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2816" w:rsidRDefault="00252816">
      <w:r>
        <w:t>Name: Joshua Price Roberts</w:t>
      </w:r>
    </w:p>
    <w:p w:rsidR="00252816" w:rsidRDefault="00252816">
      <w:r>
        <w:t xml:space="preserve">PC 6602 South Wales </w:t>
      </w:r>
    </w:p>
    <w:p w:rsidR="00252816" w:rsidRDefault="00252816">
      <w:r>
        <w:t xml:space="preserve">Student Number: </w:t>
      </w:r>
      <w:r>
        <w:rPr>
          <w:rFonts w:ascii="Tahoma" w:hAnsi="Tahoma" w:cs="Tahoma"/>
          <w:sz w:val="21"/>
          <w:szCs w:val="21"/>
        </w:rPr>
        <w:t>1920622</w:t>
      </w:r>
    </w:p>
    <w:p w:rsidR="00252816" w:rsidRDefault="00252816">
      <w:r>
        <w:t>Exam 2- 17/8/2020</w:t>
      </w:r>
    </w:p>
    <w:p w:rsidR="00252816" w:rsidRDefault="00252816"/>
    <w:p w:rsidR="00252816" w:rsidRDefault="00252816">
      <w:r>
        <w:t>Question 1.</w:t>
      </w:r>
    </w:p>
    <w:p w:rsidR="00252816" w:rsidRDefault="0060543F">
      <w:r>
        <w:t>A police constable in uniform may stop any mechanically propelled vehicle on a road or public place.</w:t>
      </w:r>
      <w:r w:rsidR="00BE6D06">
        <w:t xml:space="preserve"> It is an offence for a person not stop when requested to do so by a police officer in unifo</w:t>
      </w:r>
      <w:r w:rsidR="0020021D">
        <w:t>r</w:t>
      </w:r>
      <w:r w:rsidR="00BE6D06">
        <w:t>m.</w:t>
      </w:r>
    </w:p>
    <w:p w:rsidR="0060543F" w:rsidRDefault="0060543F"/>
    <w:p w:rsidR="0060543F" w:rsidRDefault="0060543F">
      <w:r>
        <w:t>Question 2.</w:t>
      </w:r>
    </w:p>
    <w:p w:rsidR="0060543F" w:rsidRDefault="0060543F">
      <w:r>
        <w:t xml:space="preserve">If a police officer has reasonable suspicion that a person has driven, attempted to drive or is in control of a mechanically propelled vehicle on a road or public place, and is under the influence of drugs or alcohol, has committed a moving traffic offence or has been involved in a road traffic accident (collision), then that person must cooperate with the police officer’s request to provide one or more samples of preliminary breath, urine or blood. </w:t>
      </w:r>
    </w:p>
    <w:p w:rsidR="0060543F" w:rsidRDefault="0060543F"/>
    <w:p w:rsidR="0060543F" w:rsidRDefault="0060543F">
      <w:r>
        <w:t>Question 3.</w:t>
      </w:r>
    </w:p>
    <w:p w:rsidR="0060543F" w:rsidRDefault="00076284">
      <w:r>
        <w:t>It is an offence for a person to drive a mechanically propelled vehicle on a road or other public place carelessly or without consideration for other road users. Section 3 Road Traffic Act 1988.</w:t>
      </w:r>
    </w:p>
    <w:p w:rsidR="00076284" w:rsidRDefault="00076284"/>
    <w:p w:rsidR="00076284" w:rsidRDefault="00FF6B0E">
      <w:r>
        <w:t>Question4</w:t>
      </w:r>
    </w:p>
    <w:p w:rsidR="00FF6B0E" w:rsidRDefault="00FF6B0E">
      <w:r>
        <w:t>Road policing powers such as section 163 and section 59 can reduce unlawful activity in a number or ways. Section 59 can allow an officer to seize a vehicle providing it has already been given a previous warning, if the officer believes that the manner in which is has been driven is likely to cause harassment, alarm or distress. Section 163 can allow officers to stop any vehicle on a road or public place, this can allow officers the opportunity to gather information and submit intelligence on different vehicles and their</w:t>
      </w:r>
      <w:r w:rsidR="00BE6D06">
        <w:t xml:space="preserve"> users which in turn can reduce wider unlawful activity.</w:t>
      </w:r>
    </w:p>
    <w:p w:rsidR="00FF6B0E" w:rsidRDefault="00FF6B0E"/>
    <w:p w:rsidR="00FF6B0E" w:rsidRDefault="00FF6B0E">
      <w:r>
        <w:t>Question 5</w:t>
      </w:r>
    </w:p>
    <w:p w:rsidR="002F09C6" w:rsidRDefault="002F09C6">
      <w:r>
        <w:t xml:space="preserve">A police officer has the power to seize any mechanically propelled vehicle on a road or other place the public has access to if the person who was driving it is unable to provide insurance or licence documents upon request of the officer. </w:t>
      </w:r>
    </w:p>
    <w:p w:rsidR="002F09C6" w:rsidRDefault="002F09C6"/>
    <w:p w:rsidR="002F09C6" w:rsidRDefault="002F09C6"/>
    <w:p w:rsidR="002F09C6" w:rsidRDefault="002F09C6"/>
    <w:p w:rsidR="002F09C6" w:rsidRDefault="002F09C6"/>
    <w:p w:rsidR="002F09C6" w:rsidRDefault="002F09C6">
      <w:r>
        <w:lastRenderedPageBreak/>
        <w:t>Question 6</w:t>
      </w:r>
    </w:p>
    <w:p w:rsidR="002F09C6" w:rsidRDefault="002F09C6">
      <w:r>
        <w:t>A person is guilty of this offence if they have driven a mechanically propelled vehicle on a road or other public place and owing to the manner of driving a collision has occurred whereby injury to an other person has been caused, damage to property has been caused or damage to an animal has been caused, the driver of the vehicle must report the collision as soon as practicable to the police, they are guilty of the offence if they fail to report this.</w:t>
      </w:r>
    </w:p>
    <w:p w:rsidR="002F09C6" w:rsidRDefault="002F09C6"/>
    <w:p w:rsidR="002F09C6" w:rsidRDefault="002F09C6">
      <w:r>
        <w:t>Question 7.</w:t>
      </w:r>
    </w:p>
    <w:p w:rsidR="002F09C6" w:rsidRDefault="002F09C6">
      <w:r>
        <w:t>The family liaison officer plays a central role in communication between the police and the family affected during a difficult time.</w:t>
      </w:r>
    </w:p>
    <w:p w:rsidR="002F09C6" w:rsidRDefault="002F09C6">
      <w:r>
        <w:t>The family liaison officer be a point of contact between the police and families and will develop a strategy to communicate with them. The FLO will provide immediate updates with regards to any developments within the police investigation and will develop the investigation by gathering any relevant information from the family. They will attempt to build the families trust in the police and monitor family or community tensions which may impact upon the investigation or wider police reputation.</w:t>
      </w:r>
    </w:p>
    <w:p w:rsidR="002F09C6" w:rsidRDefault="002F09C6">
      <w:r>
        <w:t>The FLO will not counsel bereaved families, however the FLO may direct families to charities or organisations who may be able to assist the family with the loss of a loved one.</w:t>
      </w:r>
    </w:p>
    <w:p w:rsidR="00147DBF" w:rsidRDefault="00147DBF"/>
    <w:p w:rsidR="00147DBF" w:rsidRDefault="00147DBF">
      <w:r>
        <w:t>Question 8</w:t>
      </w:r>
    </w:p>
    <w:p w:rsidR="00147DBF" w:rsidRDefault="00147DBF" w:rsidP="00147DBF">
      <w:r>
        <w:t>A person is guilty of this offence if they have driven a mechanically propelled vehicle on a road or other public place and owing to the manner of driving a collision has occurred whereby injury to an other person has been caused, damage to property has been caused or damage to an animal has been caused, the driver of the vehicle must report the collision as soon as practicable to the police, they are guilty of the offence if they fail to report this.</w:t>
      </w:r>
    </w:p>
    <w:p w:rsidR="00147DBF" w:rsidRDefault="00147DBF">
      <w:r>
        <w:t xml:space="preserve">Therefore a person when involved in a reportable RTC must by law report this to the police as soon as practicable. They must not leave the scene until advised to do so by the police. This law prevents potential drink drivers from fleeing the scene to avoid being breathalysed immediately after an offence. This offence can be tried on indictment. </w:t>
      </w:r>
    </w:p>
    <w:p w:rsidR="00147DBF" w:rsidRDefault="00147DBF"/>
    <w:p w:rsidR="00147DBF" w:rsidRDefault="00147DBF">
      <w:r>
        <w:t>Question 9.</w:t>
      </w:r>
    </w:p>
    <w:p w:rsidR="00147DBF" w:rsidRDefault="00147DBF">
      <w:r>
        <w:t>If a police constable has reasonable grounds to suspect that a person has been driving a mechanically propelled vehicle on a road or other public place whilst under the influence of alcohol, the police officer has the power to enter a property if he has reasonable grounds to believe that the person who was driving is in the property. This allows the officers to enter the house and request that the person driving the vehicle cooperates and provides one or more preliminary sample of breath,, blood or urine. The police officer has 24 hours from when the incident took place to do this.</w:t>
      </w:r>
    </w:p>
    <w:p w:rsidR="00147DBF" w:rsidRDefault="00147DBF"/>
    <w:p w:rsidR="00147DBF" w:rsidRDefault="00147DBF"/>
    <w:p w:rsidR="00147DBF" w:rsidRDefault="00147DBF">
      <w:r>
        <w:lastRenderedPageBreak/>
        <w:t>Question 10.</w:t>
      </w:r>
    </w:p>
    <w:p w:rsidR="00147DBF" w:rsidRDefault="00147DBF">
      <w:r>
        <w:t>A person is guilty of this offence if they, cause the death of another person whilst driving a mechanically propelled vehicle dangerously on a road or other public place. Section 1 RTA 1988.</w:t>
      </w:r>
    </w:p>
    <w:p w:rsidR="00147DBF" w:rsidRDefault="00147DBF">
      <w:r>
        <w:t xml:space="preserve">Question 11. </w:t>
      </w:r>
    </w:p>
    <w:p w:rsidR="00147DBF" w:rsidRDefault="00147DBF">
      <w:r>
        <w:t>35 micrograms of alcohol in breath</w:t>
      </w:r>
    </w:p>
    <w:p w:rsidR="00147DBF" w:rsidRDefault="00147DBF">
      <w:r>
        <w:t>80 micrograms of alcohol in blood</w:t>
      </w:r>
    </w:p>
    <w:p w:rsidR="00147DBF" w:rsidRDefault="00147DBF" w:rsidP="00147DBF">
      <w:pPr>
        <w:tabs>
          <w:tab w:val="left" w:pos="5410"/>
        </w:tabs>
      </w:pPr>
      <w:r>
        <w:t>107 micrograms of alcohol in urine.</w:t>
      </w:r>
      <w:r>
        <w:tab/>
      </w:r>
    </w:p>
    <w:p w:rsidR="00147DBF" w:rsidRDefault="00147DBF" w:rsidP="00147DBF">
      <w:pPr>
        <w:tabs>
          <w:tab w:val="left" w:pos="5410"/>
        </w:tabs>
      </w:pPr>
    </w:p>
    <w:p w:rsidR="00147DBF" w:rsidRDefault="00147DBF" w:rsidP="00147DBF">
      <w:pPr>
        <w:tabs>
          <w:tab w:val="left" w:pos="5410"/>
        </w:tabs>
      </w:pPr>
      <w:r>
        <w:t>Question 12</w:t>
      </w:r>
      <w:r w:rsidR="00DC1CC8">
        <w:t>.</w:t>
      </w:r>
    </w:p>
    <w:p w:rsidR="00DC1CC8" w:rsidRDefault="00DC1CC8" w:rsidP="00147DBF">
      <w:pPr>
        <w:tabs>
          <w:tab w:val="left" w:pos="5410"/>
        </w:tabs>
      </w:pPr>
      <w:r>
        <w:t>Code C of PACE allows the suspect to have a free an impartial legal advice and as a result in may be necessary for a solicitor to be present during an interview. The role of the solicitor during an interview is to advise their client on any legal matters and proceedings, protect their clients legal rights and ensure the interview is being conducted in respect to Code C of PACE.</w:t>
      </w:r>
    </w:p>
    <w:p w:rsidR="00DC1CC8" w:rsidRDefault="00DC1CC8" w:rsidP="00147DBF">
      <w:pPr>
        <w:tabs>
          <w:tab w:val="left" w:pos="5410"/>
        </w:tabs>
      </w:pPr>
      <w:r>
        <w:t>It may also be appropriate for an appropriate adult to attend. If the suspect in considered vulnerable, such as under the age of 18 or suffering with a mental impairment or disability then an appropriate adult may also attend an interview. This person will ensure that the suspect understands the process of the interview, understands the questions that are being asked and ensure the suspect is being treated fairly in regards to PACE.</w:t>
      </w:r>
    </w:p>
    <w:p w:rsidR="00F53913" w:rsidRDefault="00DC1CC8" w:rsidP="00F53913">
      <w:pPr>
        <w:tabs>
          <w:tab w:val="left" w:pos="5410"/>
        </w:tabs>
      </w:pPr>
      <w:r>
        <w:t>Neither the appropriate adult nor the solicitor can answer questions for the suspect during the interview.</w:t>
      </w:r>
    </w:p>
    <w:p w:rsidR="00F53913" w:rsidRDefault="00F53913"/>
    <w:p w:rsidR="00F53913" w:rsidRDefault="00F53913">
      <w:r>
        <w:t>Question 13</w:t>
      </w:r>
    </w:p>
    <w:p w:rsidR="00F53913" w:rsidRDefault="00F53913">
      <w:r>
        <w:t>PEACE model is used interviewing.</w:t>
      </w:r>
    </w:p>
    <w:p w:rsidR="00F53913" w:rsidRDefault="00F53913">
      <w:r>
        <w:t>P. During this stage the interviewer will plan and prepare, identifying lines of enquiry that they wish to support and which exhibits that they may discuss during the interview.</w:t>
      </w:r>
    </w:p>
    <w:p w:rsidR="00F53913" w:rsidRDefault="00F53913">
      <w:r>
        <w:t>E. Engage and Explain. This will allow the interviewer to engage and build a relationship with the subject whilst providing the opportunity to explain their rights, the structure of the interview and any other points to cover.</w:t>
      </w:r>
    </w:p>
    <w:p w:rsidR="00F53913" w:rsidRDefault="00F53913">
      <w:r>
        <w:t>A. Here the subject will provide their account of what happened. The interviewer will use open TED style questions to gain as much information as possible. The interviewer may wish to challenge or clarify points brought up by the subject. The police agenda such as exhibits or lines or enquiry will be discussed at this stage.</w:t>
      </w:r>
    </w:p>
    <w:p w:rsidR="00F53913" w:rsidRDefault="00F53913">
      <w:r>
        <w:t>C. Closure. The interviewer will summarise and clarify any further points and bring the interview to a close.</w:t>
      </w:r>
    </w:p>
    <w:p w:rsidR="00F53913" w:rsidRDefault="00F53913">
      <w:r>
        <w:t>E. Evaluate. Here the interviewer will identify and further lines of enquiry and how to best progress the investigation based on the outcome of the interview. They may decide to take immediate action such as charging a subject or bottom out any further enquires.</w:t>
      </w:r>
    </w:p>
    <w:p w:rsidR="00F53913" w:rsidRDefault="00F53913"/>
    <w:p w:rsidR="00F53913" w:rsidRDefault="00F53913">
      <w:r>
        <w:t xml:space="preserve">Question 14 </w:t>
      </w:r>
    </w:p>
    <w:p w:rsidR="00F53913" w:rsidRDefault="00F53913">
      <w:r>
        <w:t>Person A is guilty of this offence if they:</w:t>
      </w:r>
    </w:p>
    <w:p w:rsidR="00F53913" w:rsidRDefault="00F53913">
      <w:r>
        <w:t>Repeatedly and continuously engage in behaviour which is coercive or controlling.</w:t>
      </w:r>
    </w:p>
    <w:p w:rsidR="00F53913" w:rsidRDefault="00F53913">
      <w:r>
        <w:t>At the time of the behaviour person A and person B were intimately or personally connected.</w:t>
      </w:r>
    </w:p>
    <w:p w:rsidR="00F53913" w:rsidRDefault="00F53913">
      <w:r>
        <w:t>Person B was significantly affected by the behaviour.</w:t>
      </w:r>
    </w:p>
    <w:p w:rsidR="00F53913" w:rsidRDefault="00F53913">
      <w:r>
        <w:t>Person A knew or ought to know that person B was significantly affected by their behaviour.</w:t>
      </w:r>
    </w:p>
    <w:p w:rsidR="00AE6F03" w:rsidRDefault="00AE6F03"/>
    <w:p w:rsidR="00AE6F03" w:rsidRDefault="00AE6F03">
      <w:r>
        <w:t>Question 15</w:t>
      </w:r>
    </w:p>
    <w:p w:rsidR="00AE6F03" w:rsidRDefault="00F30CCF">
      <w:r>
        <w:t xml:space="preserve">It is so important for a number of reasons. Firstly the behaviour will have a huge impact on victim’s lives and will impact everything. </w:t>
      </w:r>
    </w:p>
    <w:p w:rsidR="00F30CCF" w:rsidRDefault="00E7194D">
      <w:r>
        <w:t>Secondly i</w:t>
      </w:r>
      <w:r w:rsidR="00F30CCF">
        <w:t>t allows officers to investigate beyond the initial incident. Rather than just considering an assault for example, the legislation allows officers to investigate into more depth.</w:t>
      </w:r>
      <w:r>
        <w:t xml:space="preserve"> It can allow officers to investigate the history of the behaviour by gathering </w:t>
      </w:r>
      <w:r w:rsidR="00F30CCF">
        <w:t>information from a number of sources such as neighbours, social media, telephone records and bank statements.</w:t>
      </w:r>
      <w:r>
        <w:t xml:space="preserve"> Rather than looking at a one off incident, the legislation requires officers to look at patterns of abuse </w:t>
      </w:r>
      <w:r w:rsidR="00BE6D06">
        <w:t>and deal with them collectively creating a much clearer picture of the ongoing behaviour, rather than a one off incident investigated in isolation.</w:t>
      </w:r>
    </w:p>
    <w:p w:rsidR="00F30CCF" w:rsidRDefault="00F30CCF"/>
    <w:p w:rsidR="00F30CCF" w:rsidRDefault="00F30CCF">
      <w:r>
        <w:t>Question 16</w:t>
      </w:r>
    </w:p>
    <w:p w:rsidR="00F30CCF" w:rsidRDefault="00F30CCF">
      <w:r>
        <w:t xml:space="preserve">If I had reasonable grounds to suspect that a child was at risk of significant harm, section 46 would allow me to do two things. It would give me the power to remove them from the circumstances that pose a threat and take them to a place of security or safety. This could be the protection of the local authority or to a relative if I believed that they would protect the welfare of the child. </w:t>
      </w:r>
    </w:p>
    <w:p w:rsidR="00F30CCF" w:rsidRDefault="00F30CCF">
      <w:r>
        <w:t>Section 46 also means I could prevent a child being taken out of hospital providing that staying in hospital was in the best interests of the child. For example if a child required urgent medical assistance however their parents wished to take them out of hospital, if I believed that it was best for the child to stay in the hospital then I would have to power to enforce this and prevent the parents from removing the child.</w:t>
      </w:r>
    </w:p>
    <w:p w:rsidR="00F30CCF" w:rsidRDefault="00F30CCF"/>
    <w:p w:rsidR="00F30CCF" w:rsidRDefault="00CB2567">
      <w:r>
        <w:t>Q17.</w:t>
      </w:r>
    </w:p>
    <w:p w:rsidR="00CB2567" w:rsidRDefault="00CB2567">
      <w:r>
        <w:t>A person is guilty of this offence if the are 16 years of age or over and have responsibility for a person under 16 years of age and the do not provide relevant care for that person. They fail to care for that persons emotional, physical wellbeing.</w:t>
      </w:r>
    </w:p>
    <w:p w:rsidR="00CB2567" w:rsidRDefault="00CB2567">
      <w:r>
        <w:t>Q18.</w:t>
      </w:r>
    </w:p>
    <w:p w:rsidR="00E7194D" w:rsidRDefault="00E7194D">
      <w:r>
        <w:lastRenderedPageBreak/>
        <w:t>It can be identified in multiple ways such as disclosure, third party reports or witnessed by the police. It can be assessed by PPN’s or Risk Assessments or questionaires designed to ask questions regarding the cruelty. DASH</w:t>
      </w:r>
    </w:p>
    <w:p w:rsidR="00CB2567" w:rsidRDefault="00CB2567"/>
    <w:p w:rsidR="00CB2567" w:rsidRDefault="00CB2567">
      <w:r>
        <w:t>Q19.</w:t>
      </w:r>
    </w:p>
    <w:p w:rsidR="00CB2567" w:rsidRDefault="00CB2567">
      <w:r>
        <w:t xml:space="preserve">A PPN is a document which is produced by police officers and shared with a number of partner agencies providing consent to share has been given by the subject. Within this notice details must be </w:t>
      </w:r>
      <w:r w:rsidR="003F219C">
        <w:t>included</w:t>
      </w:r>
      <w:r>
        <w:t xml:space="preserve"> of members of public whom the police have had contact with and have identified them as vulnerable. </w:t>
      </w:r>
      <w:r w:rsidR="003F219C">
        <w:t>Vulnerability</w:t>
      </w:r>
      <w:r>
        <w:t xml:space="preserve"> could include u18s, people suffering with ill mental health, disabilities and victims of domestic violence. PPN will include details such as schools attended by children, GPs of subjects what support is in place and what support is required by the subject. The officer will make their</w:t>
      </w:r>
      <w:r w:rsidR="00E7194D">
        <w:t xml:space="preserve"> observations on the subject.</w:t>
      </w:r>
      <w:r>
        <w:t xml:space="preserve"> </w:t>
      </w:r>
      <w:r w:rsidR="00E7194D">
        <w:t>T</w:t>
      </w:r>
      <w:r>
        <w:t xml:space="preserve">he form will be </w:t>
      </w:r>
      <w:r w:rsidR="00E7194D">
        <w:t xml:space="preserve">risked assessed by PPU and recommendation will be </w:t>
      </w:r>
      <w:r>
        <w:t>passed on to partner agencies during meetings.</w:t>
      </w:r>
    </w:p>
    <w:p w:rsidR="003F219C" w:rsidRDefault="003F219C"/>
    <w:p w:rsidR="003F219C" w:rsidRDefault="003F219C">
      <w:r>
        <w:t>Q20</w:t>
      </w:r>
    </w:p>
    <w:p w:rsidR="003F219C" w:rsidRDefault="003F219C">
      <w:r>
        <w:t>A DVPN is a protection notice issued by the police which prevents a offenders returning to or having any contact with the victim of the incident. Normally these notices last between 24-48 hours and allow the victim to have breathing space away from the offender. Restrictions could include not returning to an address or certain area or not having any contact with the victim during the DVPN period. Although they primarily help the victim, the victim does not have to agree with the notice and the police can issue them regardless. A DVPN requires the authority of a Superintendent or above.</w:t>
      </w:r>
    </w:p>
    <w:p w:rsidR="003F219C" w:rsidRDefault="003F219C">
      <w:r>
        <w:t xml:space="preserve">Once a DVPN has been issued depending on the restrictions placed, the offender must not return to the address of the victim or have any contact with the victim for the length of the notice. If the offender breaches the DVPN then they </w:t>
      </w:r>
      <w:r w:rsidR="00E7194D">
        <w:t>will</w:t>
      </w:r>
      <w:r>
        <w:t xml:space="preserve"> be arrested.</w:t>
      </w:r>
    </w:p>
    <w:p w:rsidR="003F219C" w:rsidRDefault="003F219C">
      <w:r>
        <w:t xml:space="preserve">DVPNs can be extended by courts to last the upto 28 days, if done this called a Domestic Violence Protection Order. </w:t>
      </w:r>
    </w:p>
    <w:p w:rsidR="00913D21" w:rsidRDefault="00913D21"/>
    <w:p w:rsidR="00913D21" w:rsidRDefault="00913D21">
      <w:r>
        <w:t>Q21.</w:t>
      </w:r>
    </w:p>
    <w:p w:rsidR="00913D21" w:rsidRDefault="00E7194D">
      <w:r>
        <w:t>CSE can involve</w:t>
      </w:r>
      <w:r w:rsidR="00913D21">
        <w:t xml:space="preserve"> rewarding children with drugs, money or social status for performing sexual acts or engaging in sexual activity</w:t>
      </w:r>
      <w:r w:rsidR="00E26D36">
        <w:t xml:space="preserve"> with them or a third party</w:t>
      </w:r>
      <w:r w:rsidR="00913D21">
        <w:t xml:space="preserve">. Gangs will often target young, vulnerable youths often girls from poorer backgrounds and befriend them. Using the boyfriend model for example </w:t>
      </w:r>
      <w:r w:rsidR="00E26D36">
        <w:t>girls will ‘fall in love’ with a male who supplies her with drugs, money or self esteem and eventually this will lead to the girl having sexual relations firstly with her ‘boyfriend’ and then eventually his friends. Quite often the ‘boyfriend’ will charge his friends to have sex with the victim therefor exploiting her sexually.</w:t>
      </w:r>
    </w:p>
    <w:p w:rsidR="00E26D36" w:rsidRDefault="00E26D36"/>
    <w:p w:rsidR="00E26D36" w:rsidRDefault="00E26D36">
      <w:r>
        <w:t>Q22.</w:t>
      </w:r>
    </w:p>
    <w:p w:rsidR="00E26D36" w:rsidRDefault="00E26D36">
      <w:r>
        <w:t>This scheme allows anyone who has safeguarding concerns about children to apply t</w:t>
      </w:r>
      <w:r w:rsidR="00E7194D">
        <w:t xml:space="preserve">o the police to see if a person-who has contact with children, </w:t>
      </w:r>
      <w:r>
        <w:t xml:space="preserve">has been convicted a child sexual offences. </w:t>
      </w:r>
    </w:p>
    <w:p w:rsidR="00E26D36" w:rsidRDefault="00E26D36">
      <w:r>
        <w:lastRenderedPageBreak/>
        <w:t>If a person has been convicted of child sex offences then the police will then risk assess the request and determine whether information should be disclosed and who to.</w:t>
      </w:r>
    </w:p>
    <w:p w:rsidR="00E26D36" w:rsidRDefault="00E26D36">
      <w:r>
        <w:t>The person best suited to improve the safeguarding of a child (not necessarily the person who made the request) will be invited to a meeting with the police and other organisations to discuss the best way to safeguard the child at risk. Meetings will take place with partner agencies such as NSPCC and safeguarding strategies will be discussed. During the meeting, the person who receives the information will sign a disclosure not to share the information about the convicted sex offender with anyone else.</w:t>
      </w:r>
    </w:p>
    <w:p w:rsidR="00E26D36" w:rsidRDefault="00CA1F72">
      <w:r>
        <w:t>Q23</w:t>
      </w:r>
    </w:p>
    <w:p w:rsidR="00380B62" w:rsidRDefault="00E7194D">
      <w:r>
        <w:t>Sleeping, intoxicated through drink or drugs, under duress, unconscious, falsely imprisoned, coerced, victim of slavery</w:t>
      </w:r>
      <w:r w:rsidR="0020021D">
        <w:t>, under 16 years of age, under duress.</w:t>
      </w:r>
      <w:bookmarkStart w:id="0" w:name="_GoBack"/>
      <w:bookmarkEnd w:id="0"/>
    </w:p>
    <w:p w:rsidR="00CA1F72" w:rsidRDefault="00CA1F72"/>
    <w:p w:rsidR="00CA1F72" w:rsidRDefault="00CA1F72">
      <w:r>
        <w:t>Q24 The overriding objectives of the procedural code</w:t>
      </w:r>
      <w:r w:rsidR="00380B62">
        <w:t xml:space="preserve"> is to ensure that the guilty are convicted and innocent are acquitted. Witnesses and victims are treated with respect. Cases must be dealt with efficiently and expediously with consideration for this case as well as other cases. The court must be in the public interest and other considerations prior to attending court must be made.</w:t>
      </w:r>
    </w:p>
    <w:p w:rsidR="00CA1F72" w:rsidRDefault="00CA1F72"/>
    <w:p w:rsidR="00CA1F72" w:rsidRDefault="00CA1F72">
      <w:r>
        <w:t>Q25</w:t>
      </w:r>
    </w:p>
    <w:p w:rsidR="00CA1F72" w:rsidRDefault="00CA1F72">
      <w:r>
        <w:t>CPS will only start a case that they believe has a likelihood of conviction. They will assess what evidence is available and it’s reliability and determine whether a court will find the offender guilty based on that evidence.</w:t>
      </w:r>
    </w:p>
    <w:p w:rsidR="00CA1F72" w:rsidRDefault="00CA1F72">
      <w:r>
        <w:t xml:space="preserve">CPS will also assess whether or not it is in the public interest to bring an incident to court. They will evaluate the impact the crime has had on the victim, community and society and evaluate whether attending court is necessary. They would consider if </w:t>
      </w:r>
      <w:r w:rsidR="00380B62">
        <w:t>alternative</w:t>
      </w:r>
      <w:r>
        <w:t xml:space="preserve"> methods of disposal are more relevant such as Fixed Penalties notices or a Caution.</w:t>
      </w:r>
    </w:p>
    <w:sectPr w:rsidR="00CA1F72" w:rsidSect="0025281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194D" w:rsidRDefault="00E7194D" w:rsidP="00252816">
      <w:pPr>
        <w:spacing w:after="0" w:line="240" w:lineRule="auto"/>
      </w:pPr>
      <w:r>
        <w:separator/>
      </w:r>
    </w:p>
  </w:endnote>
  <w:endnote w:type="continuationSeparator" w:id="0">
    <w:p w:rsidR="00E7194D" w:rsidRDefault="00E7194D" w:rsidP="00252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194D" w:rsidRDefault="00AA08CA" w:rsidP="00AA08CA">
    <w:pPr>
      <w:pStyle w:val="Footer"/>
      <w:rPr>
        <w:color w:val="000000"/>
        <w:sz w:val="17"/>
      </w:rPr>
    </w:pPr>
    <w:bookmarkStart w:id="3" w:name="TITUS1FooterEvenPages"/>
    <w:r>
      <w:rPr>
        <w:color w:val="000000"/>
        <w:sz w:val="17"/>
      </w:rPr>
      <w:t> </w:t>
    </w:r>
  </w:p>
  <w:bookmarkEnd w:id="3"/>
  <w:p w:rsidR="00E7194D" w:rsidRDefault="00E7194D" w:rsidP="00DB5371">
    <w:pPr>
      <w:pStyle w:val="Footer"/>
    </w:pPr>
  </w:p>
  <w:p w:rsidR="00E7194D" w:rsidRDefault="00E719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194D" w:rsidRDefault="00AA08CA" w:rsidP="00AA08CA">
    <w:pPr>
      <w:pStyle w:val="Footer"/>
      <w:rPr>
        <w:color w:val="000000"/>
        <w:sz w:val="17"/>
      </w:rPr>
    </w:pPr>
    <w:bookmarkStart w:id="4" w:name="TITUS1FooterPrimary"/>
    <w:r>
      <w:rPr>
        <w:color w:val="000000"/>
        <w:sz w:val="17"/>
      </w:rPr>
      <w:t> </w:t>
    </w:r>
  </w:p>
  <w:bookmarkEnd w:id="4"/>
  <w:p w:rsidR="00E7194D" w:rsidRDefault="00E719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194D" w:rsidRDefault="00AA08CA" w:rsidP="00AA08CA">
    <w:pPr>
      <w:pStyle w:val="Footer"/>
      <w:rPr>
        <w:color w:val="000000"/>
        <w:sz w:val="17"/>
      </w:rPr>
    </w:pPr>
    <w:bookmarkStart w:id="6" w:name="TITUS1FooterFirstPage"/>
    <w:r>
      <w:rPr>
        <w:color w:val="000000"/>
        <w:sz w:val="17"/>
      </w:rPr>
      <w:t> </w:t>
    </w:r>
  </w:p>
  <w:bookmarkEnd w:id="6"/>
  <w:p w:rsidR="00E7194D" w:rsidRDefault="00E71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194D" w:rsidRDefault="00E7194D" w:rsidP="00252816">
      <w:pPr>
        <w:spacing w:after="0" w:line="240" w:lineRule="auto"/>
      </w:pPr>
      <w:r>
        <w:separator/>
      </w:r>
    </w:p>
  </w:footnote>
  <w:footnote w:type="continuationSeparator" w:id="0">
    <w:p w:rsidR="00E7194D" w:rsidRDefault="00E7194D" w:rsidP="00252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194D" w:rsidRDefault="00AA08CA" w:rsidP="00AA08CA">
    <w:pPr>
      <w:pStyle w:val="Header"/>
      <w:rPr>
        <w:color w:val="000000"/>
        <w:sz w:val="17"/>
      </w:rPr>
    </w:pPr>
    <w:bookmarkStart w:id="1" w:name="TITUS1HeaderEvenPages"/>
    <w:r>
      <w:rPr>
        <w:color w:val="000000"/>
        <w:sz w:val="17"/>
      </w:rPr>
      <w:t> </w:t>
    </w:r>
  </w:p>
  <w:bookmarkEnd w:id="1"/>
  <w:p w:rsidR="00E7194D" w:rsidRDefault="00E7194D" w:rsidP="00DB5371">
    <w:pPr>
      <w:pStyle w:val="Header"/>
    </w:pPr>
  </w:p>
  <w:p w:rsidR="00E7194D" w:rsidRDefault="00E719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194D" w:rsidRDefault="00AA08CA" w:rsidP="00AA08CA">
    <w:pPr>
      <w:pStyle w:val="Header"/>
      <w:rPr>
        <w:color w:val="000000"/>
        <w:sz w:val="17"/>
      </w:rPr>
    </w:pPr>
    <w:bookmarkStart w:id="2" w:name="TITUS1HeaderPrimary"/>
    <w:r>
      <w:rPr>
        <w:color w:val="000000"/>
        <w:sz w:val="17"/>
      </w:rPr>
      <w:t> </w:t>
    </w:r>
  </w:p>
  <w:bookmarkEnd w:id="2"/>
  <w:p w:rsidR="00E7194D" w:rsidRDefault="00E719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194D" w:rsidRDefault="00AA08CA" w:rsidP="00AA08CA">
    <w:pPr>
      <w:pStyle w:val="Header"/>
      <w:rPr>
        <w:color w:val="000000"/>
        <w:sz w:val="17"/>
      </w:rPr>
    </w:pPr>
    <w:bookmarkStart w:id="5" w:name="TITUS1HeaderFirstPage"/>
    <w:r>
      <w:rPr>
        <w:color w:val="000000"/>
        <w:sz w:val="17"/>
      </w:rPr>
      <w:t> </w:t>
    </w:r>
  </w:p>
  <w:bookmarkEnd w:id="5"/>
  <w:p w:rsidR="00E7194D" w:rsidRDefault="00E719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816"/>
    <w:rsid w:val="00011DB1"/>
    <w:rsid w:val="00060C4C"/>
    <w:rsid w:val="00076284"/>
    <w:rsid w:val="000B253C"/>
    <w:rsid w:val="00147DBF"/>
    <w:rsid w:val="0020021D"/>
    <w:rsid w:val="00252816"/>
    <w:rsid w:val="002F09C6"/>
    <w:rsid w:val="00380B62"/>
    <w:rsid w:val="003F219C"/>
    <w:rsid w:val="0060543F"/>
    <w:rsid w:val="00913D21"/>
    <w:rsid w:val="009C221D"/>
    <w:rsid w:val="00AA08CA"/>
    <w:rsid w:val="00AE6F03"/>
    <w:rsid w:val="00BE6D06"/>
    <w:rsid w:val="00CA1F72"/>
    <w:rsid w:val="00CB2567"/>
    <w:rsid w:val="00DA419C"/>
    <w:rsid w:val="00DB5371"/>
    <w:rsid w:val="00DC1CC8"/>
    <w:rsid w:val="00E26D36"/>
    <w:rsid w:val="00E7194D"/>
    <w:rsid w:val="00F30CCF"/>
    <w:rsid w:val="00F53913"/>
    <w:rsid w:val="00FF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42B0EF"/>
  <w15:chartTrackingRefBased/>
  <w15:docId w15:val="{52DEA2AB-4B14-418C-8344-B60881C95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2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816"/>
  </w:style>
  <w:style w:type="paragraph" w:styleId="Footer">
    <w:name w:val="footer"/>
    <w:basedOn w:val="Normal"/>
    <w:link w:val="FooterChar"/>
    <w:uiPriority w:val="99"/>
    <w:unhideWhenUsed/>
    <w:rsid w:val="00252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6</Pages>
  <Words>2057</Words>
  <Characters>11727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Price-Roberts,Joshua swp6602</dc:creator>
  <cp:keywords/>
  <dc:description/>
  <cp:lastModifiedBy>Price-Roberts,Joshua swp6602</cp:lastModifiedBy>
  <cp:revision>14</cp:revision>
  <dcterms:created xsi:type="dcterms:W3CDTF">2020-08-16T13:46:00Z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e1f8f153-0498-4d76-b218-68717eedf4dc</vt:lpwstr>
  </property>
  <property fmtid="{D5CDD505-2E9C-101B-9397-08002B2CF9AE}" pid="3" name="Classification">
    <vt:lpwstr>OFFICIAL</vt:lpwstr>
  </property>
  <property fmtid="{D5CDD505-2E9C-101B-9397-08002B2CF9AE}" pid="4" name="Visibility">
    <vt:lpwstr>NOT VISIBLE</vt:lpwstr>
  </property>
</Properties>
</file>