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06801" w14:textId="3C91BC0E" w:rsidR="00C74E51" w:rsidRDefault="00A92BA4" w:rsidP="00A92BA4">
      <w:pPr>
        <w:jc w:val="center"/>
        <w:rPr>
          <w:b/>
          <w:bCs/>
          <w:sz w:val="32"/>
          <w:szCs w:val="32"/>
        </w:rPr>
      </w:pPr>
      <w:r>
        <w:rPr>
          <w:b/>
          <w:bCs/>
          <w:sz w:val="32"/>
          <w:szCs w:val="32"/>
        </w:rPr>
        <w:t>University of Wales Trinity Saint David</w:t>
      </w:r>
    </w:p>
    <w:p w14:paraId="4506B729" w14:textId="24AF0A86" w:rsidR="00A92BA4" w:rsidRDefault="00A92BA4" w:rsidP="00A92BA4">
      <w:pPr>
        <w:jc w:val="center"/>
        <w:rPr>
          <w:b/>
          <w:bCs/>
          <w:sz w:val="28"/>
          <w:szCs w:val="28"/>
        </w:rPr>
      </w:pPr>
      <w:r w:rsidRPr="00A92BA4">
        <w:rPr>
          <w:b/>
          <w:bCs/>
          <w:sz w:val="28"/>
          <w:szCs w:val="28"/>
        </w:rPr>
        <w:t>Wales Institute of Science &amp; Art</w:t>
      </w:r>
    </w:p>
    <w:p w14:paraId="3C200C89" w14:textId="7CE7776E" w:rsidR="00A92BA4" w:rsidRDefault="00A92BA4" w:rsidP="00A92BA4">
      <w:pPr>
        <w:jc w:val="center"/>
        <w:rPr>
          <w:sz w:val="20"/>
          <w:szCs w:val="20"/>
        </w:rPr>
      </w:pPr>
    </w:p>
    <w:p w14:paraId="4C1609E8" w14:textId="77777777" w:rsidR="005F3893" w:rsidRPr="005F3893" w:rsidRDefault="005F3893" w:rsidP="005F3893">
      <w:pPr>
        <w:rPr>
          <w:sz w:val="20"/>
          <w:szCs w:val="20"/>
        </w:rPr>
      </w:pPr>
    </w:p>
    <w:p w14:paraId="1390EC30" w14:textId="77777777" w:rsidR="005F3893" w:rsidRPr="005F3893" w:rsidRDefault="005F3893" w:rsidP="005F3893">
      <w:pPr>
        <w:rPr>
          <w:sz w:val="20"/>
          <w:szCs w:val="20"/>
        </w:rPr>
      </w:pPr>
    </w:p>
    <w:p w14:paraId="53586D6A" w14:textId="56DDA09C" w:rsidR="005F3893" w:rsidRPr="005F3893" w:rsidRDefault="005F3893" w:rsidP="005F3893">
      <w:pPr>
        <w:rPr>
          <w:sz w:val="20"/>
          <w:szCs w:val="20"/>
        </w:rPr>
      </w:pPr>
      <w:r>
        <w:rPr>
          <w:noProof/>
          <w:sz w:val="20"/>
          <w:szCs w:val="20"/>
        </w:rPr>
        <w:drawing>
          <wp:anchor distT="0" distB="0" distL="114300" distR="114300" simplePos="0" relativeHeight="251658240" behindDoc="0" locked="0" layoutInCell="1" allowOverlap="1" wp14:anchorId="25B5CDDB" wp14:editId="0F675F03">
            <wp:simplePos x="0" y="0"/>
            <wp:positionH relativeFrom="margin">
              <wp:align>center</wp:align>
            </wp:positionH>
            <wp:positionV relativeFrom="paragraph">
              <wp:posOffset>177165</wp:posOffset>
            </wp:positionV>
            <wp:extent cx="4383405" cy="1444625"/>
            <wp:effectExtent l="0" t="0" r="0" b="3175"/>
            <wp:wrapSquare wrapText="bothSides"/>
            <wp:docPr id="4489796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75000"/>
                              </a14:imgEffect>
                            </a14:imgLayer>
                          </a14:imgProps>
                        </a:ext>
                        <a:ext uri="{28A0092B-C50C-407E-A947-70E740481C1C}">
                          <a14:useLocalDpi xmlns:a14="http://schemas.microsoft.com/office/drawing/2010/main" val="0"/>
                        </a:ext>
                      </a:extLst>
                    </a:blip>
                    <a:srcRect/>
                    <a:stretch>
                      <a:fillRect/>
                    </a:stretch>
                  </pic:blipFill>
                  <pic:spPr bwMode="auto">
                    <a:xfrm>
                      <a:off x="0" y="0"/>
                      <a:ext cx="4383405" cy="1444625"/>
                    </a:xfrm>
                    <a:prstGeom prst="rect">
                      <a:avLst/>
                    </a:prstGeom>
                    <a:noFill/>
                  </pic:spPr>
                </pic:pic>
              </a:graphicData>
            </a:graphic>
          </wp:anchor>
        </w:drawing>
      </w:r>
    </w:p>
    <w:p w14:paraId="43CC2F57" w14:textId="77777777" w:rsidR="005F3893" w:rsidRPr="005F3893" w:rsidRDefault="005F3893" w:rsidP="005F3893">
      <w:pPr>
        <w:rPr>
          <w:sz w:val="20"/>
          <w:szCs w:val="20"/>
        </w:rPr>
      </w:pPr>
    </w:p>
    <w:p w14:paraId="57AE2B68" w14:textId="77777777" w:rsidR="005F3893" w:rsidRPr="005F3893" w:rsidRDefault="005F3893" w:rsidP="005F3893">
      <w:pPr>
        <w:rPr>
          <w:sz w:val="20"/>
          <w:szCs w:val="20"/>
        </w:rPr>
      </w:pPr>
    </w:p>
    <w:p w14:paraId="2ED6826B" w14:textId="77777777" w:rsidR="005F3893" w:rsidRPr="005F3893" w:rsidRDefault="005F3893" w:rsidP="005F3893">
      <w:pPr>
        <w:rPr>
          <w:sz w:val="20"/>
          <w:szCs w:val="20"/>
        </w:rPr>
      </w:pPr>
    </w:p>
    <w:p w14:paraId="5F61D1C1" w14:textId="77777777" w:rsidR="005F3893" w:rsidRPr="005F3893" w:rsidRDefault="005F3893" w:rsidP="005F3893">
      <w:pPr>
        <w:rPr>
          <w:sz w:val="20"/>
          <w:szCs w:val="20"/>
        </w:rPr>
      </w:pPr>
    </w:p>
    <w:p w14:paraId="3A1FE500" w14:textId="77777777" w:rsidR="005F3893" w:rsidRPr="005F3893" w:rsidRDefault="005F3893" w:rsidP="005F3893">
      <w:pPr>
        <w:rPr>
          <w:sz w:val="20"/>
          <w:szCs w:val="20"/>
        </w:rPr>
      </w:pPr>
    </w:p>
    <w:p w14:paraId="5D529801" w14:textId="77777777" w:rsidR="005F3893" w:rsidRDefault="005F3893" w:rsidP="005F3893">
      <w:pPr>
        <w:rPr>
          <w:sz w:val="20"/>
          <w:szCs w:val="20"/>
        </w:rPr>
      </w:pPr>
    </w:p>
    <w:p w14:paraId="3EB319C1" w14:textId="77777777" w:rsidR="005F3893" w:rsidRDefault="005F3893" w:rsidP="005F3893">
      <w:pPr>
        <w:jc w:val="center"/>
        <w:rPr>
          <w:b/>
          <w:bCs/>
          <w:sz w:val="36"/>
          <w:szCs w:val="36"/>
        </w:rPr>
      </w:pPr>
    </w:p>
    <w:p w14:paraId="47F77114" w14:textId="77777777" w:rsidR="005F3893" w:rsidRDefault="005F3893" w:rsidP="005F3893">
      <w:pPr>
        <w:jc w:val="center"/>
        <w:rPr>
          <w:b/>
          <w:bCs/>
          <w:sz w:val="36"/>
          <w:szCs w:val="36"/>
        </w:rPr>
      </w:pPr>
    </w:p>
    <w:p w14:paraId="30ADA5D4" w14:textId="77EFDCD3" w:rsidR="005F3893" w:rsidRDefault="005F3893" w:rsidP="005F3893">
      <w:pPr>
        <w:jc w:val="center"/>
        <w:rPr>
          <w:b/>
          <w:bCs/>
          <w:sz w:val="36"/>
          <w:szCs w:val="36"/>
        </w:rPr>
      </w:pPr>
      <w:r w:rsidRPr="005F3893">
        <w:rPr>
          <w:b/>
          <w:bCs/>
          <w:sz w:val="36"/>
          <w:szCs w:val="36"/>
        </w:rPr>
        <w:t>Engineering Technical Report</w:t>
      </w:r>
    </w:p>
    <w:p w14:paraId="090C4475" w14:textId="1F0A8887" w:rsidR="005F3893" w:rsidRDefault="005F3893" w:rsidP="005F3893">
      <w:pPr>
        <w:jc w:val="center"/>
        <w:rPr>
          <w:b/>
          <w:bCs/>
          <w:sz w:val="28"/>
          <w:szCs w:val="28"/>
        </w:rPr>
      </w:pPr>
      <w:r w:rsidRPr="005F3893">
        <w:rPr>
          <w:b/>
          <w:bCs/>
          <w:sz w:val="28"/>
          <w:szCs w:val="28"/>
        </w:rPr>
        <w:t>Workshop and Practice</w:t>
      </w:r>
      <w:r>
        <w:rPr>
          <w:b/>
          <w:bCs/>
          <w:sz w:val="28"/>
          <w:szCs w:val="28"/>
        </w:rPr>
        <w:t xml:space="preserve"> (</w:t>
      </w:r>
      <w:r w:rsidRPr="005F3893">
        <w:rPr>
          <w:b/>
          <w:bCs/>
          <w:sz w:val="28"/>
          <w:szCs w:val="28"/>
        </w:rPr>
        <w:t>ACHA4011</w:t>
      </w:r>
      <w:r>
        <w:rPr>
          <w:b/>
          <w:bCs/>
          <w:sz w:val="28"/>
          <w:szCs w:val="28"/>
        </w:rPr>
        <w:t>)</w:t>
      </w:r>
    </w:p>
    <w:p w14:paraId="63B4BF9F" w14:textId="77777777" w:rsidR="005F3893" w:rsidRDefault="005F3893" w:rsidP="005F3893">
      <w:pPr>
        <w:jc w:val="center"/>
        <w:rPr>
          <w:b/>
          <w:bCs/>
          <w:sz w:val="28"/>
          <w:szCs w:val="28"/>
        </w:rPr>
      </w:pPr>
    </w:p>
    <w:p w14:paraId="26FA3420" w14:textId="77777777" w:rsidR="005F3893" w:rsidRDefault="005F3893" w:rsidP="005F3893">
      <w:pPr>
        <w:jc w:val="center"/>
        <w:rPr>
          <w:b/>
          <w:bCs/>
          <w:sz w:val="28"/>
          <w:szCs w:val="28"/>
        </w:rPr>
      </w:pPr>
    </w:p>
    <w:p w14:paraId="29110320" w14:textId="77777777" w:rsidR="005F3893" w:rsidRDefault="005F3893" w:rsidP="005F3893">
      <w:pPr>
        <w:jc w:val="center"/>
        <w:rPr>
          <w:b/>
          <w:bCs/>
          <w:sz w:val="28"/>
          <w:szCs w:val="28"/>
        </w:rPr>
      </w:pPr>
    </w:p>
    <w:p w14:paraId="18C61C59" w14:textId="77777777" w:rsidR="005F3893" w:rsidRDefault="005F3893" w:rsidP="005F3893">
      <w:pPr>
        <w:jc w:val="center"/>
        <w:rPr>
          <w:b/>
          <w:bCs/>
          <w:sz w:val="28"/>
          <w:szCs w:val="28"/>
        </w:rPr>
      </w:pPr>
    </w:p>
    <w:p w14:paraId="17F74A09" w14:textId="5D65D434" w:rsidR="005F3893" w:rsidRDefault="005F3893" w:rsidP="005F3893">
      <w:pPr>
        <w:jc w:val="center"/>
      </w:pPr>
      <w:r>
        <w:t>Sam Stainsby</w:t>
      </w:r>
    </w:p>
    <w:p w14:paraId="00CC0736" w14:textId="2E3D4D67" w:rsidR="005F3893" w:rsidRDefault="005F3893" w:rsidP="005F3893">
      <w:pPr>
        <w:jc w:val="center"/>
      </w:pPr>
      <w:r>
        <w:t>2305051</w:t>
      </w:r>
    </w:p>
    <w:p w14:paraId="56858E89" w14:textId="6FAE4310" w:rsidR="005F3893" w:rsidRDefault="005F3893" w:rsidP="005F3893">
      <w:pPr>
        <w:jc w:val="center"/>
      </w:pPr>
      <w:r>
        <w:t>November 2023</w:t>
      </w:r>
    </w:p>
    <w:sdt>
      <w:sdtPr>
        <w:rPr>
          <w:rFonts w:asciiTheme="minorHAnsi" w:eastAsiaTheme="minorHAnsi" w:hAnsiTheme="minorHAnsi" w:cstheme="minorBidi"/>
          <w:color w:val="auto"/>
          <w:kern w:val="2"/>
          <w:sz w:val="22"/>
          <w:szCs w:val="22"/>
          <w:lang w:val="en-GB"/>
          <w14:ligatures w14:val="standardContextual"/>
        </w:rPr>
        <w:id w:val="63849176"/>
        <w:docPartObj>
          <w:docPartGallery w:val="Table of Contents"/>
          <w:docPartUnique/>
        </w:docPartObj>
      </w:sdtPr>
      <w:sdtEndPr>
        <w:rPr>
          <w:b/>
          <w:bCs/>
          <w:noProof/>
        </w:rPr>
      </w:sdtEndPr>
      <w:sdtContent>
        <w:p w14:paraId="05B53FB8" w14:textId="39D029FB" w:rsidR="002B69DA" w:rsidRDefault="002B69DA">
          <w:pPr>
            <w:pStyle w:val="TOCHeading"/>
          </w:pPr>
          <w:r>
            <w:t>Contents</w:t>
          </w:r>
        </w:p>
        <w:p w14:paraId="2A2FB1AE" w14:textId="47717247" w:rsidR="001A2585" w:rsidRDefault="002B69D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2519070" w:history="1">
            <w:r w:rsidR="001A2585" w:rsidRPr="00731903">
              <w:rPr>
                <w:rStyle w:val="Hyperlink"/>
                <w:noProof/>
              </w:rPr>
              <w:t>1</w:t>
            </w:r>
            <w:r w:rsidR="001A2585">
              <w:rPr>
                <w:rFonts w:eastAsiaTheme="minorEastAsia"/>
                <w:noProof/>
                <w:lang w:eastAsia="en-GB"/>
              </w:rPr>
              <w:tab/>
            </w:r>
            <w:r w:rsidR="001A2585" w:rsidRPr="00731903">
              <w:rPr>
                <w:rStyle w:val="Hyperlink"/>
                <w:noProof/>
              </w:rPr>
              <w:t>Introduction</w:t>
            </w:r>
            <w:r w:rsidR="001A2585">
              <w:rPr>
                <w:noProof/>
                <w:webHidden/>
              </w:rPr>
              <w:tab/>
            </w:r>
            <w:r w:rsidR="001A2585">
              <w:rPr>
                <w:noProof/>
                <w:webHidden/>
              </w:rPr>
              <w:fldChar w:fldCharType="begin"/>
            </w:r>
            <w:r w:rsidR="001A2585">
              <w:rPr>
                <w:noProof/>
                <w:webHidden/>
              </w:rPr>
              <w:instrText xml:space="preserve"> PAGEREF _Toc152519070 \h </w:instrText>
            </w:r>
            <w:r w:rsidR="001A2585">
              <w:rPr>
                <w:noProof/>
                <w:webHidden/>
              </w:rPr>
            </w:r>
            <w:r w:rsidR="001A2585">
              <w:rPr>
                <w:noProof/>
                <w:webHidden/>
              </w:rPr>
              <w:fldChar w:fldCharType="separate"/>
            </w:r>
            <w:r w:rsidR="001A2585">
              <w:rPr>
                <w:noProof/>
                <w:webHidden/>
              </w:rPr>
              <w:t>2</w:t>
            </w:r>
            <w:r w:rsidR="001A2585">
              <w:rPr>
                <w:noProof/>
                <w:webHidden/>
              </w:rPr>
              <w:fldChar w:fldCharType="end"/>
            </w:r>
          </w:hyperlink>
        </w:p>
        <w:p w14:paraId="02C01A49" w14:textId="52C8AC94" w:rsidR="001A2585" w:rsidRDefault="001A2585">
          <w:pPr>
            <w:pStyle w:val="TOC1"/>
            <w:tabs>
              <w:tab w:val="left" w:pos="440"/>
              <w:tab w:val="right" w:leader="dot" w:pos="9016"/>
            </w:tabs>
            <w:rPr>
              <w:rFonts w:eastAsiaTheme="minorEastAsia"/>
              <w:noProof/>
              <w:lang w:eastAsia="en-GB"/>
            </w:rPr>
          </w:pPr>
          <w:hyperlink w:anchor="_Toc152519071" w:history="1">
            <w:r w:rsidRPr="00731903">
              <w:rPr>
                <w:rStyle w:val="Hyperlink"/>
                <w:noProof/>
              </w:rPr>
              <w:t>2</w:t>
            </w:r>
            <w:r>
              <w:rPr>
                <w:rFonts w:eastAsiaTheme="minorEastAsia"/>
                <w:noProof/>
                <w:lang w:eastAsia="en-GB"/>
              </w:rPr>
              <w:tab/>
            </w:r>
            <w:r w:rsidRPr="00731903">
              <w:rPr>
                <w:rStyle w:val="Hyperlink"/>
                <w:noProof/>
              </w:rPr>
              <w:t>Health &amp; Safety with Risk Assessments</w:t>
            </w:r>
            <w:r>
              <w:rPr>
                <w:noProof/>
                <w:webHidden/>
              </w:rPr>
              <w:tab/>
            </w:r>
            <w:r>
              <w:rPr>
                <w:noProof/>
                <w:webHidden/>
              </w:rPr>
              <w:fldChar w:fldCharType="begin"/>
            </w:r>
            <w:r>
              <w:rPr>
                <w:noProof/>
                <w:webHidden/>
              </w:rPr>
              <w:instrText xml:space="preserve"> PAGEREF _Toc152519071 \h </w:instrText>
            </w:r>
            <w:r>
              <w:rPr>
                <w:noProof/>
                <w:webHidden/>
              </w:rPr>
            </w:r>
            <w:r>
              <w:rPr>
                <w:noProof/>
                <w:webHidden/>
              </w:rPr>
              <w:fldChar w:fldCharType="separate"/>
            </w:r>
            <w:r>
              <w:rPr>
                <w:noProof/>
                <w:webHidden/>
              </w:rPr>
              <w:t>3</w:t>
            </w:r>
            <w:r>
              <w:rPr>
                <w:noProof/>
                <w:webHidden/>
              </w:rPr>
              <w:fldChar w:fldCharType="end"/>
            </w:r>
          </w:hyperlink>
        </w:p>
        <w:p w14:paraId="1EBD0D3B" w14:textId="72A8E919" w:rsidR="001A2585" w:rsidRDefault="001A2585">
          <w:pPr>
            <w:pStyle w:val="TOC1"/>
            <w:tabs>
              <w:tab w:val="left" w:pos="440"/>
              <w:tab w:val="right" w:leader="dot" w:pos="9016"/>
            </w:tabs>
            <w:rPr>
              <w:rFonts w:eastAsiaTheme="minorEastAsia"/>
              <w:noProof/>
              <w:lang w:eastAsia="en-GB"/>
            </w:rPr>
          </w:pPr>
          <w:hyperlink w:anchor="_Toc152519072" w:history="1">
            <w:r w:rsidRPr="00731903">
              <w:rPr>
                <w:rStyle w:val="Hyperlink"/>
                <w:noProof/>
              </w:rPr>
              <w:t>3</w:t>
            </w:r>
            <w:r>
              <w:rPr>
                <w:rFonts w:eastAsiaTheme="minorEastAsia"/>
                <w:noProof/>
                <w:lang w:eastAsia="en-GB"/>
              </w:rPr>
              <w:tab/>
            </w:r>
            <w:r w:rsidRPr="00731903">
              <w:rPr>
                <w:rStyle w:val="Hyperlink"/>
                <w:noProof/>
              </w:rPr>
              <w:t>Engineers Role in Society</w:t>
            </w:r>
            <w:r>
              <w:rPr>
                <w:noProof/>
                <w:webHidden/>
              </w:rPr>
              <w:tab/>
            </w:r>
            <w:r>
              <w:rPr>
                <w:noProof/>
                <w:webHidden/>
              </w:rPr>
              <w:fldChar w:fldCharType="begin"/>
            </w:r>
            <w:r>
              <w:rPr>
                <w:noProof/>
                <w:webHidden/>
              </w:rPr>
              <w:instrText xml:space="preserve"> PAGEREF _Toc152519072 \h </w:instrText>
            </w:r>
            <w:r>
              <w:rPr>
                <w:noProof/>
                <w:webHidden/>
              </w:rPr>
            </w:r>
            <w:r>
              <w:rPr>
                <w:noProof/>
                <w:webHidden/>
              </w:rPr>
              <w:fldChar w:fldCharType="separate"/>
            </w:r>
            <w:r>
              <w:rPr>
                <w:noProof/>
                <w:webHidden/>
              </w:rPr>
              <w:t>4</w:t>
            </w:r>
            <w:r>
              <w:rPr>
                <w:noProof/>
                <w:webHidden/>
              </w:rPr>
              <w:fldChar w:fldCharType="end"/>
            </w:r>
          </w:hyperlink>
        </w:p>
        <w:p w14:paraId="55B15871" w14:textId="0DD343F8" w:rsidR="001A2585" w:rsidRDefault="001A2585">
          <w:pPr>
            <w:pStyle w:val="TOC1"/>
            <w:tabs>
              <w:tab w:val="left" w:pos="440"/>
              <w:tab w:val="right" w:leader="dot" w:pos="9016"/>
            </w:tabs>
            <w:rPr>
              <w:rFonts w:eastAsiaTheme="minorEastAsia"/>
              <w:noProof/>
              <w:lang w:eastAsia="en-GB"/>
            </w:rPr>
          </w:pPr>
          <w:hyperlink w:anchor="_Toc152519073" w:history="1">
            <w:r w:rsidRPr="00731903">
              <w:rPr>
                <w:rStyle w:val="Hyperlink"/>
                <w:noProof/>
              </w:rPr>
              <w:t>4</w:t>
            </w:r>
            <w:r>
              <w:rPr>
                <w:rFonts w:eastAsiaTheme="minorEastAsia"/>
                <w:noProof/>
                <w:lang w:eastAsia="en-GB"/>
              </w:rPr>
              <w:tab/>
            </w:r>
            <w:r w:rsidRPr="00731903">
              <w:rPr>
                <w:rStyle w:val="Hyperlink"/>
                <w:noProof/>
              </w:rPr>
              <w:t>Problem Solving</w:t>
            </w:r>
            <w:r>
              <w:rPr>
                <w:noProof/>
                <w:webHidden/>
              </w:rPr>
              <w:tab/>
            </w:r>
            <w:r>
              <w:rPr>
                <w:noProof/>
                <w:webHidden/>
              </w:rPr>
              <w:fldChar w:fldCharType="begin"/>
            </w:r>
            <w:r>
              <w:rPr>
                <w:noProof/>
                <w:webHidden/>
              </w:rPr>
              <w:instrText xml:space="preserve"> PAGEREF _Toc152519073 \h </w:instrText>
            </w:r>
            <w:r>
              <w:rPr>
                <w:noProof/>
                <w:webHidden/>
              </w:rPr>
            </w:r>
            <w:r>
              <w:rPr>
                <w:noProof/>
                <w:webHidden/>
              </w:rPr>
              <w:fldChar w:fldCharType="separate"/>
            </w:r>
            <w:r>
              <w:rPr>
                <w:noProof/>
                <w:webHidden/>
              </w:rPr>
              <w:t>5</w:t>
            </w:r>
            <w:r>
              <w:rPr>
                <w:noProof/>
                <w:webHidden/>
              </w:rPr>
              <w:fldChar w:fldCharType="end"/>
            </w:r>
          </w:hyperlink>
        </w:p>
        <w:p w14:paraId="0F9AC6E3" w14:textId="34F69DA8" w:rsidR="001A2585" w:rsidRDefault="001A2585">
          <w:pPr>
            <w:pStyle w:val="TOC1"/>
            <w:tabs>
              <w:tab w:val="left" w:pos="440"/>
              <w:tab w:val="right" w:leader="dot" w:pos="9016"/>
            </w:tabs>
            <w:rPr>
              <w:rFonts w:eastAsiaTheme="minorEastAsia"/>
              <w:noProof/>
              <w:lang w:eastAsia="en-GB"/>
            </w:rPr>
          </w:pPr>
          <w:hyperlink w:anchor="_Toc152519074" w:history="1">
            <w:r w:rsidRPr="00731903">
              <w:rPr>
                <w:rStyle w:val="Hyperlink"/>
                <w:noProof/>
              </w:rPr>
              <w:t>5</w:t>
            </w:r>
            <w:r>
              <w:rPr>
                <w:rFonts w:eastAsiaTheme="minorEastAsia"/>
                <w:noProof/>
                <w:lang w:eastAsia="en-GB"/>
              </w:rPr>
              <w:tab/>
            </w:r>
            <w:r w:rsidRPr="00731903">
              <w:rPr>
                <w:rStyle w:val="Hyperlink"/>
                <w:noProof/>
              </w:rPr>
              <w:t>Team Structure</w:t>
            </w:r>
            <w:r>
              <w:rPr>
                <w:noProof/>
                <w:webHidden/>
              </w:rPr>
              <w:tab/>
            </w:r>
            <w:r>
              <w:rPr>
                <w:noProof/>
                <w:webHidden/>
              </w:rPr>
              <w:fldChar w:fldCharType="begin"/>
            </w:r>
            <w:r>
              <w:rPr>
                <w:noProof/>
                <w:webHidden/>
              </w:rPr>
              <w:instrText xml:space="preserve"> PAGEREF _Toc152519074 \h </w:instrText>
            </w:r>
            <w:r>
              <w:rPr>
                <w:noProof/>
                <w:webHidden/>
              </w:rPr>
            </w:r>
            <w:r>
              <w:rPr>
                <w:noProof/>
                <w:webHidden/>
              </w:rPr>
              <w:fldChar w:fldCharType="separate"/>
            </w:r>
            <w:r>
              <w:rPr>
                <w:noProof/>
                <w:webHidden/>
              </w:rPr>
              <w:t>6</w:t>
            </w:r>
            <w:r>
              <w:rPr>
                <w:noProof/>
                <w:webHidden/>
              </w:rPr>
              <w:fldChar w:fldCharType="end"/>
            </w:r>
          </w:hyperlink>
        </w:p>
        <w:p w14:paraId="3FCCB227" w14:textId="2A2378A7" w:rsidR="001A2585" w:rsidRDefault="001A2585">
          <w:pPr>
            <w:pStyle w:val="TOC1"/>
            <w:tabs>
              <w:tab w:val="left" w:pos="440"/>
              <w:tab w:val="right" w:leader="dot" w:pos="9016"/>
            </w:tabs>
            <w:rPr>
              <w:rFonts w:eastAsiaTheme="minorEastAsia"/>
              <w:noProof/>
              <w:lang w:eastAsia="en-GB"/>
            </w:rPr>
          </w:pPr>
          <w:hyperlink w:anchor="_Toc152519075" w:history="1">
            <w:r w:rsidRPr="00731903">
              <w:rPr>
                <w:rStyle w:val="Hyperlink"/>
                <w:noProof/>
              </w:rPr>
              <w:t>6</w:t>
            </w:r>
            <w:r>
              <w:rPr>
                <w:rFonts w:eastAsiaTheme="minorEastAsia"/>
                <w:noProof/>
                <w:lang w:eastAsia="en-GB"/>
              </w:rPr>
              <w:tab/>
            </w:r>
            <w:r w:rsidRPr="00731903">
              <w:rPr>
                <w:rStyle w:val="Hyperlink"/>
                <w:noProof/>
              </w:rPr>
              <w:t>Personal Development Plan</w:t>
            </w:r>
            <w:r>
              <w:rPr>
                <w:noProof/>
                <w:webHidden/>
              </w:rPr>
              <w:tab/>
            </w:r>
            <w:r>
              <w:rPr>
                <w:noProof/>
                <w:webHidden/>
              </w:rPr>
              <w:fldChar w:fldCharType="begin"/>
            </w:r>
            <w:r>
              <w:rPr>
                <w:noProof/>
                <w:webHidden/>
              </w:rPr>
              <w:instrText xml:space="preserve"> PAGEREF _Toc152519075 \h </w:instrText>
            </w:r>
            <w:r>
              <w:rPr>
                <w:noProof/>
                <w:webHidden/>
              </w:rPr>
            </w:r>
            <w:r>
              <w:rPr>
                <w:noProof/>
                <w:webHidden/>
              </w:rPr>
              <w:fldChar w:fldCharType="separate"/>
            </w:r>
            <w:r>
              <w:rPr>
                <w:noProof/>
                <w:webHidden/>
              </w:rPr>
              <w:t>8</w:t>
            </w:r>
            <w:r>
              <w:rPr>
                <w:noProof/>
                <w:webHidden/>
              </w:rPr>
              <w:fldChar w:fldCharType="end"/>
            </w:r>
          </w:hyperlink>
        </w:p>
        <w:p w14:paraId="2ADB6B25" w14:textId="1B81D4C2" w:rsidR="001A2585" w:rsidRDefault="001A2585">
          <w:pPr>
            <w:pStyle w:val="TOC1"/>
            <w:tabs>
              <w:tab w:val="left" w:pos="440"/>
              <w:tab w:val="right" w:leader="dot" w:pos="9016"/>
            </w:tabs>
            <w:rPr>
              <w:rFonts w:eastAsiaTheme="minorEastAsia"/>
              <w:noProof/>
              <w:lang w:eastAsia="en-GB"/>
            </w:rPr>
          </w:pPr>
          <w:hyperlink w:anchor="_Toc152519076" w:history="1">
            <w:r w:rsidRPr="00731903">
              <w:rPr>
                <w:rStyle w:val="Hyperlink"/>
                <w:noProof/>
              </w:rPr>
              <w:t>7</w:t>
            </w:r>
            <w:r>
              <w:rPr>
                <w:rFonts w:eastAsiaTheme="minorEastAsia"/>
                <w:noProof/>
                <w:lang w:eastAsia="en-GB"/>
              </w:rPr>
              <w:tab/>
            </w:r>
            <w:r w:rsidRPr="00731903">
              <w:rPr>
                <w:rStyle w:val="Hyperlink"/>
                <w:noProof/>
              </w:rPr>
              <w:t>Conclusion</w:t>
            </w:r>
            <w:r>
              <w:rPr>
                <w:noProof/>
                <w:webHidden/>
              </w:rPr>
              <w:tab/>
            </w:r>
            <w:r>
              <w:rPr>
                <w:noProof/>
                <w:webHidden/>
              </w:rPr>
              <w:fldChar w:fldCharType="begin"/>
            </w:r>
            <w:r>
              <w:rPr>
                <w:noProof/>
                <w:webHidden/>
              </w:rPr>
              <w:instrText xml:space="preserve"> PAGEREF _Toc152519076 \h </w:instrText>
            </w:r>
            <w:r>
              <w:rPr>
                <w:noProof/>
                <w:webHidden/>
              </w:rPr>
            </w:r>
            <w:r>
              <w:rPr>
                <w:noProof/>
                <w:webHidden/>
              </w:rPr>
              <w:fldChar w:fldCharType="separate"/>
            </w:r>
            <w:r>
              <w:rPr>
                <w:noProof/>
                <w:webHidden/>
              </w:rPr>
              <w:t>10</w:t>
            </w:r>
            <w:r>
              <w:rPr>
                <w:noProof/>
                <w:webHidden/>
              </w:rPr>
              <w:fldChar w:fldCharType="end"/>
            </w:r>
          </w:hyperlink>
        </w:p>
        <w:p w14:paraId="3EAA3046" w14:textId="323F7B8F" w:rsidR="001A2585" w:rsidRDefault="001A2585">
          <w:pPr>
            <w:pStyle w:val="TOC1"/>
            <w:tabs>
              <w:tab w:val="left" w:pos="440"/>
              <w:tab w:val="right" w:leader="dot" w:pos="9016"/>
            </w:tabs>
            <w:rPr>
              <w:rFonts w:eastAsiaTheme="minorEastAsia"/>
              <w:noProof/>
              <w:lang w:eastAsia="en-GB"/>
            </w:rPr>
          </w:pPr>
          <w:hyperlink w:anchor="_Toc152519077" w:history="1">
            <w:r w:rsidRPr="00731903">
              <w:rPr>
                <w:rStyle w:val="Hyperlink"/>
                <w:noProof/>
              </w:rPr>
              <w:t>8</w:t>
            </w:r>
            <w:r>
              <w:rPr>
                <w:rFonts w:eastAsiaTheme="minorEastAsia"/>
                <w:noProof/>
                <w:lang w:eastAsia="en-GB"/>
              </w:rPr>
              <w:tab/>
            </w:r>
            <w:r w:rsidRPr="00731903">
              <w:rPr>
                <w:rStyle w:val="Hyperlink"/>
                <w:noProof/>
              </w:rPr>
              <w:t>Reference List</w:t>
            </w:r>
            <w:r>
              <w:rPr>
                <w:noProof/>
                <w:webHidden/>
              </w:rPr>
              <w:tab/>
            </w:r>
            <w:r>
              <w:rPr>
                <w:noProof/>
                <w:webHidden/>
              </w:rPr>
              <w:fldChar w:fldCharType="begin"/>
            </w:r>
            <w:r>
              <w:rPr>
                <w:noProof/>
                <w:webHidden/>
              </w:rPr>
              <w:instrText xml:space="preserve"> PAGEREF _Toc152519077 \h </w:instrText>
            </w:r>
            <w:r>
              <w:rPr>
                <w:noProof/>
                <w:webHidden/>
              </w:rPr>
            </w:r>
            <w:r>
              <w:rPr>
                <w:noProof/>
                <w:webHidden/>
              </w:rPr>
              <w:fldChar w:fldCharType="separate"/>
            </w:r>
            <w:r>
              <w:rPr>
                <w:noProof/>
                <w:webHidden/>
              </w:rPr>
              <w:t>11</w:t>
            </w:r>
            <w:r>
              <w:rPr>
                <w:noProof/>
                <w:webHidden/>
              </w:rPr>
              <w:fldChar w:fldCharType="end"/>
            </w:r>
          </w:hyperlink>
        </w:p>
        <w:p w14:paraId="155A2D72" w14:textId="220AD25C" w:rsidR="002B69DA" w:rsidRDefault="002B69DA">
          <w:r>
            <w:rPr>
              <w:b/>
              <w:bCs/>
              <w:noProof/>
            </w:rPr>
            <w:fldChar w:fldCharType="end"/>
          </w:r>
        </w:p>
      </w:sdtContent>
    </w:sdt>
    <w:p w14:paraId="0B4FA02C" w14:textId="77777777" w:rsidR="005F3893" w:rsidRDefault="005F3893">
      <w:r>
        <w:br w:type="page"/>
      </w:r>
    </w:p>
    <w:p w14:paraId="371304DC" w14:textId="77777777" w:rsidR="005F3893" w:rsidRDefault="005F3893" w:rsidP="005F3893">
      <w:pPr>
        <w:jc w:val="center"/>
      </w:pPr>
    </w:p>
    <w:p w14:paraId="46D75C7B" w14:textId="77777777" w:rsidR="005F3893" w:rsidRDefault="005F3893" w:rsidP="005F3893">
      <w:pPr>
        <w:pStyle w:val="Heading1"/>
      </w:pPr>
      <w:bookmarkStart w:id="0" w:name="_Toc152519070"/>
      <w:r>
        <w:t>Introduction</w:t>
      </w:r>
      <w:bookmarkEnd w:id="0"/>
    </w:p>
    <w:p w14:paraId="11725DB7" w14:textId="45B33A3F" w:rsidR="009626E5" w:rsidRDefault="00C35E30">
      <w:r>
        <w:t xml:space="preserve">During this report, the topics that will be covered are; </w:t>
      </w:r>
      <w:r w:rsidRPr="00C35E30">
        <w:rPr>
          <w:i/>
          <w:iCs/>
        </w:rPr>
        <w:t>Health &amp; Safety with Risk Assessments</w:t>
      </w:r>
      <w:r>
        <w:t xml:space="preserve">, including the relevant health and safety legislations for an activity, and the risks involved with the activity; </w:t>
      </w:r>
      <w:r w:rsidRPr="00C35E30">
        <w:rPr>
          <w:i/>
          <w:iCs/>
        </w:rPr>
        <w:t>Engineers Role in Society</w:t>
      </w:r>
      <w:r>
        <w:t>, including two different organisations and their code of conduct for their engineers in terms of the multiple areas of responsibility</w:t>
      </w:r>
      <w:r w:rsidR="009626E5">
        <w:t>; and</w:t>
      </w:r>
      <w:r>
        <w:t xml:space="preserve"> </w:t>
      </w:r>
      <w:r>
        <w:rPr>
          <w:i/>
          <w:iCs/>
        </w:rPr>
        <w:t>Problem Solving</w:t>
      </w:r>
      <w:r>
        <w:t>, which will entail any options a team can use whilst problem solving.</w:t>
      </w:r>
      <w:r w:rsidR="009626E5">
        <w:t xml:space="preserve"> </w:t>
      </w:r>
    </w:p>
    <w:p w14:paraId="2A1AE92A" w14:textId="430B3DA0" w:rsidR="005F3893" w:rsidRPr="009626E5" w:rsidRDefault="009626E5">
      <w:r>
        <w:t xml:space="preserve">There will also be two sections from the first person perspective, that being; </w:t>
      </w:r>
      <w:r>
        <w:rPr>
          <w:i/>
          <w:iCs/>
        </w:rPr>
        <w:t xml:space="preserve">Team </w:t>
      </w:r>
      <w:r w:rsidRPr="009626E5">
        <w:t>Structure</w:t>
      </w:r>
      <w:r>
        <w:t xml:space="preserve">, </w:t>
      </w:r>
      <w:r w:rsidRPr="009626E5">
        <w:t>a</w:t>
      </w:r>
      <w:r>
        <w:t xml:space="preserve"> personal review of working in a team, and </w:t>
      </w:r>
      <w:r w:rsidRPr="009626E5">
        <w:rPr>
          <w:i/>
          <w:iCs/>
        </w:rPr>
        <w:t>Personal Development Plan</w:t>
      </w:r>
      <w:r>
        <w:t>, which will have the use of a table for a development plan.</w:t>
      </w:r>
      <w:r w:rsidR="005F3893">
        <w:br w:type="page"/>
      </w:r>
    </w:p>
    <w:p w14:paraId="35C5D8FB" w14:textId="5249E69A" w:rsidR="005F3893" w:rsidRDefault="005F3893" w:rsidP="005F3893">
      <w:pPr>
        <w:pStyle w:val="Heading1"/>
      </w:pPr>
      <w:bookmarkStart w:id="1" w:name="_Toc152519071"/>
      <w:r w:rsidRPr="005F3893">
        <w:lastRenderedPageBreak/>
        <w:t>Health &amp; Safety with Risk Assessments</w:t>
      </w:r>
      <w:bookmarkEnd w:id="1"/>
    </w:p>
    <w:p w14:paraId="26D28940" w14:textId="77777777" w:rsidR="00630C88" w:rsidRDefault="00630C88" w:rsidP="005F3893">
      <w:r>
        <w:t>In the University, there will have to be work done in the workshops for the engineering students. In the motorcycle workshop, there are multiple projects being conducted, one being rebuilding an old Yamaha.</w:t>
      </w:r>
    </w:p>
    <w:p w14:paraId="7D2C4E5C" w14:textId="4ED16D21" w:rsidR="00630C88" w:rsidRDefault="00630C88" w:rsidP="005F3893">
      <w:r>
        <w:t xml:space="preserve">In order to rebuild this motorcycle, different aspects have to be checked over and parts replaced, or maintained in other ways, for example bushings being changed; but one major part of the engine is the carburettor, which would have to be stripped down and cleaned to ensure that the engine runs smoothly. </w:t>
      </w:r>
      <w:r w:rsidR="00756C63">
        <w:t>Whilst performing this task the risks have to be evaluated properly, as to not endanger anyone working on, or around, the workspace</w:t>
      </w:r>
      <w:r w:rsidR="009C64EA">
        <w:t>: some examples of these risks can be seen in the risk assessment matrix below:</w:t>
      </w:r>
    </w:p>
    <w:p w14:paraId="6AC16A5E" w14:textId="2597896F" w:rsidR="009C64EA" w:rsidRDefault="009C64EA" w:rsidP="009C64EA">
      <w:pPr>
        <w:pStyle w:val="Caption"/>
        <w:keepNext/>
      </w:pPr>
      <w:r>
        <w:t xml:space="preserve">Table </w:t>
      </w:r>
      <w:fldSimple w:instr=" SEQ Table \* ARABIC ">
        <w:r>
          <w:rPr>
            <w:noProof/>
          </w:rPr>
          <w:t>1</w:t>
        </w:r>
      </w:fldSimple>
      <w:r>
        <w:t>: Risk Assessment Matrix</w:t>
      </w:r>
    </w:p>
    <w:tbl>
      <w:tblPr>
        <w:tblStyle w:val="TableGrid"/>
        <w:tblpPr w:leftFromText="180" w:rightFromText="180" w:vertAnchor="text" w:horzAnchor="margin" w:tblpY="83"/>
        <w:tblW w:w="0" w:type="auto"/>
        <w:tblLook w:val="04A0" w:firstRow="1" w:lastRow="0" w:firstColumn="1" w:lastColumn="0" w:noHBand="0" w:noVBand="1"/>
      </w:tblPr>
      <w:tblGrid>
        <w:gridCol w:w="1561"/>
        <w:gridCol w:w="1608"/>
        <w:gridCol w:w="1608"/>
        <w:gridCol w:w="1363"/>
      </w:tblGrid>
      <w:tr w:rsidR="00091CFB" w14:paraId="024E10A7" w14:textId="77777777" w:rsidTr="00091CFB">
        <w:tc>
          <w:tcPr>
            <w:tcW w:w="1561" w:type="dxa"/>
          </w:tcPr>
          <w:p w14:paraId="4B48E0C3" w14:textId="77777777" w:rsidR="00091CFB" w:rsidRDefault="00091CFB" w:rsidP="00091CFB"/>
        </w:tc>
        <w:tc>
          <w:tcPr>
            <w:tcW w:w="1608" w:type="dxa"/>
          </w:tcPr>
          <w:p w14:paraId="45E363C5" w14:textId="77777777" w:rsidR="00091CFB" w:rsidRDefault="00091CFB" w:rsidP="00091CFB">
            <w:r>
              <w:t>Negligible</w:t>
            </w:r>
          </w:p>
        </w:tc>
        <w:tc>
          <w:tcPr>
            <w:tcW w:w="1608" w:type="dxa"/>
          </w:tcPr>
          <w:p w14:paraId="3F77489E" w14:textId="77777777" w:rsidR="00091CFB" w:rsidRDefault="00091CFB" w:rsidP="00091CFB">
            <w:r>
              <w:t>Moderate</w:t>
            </w:r>
          </w:p>
        </w:tc>
        <w:tc>
          <w:tcPr>
            <w:tcW w:w="1363" w:type="dxa"/>
          </w:tcPr>
          <w:p w14:paraId="5E29BD3F" w14:textId="77777777" w:rsidR="00091CFB" w:rsidRDefault="00091CFB" w:rsidP="00091CFB">
            <w:r>
              <w:t>Severe</w:t>
            </w:r>
          </w:p>
        </w:tc>
      </w:tr>
      <w:tr w:rsidR="00091CFB" w14:paraId="7BCA0D33" w14:textId="77777777" w:rsidTr="00091CFB">
        <w:tc>
          <w:tcPr>
            <w:tcW w:w="1561" w:type="dxa"/>
          </w:tcPr>
          <w:p w14:paraId="07E18653" w14:textId="77777777" w:rsidR="00091CFB" w:rsidRDefault="00091CFB" w:rsidP="00091CFB">
            <w:r>
              <w:t>Likely</w:t>
            </w:r>
          </w:p>
        </w:tc>
        <w:tc>
          <w:tcPr>
            <w:tcW w:w="1608" w:type="dxa"/>
            <w:shd w:val="clear" w:color="auto" w:fill="00B050"/>
          </w:tcPr>
          <w:p w14:paraId="71EAE5B5" w14:textId="77777777" w:rsidR="00091CFB" w:rsidRDefault="00091CFB" w:rsidP="00091CFB">
            <w:r>
              <w:t>Grease from hands or stains</w:t>
            </w:r>
          </w:p>
        </w:tc>
        <w:tc>
          <w:tcPr>
            <w:tcW w:w="1608" w:type="dxa"/>
            <w:shd w:val="clear" w:color="auto" w:fill="FFFF00"/>
          </w:tcPr>
          <w:p w14:paraId="5B7B537E" w14:textId="77777777" w:rsidR="00091CFB" w:rsidRDefault="00091CFB" w:rsidP="00091CFB">
            <w:r>
              <w:t>logging errors mistakes</w:t>
            </w:r>
          </w:p>
        </w:tc>
        <w:tc>
          <w:tcPr>
            <w:tcW w:w="1363" w:type="dxa"/>
            <w:shd w:val="clear" w:color="auto" w:fill="FF0000"/>
          </w:tcPr>
          <w:p w14:paraId="253EF858" w14:textId="77777777" w:rsidR="00091CFB" w:rsidRDefault="00091CFB" w:rsidP="00091CFB">
            <w:r>
              <w:t>Mechanical Injury</w:t>
            </w:r>
          </w:p>
        </w:tc>
      </w:tr>
      <w:tr w:rsidR="00091CFB" w14:paraId="2F75B693" w14:textId="77777777" w:rsidTr="00091CFB">
        <w:tc>
          <w:tcPr>
            <w:tcW w:w="1561" w:type="dxa"/>
          </w:tcPr>
          <w:p w14:paraId="11695770" w14:textId="77777777" w:rsidR="00091CFB" w:rsidRDefault="00091CFB" w:rsidP="00091CFB">
            <w:r>
              <w:t>Possible</w:t>
            </w:r>
          </w:p>
        </w:tc>
        <w:tc>
          <w:tcPr>
            <w:tcW w:w="1608" w:type="dxa"/>
            <w:shd w:val="clear" w:color="auto" w:fill="00B050"/>
          </w:tcPr>
          <w:p w14:paraId="114C2B8C" w14:textId="1F6C80F1" w:rsidR="00091CFB" w:rsidRDefault="00324E76" w:rsidP="00091CFB">
            <w:r>
              <w:t>Scratching the external metals</w:t>
            </w:r>
          </w:p>
        </w:tc>
        <w:tc>
          <w:tcPr>
            <w:tcW w:w="1608" w:type="dxa"/>
            <w:shd w:val="clear" w:color="auto" w:fill="FFFF00"/>
          </w:tcPr>
          <w:p w14:paraId="322F54C1" w14:textId="1F0A5ED0" w:rsidR="00091CFB" w:rsidRDefault="00C47910" w:rsidP="00091CFB">
            <w:r>
              <w:t>Lack of PPE</w:t>
            </w:r>
          </w:p>
        </w:tc>
        <w:tc>
          <w:tcPr>
            <w:tcW w:w="1363" w:type="dxa"/>
            <w:shd w:val="clear" w:color="auto" w:fill="FFFF00"/>
          </w:tcPr>
          <w:p w14:paraId="5CD3411C" w14:textId="0846986E" w:rsidR="00091CFB" w:rsidRDefault="00324E76" w:rsidP="00091CFB">
            <w:r>
              <w:t>Inadequate Ventilation</w:t>
            </w:r>
          </w:p>
        </w:tc>
      </w:tr>
      <w:tr w:rsidR="00091CFB" w14:paraId="08BEEEDA" w14:textId="77777777" w:rsidTr="00091CFB">
        <w:tc>
          <w:tcPr>
            <w:tcW w:w="1561" w:type="dxa"/>
          </w:tcPr>
          <w:p w14:paraId="51E9F25A" w14:textId="77777777" w:rsidR="00091CFB" w:rsidRDefault="00091CFB" w:rsidP="00091CFB">
            <w:r>
              <w:t>Unlikely</w:t>
            </w:r>
          </w:p>
        </w:tc>
        <w:tc>
          <w:tcPr>
            <w:tcW w:w="1608" w:type="dxa"/>
            <w:shd w:val="clear" w:color="auto" w:fill="00B050"/>
          </w:tcPr>
          <w:p w14:paraId="17035571" w14:textId="490060EE" w:rsidR="00091CFB" w:rsidRDefault="00324E76" w:rsidP="00091CFB">
            <w:r>
              <w:t>Incorrect Assembly</w:t>
            </w:r>
          </w:p>
        </w:tc>
        <w:tc>
          <w:tcPr>
            <w:tcW w:w="1608" w:type="dxa"/>
            <w:shd w:val="clear" w:color="auto" w:fill="00B050"/>
          </w:tcPr>
          <w:p w14:paraId="75F1955B" w14:textId="77777777" w:rsidR="00091CFB" w:rsidRDefault="00091CFB" w:rsidP="00091CFB">
            <w:r>
              <w:t>Fuel Leakage</w:t>
            </w:r>
          </w:p>
        </w:tc>
        <w:tc>
          <w:tcPr>
            <w:tcW w:w="1363" w:type="dxa"/>
            <w:shd w:val="clear" w:color="auto" w:fill="00B050"/>
          </w:tcPr>
          <w:p w14:paraId="4FFBC4EF" w14:textId="1F401976" w:rsidR="00091CFB" w:rsidRDefault="00324E76" w:rsidP="00091CFB">
            <w:r>
              <w:t>Ignition of Fuel</w:t>
            </w:r>
          </w:p>
        </w:tc>
      </w:tr>
    </w:tbl>
    <w:p w14:paraId="1A21EC84" w14:textId="77777777" w:rsidR="00482EA9" w:rsidRDefault="00482EA9" w:rsidP="005F3893"/>
    <w:p w14:paraId="33D990DE" w14:textId="77777777" w:rsidR="00482EA9" w:rsidRDefault="00482EA9" w:rsidP="005F3893"/>
    <w:p w14:paraId="1C181A41" w14:textId="77777777" w:rsidR="00630C88" w:rsidRDefault="00630C88" w:rsidP="005F3893"/>
    <w:p w14:paraId="2181CD67" w14:textId="77777777" w:rsidR="00433CDD" w:rsidRDefault="00433CDD" w:rsidP="005F3893"/>
    <w:p w14:paraId="385E6FFB" w14:textId="18772271" w:rsidR="00324E76" w:rsidRDefault="006B5228" w:rsidP="00C47910">
      <w:r>
        <w:t xml:space="preserve">Any work on the motorcycle, and in the workshop as a whole, should be done whilst following any legislations that apply. For example, </w:t>
      </w:r>
      <w:r w:rsidR="00C47910">
        <w:t>th</w:t>
      </w:r>
      <w:r w:rsidR="00C47910" w:rsidRPr="00C47910">
        <w:t>e Control of Substances Hazardous to Health Regulations</w:t>
      </w:r>
      <w:r w:rsidR="00C47910">
        <w:t xml:space="preserve"> (COSHH) would have to be used whilst working on the carburettor, if there is any left over fuels, they can be counted as a hazardous substance, if accidentally inhaled, this can cause severe effects on the worker, as according to Public Health England, (2016), “</w:t>
      </w:r>
      <w:r w:rsidR="00C47910">
        <w:t>Breathing in petrol fumes (not vehicle exhaust) may cause dizziness, drowsiness</w:t>
      </w:r>
      <w:r w:rsidR="00C47910">
        <w:t xml:space="preserve"> and </w:t>
      </w:r>
      <w:r w:rsidR="00C47910">
        <w:t>headaches.</w:t>
      </w:r>
      <w:r w:rsidR="00983FFF">
        <w:t>”</w:t>
      </w:r>
      <w:r w:rsidR="0064276D">
        <w:t xml:space="preserve"> </w:t>
      </w:r>
    </w:p>
    <w:p w14:paraId="3E381776" w14:textId="5C4C1B1E" w:rsidR="009F6AD4" w:rsidRDefault="009F6AD4" w:rsidP="00C47910">
      <w:r>
        <w:t>Depending on the type of work being performed, you can use multiple types of PPE to halt the effects of any hazardous fumes, including respiratory protection; such as a half-face respirator with the appropriate filters, or eye protection; such as safety glasses or full-face shields to protect stop the fumes from damaging the eyes</w:t>
      </w:r>
      <w:r w:rsidR="00674239">
        <w:t>.</w:t>
      </w:r>
    </w:p>
    <w:p w14:paraId="139CF5B3" w14:textId="77777777" w:rsidR="002A3B6B" w:rsidRDefault="002A3B6B" w:rsidP="00C47910"/>
    <w:p w14:paraId="6C880574" w14:textId="5A241D90" w:rsidR="005F3893" w:rsidRPr="005F3893" w:rsidRDefault="005F3893" w:rsidP="00C47910">
      <w:r>
        <w:br w:type="page"/>
      </w:r>
    </w:p>
    <w:p w14:paraId="5AD9D593" w14:textId="776DC127" w:rsidR="005F3893" w:rsidRDefault="005F3893" w:rsidP="005F3893">
      <w:pPr>
        <w:pStyle w:val="Heading1"/>
      </w:pPr>
      <w:bookmarkStart w:id="2" w:name="_Toc152519072"/>
      <w:r w:rsidRPr="005F3893">
        <w:lastRenderedPageBreak/>
        <w:t>Engineers Role in Society</w:t>
      </w:r>
      <w:bookmarkEnd w:id="2"/>
    </w:p>
    <w:p w14:paraId="0F36AD88" w14:textId="77777777" w:rsidR="009738D8" w:rsidRDefault="00836942">
      <w:r>
        <w:t>Two engineering organisations have published their codes of conduct to ensure the engineers understand how they will be expected to act in and around the companies they will be employed in. These two organisations being: IMechE (The Institute of Mechanical Engineers), and ICE (The institute of Civil Engineers).</w:t>
      </w:r>
      <w:r w:rsidR="00D46001">
        <w:t xml:space="preserve"> These</w:t>
      </w:r>
      <w:r>
        <w:t xml:space="preserve"> codes cover multiple different aspects</w:t>
      </w:r>
      <w:r w:rsidR="00D46001">
        <w:t xml:space="preserve">, including </w:t>
      </w:r>
      <w:r w:rsidR="00D46001" w:rsidRPr="00D46001">
        <w:t>ethical standards and professional behaviour expected of the members.</w:t>
      </w:r>
      <w:r w:rsidR="009738D8">
        <w:t xml:space="preserve"> </w:t>
      </w:r>
    </w:p>
    <w:p w14:paraId="70FB23B7" w14:textId="2672183E" w:rsidR="0081059F" w:rsidRDefault="00C81D32" w:rsidP="00696451">
      <w:r>
        <w:t xml:space="preserve">As stated </w:t>
      </w:r>
      <w:r w:rsidR="00696451">
        <w:t xml:space="preserve">in the </w:t>
      </w:r>
      <w:r w:rsidR="0081059F">
        <w:t xml:space="preserve">IMechE </w:t>
      </w:r>
      <w:r w:rsidR="00696451">
        <w:t xml:space="preserve">Code of Conduct “They shall comply with obligations for environmental protection.” </w:t>
      </w:r>
      <w:sdt>
        <w:sdtPr>
          <w:id w:val="1154494859"/>
          <w:citation/>
        </w:sdtPr>
        <w:sdtContent>
          <w:r w:rsidR="00696451">
            <w:fldChar w:fldCharType="begin"/>
          </w:r>
          <w:r w:rsidR="00696451">
            <w:instrText xml:space="preserve">CITATION Ins21 \p 3 \l 2057 </w:instrText>
          </w:r>
          <w:r w:rsidR="00696451">
            <w:fldChar w:fldCharType="separate"/>
          </w:r>
          <w:r w:rsidR="000B1E84" w:rsidRPr="000B1E84">
            <w:rPr>
              <w:noProof/>
            </w:rPr>
            <w:t>(Institution of Mechanical Engineers (IMechE), 2021, p. 3)</w:t>
          </w:r>
          <w:r w:rsidR="00696451">
            <w:fldChar w:fldCharType="end"/>
          </w:r>
        </w:sdtContent>
      </w:sdt>
      <w:r w:rsidR="000A4797">
        <w:t>.</w:t>
      </w:r>
      <w:r w:rsidR="00696451">
        <w:t xml:space="preserve"> </w:t>
      </w:r>
      <w:r w:rsidR="000A4797">
        <w:t>F</w:t>
      </w:r>
      <w:r w:rsidR="00540201">
        <w:t xml:space="preserve">or a motorcycle engineer, the </w:t>
      </w:r>
      <w:r w:rsidR="00355284">
        <w:t xml:space="preserve">issue of fuels </w:t>
      </w:r>
      <w:r w:rsidR="00540201">
        <w:t xml:space="preserve">is a very big factor for the future of production and road-based motorcycles, </w:t>
      </w:r>
      <w:r w:rsidR="00355284">
        <w:t xml:space="preserve">There have been studies to show that liquefied petroleum gas (LPG) engines are similar in characteristics of a combustion engine, whilst having higher octane values. These LPG engines have significantly lower harmful emission outputs than that of a Spark-ignition (SI) engine </w:t>
      </w:r>
      <w:sdt>
        <w:sdtPr>
          <w:id w:val="13051277"/>
          <w:citation/>
        </w:sdtPr>
        <w:sdtContent>
          <w:r w:rsidR="006825FF">
            <w:fldChar w:fldCharType="begin"/>
          </w:r>
          <w:r w:rsidR="00DE6FF8">
            <w:instrText xml:space="preserve">CITATION Placeholder1 \p 93-101 \l 2057 </w:instrText>
          </w:r>
          <w:r w:rsidR="006825FF">
            <w:fldChar w:fldCharType="separate"/>
          </w:r>
          <w:r w:rsidR="000B1E84" w:rsidRPr="000B1E84">
            <w:rPr>
              <w:noProof/>
            </w:rPr>
            <w:t>(Nguyen &amp; Nguyen, 2022, pp. 93-101)</w:t>
          </w:r>
          <w:r w:rsidR="006825FF">
            <w:fldChar w:fldCharType="end"/>
          </w:r>
        </w:sdtContent>
      </w:sdt>
      <w:r w:rsidR="00DE6FF8">
        <w:t>.</w:t>
      </w:r>
    </w:p>
    <w:p w14:paraId="3D0D472B" w14:textId="6D089348" w:rsidR="00827355" w:rsidRDefault="00D42D5B" w:rsidP="00696451">
      <w:r>
        <w:t>Furthering this, in the ICE Code of Professional Conduct it states, “</w:t>
      </w:r>
      <w:r w:rsidR="001520DF" w:rsidRPr="001520DF">
        <w:t>All members shall show due regard for the environment and for the sustainable management of natural resources</w:t>
      </w:r>
      <w:r w:rsidRPr="00D42D5B">
        <w:t>.</w:t>
      </w:r>
      <w:r>
        <w:t xml:space="preserve">” </w:t>
      </w:r>
      <w:sdt>
        <w:sdtPr>
          <w:id w:val="-1647663757"/>
          <w:citation/>
        </w:sdtPr>
        <w:sdtContent>
          <w:r>
            <w:fldChar w:fldCharType="begin"/>
          </w:r>
          <w:r>
            <w:instrText xml:space="preserve">CITATION Ins22 \p 8 \l 2057 </w:instrText>
          </w:r>
          <w:r>
            <w:fldChar w:fldCharType="separate"/>
          </w:r>
          <w:r w:rsidR="000B1E84" w:rsidRPr="000B1E84">
            <w:rPr>
              <w:noProof/>
            </w:rPr>
            <w:t>(Institute of Civil Engineers, 2022, p. 8)</w:t>
          </w:r>
          <w:r>
            <w:fldChar w:fldCharType="end"/>
          </w:r>
        </w:sdtContent>
      </w:sdt>
      <w:r>
        <w:t>.</w:t>
      </w:r>
      <w:r w:rsidR="00727206">
        <w:t xml:space="preserve"> </w:t>
      </w:r>
      <w:r w:rsidR="000A4797">
        <w:t>In order to ensure the sustainability of the motorcycle production, various bio-based materials can be used, such as bioplastics which can be used in the manufacturing of fairings, body panels, and different interior parts.</w:t>
      </w:r>
    </w:p>
    <w:p w14:paraId="5D8FA647" w14:textId="77777777" w:rsidR="00B0274E" w:rsidRDefault="00B0274E" w:rsidP="00696451"/>
    <w:p w14:paraId="663B72F0" w14:textId="77777777" w:rsidR="00024E66" w:rsidRDefault="00024E66" w:rsidP="00696451"/>
    <w:p w14:paraId="5806DD61" w14:textId="77777777" w:rsidR="007D1234" w:rsidRDefault="007D1234" w:rsidP="00696451"/>
    <w:p w14:paraId="4897FF43" w14:textId="4A8BD1C4" w:rsidR="005F3893" w:rsidRPr="009A340C" w:rsidRDefault="005F3893" w:rsidP="00696451">
      <w:r>
        <w:br w:type="page"/>
      </w:r>
    </w:p>
    <w:p w14:paraId="3C1B1E7F" w14:textId="479DE18A" w:rsidR="005F3893" w:rsidRDefault="005F3893" w:rsidP="005F3893">
      <w:pPr>
        <w:pStyle w:val="Heading1"/>
      </w:pPr>
      <w:bookmarkStart w:id="3" w:name="_Toc152519073"/>
      <w:r w:rsidRPr="005F3893">
        <w:lastRenderedPageBreak/>
        <w:t>Problem Solving</w:t>
      </w:r>
      <w:bookmarkEnd w:id="3"/>
    </w:p>
    <w:p w14:paraId="2F71D832" w14:textId="77777777" w:rsidR="00075E17" w:rsidRDefault="00075E17">
      <w:r>
        <w:t>There are multiple issues that can arise in a project that can come to an engineering team at any time, including: in development, on the market, and even supplier issues during production. However, there are multiple ways a team can solve these issues.</w:t>
      </w:r>
    </w:p>
    <w:p w14:paraId="45C23003" w14:textId="03DE194C" w:rsidR="00CC4261" w:rsidRDefault="00CC4261" w:rsidP="00CC4261">
      <w:pPr>
        <w:pStyle w:val="ListParagraph"/>
        <w:numPr>
          <w:ilvl w:val="0"/>
          <w:numId w:val="4"/>
        </w:numPr>
      </w:pPr>
      <w:r>
        <w:t xml:space="preserve">During the development of a project, the engineering team should be using different prototypes in order to improve their integration of components and different subsystems, and ensure that they work together as intended, and prototypes should be used as a way for the engineering team to see physically; how their project assembles and the interconnection of all its parts </w:t>
      </w:r>
      <w:sdt>
        <w:sdtPr>
          <w:id w:val="-1283496598"/>
          <w:citation/>
        </w:sdtPr>
        <w:sdtContent>
          <w:r>
            <w:fldChar w:fldCharType="begin"/>
          </w:r>
          <w:r>
            <w:instrText xml:space="preserve"> CITATION Ulr15 \l 2057 </w:instrText>
          </w:r>
          <w:r>
            <w:fldChar w:fldCharType="separate"/>
          </w:r>
          <w:r w:rsidR="000B1E84" w:rsidRPr="000B1E84">
            <w:rPr>
              <w:noProof/>
            </w:rPr>
            <w:t>(Ulrich &amp; Eppinger, 2015)</w:t>
          </w:r>
          <w:r>
            <w:fldChar w:fldCharType="end"/>
          </w:r>
        </w:sdtContent>
      </w:sdt>
      <w:r>
        <w:t xml:space="preserve">. </w:t>
      </w:r>
    </w:p>
    <w:p w14:paraId="155EC1D2" w14:textId="75BB0AC4" w:rsidR="00C770AB" w:rsidRDefault="00CC4261" w:rsidP="00CC4261">
      <w:pPr>
        <w:pStyle w:val="ListParagraph"/>
        <w:numPr>
          <w:ilvl w:val="0"/>
          <w:numId w:val="4"/>
        </w:numPr>
      </w:pPr>
      <w:r>
        <w:t xml:space="preserve">After the product has already been </w:t>
      </w:r>
      <w:r w:rsidR="009468F7">
        <w:t xml:space="preserve">sent out onto the market, </w:t>
      </w:r>
      <w:r w:rsidR="00C770AB">
        <w:t xml:space="preserve">an engineering team might </w:t>
      </w:r>
      <w:r w:rsidR="002242A3">
        <w:t>encounter problems they did not plan for, which could cause them to recall the product, however one way to assist with this problem would be to implement a monitoring and gathering of feedback from consumers. This can help the team with upgrading and improving the already existing product</w:t>
      </w:r>
      <w:r w:rsidR="00BE4E7B">
        <w:t>.</w:t>
      </w:r>
    </w:p>
    <w:p w14:paraId="5D07A8FE" w14:textId="53C09784" w:rsidR="00231483" w:rsidRDefault="008B1D4A" w:rsidP="00231483">
      <w:pPr>
        <w:pStyle w:val="ListParagraph"/>
        <w:numPr>
          <w:ilvl w:val="0"/>
          <w:numId w:val="4"/>
        </w:numPr>
      </w:pPr>
      <w:r>
        <w:t xml:space="preserve">During the production of a product, an engineering team might encounter issues with the supplier of materials. The vulnerability concept as it is applied to production systems is defined as </w:t>
      </w:r>
      <w:sdt>
        <w:sdtPr>
          <w:id w:val="-357513844"/>
          <w:citation/>
        </w:sdtPr>
        <w:sdtContent>
          <w:r>
            <w:fldChar w:fldCharType="begin"/>
          </w:r>
          <w:r>
            <w:instrText xml:space="preserve"> CITATION Asb97 \l 2057 </w:instrText>
          </w:r>
          <w:r>
            <w:fldChar w:fldCharType="separate"/>
          </w:r>
          <w:r w:rsidR="000B1E84" w:rsidRPr="000B1E84">
            <w:rPr>
              <w:noProof/>
            </w:rPr>
            <w:t>(Asbjørnslett &amp; Rausand, 1997)</w:t>
          </w:r>
          <w:r>
            <w:fldChar w:fldCharType="end"/>
          </w:r>
        </w:sdtContent>
      </w:sdt>
      <w:r>
        <w:t>, “A strong and resilient system is able to support without perturbations or absorb a catastrophic failure and persist”.</w:t>
      </w:r>
      <w:r w:rsidR="00231483">
        <w:t xml:space="preserve"> In order to complete a vulnerability analysis, multiple scenarios are created, with a list of all threats and the probability that they could occur. Then, a factors quantitative analysis will be applied, </w:t>
      </w:r>
      <w:r w:rsidR="007E4805">
        <w:t>sorting</w:t>
      </w:r>
      <w:r w:rsidR="00231483">
        <w:t xml:space="preserve"> threats and scenarios aligning with the different impacts on human resources, environment, trade and real estates</w:t>
      </w:r>
      <w:r w:rsidR="00B617B4">
        <w:t>.</w:t>
      </w:r>
    </w:p>
    <w:p w14:paraId="07BB3D3F" w14:textId="131E8847" w:rsidR="00CC4261" w:rsidRDefault="009468F7" w:rsidP="00C770AB">
      <w:pPr>
        <w:ind w:left="360"/>
      </w:pPr>
      <w:r>
        <w:t xml:space="preserve"> </w:t>
      </w:r>
    </w:p>
    <w:p w14:paraId="0EE237F0" w14:textId="7B27ED29" w:rsidR="005F3893" w:rsidRPr="00075E17" w:rsidRDefault="005F3893" w:rsidP="00075E17">
      <w:pPr>
        <w:rPr>
          <w:rFonts w:asciiTheme="majorHAnsi" w:eastAsiaTheme="majorEastAsia" w:hAnsiTheme="majorHAnsi" w:cstheme="majorBidi"/>
          <w:color w:val="2F5496" w:themeColor="accent1" w:themeShade="BF"/>
          <w:sz w:val="32"/>
          <w:szCs w:val="32"/>
        </w:rPr>
      </w:pPr>
      <w:r>
        <w:br w:type="page"/>
      </w:r>
    </w:p>
    <w:p w14:paraId="3A1EB8A2" w14:textId="1E3F23DB" w:rsidR="005F3893" w:rsidRDefault="005F3893" w:rsidP="005F3893">
      <w:pPr>
        <w:pStyle w:val="Heading1"/>
      </w:pPr>
      <w:bookmarkStart w:id="4" w:name="_Toc152519074"/>
      <w:r w:rsidRPr="005F3893">
        <w:lastRenderedPageBreak/>
        <w:t>Team Structure</w:t>
      </w:r>
      <w:bookmarkEnd w:id="4"/>
    </w:p>
    <w:p w14:paraId="2B6CB818" w14:textId="7051101F" w:rsidR="00DB480F" w:rsidRDefault="008C3FD1">
      <w:r>
        <w:t>During my time in college I had to work as a team with my peers on multiple occasions. One such occasion was when we were tasked with creating a sheet metal toolbox in the workshop.</w:t>
      </w:r>
      <w:r w:rsidR="00F032E3">
        <w:t xml:space="preserve"> We were placed into a group of six and had to split roles between; Scribing and marking all sections of the part; bending and cutting the base; bending, cutting, and spot welding the end-plates; and bending, cutting and riveting the lid to the base.</w:t>
      </w:r>
      <w:r w:rsidR="00AB0F1C">
        <w:t xml:space="preserve"> We separated into a cross-functional collaboration,</w:t>
      </w:r>
      <w:r w:rsidR="00C8013C">
        <w:t xml:space="preserve"> as shown in figure 1,</w:t>
      </w:r>
      <w:r w:rsidR="00AB0F1C">
        <w:t xml:space="preserve"> where two would scribe and mark, two would work on the end-plates (as they required the most time) and the last two would work on the base and the lid.</w:t>
      </w:r>
    </w:p>
    <w:p w14:paraId="064305C2" w14:textId="77777777" w:rsidR="00C8013C" w:rsidRDefault="00C8013C" w:rsidP="00C8013C">
      <w:pPr>
        <w:keepNext/>
      </w:pPr>
      <w:r>
        <w:rPr>
          <w:noProof/>
        </w:rPr>
        <w:drawing>
          <wp:inline distT="0" distB="0" distL="0" distR="0" wp14:anchorId="4C03B680" wp14:editId="4E73FDFF">
            <wp:extent cx="5799283" cy="3523615"/>
            <wp:effectExtent l="0" t="0" r="0" b="635"/>
            <wp:docPr id="538964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084" cy="3530178"/>
                    </a:xfrm>
                    <a:prstGeom prst="rect">
                      <a:avLst/>
                    </a:prstGeom>
                    <a:noFill/>
                  </pic:spPr>
                </pic:pic>
              </a:graphicData>
            </a:graphic>
          </wp:inline>
        </w:drawing>
      </w:r>
    </w:p>
    <w:p w14:paraId="2E74B047" w14:textId="2CD4592D" w:rsidR="00C8013C" w:rsidRDefault="00C8013C" w:rsidP="00C8013C">
      <w:pPr>
        <w:pStyle w:val="Caption"/>
      </w:pPr>
      <w:r>
        <w:t xml:space="preserve">Figure </w:t>
      </w:r>
      <w:fldSimple w:instr=" SEQ Figure \* ARABIC ">
        <w:r>
          <w:rPr>
            <w:noProof/>
          </w:rPr>
          <w:t>1</w:t>
        </w:r>
      </w:fldSimple>
      <w:r>
        <w:t>: Example of a cross-functional organisation structure</w:t>
      </w:r>
      <w:r>
        <w:rPr>
          <w:noProof/>
        </w:rPr>
        <w:t xml:space="preserve"> (Adapted from Cascade, 2023)</w:t>
      </w:r>
    </w:p>
    <w:p w14:paraId="168A2FFA" w14:textId="77777777" w:rsidR="0046764E" w:rsidRDefault="0046764E">
      <w:pPr>
        <w:rPr>
          <w:b/>
          <w:bCs/>
        </w:rPr>
      </w:pPr>
      <w:r>
        <w:rPr>
          <w:b/>
          <w:bCs/>
        </w:rPr>
        <w:t>Positive Aspects:</w:t>
      </w:r>
    </w:p>
    <w:p w14:paraId="694ED350" w14:textId="080AF44F" w:rsidR="0046764E" w:rsidRDefault="0046764E">
      <w:r>
        <w:rPr>
          <w:rFonts w:cstheme="minorHAnsi"/>
          <w:b/>
          <w:bCs/>
        </w:rPr>
        <w:t>∙</w:t>
      </w:r>
      <w:r>
        <w:rPr>
          <w:b/>
          <w:bCs/>
        </w:rPr>
        <w:t xml:space="preserve"> </w:t>
      </w:r>
      <w:r>
        <w:t>Collaboration worked very well; reporting to our lecturer after each session to inform of progress meant we were up-to-date on each sections progress,</w:t>
      </w:r>
    </w:p>
    <w:p w14:paraId="4F8A1073" w14:textId="77777777" w:rsidR="0046764E" w:rsidRDefault="0046764E">
      <w:r>
        <w:rPr>
          <w:rFonts w:cstheme="minorHAnsi"/>
        </w:rPr>
        <w:t>∙</w:t>
      </w:r>
      <w:r>
        <w:t xml:space="preserve"> Separation into individual groups; getting the individual sections completed was much easier than working on the entire part ourselves,</w:t>
      </w:r>
    </w:p>
    <w:p w14:paraId="11D7769A" w14:textId="77777777" w:rsidR="00463767" w:rsidRDefault="0046764E">
      <w:r>
        <w:rPr>
          <w:rFonts w:cstheme="minorHAnsi"/>
        </w:rPr>
        <w:t>∙</w:t>
      </w:r>
      <w:r>
        <w:t xml:space="preserve"> </w:t>
      </w:r>
      <w:r w:rsidR="00104699">
        <w:t>Knowing our own individual tasks caused less friction in the group; this is because we knew where we were and were not needed</w:t>
      </w:r>
      <w:r w:rsidR="00606C45">
        <w:t xml:space="preserve"> if any of our peers needed assistance in another section.</w:t>
      </w:r>
    </w:p>
    <w:p w14:paraId="79B3BA3E" w14:textId="77777777" w:rsidR="00463767" w:rsidRDefault="00463767">
      <w:pPr>
        <w:rPr>
          <w:b/>
          <w:bCs/>
        </w:rPr>
      </w:pPr>
      <w:r>
        <w:rPr>
          <w:b/>
          <w:bCs/>
        </w:rPr>
        <w:t>Negative Aspects:</w:t>
      </w:r>
    </w:p>
    <w:p w14:paraId="1B0FA61E" w14:textId="77777777" w:rsidR="00BE5E9B" w:rsidRDefault="00463767">
      <w:r>
        <w:rPr>
          <w:rFonts w:cstheme="minorHAnsi"/>
          <w:b/>
          <w:bCs/>
        </w:rPr>
        <w:lastRenderedPageBreak/>
        <w:t>∙</w:t>
      </w:r>
      <w:r>
        <w:rPr>
          <w:b/>
          <w:bCs/>
        </w:rPr>
        <w:t xml:space="preserve"> </w:t>
      </w:r>
      <w:r>
        <w:t>Communication could have been improved; though collaboration was smooth, we ran over ourselves by sometimes repeating markings that were unnecessary, and some changes were made to the initial design that were not made clear earlier.</w:t>
      </w:r>
    </w:p>
    <w:p w14:paraId="72387B6E" w14:textId="77777777" w:rsidR="009E0F3D" w:rsidRDefault="00BE5E9B">
      <w:r>
        <w:rPr>
          <w:rFonts w:cstheme="minorHAnsi"/>
        </w:rPr>
        <w:t>∙</w:t>
      </w:r>
      <w:r>
        <w:t xml:space="preserve"> Time management needed improvements; even</w:t>
      </w:r>
      <w:r w:rsidR="00DE65A0">
        <w:t xml:space="preserve"> </w:t>
      </w:r>
      <w:r>
        <w:t xml:space="preserve">though we knew what point each group would be working on, and what they had achieved, we still ran behind schedule as some points (marking and scribing all </w:t>
      </w:r>
      <w:r w:rsidR="00DE65A0">
        <w:t>sections</w:t>
      </w:r>
      <w:r>
        <w:t xml:space="preserve"> and riveting the lid to the base) were required before any more work could be continued.</w:t>
      </w:r>
    </w:p>
    <w:p w14:paraId="5E6626CD" w14:textId="13EEC842" w:rsidR="000B1E84" w:rsidRDefault="00F01374">
      <w:r>
        <w:t xml:space="preserve">Another team structure that can be used would be </w:t>
      </w:r>
      <w:r w:rsidR="000B1E84">
        <w:t>a self-directed/self-managed team, according to Sigma Connected, “M</w:t>
      </w:r>
      <w:r w:rsidR="000B1E84" w:rsidRPr="000B1E84">
        <w:t>ost autonomous teams don’t have a hierarchy. Instead, they have the power to create processes and roles based on what is needed for the work at hand.</w:t>
      </w:r>
      <w:r w:rsidR="000B1E84">
        <w:t xml:space="preserve">” </w:t>
      </w:r>
      <w:r w:rsidR="000B1E84" w:rsidRPr="000B1E84">
        <w:rPr>
          <w:noProof/>
        </w:rPr>
        <w:t>(Sigma connected, 2023</w:t>
      </w:r>
      <w:r w:rsidR="000B1E84">
        <w:rPr>
          <w:noProof/>
        </w:rPr>
        <w:t>,  para 4</w:t>
      </w:r>
      <w:r w:rsidR="000B1E84" w:rsidRPr="000B1E84">
        <w:rPr>
          <w:noProof/>
        </w:rPr>
        <w:t>)</w:t>
      </w:r>
      <w:r w:rsidR="000B1E84">
        <w:t>.</w:t>
      </w:r>
      <w:r w:rsidR="00F4250C">
        <w:t xml:space="preserve"> This would be useful in the team I was working with, as it would mean we could collaborate in more than a few areas, and simultaneously work together on smaller sections which would help improve accuracy.</w:t>
      </w:r>
    </w:p>
    <w:p w14:paraId="747B7B56" w14:textId="001A2E54" w:rsidR="00F4250C" w:rsidRDefault="00F4250C">
      <w:r>
        <w:t xml:space="preserve">It can also help communication, as it would mean that any changes </w:t>
      </w:r>
      <w:r w:rsidR="00201FAB">
        <w:t>performed to the original part drawing, would be shown to all group members and removing any confusion, which the a cross-functional collaboration did not as easily allow for.</w:t>
      </w:r>
    </w:p>
    <w:p w14:paraId="337B2704" w14:textId="77777777" w:rsidR="00E77BD5" w:rsidRDefault="00E77BD5"/>
    <w:p w14:paraId="1BBBBBC9" w14:textId="71BF9939" w:rsidR="009E0F3D" w:rsidRPr="00606C45" w:rsidRDefault="005F3893">
      <w:r>
        <w:br w:type="page"/>
      </w:r>
    </w:p>
    <w:p w14:paraId="59975906" w14:textId="4E8576A9" w:rsidR="005F3893" w:rsidRDefault="005F3893" w:rsidP="005F3893">
      <w:pPr>
        <w:pStyle w:val="Heading1"/>
      </w:pPr>
      <w:bookmarkStart w:id="5" w:name="_Toc152519075"/>
      <w:r w:rsidRPr="005F3893">
        <w:lastRenderedPageBreak/>
        <w:t>Personal Development Plan</w:t>
      </w:r>
      <w:bookmarkEnd w:id="5"/>
    </w:p>
    <w:tbl>
      <w:tblPr>
        <w:tblStyle w:val="TableGrid"/>
        <w:tblpPr w:leftFromText="180" w:rightFromText="180" w:vertAnchor="page" w:horzAnchor="margin" w:tblpY="4486"/>
        <w:tblW w:w="0" w:type="auto"/>
        <w:tblLook w:val="04A0" w:firstRow="1" w:lastRow="0" w:firstColumn="1" w:lastColumn="0" w:noHBand="0" w:noVBand="1"/>
      </w:tblPr>
      <w:tblGrid>
        <w:gridCol w:w="1803"/>
        <w:gridCol w:w="1803"/>
        <w:gridCol w:w="1803"/>
        <w:gridCol w:w="1803"/>
        <w:gridCol w:w="1804"/>
      </w:tblGrid>
      <w:tr w:rsidR="00CA50D0" w:rsidRPr="00CA50D0" w14:paraId="3386C938" w14:textId="77777777" w:rsidTr="00EC390E">
        <w:tc>
          <w:tcPr>
            <w:tcW w:w="9016" w:type="dxa"/>
            <w:gridSpan w:val="5"/>
            <w:shd w:val="clear" w:color="auto" w:fill="A8D08D" w:themeFill="accent6" w:themeFillTint="99"/>
          </w:tcPr>
          <w:p w14:paraId="2D912009" w14:textId="77777777" w:rsidR="00CA50D0" w:rsidRPr="00CA50D0" w:rsidRDefault="00CA50D0" w:rsidP="00CA50D0">
            <w:pPr>
              <w:spacing w:after="160" w:line="360" w:lineRule="auto"/>
              <w:rPr>
                <w:b/>
                <w:bCs/>
              </w:rPr>
            </w:pPr>
            <w:r w:rsidRPr="00CA50D0">
              <w:rPr>
                <w:b/>
                <w:bCs/>
              </w:rPr>
              <w:t>Long Term Goals (5 to 10 years)</w:t>
            </w:r>
          </w:p>
        </w:tc>
      </w:tr>
      <w:tr w:rsidR="00CA50D0" w:rsidRPr="00CA50D0" w14:paraId="16E7DFDA" w14:textId="77777777" w:rsidTr="00EC390E">
        <w:tc>
          <w:tcPr>
            <w:tcW w:w="9016" w:type="dxa"/>
            <w:gridSpan w:val="5"/>
          </w:tcPr>
          <w:p w14:paraId="54E23BEA" w14:textId="09F55B70" w:rsidR="00CA50D0" w:rsidRPr="00CA50D0" w:rsidRDefault="00CA50D0" w:rsidP="00CA50D0">
            <w:pPr>
              <w:spacing w:after="160" w:line="360" w:lineRule="auto"/>
            </w:pPr>
            <w:r>
              <w:rPr>
                <w:rFonts w:cstheme="minorHAnsi"/>
              </w:rPr>
              <w:t>∙</w:t>
            </w:r>
            <w:r>
              <w:t xml:space="preserve"> Working for MotoGP KTM Factory Racing,</w:t>
            </w:r>
          </w:p>
          <w:p w14:paraId="4977E062" w14:textId="12B2E362" w:rsidR="00CA50D0" w:rsidRPr="00CA50D0" w:rsidRDefault="00CA50D0" w:rsidP="00CA50D0">
            <w:pPr>
              <w:spacing w:after="160" w:line="360" w:lineRule="auto"/>
            </w:pPr>
            <w:r>
              <w:rPr>
                <w:rFonts w:cstheme="minorHAnsi"/>
              </w:rPr>
              <w:t>∙ Specialised in</w:t>
            </w:r>
            <w:r>
              <w:t xml:space="preserve"> powertrain systems or suspension technology,</w:t>
            </w:r>
          </w:p>
        </w:tc>
      </w:tr>
      <w:tr w:rsidR="00CA50D0" w:rsidRPr="00CA50D0" w14:paraId="465D5197" w14:textId="77777777" w:rsidTr="00EC390E">
        <w:tc>
          <w:tcPr>
            <w:tcW w:w="9016" w:type="dxa"/>
            <w:gridSpan w:val="5"/>
            <w:shd w:val="clear" w:color="auto" w:fill="A8D08D" w:themeFill="accent6" w:themeFillTint="99"/>
          </w:tcPr>
          <w:p w14:paraId="58837646" w14:textId="77777777" w:rsidR="00CA50D0" w:rsidRPr="00CA50D0" w:rsidRDefault="00CA50D0" w:rsidP="00CA50D0">
            <w:pPr>
              <w:spacing w:after="160" w:line="360" w:lineRule="auto"/>
              <w:rPr>
                <w:b/>
                <w:bCs/>
              </w:rPr>
            </w:pPr>
            <w:r w:rsidRPr="00CA50D0">
              <w:rPr>
                <w:b/>
                <w:bCs/>
              </w:rPr>
              <w:t>Short Term Goals (0 to 5 years)</w:t>
            </w:r>
          </w:p>
        </w:tc>
      </w:tr>
      <w:tr w:rsidR="00CA50D0" w:rsidRPr="00CA50D0" w14:paraId="15A9BC85" w14:textId="77777777" w:rsidTr="00EC390E">
        <w:tc>
          <w:tcPr>
            <w:tcW w:w="9016" w:type="dxa"/>
            <w:gridSpan w:val="5"/>
          </w:tcPr>
          <w:p w14:paraId="050FF8DB" w14:textId="0F3AA8A0" w:rsidR="00CA50D0" w:rsidRDefault="00CA50D0" w:rsidP="00CA50D0">
            <w:pPr>
              <w:spacing w:after="160" w:line="360" w:lineRule="auto"/>
            </w:pPr>
            <w:r>
              <w:rPr>
                <w:rFonts w:cstheme="minorHAnsi"/>
              </w:rPr>
              <w:t>∙</w:t>
            </w:r>
            <w:r>
              <w:t xml:space="preserve"> Pass the undergraduate course,</w:t>
            </w:r>
          </w:p>
          <w:p w14:paraId="0659EE2E" w14:textId="0A64FC08" w:rsidR="00CA50D0" w:rsidRDefault="00CA50D0" w:rsidP="00CA50D0">
            <w:pPr>
              <w:spacing w:after="160" w:line="360" w:lineRule="auto"/>
              <w:rPr>
                <w:rFonts w:cstheme="minorHAnsi"/>
              </w:rPr>
            </w:pPr>
            <w:r>
              <w:rPr>
                <w:rFonts w:cstheme="minorHAnsi"/>
              </w:rPr>
              <w:t>∙ Working with a small racing team, either in club racing, or in the BSB paddock for experience,</w:t>
            </w:r>
          </w:p>
          <w:p w14:paraId="1F799083" w14:textId="737CE0B3" w:rsidR="00CA50D0" w:rsidRPr="00CA50D0" w:rsidRDefault="00CA50D0" w:rsidP="00CA50D0">
            <w:pPr>
              <w:spacing w:after="160" w:line="360" w:lineRule="auto"/>
            </w:pPr>
            <w:r>
              <w:rPr>
                <w:rFonts w:cstheme="minorHAnsi"/>
              </w:rPr>
              <w:t>∙</w:t>
            </w:r>
            <w:r>
              <w:t xml:space="preserve"> Working alongside other mechanics to get better knowledge of different systems on racing motorcycles (in general)</w:t>
            </w:r>
          </w:p>
        </w:tc>
      </w:tr>
      <w:tr w:rsidR="00CA50D0" w:rsidRPr="00CA50D0" w14:paraId="69B5E753" w14:textId="77777777" w:rsidTr="00EC390E">
        <w:tc>
          <w:tcPr>
            <w:tcW w:w="1803" w:type="dxa"/>
            <w:shd w:val="clear" w:color="auto" w:fill="A8D08D" w:themeFill="accent6" w:themeFillTint="99"/>
          </w:tcPr>
          <w:p w14:paraId="2BB2065F" w14:textId="77777777" w:rsidR="00CA50D0" w:rsidRPr="00CA50D0" w:rsidRDefault="00CA50D0" w:rsidP="00CA50D0">
            <w:pPr>
              <w:spacing w:after="160" w:line="360" w:lineRule="auto"/>
              <w:rPr>
                <w:b/>
                <w:bCs/>
              </w:rPr>
            </w:pPr>
            <w:r w:rsidRPr="00CA50D0">
              <w:rPr>
                <w:b/>
                <w:bCs/>
              </w:rPr>
              <w:t>Goal</w:t>
            </w:r>
          </w:p>
        </w:tc>
        <w:tc>
          <w:tcPr>
            <w:tcW w:w="1803" w:type="dxa"/>
            <w:shd w:val="clear" w:color="auto" w:fill="A8D08D" w:themeFill="accent6" w:themeFillTint="99"/>
          </w:tcPr>
          <w:p w14:paraId="67AB2BFF" w14:textId="77777777" w:rsidR="00CA50D0" w:rsidRPr="00CA50D0" w:rsidRDefault="00CA50D0" w:rsidP="00CA50D0">
            <w:pPr>
              <w:spacing w:after="160" w:line="360" w:lineRule="auto"/>
              <w:rPr>
                <w:b/>
                <w:bCs/>
              </w:rPr>
            </w:pPr>
            <w:r w:rsidRPr="00CA50D0">
              <w:rPr>
                <w:b/>
                <w:bCs/>
              </w:rPr>
              <w:t>Objective</w:t>
            </w:r>
          </w:p>
        </w:tc>
        <w:tc>
          <w:tcPr>
            <w:tcW w:w="1803" w:type="dxa"/>
            <w:shd w:val="clear" w:color="auto" w:fill="A8D08D" w:themeFill="accent6" w:themeFillTint="99"/>
          </w:tcPr>
          <w:p w14:paraId="2CC3CC66" w14:textId="77777777" w:rsidR="00CA50D0" w:rsidRPr="00CA50D0" w:rsidRDefault="00CA50D0" w:rsidP="00CA50D0">
            <w:pPr>
              <w:spacing w:after="160" w:line="360" w:lineRule="auto"/>
              <w:rPr>
                <w:b/>
                <w:bCs/>
              </w:rPr>
            </w:pPr>
            <w:r w:rsidRPr="00CA50D0">
              <w:rPr>
                <w:b/>
                <w:bCs/>
              </w:rPr>
              <w:t>Resources Required</w:t>
            </w:r>
          </w:p>
        </w:tc>
        <w:tc>
          <w:tcPr>
            <w:tcW w:w="1803" w:type="dxa"/>
            <w:shd w:val="clear" w:color="auto" w:fill="A8D08D" w:themeFill="accent6" w:themeFillTint="99"/>
          </w:tcPr>
          <w:p w14:paraId="6E853B12" w14:textId="77777777" w:rsidR="00CA50D0" w:rsidRPr="00CA50D0" w:rsidRDefault="00CA50D0" w:rsidP="00CA50D0">
            <w:pPr>
              <w:spacing w:after="160" w:line="360" w:lineRule="auto"/>
              <w:rPr>
                <w:b/>
                <w:bCs/>
              </w:rPr>
            </w:pPr>
            <w:r w:rsidRPr="00CA50D0">
              <w:rPr>
                <w:b/>
                <w:bCs/>
              </w:rPr>
              <w:t>Measurement</w:t>
            </w:r>
          </w:p>
        </w:tc>
        <w:tc>
          <w:tcPr>
            <w:tcW w:w="1804" w:type="dxa"/>
            <w:shd w:val="clear" w:color="auto" w:fill="A8D08D" w:themeFill="accent6" w:themeFillTint="99"/>
          </w:tcPr>
          <w:p w14:paraId="08380F76" w14:textId="77777777" w:rsidR="00CA50D0" w:rsidRPr="00CA50D0" w:rsidRDefault="00CA50D0" w:rsidP="00CA50D0">
            <w:pPr>
              <w:spacing w:after="160" w:line="360" w:lineRule="auto"/>
              <w:rPr>
                <w:b/>
                <w:bCs/>
              </w:rPr>
            </w:pPr>
            <w:r w:rsidRPr="00CA50D0">
              <w:rPr>
                <w:b/>
                <w:bCs/>
              </w:rPr>
              <w:t>Target Date</w:t>
            </w:r>
          </w:p>
        </w:tc>
      </w:tr>
      <w:tr w:rsidR="00CA50D0" w:rsidRPr="00CA50D0" w14:paraId="79C57B3B" w14:textId="77777777" w:rsidTr="00EC390E">
        <w:tc>
          <w:tcPr>
            <w:tcW w:w="1803" w:type="dxa"/>
          </w:tcPr>
          <w:p w14:paraId="0278439B" w14:textId="05E3CB41" w:rsidR="00CA50D0" w:rsidRPr="00CA50D0" w:rsidRDefault="00CA50D0" w:rsidP="00CA50D0">
            <w:pPr>
              <w:spacing w:after="160" w:line="360" w:lineRule="auto"/>
            </w:pPr>
            <w:r>
              <w:t xml:space="preserve">Pass university </w:t>
            </w:r>
          </w:p>
          <w:p w14:paraId="5AC64CBA" w14:textId="77777777" w:rsidR="00CA50D0" w:rsidRPr="00CA50D0" w:rsidRDefault="00CA50D0" w:rsidP="00CA50D0">
            <w:pPr>
              <w:spacing w:after="160" w:line="360" w:lineRule="auto"/>
            </w:pPr>
          </w:p>
          <w:p w14:paraId="047A56FD" w14:textId="77777777" w:rsidR="00CA50D0" w:rsidRPr="00CA50D0" w:rsidRDefault="00CA50D0" w:rsidP="00CA50D0">
            <w:pPr>
              <w:spacing w:after="160" w:line="360" w:lineRule="auto"/>
            </w:pPr>
          </w:p>
          <w:p w14:paraId="6467E31A" w14:textId="77777777" w:rsidR="00CA50D0" w:rsidRPr="00CA50D0" w:rsidRDefault="00CA50D0" w:rsidP="00CA50D0">
            <w:pPr>
              <w:spacing w:after="160" w:line="360" w:lineRule="auto"/>
            </w:pPr>
          </w:p>
        </w:tc>
        <w:tc>
          <w:tcPr>
            <w:tcW w:w="1803" w:type="dxa"/>
          </w:tcPr>
          <w:p w14:paraId="00804952" w14:textId="7E135FEE" w:rsidR="00CA50D0" w:rsidRPr="00CA50D0" w:rsidRDefault="00CA50D0" w:rsidP="00CA50D0">
            <w:pPr>
              <w:spacing w:after="160" w:line="360" w:lineRule="auto"/>
            </w:pPr>
            <w:r>
              <w:t>Get through the first year</w:t>
            </w:r>
          </w:p>
        </w:tc>
        <w:tc>
          <w:tcPr>
            <w:tcW w:w="1803" w:type="dxa"/>
          </w:tcPr>
          <w:p w14:paraId="54897F57" w14:textId="578AB407" w:rsidR="00CA50D0" w:rsidRPr="00CA50D0" w:rsidRDefault="00CA50D0" w:rsidP="00CA50D0">
            <w:pPr>
              <w:spacing w:after="160" w:line="360" w:lineRule="auto"/>
            </w:pPr>
            <w:r>
              <w:t>UWTSD provided materials</w:t>
            </w:r>
          </w:p>
        </w:tc>
        <w:tc>
          <w:tcPr>
            <w:tcW w:w="1803" w:type="dxa"/>
          </w:tcPr>
          <w:p w14:paraId="39E7216C" w14:textId="77777777" w:rsidR="00CA50D0" w:rsidRPr="00CA50D0" w:rsidRDefault="00CA50D0" w:rsidP="00CA50D0">
            <w:pPr>
              <w:spacing w:after="160" w:line="360" w:lineRule="auto"/>
            </w:pPr>
          </w:p>
        </w:tc>
        <w:tc>
          <w:tcPr>
            <w:tcW w:w="1804" w:type="dxa"/>
          </w:tcPr>
          <w:p w14:paraId="72F9F1FD" w14:textId="3094F13C" w:rsidR="00CA50D0" w:rsidRPr="00CA50D0" w:rsidRDefault="00CA50D0" w:rsidP="00CA50D0">
            <w:pPr>
              <w:spacing w:after="160" w:line="360" w:lineRule="auto"/>
            </w:pPr>
            <w:r>
              <w:t>2024-2026</w:t>
            </w:r>
          </w:p>
        </w:tc>
      </w:tr>
      <w:tr w:rsidR="00CA50D0" w:rsidRPr="00CA50D0" w14:paraId="7B441C80" w14:textId="77777777" w:rsidTr="00EC390E">
        <w:tc>
          <w:tcPr>
            <w:tcW w:w="1803" w:type="dxa"/>
          </w:tcPr>
          <w:p w14:paraId="5B98FB72" w14:textId="6D0919F6" w:rsidR="00CA50D0" w:rsidRPr="00CA50D0" w:rsidRDefault="00CA50D0" w:rsidP="00CA50D0">
            <w:pPr>
              <w:spacing w:after="160" w:line="360" w:lineRule="auto"/>
            </w:pPr>
            <w:r>
              <w:t>Work with other mechanics</w:t>
            </w:r>
          </w:p>
          <w:p w14:paraId="16F325F9" w14:textId="77777777" w:rsidR="00CA50D0" w:rsidRPr="00CA50D0" w:rsidRDefault="00CA50D0" w:rsidP="00CA50D0">
            <w:pPr>
              <w:spacing w:after="160" w:line="360" w:lineRule="auto"/>
            </w:pPr>
          </w:p>
          <w:p w14:paraId="090487F8" w14:textId="77777777" w:rsidR="00CA50D0" w:rsidRPr="00CA50D0" w:rsidRDefault="00CA50D0" w:rsidP="00CA50D0">
            <w:pPr>
              <w:spacing w:after="160" w:line="360" w:lineRule="auto"/>
            </w:pPr>
          </w:p>
        </w:tc>
        <w:tc>
          <w:tcPr>
            <w:tcW w:w="1803" w:type="dxa"/>
          </w:tcPr>
          <w:p w14:paraId="0DE0E5A7" w14:textId="7591B657" w:rsidR="00CA50D0" w:rsidRPr="00CA50D0" w:rsidRDefault="00CA50D0" w:rsidP="00CA50D0">
            <w:pPr>
              <w:spacing w:after="160" w:line="360" w:lineRule="auto"/>
            </w:pPr>
            <w:r>
              <w:t>Part time in a garage, or helping in club racing</w:t>
            </w:r>
          </w:p>
        </w:tc>
        <w:tc>
          <w:tcPr>
            <w:tcW w:w="1803" w:type="dxa"/>
          </w:tcPr>
          <w:p w14:paraId="07D6DFC2" w14:textId="018E42A1" w:rsidR="00CA50D0" w:rsidRPr="00CA50D0" w:rsidRDefault="00CA50D0" w:rsidP="00CA50D0">
            <w:pPr>
              <w:spacing w:after="160" w:line="360" w:lineRule="auto"/>
            </w:pPr>
            <w:r>
              <w:t>Some general experience of motorcycles, and connections</w:t>
            </w:r>
          </w:p>
        </w:tc>
        <w:tc>
          <w:tcPr>
            <w:tcW w:w="1803" w:type="dxa"/>
          </w:tcPr>
          <w:p w14:paraId="5952CFC5" w14:textId="77777777" w:rsidR="00CA50D0" w:rsidRPr="00CA50D0" w:rsidRDefault="00CA50D0" w:rsidP="00CA50D0">
            <w:pPr>
              <w:spacing w:after="160" w:line="360" w:lineRule="auto"/>
            </w:pPr>
          </w:p>
        </w:tc>
        <w:tc>
          <w:tcPr>
            <w:tcW w:w="1804" w:type="dxa"/>
          </w:tcPr>
          <w:p w14:paraId="58F99E8B" w14:textId="31889F14" w:rsidR="00CA50D0" w:rsidRPr="00CA50D0" w:rsidRDefault="00CA50D0" w:rsidP="00CA50D0">
            <w:pPr>
              <w:spacing w:after="160" w:line="360" w:lineRule="auto"/>
            </w:pPr>
            <w:r>
              <w:t>2024</w:t>
            </w:r>
          </w:p>
        </w:tc>
      </w:tr>
      <w:tr w:rsidR="00CA50D0" w:rsidRPr="00CA50D0" w14:paraId="1B5BCF91" w14:textId="77777777" w:rsidTr="00EC390E">
        <w:tc>
          <w:tcPr>
            <w:tcW w:w="1803" w:type="dxa"/>
          </w:tcPr>
          <w:p w14:paraId="2F71188E" w14:textId="554BDE38" w:rsidR="00CA50D0" w:rsidRPr="00CA50D0" w:rsidRDefault="00CA50D0" w:rsidP="00CA50D0">
            <w:pPr>
              <w:spacing w:after="160" w:line="360" w:lineRule="auto"/>
            </w:pPr>
            <w:r>
              <w:t xml:space="preserve">Working in a world </w:t>
            </w:r>
            <w:r>
              <w:lastRenderedPageBreak/>
              <w:t>championship setting</w:t>
            </w:r>
          </w:p>
          <w:p w14:paraId="20C7D754" w14:textId="77777777" w:rsidR="00CA50D0" w:rsidRPr="00CA50D0" w:rsidRDefault="00CA50D0" w:rsidP="00CA50D0">
            <w:pPr>
              <w:spacing w:after="160" w:line="360" w:lineRule="auto"/>
            </w:pPr>
          </w:p>
          <w:p w14:paraId="2D9C7FE4" w14:textId="77777777" w:rsidR="00CA50D0" w:rsidRPr="00CA50D0" w:rsidRDefault="00CA50D0" w:rsidP="00CA50D0">
            <w:pPr>
              <w:spacing w:after="160" w:line="360" w:lineRule="auto"/>
            </w:pPr>
          </w:p>
        </w:tc>
        <w:tc>
          <w:tcPr>
            <w:tcW w:w="1803" w:type="dxa"/>
          </w:tcPr>
          <w:p w14:paraId="67E32784" w14:textId="4AE5D5A2" w:rsidR="00CA50D0" w:rsidRPr="00CA50D0" w:rsidRDefault="00CA50D0" w:rsidP="00CA50D0">
            <w:pPr>
              <w:spacing w:after="160" w:line="360" w:lineRule="auto"/>
            </w:pPr>
            <w:r>
              <w:lastRenderedPageBreak/>
              <w:t xml:space="preserve">Pass the undergraduate course </w:t>
            </w:r>
          </w:p>
        </w:tc>
        <w:tc>
          <w:tcPr>
            <w:tcW w:w="1803" w:type="dxa"/>
          </w:tcPr>
          <w:p w14:paraId="106FDD0E" w14:textId="2A5D0461" w:rsidR="00CA50D0" w:rsidRPr="00CA50D0" w:rsidRDefault="00CA50D0" w:rsidP="00CA50D0">
            <w:pPr>
              <w:spacing w:after="160" w:line="360" w:lineRule="auto"/>
            </w:pPr>
            <w:r>
              <w:t xml:space="preserve">Degree, long term experience in a racing </w:t>
            </w:r>
            <w:r>
              <w:lastRenderedPageBreak/>
              <w:t xml:space="preserve">environment, connections </w:t>
            </w:r>
          </w:p>
        </w:tc>
        <w:tc>
          <w:tcPr>
            <w:tcW w:w="1803" w:type="dxa"/>
          </w:tcPr>
          <w:p w14:paraId="2E801D5B" w14:textId="77777777" w:rsidR="00CA50D0" w:rsidRPr="00CA50D0" w:rsidRDefault="00CA50D0" w:rsidP="00CA50D0">
            <w:pPr>
              <w:spacing w:after="160" w:line="360" w:lineRule="auto"/>
            </w:pPr>
          </w:p>
        </w:tc>
        <w:tc>
          <w:tcPr>
            <w:tcW w:w="1804" w:type="dxa"/>
          </w:tcPr>
          <w:p w14:paraId="03F2F98A" w14:textId="6D74724E" w:rsidR="00CA50D0" w:rsidRPr="00CA50D0" w:rsidRDefault="00CA50D0" w:rsidP="00CA50D0">
            <w:pPr>
              <w:spacing w:after="160" w:line="360" w:lineRule="auto"/>
            </w:pPr>
            <w:r>
              <w:t>2035</w:t>
            </w:r>
          </w:p>
        </w:tc>
      </w:tr>
    </w:tbl>
    <w:p w14:paraId="71261B44" w14:textId="77777777" w:rsidR="005F3893" w:rsidRDefault="005F3893">
      <w:pPr>
        <w:rPr>
          <w:rFonts w:asciiTheme="majorHAnsi" w:eastAsiaTheme="majorEastAsia" w:hAnsiTheme="majorHAnsi" w:cstheme="majorBidi"/>
          <w:color w:val="2F5496" w:themeColor="accent1" w:themeShade="BF"/>
          <w:sz w:val="32"/>
          <w:szCs w:val="32"/>
        </w:rPr>
      </w:pPr>
      <w:r>
        <w:br w:type="page"/>
      </w:r>
    </w:p>
    <w:p w14:paraId="65880C95" w14:textId="6EE75C0C" w:rsidR="005F3893" w:rsidRDefault="005F3893" w:rsidP="005F3893">
      <w:pPr>
        <w:pStyle w:val="Heading1"/>
      </w:pPr>
      <w:bookmarkStart w:id="6" w:name="_Toc152519076"/>
      <w:r>
        <w:lastRenderedPageBreak/>
        <w:t>Conclusion</w:t>
      </w:r>
      <w:bookmarkEnd w:id="6"/>
    </w:p>
    <w:p w14:paraId="2A3C8DC8" w14:textId="5B1D6FBD" w:rsidR="00D7228E" w:rsidRDefault="00BC1797">
      <w:r>
        <w:t>To conclude, the engineers in all sectors of the industry must be able to show their knowledge and understanding of different risks, and any methods in preventing these risks, they must also be able to understand the impact that their work may have on the environment, and never knowingly damage the environment, as well as take into consideration any sustainability issues their project may have</w:t>
      </w:r>
      <w:r w:rsidR="006473D2">
        <w:t>; whilst also adhering fully to their code of conduct and take any responsibility of negligence.</w:t>
      </w:r>
      <w:r w:rsidR="00BF2CF4">
        <w:t xml:space="preserve"> </w:t>
      </w:r>
      <w:r w:rsidR="00D7228E">
        <w:t>An engineer must also be able to solve any difficult problems, using a wide range of methods, that can include working with other engineers, or the general public/consumers of their products</w:t>
      </w:r>
      <w:r w:rsidR="00B828C6">
        <w:t xml:space="preserve"> to help with any future impacts they could be having on the environment or that of the institute they are in.</w:t>
      </w:r>
    </w:p>
    <w:p w14:paraId="3CC31858" w14:textId="1015A89A" w:rsidR="005F3893" w:rsidRDefault="005F3893">
      <w:pPr>
        <w:rPr>
          <w:rFonts w:asciiTheme="majorHAnsi" w:eastAsiaTheme="majorEastAsia" w:hAnsiTheme="majorHAnsi" w:cstheme="majorBidi"/>
          <w:color w:val="2F5496" w:themeColor="accent1" w:themeShade="BF"/>
          <w:sz w:val="32"/>
          <w:szCs w:val="32"/>
        </w:rPr>
      </w:pPr>
      <w:r>
        <w:br w:type="page"/>
      </w:r>
    </w:p>
    <w:p w14:paraId="3E662006" w14:textId="5E9E3A9B" w:rsidR="005F3893" w:rsidRPr="005F3893" w:rsidRDefault="005F3893" w:rsidP="005F3893">
      <w:pPr>
        <w:pStyle w:val="Heading1"/>
      </w:pPr>
      <w:bookmarkStart w:id="7" w:name="_Toc152519077"/>
      <w:r>
        <w:lastRenderedPageBreak/>
        <w:t>Reference List</w:t>
      </w:r>
      <w:bookmarkEnd w:id="7"/>
    </w:p>
    <w:p w14:paraId="024C331A" w14:textId="02D53754" w:rsidR="00F40FF7" w:rsidRDefault="00F40FF7" w:rsidP="00024E66">
      <w:r>
        <w:rPr>
          <w:rFonts w:cstheme="minorHAnsi"/>
        </w:rPr>
        <w:t>∙</w:t>
      </w:r>
      <w:r>
        <w:t xml:space="preserve"> </w:t>
      </w:r>
      <w:r w:rsidRPr="00B97D5C">
        <w:t xml:space="preserve">Briano, Enrico &amp; </w:t>
      </w:r>
      <w:proofErr w:type="spellStart"/>
      <w:r w:rsidRPr="00B97D5C">
        <w:t>Caballini</w:t>
      </w:r>
      <w:proofErr w:type="spellEnd"/>
      <w:r w:rsidRPr="00B97D5C">
        <w:t xml:space="preserve">, Claudia &amp; </w:t>
      </w:r>
      <w:proofErr w:type="spellStart"/>
      <w:r w:rsidRPr="00B97D5C">
        <w:t>Giribone</w:t>
      </w:r>
      <w:proofErr w:type="spellEnd"/>
      <w:r w:rsidRPr="00B97D5C">
        <w:t>, Pietro &amp; Revetria, Roberto. (2010</w:t>
      </w:r>
      <w:r w:rsidRPr="00B97D5C">
        <w:rPr>
          <w:i/>
          <w:iCs/>
        </w:rPr>
        <w:t>). ‘Objectives and perspectives for improving resiliency in supply chains’</w:t>
      </w:r>
      <w:r>
        <w:t>,</w:t>
      </w:r>
      <w:r w:rsidRPr="00B97D5C">
        <w:t xml:space="preserve"> WSEAS TRANSACTIONS on SYSTEMS. 9.</w:t>
      </w:r>
      <w:r>
        <w:t xml:space="preserve"> Available at: </w:t>
      </w:r>
      <w:hyperlink r:id="rId11" w:history="1">
        <w:r w:rsidRPr="008D4044">
          <w:rPr>
            <w:rStyle w:val="Hyperlink"/>
          </w:rPr>
          <w:t>https://www.researchgate.net/profile/Roberto-Revetria/publication/228462453_Objectives_and_perspectives_for_improving_resiliency_in_supply_chains/links/0912f5089ab452e173000000/Objectives-and-perspectives-for-improving-resiliency-in-supply-chains.pdf</w:t>
        </w:r>
      </w:hyperlink>
      <w:r>
        <w:t xml:space="preserve"> (Accessed: 24 November 2023).</w:t>
      </w:r>
    </w:p>
    <w:p w14:paraId="1C786DC9" w14:textId="6F89A323" w:rsidR="00F40FF7" w:rsidRPr="00F40FF7" w:rsidRDefault="00F40FF7" w:rsidP="00024E66">
      <w:pPr>
        <w:rPr>
          <w:rFonts w:cstheme="minorHAnsi"/>
        </w:rPr>
      </w:pPr>
      <w:r>
        <w:rPr>
          <w:rFonts w:cstheme="minorHAnsi"/>
        </w:rPr>
        <w:t>∙ Cascade. (2023) ‘</w:t>
      </w:r>
      <w:r w:rsidRPr="00F5013C">
        <w:rPr>
          <w:rFonts w:cstheme="minorHAnsi"/>
          <w:i/>
          <w:iCs/>
        </w:rPr>
        <w:t>Cross-Functional Collaboration Overview + Examples</w:t>
      </w:r>
      <w:r>
        <w:rPr>
          <w:rFonts w:cstheme="minorHAnsi"/>
          <w:i/>
          <w:iCs/>
        </w:rPr>
        <w:t xml:space="preserve">’. </w:t>
      </w:r>
      <w:r>
        <w:rPr>
          <w:rFonts w:cstheme="minorHAnsi"/>
        </w:rPr>
        <w:t xml:space="preserve">Available at: </w:t>
      </w:r>
      <w:hyperlink r:id="rId12" w:history="1">
        <w:r w:rsidRPr="008D4044">
          <w:rPr>
            <w:rStyle w:val="Hyperlink"/>
            <w:rFonts w:cstheme="minorHAnsi"/>
          </w:rPr>
          <w:t>https://www.cascade.app/blog/cross-functional-teams-drive-innovation</w:t>
        </w:r>
      </w:hyperlink>
      <w:r>
        <w:rPr>
          <w:rFonts w:cstheme="minorHAnsi"/>
        </w:rPr>
        <w:t xml:space="preserve"> (Accessed: 25 November 2023).</w:t>
      </w:r>
    </w:p>
    <w:p w14:paraId="20A14C84" w14:textId="3430F77D" w:rsidR="00F40FF7" w:rsidRPr="00F40FF7" w:rsidRDefault="00F40FF7" w:rsidP="00024E66">
      <w:r>
        <w:rPr>
          <w:rFonts w:cstheme="minorHAnsi"/>
        </w:rPr>
        <w:t>∙</w:t>
      </w:r>
      <w:r>
        <w:t xml:space="preserve"> ICE (Institution of Civil Engineers) </w:t>
      </w:r>
      <w:r w:rsidRPr="00152B3C">
        <w:t>(</w:t>
      </w:r>
      <w:r>
        <w:t>2022</w:t>
      </w:r>
      <w:r w:rsidRPr="00152B3C">
        <w:t xml:space="preserve">) </w:t>
      </w:r>
      <w:r w:rsidRPr="005D5B7B">
        <w:rPr>
          <w:i/>
          <w:iCs/>
        </w:rPr>
        <w:t>'Code of Professional Conduct'</w:t>
      </w:r>
      <w:r w:rsidRPr="00152B3C">
        <w:t xml:space="preserve">, Available at: </w:t>
      </w:r>
      <w:hyperlink r:id="rId13" w:history="1">
        <w:r w:rsidRPr="00560BD2">
          <w:rPr>
            <w:rStyle w:val="Hyperlink"/>
          </w:rPr>
          <w:t>file:///C:/Users/samrs/Downloads/ice-code-of-professional-conduct.pdf</w:t>
        </w:r>
      </w:hyperlink>
      <w:r>
        <w:t xml:space="preserve"> </w:t>
      </w:r>
      <w:r w:rsidRPr="00152B3C">
        <w:t xml:space="preserve">(Accessed: </w:t>
      </w:r>
      <w:r>
        <w:t xml:space="preserve">20 November </w:t>
      </w:r>
      <w:r w:rsidRPr="00152B3C">
        <w:t>2023).</w:t>
      </w:r>
    </w:p>
    <w:p w14:paraId="1DF862F5" w14:textId="48B533B2" w:rsidR="005F3893" w:rsidRDefault="005910A7" w:rsidP="00024E66">
      <w:r>
        <w:rPr>
          <w:rFonts w:cstheme="minorHAnsi"/>
        </w:rPr>
        <w:t>∙</w:t>
      </w:r>
      <w:r>
        <w:t xml:space="preserve"> </w:t>
      </w:r>
      <w:r w:rsidRPr="005910A7">
        <w:t>IMechE (Institution of Mechanical Engineers) (20</w:t>
      </w:r>
      <w:r>
        <w:t>21</w:t>
      </w:r>
      <w:r w:rsidRPr="005910A7">
        <w:t xml:space="preserve">) </w:t>
      </w:r>
      <w:r w:rsidRPr="005D5B7B">
        <w:rPr>
          <w:i/>
          <w:iCs/>
        </w:rPr>
        <w:t>'Code of Conduct'</w:t>
      </w:r>
      <w:r w:rsidRPr="005910A7">
        <w:t xml:space="preserve">, IMechE, Available at: </w:t>
      </w:r>
      <w:hyperlink r:id="rId14" w:history="1">
        <w:r w:rsidR="009F6AD4" w:rsidRPr="00560BD2">
          <w:rPr>
            <w:rStyle w:val="Hyperlink"/>
          </w:rPr>
          <w:t>https://www.imeche.org/docs/default-source/1-oscar/About-us/governance/code_of_conduct_02_03_02.pdf?sfvrsn=2</w:t>
        </w:r>
      </w:hyperlink>
      <w:r w:rsidR="00F40FF7">
        <w:t xml:space="preserve"> </w:t>
      </w:r>
      <w:r w:rsidRPr="005910A7">
        <w:t xml:space="preserve">(Accessed: </w:t>
      </w:r>
      <w:r w:rsidR="002A3B6B">
        <w:t xml:space="preserve">20 November </w:t>
      </w:r>
      <w:r w:rsidRPr="005910A7">
        <w:t>2023).</w:t>
      </w:r>
    </w:p>
    <w:p w14:paraId="1071ADCE" w14:textId="77777777" w:rsidR="00F40FF7" w:rsidRDefault="00F40FF7" w:rsidP="00F40FF7">
      <w:r>
        <w:rPr>
          <w:rFonts w:cstheme="minorHAnsi"/>
        </w:rPr>
        <w:t>∙</w:t>
      </w:r>
      <w:r>
        <w:t xml:space="preserve"> </w:t>
      </w:r>
      <w:proofErr w:type="spellStart"/>
      <w:r>
        <w:t>Needle,F</w:t>
      </w:r>
      <w:proofErr w:type="spellEnd"/>
      <w:r>
        <w:t>. (2023)</w:t>
      </w:r>
      <w:r w:rsidRPr="00AE21C6">
        <w:t xml:space="preserve">, 'The Benefits of Customer Feedback', </w:t>
      </w:r>
      <w:r w:rsidRPr="00AE21C6">
        <w:rPr>
          <w:i/>
          <w:iCs/>
        </w:rPr>
        <w:t>HubSpot</w:t>
      </w:r>
      <w:r w:rsidRPr="00AE21C6">
        <w:t xml:space="preserve">, </w:t>
      </w:r>
      <w:r>
        <w:t xml:space="preserve">24 August. </w:t>
      </w:r>
      <w:r w:rsidRPr="00AE21C6">
        <w:t xml:space="preserve">Available at: </w:t>
      </w:r>
      <w:hyperlink r:id="rId15" w:history="1">
        <w:r w:rsidRPr="00560BD2">
          <w:rPr>
            <w:rStyle w:val="Hyperlink"/>
          </w:rPr>
          <w:t>https://blog.hubspot.com/service/benefits-of-customer-feedback</w:t>
        </w:r>
      </w:hyperlink>
      <w:r>
        <w:t xml:space="preserve"> </w:t>
      </w:r>
      <w:r w:rsidRPr="00AE21C6">
        <w:t>(Accessed: 1 December 2023).</w:t>
      </w:r>
    </w:p>
    <w:p w14:paraId="77AD5922" w14:textId="7E13700F" w:rsidR="00665B4C" w:rsidRDefault="005D5B7B" w:rsidP="00024E66">
      <w:r>
        <w:rPr>
          <w:rFonts w:cstheme="minorHAnsi"/>
        </w:rPr>
        <w:t>∙</w:t>
      </w:r>
      <w:r>
        <w:t xml:space="preserve"> Nguyen, T.T. and Nguyen, P.D.</w:t>
      </w:r>
      <w:r w:rsidRPr="005D5B7B">
        <w:t xml:space="preserve"> (</w:t>
      </w:r>
      <w:r>
        <w:t>2022</w:t>
      </w:r>
      <w:r w:rsidRPr="005D5B7B">
        <w:t xml:space="preserve">) </w:t>
      </w:r>
      <w:r w:rsidRPr="005D5B7B">
        <w:rPr>
          <w:i/>
          <w:iCs/>
        </w:rPr>
        <w:t>'Energy for Sustainable Development'</w:t>
      </w:r>
      <w:r w:rsidRPr="005D5B7B">
        <w:t xml:space="preserve">, Available at: </w:t>
      </w:r>
      <w:hyperlink r:id="rId16" w:history="1">
        <w:r w:rsidR="00F40FF7" w:rsidRPr="00560BD2">
          <w:rPr>
            <w:rStyle w:val="Hyperlink"/>
          </w:rPr>
          <w:t>https://www.sciencedirect.com/science/article/abs/pii/S0973082622000205#preview-section-abstract</w:t>
        </w:r>
      </w:hyperlink>
      <w:r w:rsidR="00F40FF7">
        <w:t xml:space="preserve"> </w:t>
      </w:r>
      <w:r w:rsidRPr="005D5B7B">
        <w:t xml:space="preserve">(Accessed: </w:t>
      </w:r>
      <w:r w:rsidR="00F40FF7">
        <w:t xml:space="preserve">26 November </w:t>
      </w:r>
      <w:r w:rsidR="004D64BE">
        <w:t>2023</w:t>
      </w:r>
      <w:r w:rsidRPr="005D5B7B">
        <w:t>).</w:t>
      </w:r>
    </w:p>
    <w:p w14:paraId="72A63A72" w14:textId="77777777" w:rsidR="00F40FF7" w:rsidRPr="002A3B6B" w:rsidRDefault="00F40FF7" w:rsidP="00F40FF7">
      <w:r>
        <w:rPr>
          <w:rFonts w:cstheme="minorHAnsi"/>
        </w:rPr>
        <w:t>∙</w:t>
      </w:r>
      <w:r>
        <w:t xml:space="preserve"> Public Health England. (2016) ‘</w:t>
      </w:r>
      <w:r w:rsidRPr="002A3B6B">
        <w:rPr>
          <w:i/>
          <w:iCs/>
        </w:rPr>
        <w:t>Compendium of Chemical Hazards</w:t>
      </w:r>
      <w:r>
        <w:rPr>
          <w:i/>
          <w:iCs/>
        </w:rPr>
        <w:t xml:space="preserve">’. </w:t>
      </w:r>
      <w:r>
        <w:t xml:space="preserve">Available at: </w:t>
      </w:r>
      <w:hyperlink r:id="rId17" w:history="1">
        <w:r w:rsidRPr="00560BD2">
          <w:rPr>
            <w:rStyle w:val="Hyperlink"/>
          </w:rPr>
          <w:t>https://assets.publishing.service.gov.uk/media/5a80257240f0b62302691c99/petrol_general_information.pdf</w:t>
        </w:r>
      </w:hyperlink>
      <w:r>
        <w:t xml:space="preserve"> (Accessed: 1 December 2023)</w:t>
      </w:r>
    </w:p>
    <w:p w14:paraId="7690B171" w14:textId="77777777" w:rsidR="007E3E0A" w:rsidRDefault="007E3E0A" w:rsidP="007E3E0A">
      <w:r>
        <w:rPr>
          <w:rFonts w:cstheme="minorHAnsi"/>
        </w:rPr>
        <w:t>∙</w:t>
      </w:r>
      <w:r>
        <w:t xml:space="preserve"> The National Archives. (2002) ‘</w:t>
      </w:r>
      <w:r w:rsidRPr="006124F6">
        <w:rPr>
          <w:i/>
          <w:iCs/>
        </w:rPr>
        <w:t>The Control of Substances Hazardous to Health Regulations</w:t>
      </w:r>
      <w:r>
        <w:t xml:space="preserve">’. Available at: </w:t>
      </w:r>
      <w:hyperlink r:id="rId18" w:history="1">
        <w:r w:rsidRPr="00560BD2">
          <w:rPr>
            <w:rStyle w:val="Hyperlink"/>
          </w:rPr>
          <w:t>https://www.legislation.gov.uk/uksi/2002/2677/regulation/7/made</w:t>
        </w:r>
      </w:hyperlink>
      <w:r>
        <w:t xml:space="preserve"> (Accessed 2 December 2023).</w:t>
      </w:r>
    </w:p>
    <w:p w14:paraId="1B0F2242" w14:textId="4B72D813" w:rsidR="004D64BE" w:rsidRDefault="004D64BE" w:rsidP="00024E66">
      <w:r>
        <w:rPr>
          <w:rFonts w:cstheme="minorHAnsi"/>
        </w:rPr>
        <w:t>∙</w:t>
      </w:r>
      <w:r>
        <w:t xml:space="preserve"> </w:t>
      </w:r>
      <w:r w:rsidR="00CC4261" w:rsidRPr="00CC4261">
        <w:t xml:space="preserve">Ulrich, K. T., &amp; Eppinger, S. D. (2015) </w:t>
      </w:r>
      <w:r w:rsidR="00BF71AE">
        <w:t>‘</w:t>
      </w:r>
      <w:r w:rsidR="00CC4261" w:rsidRPr="00BF71AE">
        <w:rPr>
          <w:i/>
          <w:iCs/>
        </w:rPr>
        <w:t>Product Design and Development</w:t>
      </w:r>
      <w:r w:rsidR="00BF71AE">
        <w:rPr>
          <w:i/>
          <w:iCs/>
        </w:rPr>
        <w:t>’</w:t>
      </w:r>
      <w:r w:rsidR="00CC4261" w:rsidRPr="00CC4261">
        <w:t xml:space="preserve">, 6th </w:t>
      </w:r>
      <w:proofErr w:type="spellStart"/>
      <w:r w:rsidR="00CC4261" w:rsidRPr="00CC4261">
        <w:t>edn</w:t>
      </w:r>
      <w:proofErr w:type="spellEnd"/>
      <w:r w:rsidR="00CC4261" w:rsidRPr="00CC4261">
        <w:t xml:space="preserve">. Available at: </w:t>
      </w:r>
      <w:hyperlink r:id="rId19" w:history="1">
        <w:r w:rsidR="00F40FF7" w:rsidRPr="00560BD2">
          <w:rPr>
            <w:rStyle w:val="Hyperlink"/>
          </w:rPr>
          <w:t>https://industri.fatek.unpatti.ac.id/wp-content/uploads/2019/03/202-Product-Design-and-Development-Karl-T.-Ulrich-Steven-D.-Eppinger-Edisi-6-2015.pdf</w:t>
        </w:r>
      </w:hyperlink>
      <w:r w:rsidR="00F40FF7">
        <w:t xml:space="preserve"> </w:t>
      </w:r>
      <w:r w:rsidR="00CC4261" w:rsidRPr="00CC4261">
        <w:t>(Accessed: 1 December 2023).</w:t>
      </w:r>
    </w:p>
    <w:sectPr w:rsidR="004D64BE" w:rsidSect="002B69DA">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44356" w14:textId="77777777" w:rsidR="00E03826" w:rsidRDefault="00E03826" w:rsidP="002B69DA">
      <w:pPr>
        <w:spacing w:after="0" w:line="240" w:lineRule="auto"/>
      </w:pPr>
      <w:r>
        <w:separator/>
      </w:r>
    </w:p>
  </w:endnote>
  <w:endnote w:type="continuationSeparator" w:id="0">
    <w:p w14:paraId="51E02788" w14:textId="77777777" w:rsidR="00E03826" w:rsidRDefault="00E03826" w:rsidP="002B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231913"/>
      <w:docPartObj>
        <w:docPartGallery w:val="Page Numbers (Bottom of Page)"/>
        <w:docPartUnique/>
      </w:docPartObj>
    </w:sdtPr>
    <w:sdtEndPr>
      <w:rPr>
        <w:noProof/>
      </w:rPr>
    </w:sdtEndPr>
    <w:sdtContent>
      <w:p w14:paraId="0462A9B6" w14:textId="13EFE8CB" w:rsidR="002B69DA" w:rsidRDefault="002B69DA">
        <w:pPr>
          <w:pStyle w:val="Footer"/>
        </w:pPr>
        <w:r>
          <w:fldChar w:fldCharType="begin"/>
        </w:r>
        <w:r>
          <w:instrText xml:space="preserve"> PAGE   \* MERGEFORMAT </w:instrText>
        </w:r>
        <w:r>
          <w:fldChar w:fldCharType="separate"/>
        </w:r>
        <w:r>
          <w:rPr>
            <w:noProof/>
          </w:rPr>
          <w:t>2</w:t>
        </w:r>
        <w:r>
          <w:rPr>
            <w:noProof/>
          </w:rPr>
          <w:fldChar w:fldCharType="end"/>
        </w:r>
      </w:p>
    </w:sdtContent>
  </w:sdt>
  <w:p w14:paraId="54174B1C" w14:textId="77777777" w:rsidR="002B69DA" w:rsidRDefault="002B6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EE1CD" w14:textId="77777777" w:rsidR="00E03826" w:rsidRDefault="00E03826" w:rsidP="002B69DA">
      <w:pPr>
        <w:spacing w:after="0" w:line="240" w:lineRule="auto"/>
      </w:pPr>
      <w:r>
        <w:separator/>
      </w:r>
    </w:p>
  </w:footnote>
  <w:footnote w:type="continuationSeparator" w:id="0">
    <w:p w14:paraId="2D75B068" w14:textId="77777777" w:rsidR="00E03826" w:rsidRDefault="00E03826" w:rsidP="002B6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72BF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A08290D"/>
    <w:multiLevelType w:val="hybridMultilevel"/>
    <w:tmpl w:val="473C3E62"/>
    <w:lvl w:ilvl="0" w:tplc="E33C18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4742FF"/>
    <w:multiLevelType w:val="hybridMultilevel"/>
    <w:tmpl w:val="E280049C"/>
    <w:lvl w:ilvl="0" w:tplc="95B82E2E">
      <w:start w:val="1"/>
      <w:numFmt w:val="lowerLetter"/>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EB0638"/>
    <w:multiLevelType w:val="hybridMultilevel"/>
    <w:tmpl w:val="3EF0E500"/>
    <w:lvl w:ilvl="0" w:tplc="41D28956">
      <w:start w:val="1"/>
      <w:numFmt w:val="lowerLetter"/>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5620018">
    <w:abstractNumId w:val="0"/>
  </w:num>
  <w:num w:numId="2" w16cid:durableId="2013483430">
    <w:abstractNumId w:val="3"/>
  </w:num>
  <w:num w:numId="3" w16cid:durableId="2017921996">
    <w:abstractNumId w:val="2"/>
  </w:num>
  <w:num w:numId="4" w16cid:durableId="452406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BA4"/>
    <w:rsid w:val="00024E66"/>
    <w:rsid w:val="00075E17"/>
    <w:rsid w:val="00091CFB"/>
    <w:rsid w:val="0009501E"/>
    <w:rsid w:val="000A4797"/>
    <w:rsid w:val="000B1E84"/>
    <w:rsid w:val="00104699"/>
    <w:rsid w:val="00127557"/>
    <w:rsid w:val="001520DF"/>
    <w:rsid w:val="00152B3C"/>
    <w:rsid w:val="001A2585"/>
    <w:rsid w:val="001D426E"/>
    <w:rsid w:val="00201FAB"/>
    <w:rsid w:val="002242A3"/>
    <w:rsid w:val="00231483"/>
    <w:rsid w:val="002A3B6B"/>
    <w:rsid w:val="002B69DA"/>
    <w:rsid w:val="00324E76"/>
    <w:rsid w:val="00355284"/>
    <w:rsid w:val="00430C02"/>
    <w:rsid w:val="00433CDD"/>
    <w:rsid w:val="00463767"/>
    <w:rsid w:val="0046764E"/>
    <w:rsid w:val="00482EA9"/>
    <w:rsid w:val="004A0596"/>
    <w:rsid w:val="004D64BE"/>
    <w:rsid w:val="00523857"/>
    <w:rsid w:val="00540201"/>
    <w:rsid w:val="005910A7"/>
    <w:rsid w:val="005D5B7B"/>
    <w:rsid w:val="005F3893"/>
    <w:rsid w:val="00606C45"/>
    <w:rsid w:val="006124F6"/>
    <w:rsid w:val="00630C88"/>
    <w:rsid w:val="0064276D"/>
    <w:rsid w:val="006473D2"/>
    <w:rsid w:val="00665B4C"/>
    <w:rsid w:val="00674239"/>
    <w:rsid w:val="006825FF"/>
    <w:rsid w:val="00696451"/>
    <w:rsid w:val="006B5181"/>
    <w:rsid w:val="006B5228"/>
    <w:rsid w:val="00727206"/>
    <w:rsid w:val="00756C63"/>
    <w:rsid w:val="007B5E5E"/>
    <w:rsid w:val="007C265A"/>
    <w:rsid w:val="007D1234"/>
    <w:rsid w:val="007D2665"/>
    <w:rsid w:val="007E3E0A"/>
    <w:rsid w:val="007E4805"/>
    <w:rsid w:val="0081059F"/>
    <w:rsid w:val="00827355"/>
    <w:rsid w:val="00836942"/>
    <w:rsid w:val="008B1D4A"/>
    <w:rsid w:val="008C3FD1"/>
    <w:rsid w:val="009468F7"/>
    <w:rsid w:val="009626E5"/>
    <w:rsid w:val="009738D8"/>
    <w:rsid w:val="00983FFF"/>
    <w:rsid w:val="00990E6A"/>
    <w:rsid w:val="009A340C"/>
    <w:rsid w:val="009C64EA"/>
    <w:rsid w:val="009E0F3D"/>
    <w:rsid w:val="009F6AD4"/>
    <w:rsid w:val="00A92BA4"/>
    <w:rsid w:val="00AB0F1C"/>
    <w:rsid w:val="00AE21C6"/>
    <w:rsid w:val="00B0274E"/>
    <w:rsid w:val="00B44413"/>
    <w:rsid w:val="00B617B4"/>
    <w:rsid w:val="00B67083"/>
    <w:rsid w:val="00B828C6"/>
    <w:rsid w:val="00B97D5C"/>
    <w:rsid w:val="00BC1797"/>
    <w:rsid w:val="00BE4E7B"/>
    <w:rsid w:val="00BE5E9B"/>
    <w:rsid w:val="00BF2CF4"/>
    <w:rsid w:val="00BF71AE"/>
    <w:rsid w:val="00C35E30"/>
    <w:rsid w:val="00C47910"/>
    <w:rsid w:val="00C74E51"/>
    <w:rsid w:val="00C770AB"/>
    <w:rsid w:val="00C8013C"/>
    <w:rsid w:val="00C81D32"/>
    <w:rsid w:val="00CA50D0"/>
    <w:rsid w:val="00CC4261"/>
    <w:rsid w:val="00CE58C6"/>
    <w:rsid w:val="00D41323"/>
    <w:rsid w:val="00D42D5B"/>
    <w:rsid w:val="00D46001"/>
    <w:rsid w:val="00D7228E"/>
    <w:rsid w:val="00DB480F"/>
    <w:rsid w:val="00DE65A0"/>
    <w:rsid w:val="00DE6FF8"/>
    <w:rsid w:val="00E03826"/>
    <w:rsid w:val="00E67AD1"/>
    <w:rsid w:val="00E77BD5"/>
    <w:rsid w:val="00F01374"/>
    <w:rsid w:val="00F032E3"/>
    <w:rsid w:val="00F40FF7"/>
    <w:rsid w:val="00F4250C"/>
    <w:rsid w:val="00F5013C"/>
    <w:rsid w:val="00FD0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7E20C"/>
  <w15:chartTrackingRefBased/>
  <w15:docId w15:val="{88B68A3F-066C-464B-856F-23B39EFF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893"/>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F3893"/>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F3893"/>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F389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F389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F389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F389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F389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F389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8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F38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F389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F389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F389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F389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F389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F38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F389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B6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9DA"/>
  </w:style>
  <w:style w:type="paragraph" w:styleId="Footer">
    <w:name w:val="footer"/>
    <w:basedOn w:val="Normal"/>
    <w:link w:val="FooterChar"/>
    <w:uiPriority w:val="99"/>
    <w:unhideWhenUsed/>
    <w:rsid w:val="002B6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9DA"/>
  </w:style>
  <w:style w:type="paragraph" w:styleId="TOCHeading">
    <w:name w:val="TOC Heading"/>
    <w:basedOn w:val="Heading1"/>
    <w:next w:val="Normal"/>
    <w:uiPriority w:val="39"/>
    <w:unhideWhenUsed/>
    <w:qFormat/>
    <w:rsid w:val="002B69DA"/>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2B69DA"/>
    <w:pPr>
      <w:spacing w:after="100"/>
    </w:pPr>
  </w:style>
  <w:style w:type="character" w:styleId="Hyperlink">
    <w:name w:val="Hyperlink"/>
    <w:basedOn w:val="DefaultParagraphFont"/>
    <w:uiPriority w:val="99"/>
    <w:unhideWhenUsed/>
    <w:rsid w:val="002B69DA"/>
    <w:rPr>
      <w:color w:val="0563C1" w:themeColor="hyperlink"/>
      <w:u w:val="single"/>
    </w:rPr>
  </w:style>
  <w:style w:type="paragraph" w:styleId="ListParagraph">
    <w:name w:val="List Paragraph"/>
    <w:basedOn w:val="Normal"/>
    <w:uiPriority w:val="34"/>
    <w:qFormat/>
    <w:rsid w:val="00075E17"/>
    <w:pPr>
      <w:ind w:left="720"/>
      <w:contextualSpacing/>
    </w:pPr>
  </w:style>
  <w:style w:type="character" w:styleId="UnresolvedMention">
    <w:name w:val="Unresolved Mention"/>
    <w:basedOn w:val="DefaultParagraphFont"/>
    <w:uiPriority w:val="99"/>
    <w:semiHidden/>
    <w:unhideWhenUsed/>
    <w:rsid w:val="00B97D5C"/>
    <w:rPr>
      <w:color w:val="605E5C"/>
      <w:shd w:val="clear" w:color="auto" w:fill="E1DFDD"/>
    </w:rPr>
  </w:style>
  <w:style w:type="paragraph" w:styleId="Caption">
    <w:name w:val="caption"/>
    <w:basedOn w:val="Normal"/>
    <w:next w:val="Normal"/>
    <w:uiPriority w:val="35"/>
    <w:unhideWhenUsed/>
    <w:qFormat/>
    <w:rsid w:val="00C8013C"/>
    <w:pPr>
      <w:spacing w:after="200" w:line="240" w:lineRule="auto"/>
    </w:pPr>
    <w:rPr>
      <w:i/>
      <w:iCs/>
      <w:color w:val="44546A" w:themeColor="text2"/>
      <w:sz w:val="18"/>
      <w:szCs w:val="18"/>
    </w:rPr>
  </w:style>
  <w:style w:type="table" w:styleId="TableGrid">
    <w:name w:val="Table Grid"/>
    <w:basedOn w:val="TableNormal"/>
    <w:uiPriority w:val="39"/>
    <w:rsid w:val="00CA5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5171">
      <w:bodyDiv w:val="1"/>
      <w:marLeft w:val="0"/>
      <w:marRight w:val="0"/>
      <w:marTop w:val="0"/>
      <w:marBottom w:val="0"/>
      <w:divBdr>
        <w:top w:val="none" w:sz="0" w:space="0" w:color="auto"/>
        <w:left w:val="none" w:sz="0" w:space="0" w:color="auto"/>
        <w:bottom w:val="none" w:sz="0" w:space="0" w:color="auto"/>
        <w:right w:val="none" w:sz="0" w:space="0" w:color="auto"/>
      </w:divBdr>
    </w:div>
    <w:div w:id="14892339">
      <w:bodyDiv w:val="1"/>
      <w:marLeft w:val="0"/>
      <w:marRight w:val="0"/>
      <w:marTop w:val="0"/>
      <w:marBottom w:val="0"/>
      <w:divBdr>
        <w:top w:val="none" w:sz="0" w:space="0" w:color="auto"/>
        <w:left w:val="none" w:sz="0" w:space="0" w:color="auto"/>
        <w:bottom w:val="none" w:sz="0" w:space="0" w:color="auto"/>
        <w:right w:val="none" w:sz="0" w:space="0" w:color="auto"/>
      </w:divBdr>
    </w:div>
    <w:div w:id="29691321">
      <w:bodyDiv w:val="1"/>
      <w:marLeft w:val="0"/>
      <w:marRight w:val="0"/>
      <w:marTop w:val="0"/>
      <w:marBottom w:val="0"/>
      <w:divBdr>
        <w:top w:val="none" w:sz="0" w:space="0" w:color="auto"/>
        <w:left w:val="none" w:sz="0" w:space="0" w:color="auto"/>
        <w:bottom w:val="none" w:sz="0" w:space="0" w:color="auto"/>
        <w:right w:val="none" w:sz="0" w:space="0" w:color="auto"/>
      </w:divBdr>
    </w:div>
    <w:div w:id="61878633">
      <w:bodyDiv w:val="1"/>
      <w:marLeft w:val="0"/>
      <w:marRight w:val="0"/>
      <w:marTop w:val="0"/>
      <w:marBottom w:val="0"/>
      <w:divBdr>
        <w:top w:val="none" w:sz="0" w:space="0" w:color="auto"/>
        <w:left w:val="none" w:sz="0" w:space="0" w:color="auto"/>
        <w:bottom w:val="none" w:sz="0" w:space="0" w:color="auto"/>
        <w:right w:val="none" w:sz="0" w:space="0" w:color="auto"/>
      </w:divBdr>
    </w:div>
    <w:div w:id="101001499">
      <w:bodyDiv w:val="1"/>
      <w:marLeft w:val="0"/>
      <w:marRight w:val="0"/>
      <w:marTop w:val="0"/>
      <w:marBottom w:val="0"/>
      <w:divBdr>
        <w:top w:val="none" w:sz="0" w:space="0" w:color="auto"/>
        <w:left w:val="none" w:sz="0" w:space="0" w:color="auto"/>
        <w:bottom w:val="none" w:sz="0" w:space="0" w:color="auto"/>
        <w:right w:val="none" w:sz="0" w:space="0" w:color="auto"/>
      </w:divBdr>
    </w:div>
    <w:div w:id="118769852">
      <w:bodyDiv w:val="1"/>
      <w:marLeft w:val="0"/>
      <w:marRight w:val="0"/>
      <w:marTop w:val="0"/>
      <w:marBottom w:val="0"/>
      <w:divBdr>
        <w:top w:val="none" w:sz="0" w:space="0" w:color="auto"/>
        <w:left w:val="none" w:sz="0" w:space="0" w:color="auto"/>
        <w:bottom w:val="none" w:sz="0" w:space="0" w:color="auto"/>
        <w:right w:val="none" w:sz="0" w:space="0" w:color="auto"/>
      </w:divBdr>
    </w:div>
    <w:div w:id="128866272">
      <w:bodyDiv w:val="1"/>
      <w:marLeft w:val="0"/>
      <w:marRight w:val="0"/>
      <w:marTop w:val="0"/>
      <w:marBottom w:val="0"/>
      <w:divBdr>
        <w:top w:val="none" w:sz="0" w:space="0" w:color="auto"/>
        <w:left w:val="none" w:sz="0" w:space="0" w:color="auto"/>
        <w:bottom w:val="none" w:sz="0" w:space="0" w:color="auto"/>
        <w:right w:val="none" w:sz="0" w:space="0" w:color="auto"/>
      </w:divBdr>
    </w:div>
    <w:div w:id="135143296">
      <w:bodyDiv w:val="1"/>
      <w:marLeft w:val="0"/>
      <w:marRight w:val="0"/>
      <w:marTop w:val="0"/>
      <w:marBottom w:val="0"/>
      <w:divBdr>
        <w:top w:val="none" w:sz="0" w:space="0" w:color="auto"/>
        <w:left w:val="none" w:sz="0" w:space="0" w:color="auto"/>
        <w:bottom w:val="none" w:sz="0" w:space="0" w:color="auto"/>
        <w:right w:val="none" w:sz="0" w:space="0" w:color="auto"/>
      </w:divBdr>
    </w:div>
    <w:div w:id="297103997">
      <w:bodyDiv w:val="1"/>
      <w:marLeft w:val="0"/>
      <w:marRight w:val="0"/>
      <w:marTop w:val="0"/>
      <w:marBottom w:val="0"/>
      <w:divBdr>
        <w:top w:val="none" w:sz="0" w:space="0" w:color="auto"/>
        <w:left w:val="none" w:sz="0" w:space="0" w:color="auto"/>
        <w:bottom w:val="none" w:sz="0" w:space="0" w:color="auto"/>
        <w:right w:val="none" w:sz="0" w:space="0" w:color="auto"/>
      </w:divBdr>
    </w:div>
    <w:div w:id="380323918">
      <w:bodyDiv w:val="1"/>
      <w:marLeft w:val="0"/>
      <w:marRight w:val="0"/>
      <w:marTop w:val="0"/>
      <w:marBottom w:val="0"/>
      <w:divBdr>
        <w:top w:val="none" w:sz="0" w:space="0" w:color="auto"/>
        <w:left w:val="none" w:sz="0" w:space="0" w:color="auto"/>
        <w:bottom w:val="none" w:sz="0" w:space="0" w:color="auto"/>
        <w:right w:val="none" w:sz="0" w:space="0" w:color="auto"/>
      </w:divBdr>
    </w:div>
    <w:div w:id="413014702">
      <w:bodyDiv w:val="1"/>
      <w:marLeft w:val="0"/>
      <w:marRight w:val="0"/>
      <w:marTop w:val="0"/>
      <w:marBottom w:val="0"/>
      <w:divBdr>
        <w:top w:val="none" w:sz="0" w:space="0" w:color="auto"/>
        <w:left w:val="none" w:sz="0" w:space="0" w:color="auto"/>
        <w:bottom w:val="none" w:sz="0" w:space="0" w:color="auto"/>
        <w:right w:val="none" w:sz="0" w:space="0" w:color="auto"/>
      </w:divBdr>
    </w:div>
    <w:div w:id="442267555">
      <w:bodyDiv w:val="1"/>
      <w:marLeft w:val="0"/>
      <w:marRight w:val="0"/>
      <w:marTop w:val="0"/>
      <w:marBottom w:val="0"/>
      <w:divBdr>
        <w:top w:val="none" w:sz="0" w:space="0" w:color="auto"/>
        <w:left w:val="none" w:sz="0" w:space="0" w:color="auto"/>
        <w:bottom w:val="none" w:sz="0" w:space="0" w:color="auto"/>
        <w:right w:val="none" w:sz="0" w:space="0" w:color="auto"/>
      </w:divBdr>
    </w:div>
    <w:div w:id="562178469">
      <w:bodyDiv w:val="1"/>
      <w:marLeft w:val="0"/>
      <w:marRight w:val="0"/>
      <w:marTop w:val="0"/>
      <w:marBottom w:val="0"/>
      <w:divBdr>
        <w:top w:val="none" w:sz="0" w:space="0" w:color="auto"/>
        <w:left w:val="none" w:sz="0" w:space="0" w:color="auto"/>
        <w:bottom w:val="none" w:sz="0" w:space="0" w:color="auto"/>
        <w:right w:val="none" w:sz="0" w:space="0" w:color="auto"/>
      </w:divBdr>
    </w:div>
    <w:div w:id="563764179">
      <w:bodyDiv w:val="1"/>
      <w:marLeft w:val="0"/>
      <w:marRight w:val="0"/>
      <w:marTop w:val="0"/>
      <w:marBottom w:val="0"/>
      <w:divBdr>
        <w:top w:val="none" w:sz="0" w:space="0" w:color="auto"/>
        <w:left w:val="none" w:sz="0" w:space="0" w:color="auto"/>
        <w:bottom w:val="none" w:sz="0" w:space="0" w:color="auto"/>
        <w:right w:val="none" w:sz="0" w:space="0" w:color="auto"/>
      </w:divBdr>
    </w:div>
    <w:div w:id="599609229">
      <w:bodyDiv w:val="1"/>
      <w:marLeft w:val="0"/>
      <w:marRight w:val="0"/>
      <w:marTop w:val="0"/>
      <w:marBottom w:val="0"/>
      <w:divBdr>
        <w:top w:val="none" w:sz="0" w:space="0" w:color="auto"/>
        <w:left w:val="none" w:sz="0" w:space="0" w:color="auto"/>
        <w:bottom w:val="none" w:sz="0" w:space="0" w:color="auto"/>
        <w:right w:val="none" w:sz="0" w:space="0" w:color="auto"/>
      </w:divBdr>
    </w:div>
    <w:div w:id="700322081">
      <w:bodyDiv w:val="1"/>
      <w:marLeft w:val="0"/>
      <w:marRight w:val="0"/>
      <w:marTop w:val="0"/>
      <w:marBottom w:val="0"/>
      <w:divBdr>
        <w:top w:val="none" w:sz="0" w:space="0" w:color="auto"/>
        <w:left w:val="none" w:sz="0" w:space="0" w:color="auto"/>
        <w:bottom w:val="none" w:sz="0" w:space="0" w:color="auto"/>
        <w:right w:val="none" w:sz="0" w:space="0" w:color="auto"/>
      </w:divBdr>
    </w:div>
    <w:div w:id="814950938">
      <w:bodyDiv w:val="1"/>
      <w:marLeft w:val="0"/>
      <w:marRight w:val="0"/>
      <w:marTop w:val="0"/>
      <w:marBottom w:val="0"/>
      <w:divBdr>
        <w:top w:val="none" w:sz="0" w:space="0" w:color="auto"/>
        <w:left w:val="none" w:sz="0" w:space="0" w:color="auto"/>
        <w:bottom w:val="none" w:sz="0" w:space="0" w:color="auto"/>
        <w:right w:val="none" w:sz="0" w:space="0" w:color="auto"/>
      </w:divBdr>
    </w:div>
    <w:div w:id="827214795">
      <w:bodyDiv w:val="1"/>
      <w:marLeft w:val="0"/>
      <w:marRight w:val="0"/>
      <w:marTop w:val="0"/>
      <w:marBottom w:val="0"/>
      <w:divBdr>
        <w:top w:val="none" w:sz="0" w:space="0" w:color="auto"/>
        <w:left w:val="none" w:sz="0" w:space="0" w:color="auto"/>
        <w:bottom w:val="none" w:sz="0" w:space="0" w:color="auto"/>
        <w:right w:val="none" w:sz="0" w:space="0" w:color="auto"/>
      </w:divBdr>
    </w:div>
    <w:div w:id="859664639">
      <w:bodyDiv w:val="1"/>
      <w:marLeft w:val="0"/>
      <w:marRight w:val="0"/>
      <w:marTop w:val="0"/>
      <w:marBottom w:val="0"/>
      <w:divBdr>
        <w:top w:val="none" w:sz="0" w:space="0" w:color="auto"/>
        <w:left w:val="none" w:sz="0" w:space="0" w:color="auto"/>
        <w:bottom w:val="none" w:sz="0" w:space="0" w:color="auto"/>
        <w:right w:val="none" w:sz="0" w:space="0" w:color="auto"/>
      </w:divBdr>
    </w:div>
    <w:div w:id="862865639">
      <w:bodyDiv w:val="1"/>
      <w:marLeft w:val="0"/>
      <w:marRight w:val="0"/>
      <w:marTop w:val="0"/>
      <w:marBottom w:val="0"/>
      <w:divBdr>
        <w:top w:val="none" w:sz="0" w:space="0" w:color="auto"/>
        <w:left w:val="none" w:sz="0" w:space="0" w:color="auto"/>
        <w:bottom w:val="none" w:sz="0" w:space="0" w:color="auto"/>
        <w:right w:val="none" w:sz="0" w:space="0" w:color="auto"/>
      </w:divBdr>
    </w:div>
    <w:div w:id="906307397">
      <w:bodyDiv w:val="1"/>
      <w:marLeft w:val="0"/>
      <w:marRight w:val="0"/>
      <w:marTop w:val="0"/>
      <w:marBottom w:val="0"/>
      <w:divBdr>
        <w:top w:val="none" w:sz="0" w:space="0" w:color="auto"/>
        <w:left w:val="none" w:sz="0" w:space="0" w:color="auto"/>
        <w:bottom w:val="none" w:sz="0" w:space="0" w:color="auto"/>
        <w:right w:val="none" w:sz="0" w:space="0" w:color="auto"/>
      </w:divBdr>
    </w:div>
    <w:div w:id="910699963">
      <w:bodyDiv w:val="1"/>
      <w:marLeft w:val="0"/>
      <w:marRight w:val="0"/>
      <w:marTop w:val="0"/>
      <w:marBottom w:val="0"/>
      <w:divBdr>
        <w:top w:val="none" w:sz="0" w:space="0" w:color="auto"/>
        <w:left w:val="none" w:sz="0" w:space="0" w:color="auto"/>
        <w:bottom w:val="none" w:sz="0" w:space="0" w:color="auto"/>
        <w:right w:val="none" w:sz="0" w:space="0" w:color="auto"/>
      </w:divBdr>
    </w:div>
    <w:div w:id="1026179097">
      <w:bodyDiv w:val="1"/>
      <w:marLeft w:val="0"/>
      <w:marRight w:val="0"/>
      <w:marTop w:val="0"/>
      <w:marBottom w:val="0"/>
      <w:divBdr>
        <w:top w:val="none" w:sz="0" w:space="0" w:color="auto"/>
        <w:left w:val="none" w:sz="0" w:space="0" w:color="auto"/>
        <w:bottom w:val="none" w:sz="0" w:space="0" w:color="auto"/>
        <w:right w:val="none" w:sz="0" w:space="0" w:color="auto"/>
      </w:divBdr>
    </w:div>
    <w:div w:id="1055274348">
      <w:bodyDiv w:val="1"/>
      <w:marLeft w:val="0"/>
      <w:marRight w:val="0"/>
      <w:marTop w:val="0"/>
      <w:marBottom w:val="0"/>
      <w:divBdr>
        <w:top w:val="none" w:sz="0" w:space="0" w:color="auto"/>
        <w:left w:val="none" w:sz="0" w:space="0" w:color="auto"/>
        <w:bottom w:val="none" w:sz="0" w:space="0" w:color="auto"/>
        <w:right w:val="none" w:sz="0" w:space="0" w:color="auto"/>
      </w:divBdr>
    </w:div>
    <w:div w:id="1168473894">
      <w:bodyDiv w:val="1"/>
      <w:marLeft w:val="0"/>
      <w:marRight w:val="0"/>
      <w:marTop w:val="0"/>
      <w:marBottom w:val="0"/>
      <w:divBdr>
        <w:top w:val="none" w:sz="0" w:space="0" w:color="auto"/>
        <w:left w:val="none" w:sz="0" w:space="0" w:color="auto"/>
        <w:bottom w:val="none" w:sz="0" w:space="0" w:color="auto"/>
        <w:right w:val="none" w:sz="0" w:space="0" w:color="auto"/>
      </w:divBdr>
    </w:div>
    <w:div w:id="1222208056">
      <w:bodyDiv w:val="1"/>
      <w:marLeft w:val="0"/>
      <w:marRight w:val="0"/>
      <w:marTop w:val="0"/>
      <w:marBottom w:val="0"/>
      <w:divBdr>
        <w:top w:val="none" w:sz="0" w:space="0" w:color="auto"/>
        <w:left w:val="none" w:sz="0" w:space="0" w:color="auto"/>
        <w:bottom w:val="none" w:sz="0" w:space="0" w:color="auto"/>
        <w:right w:val="none" w:sz="0" w:space="0" w:color="auto"/>
      </w:divBdr>
    </w:div>
    <w:div w:id="1265962760">
      <w:bodyDiv w:val="1"/>
      <w:marLeft w:val="0"/>
      <w:marRight w:val="0"/>
      <w:marTop w:val="0"/>
      <w:marBottom w:val="0"/>
      <w:divBdr>
        <w:top w:val="none" w:sz="0" w:space="0" w:color="auto"/>
        <w:left w:val="none" w:sz="0" w:space="0" w:color="auto"/>
        <w:bottom w:val="none" w:sz="0" w:space="0" w:color="auto"/>
        <w:right w:val="none" w:sz="0" w:space="0" w:color="auto"/>
      </w:divBdr>
    </w:div>
    <w:div w:id="1305966404">
      <w:bodyDiv w:val="1"/>
      <w:marLeft w:val="0"/>
      <w:marRight w:val="0"/>
      <w:marTop w:val="0"/>
      <w:marBottom w:val="0"/>
      <w:divBdr>
        <w:top w:val="none" w:sz="0" w:space="0" w:color="auto"/>
        <w:left w:val="none" w:sz="0" w:space="0" w:color="auto"/>
        <w:bottom w:val="none" w:sz="0" w:space="0" w:color="auto"/>
        <w:right w:val="none" w:sz="0" w:space="0" w:color="auto"/>
      </w:divBdr>
    </w:div>
    <w:div w:id="1317762650">
      <w:bodyDiv w:val="1"/>
      <w:marLeft w:val="0"/>
      <w:marRight w:val="0"/>
      <w:marTop w:val="0"/>
      <w:marBottom w:val="0"/>
      <w:divBdr>
        <w:top w:val="none" w:sz="0" w:space="0" w:color="auto"/>
        <w:left w:val="none" w:sz="0" w:space="0" w:color="auto"/>
        <w:bottom w:val="none" w:sz="0" w:space="0" w:color="auto"/>
        <w:right w:val="none" w:sz="0" w:space="0" w:color="auto"/>
      </w:divBdr>
    </w:div>
    <w:div w:id="1338001222">
      <w:bodyDiv w:val="1"/>
      <w:marLeft w:val="0"/>
      <w:marRight w:val="0"/>
      <w:marTop w:val="0"/>
      <w:marBottom w:val="0"/>
      <w:divBdr>
        <w:top w:val="none" w:sz="0" w:space="0" w:color="auto"/>
        <w:left w:val="none" w:sz="0" w:space="0" w:color="auto"/>
        <w:bottom w:val="none" w:sz="0" w:space="0" w:color="auto"/>
        <w:right w:val="none" w:sz="0" w:space="0" w:color="auto"/>
      </w:divBdr>
    </w:div>
    <w:div w:id="1366321747">
      <w:bodyDiv w:val="1"/>
      <w:marLeft w:val="0"/>
      <w:marRight w:val="0"/>
      <w:marTop w:val="0"/>
      <w:marBottom w:val="0"/>
      <w:divBdr>
        <w:top w:val="none" w:sz="0" w:space="0" w:color="auto"/>
        <w:left w:val="none" w:sz="0" w:space="0" w:color="auto"/>
        <w:bottom w:val="none" w:sz="0" w:space="0" w:color="auto"/>
        <w:right w:val="none" w:sz="0" w:space="0" w:color="auto"/>
      </w:divBdr>
    </w:div>
    <w:div w:id="1451820894">
      <w:bodyDiv w:val="1"/>
      <w:marLeft w:val="0"/>
      <w:marRight w:val="0"/>
      <w:marTop w:val="0"/>
      <w:marBottom w:val="0"/>
      <w:divBdr>
        <w:top w:val="none" w:sz="0" w:space="0" w:color="auto"/>
        <w:left w:val="none" w:sz="0" w:space="0" w:color="auto"/>
        <w:bottom w:val="none" w:sz="0" w:space="0" w:color="auto"/>
        <w:right w:val="none" w:sz="0" w:space="0" w:color="auto"/>
      </w:divBdr>
    </w:div>
    <w:div w:id="1575815772">
      <w:bodyDiv w:val="1"/>
      <w:marLeft w:val="0"/>
      <w:marRight w:val="0"/>
      <w:marTop w:val="0"/>
      <w:marBottom w:val="0"/>
      <w:divBdr>
        <w:top w:val="none" w:sz="0" w:space="0" w:color="auto"/>
        <w:left w:val="none" w:sz="0" w:space="0" w:color="auto"/>
        <w:bottom w:val="none" w:sz="0" w:space="0" w:color="auto"/>
        <w:right w:val="none" w:sz="0" w:space="0" w:color="auto"/>
      </w:divBdr>
    </w:div>
    <w:div w:id="1587036722">
      <w:bodyDiv w:val="1"/>
      <w:marLeft w:val="0"/>
      <w:marRight w:val="0"/>
      <w:marTop w:val="0"/>
      <w:marBottom w:val="0"/>
      <w:divBdr>
        <w:top w:val="none" w:sz="0" w:space="0" w:color="auto"/>
        <w:left w:val="none" w:sz="0" w:space="0" w:color="auto"/>
        <w:bottom w:val="none" w:sz="0" w:space="0" w:color="auto"/>
        <w:right w:val="none" w:sz="0" w:space="0" w:color="auto"/>
      </w:divBdr>
    </w:div>
    <w:div w:id="1617634675">
      <w:bodyDiv w:val="1"/>
      <w:marLeft w:val="0"/>
      <w:marRight w:val="0"/>
      <w:marTop w:val="0"/>
      <w:marBottom w:val="0"/>
      <w:divBdr>
        <w:top w:val="none" w:sz="0" w:space="0" w:color="auto"/>
        <w:left w:val="none" w:sz="0" w:space="0" w:color="auto"/>
        <w:bottom w:val="none" w:sz="0" w:space="0" w:color="auto"/>
        <w:right w:val="none" w:sz="0" w:space="0" w:color="auto"/>
      </w:divBdr>
    </w:div>
    <w:div w:id="1661272852">
      <w:bodyDiv w:val="1"/>
      <w:marLeft w:val="0"/>
      <w:marRight w:val="0"/>
      <w:marTop w:val="0"/>
      <w:marBottom w:val="0"/>
      <w:divBdr>
        <w:top w:val="none" w:sz="0" w:space="0" w:color="auto"/>
        <w:left w:val="none" w:sz="0" w:space="0" w:color="auto"/>
        <w:bottom w:val="none" w:sz="0" w:space="0" w:color="auto"/>
        <w:right w:val="none" w:sz="0" w:space="0" w:color="auto"/>
      </w:divBdr>
    </w:div>
    <w:div w:id="1680961559">
      <w:bodyDiv w:val="1"/>
      <w:marLeft w:val="0"/>
      <w:marRight w:val="0"/>
      <w:marTop w:val="0"/>
      <w:marBottom w:val="0"/>
      <w:divBdr>
        <w:top w:val="none" w:sz="0" w:space="0" w:color="auto"/>
        <w:left w:val="none" w:sz="0" w:space="0" w:color="auto"/>
        <w:bottom w:val="none" w:sz="0" w:space="0" w:color="auto"/>
        <w:right w:val="none" w:sz="0" w:space="0" w:color="auto"/>
      </w:divBdr>
    </w:div>
    <w:div w:id="1738282098">
      <w:bodyDiv w:val="1"/>
      <w:marLeft w:val="0"/>
      <w:marRight w:val="0"/>
      <w:marTop w:val="0"/>
      <w:marBottom w:val="0"/>
      <w:divBdr>
        <w:top w:val="none" w:sz="0" w:space="0" w:color="auto"/>
        <w:left w:val="none" w:sz="0" w:space="0" w:color="auto"/>
        <w:bottom w:val="none" w:sz="0" w:space="0" w:color="auto"/>
        <w:right w:val="none" w:sz="0" w:space="0" w:color="auto"/>
      </w:divBdr>
    </w:div>
    <w:div w:id="1859006490">
      <w:bodyDiv w:val="1"/>
      <w:marLeft w:val="0"/>
      <w:marRight w:val="0"/>
      <w:marTop w:val="0"/>
      <w:marBottom w:val="0"/>
      <w:divBdr>
        <w:top w:val="none" w:sz="0" w:space="0" w:color="auto"/>
        <w:left w:val="none" w:sz="0" w:space="0" w:color="auto"/>
        <w:bottom w:val="none" w:sz="0" w:space="0" w:color="auto"/>
        <w:right w:val="none" w:sz="0" w:space="0" w:color="auto"/>
      </w:divBdr>
    </w:div>
    <w:div w:id="1921672328">
      <w:bodyDiv w:val="1"/>
      <w:marLeft w:val="0"/>
      <w:marRight w:val="0"/>
      <w:marTop w:val="0"/>
      <w:marBottom w:val="0"/>
      <w:divBdr>
        <w:top w:val="none" w:sz="0" w:space="0" w:color="auto"/>
        <w:left w:val="none" w:sz="0" w:space="0" w:color="auto"/>
        <w:bottom w:val="none" w:sz="0" w:space="0" w:color="auto"/>
        <w:right w:val="none" w:sz="0" w:space="0" w:color="auto"/>
      </w:divBdr>
    </w:div>
    <w:div w:id="1994096002">
      <w:bodyDiv w:val="1"/>
      <w:marLeft w:val="0"/>
      <w:marRight w:val="0"/>
      <w:marTop w:val="0"/>
      <w:marBottom w:val="0"/>
      <w:divBdr>
        <w:top w:val="none" w:sz="0" w:space="0" w:color="auto"/>
        <w:left w:val="none" w:sz="0" w:space="0" w:color="auto"/>
        <w:bottom w:val="none" w:sz="0" w:space="0" w:color="auto"/>
        <w:right w:val="none" w:sz="0" w:space="0" w:color="auto"/>
      </w:divBdr>
    </w:div>
    <w:div w:id="211952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samrs/Downloads/ice-code-of-professional-conduct.pdf" TargetMode="External"/><Relationship Id="rId18" Type="http://schemas.openxmlformats.org/officeDocument/2006/relationships/hyperlink" Target="https://www.legislation.gov.uk/uksi/2002/2677/regulation/7/mad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ascade.app/blog/cross-functional-teams-drive-innovation" TargetMode="External"/><Relationship Id="rId17" Type="http://schemas.openxmlformats.org/officeDocument/2006/relationships/hyperlink" Target="https://assets.publishing.service.gov.uk/media/5a80257240f0b62302691c99/petrol_general_information.pdf" TargetMode="External"/><Relationship Id="rId2" Type="http://schemas.openxmlformats.org/officeDocument/2006/relationships/numbering" Target="numbering.xml"/><Relationship Id="rId16" Type="http://schemas.openxmlformats.org/officeDocument/2006/relationships/hyperlink" Target="https://www.sciencedirect.com/science/article/abs/pii/S0973082622000205#preview-section-abstrac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Roberto-Revetria/publication/228462453_Objectives_and_perspectives_for_improving_resiliency_in_supply_chains/links/0912f5089ab452e173000000/Objectives-and-perspectives-for-improving-resiliency-in-supply-chains.pdf" TargetMode="External"/><Relationship Id="rId5" Type="http://schemas.openxmlformats.org/officeDocument/2006/relationships/webSettings" Target="webSettings.xml"/><Relationship Id="rId15" Type="http://schemas.openxmlformats.org/officeDocument/2006/relationships/hyperlink" Target="https://blog.hubspot.com/service/benefits-of-customer-feedback" TargetMode="External"/><Relationship Id="rId10" Type="http://schemas.openxmlformats.org/officeDocument/2006/relationships/image" Target="media/image2.png"/><Relationship Id="rId19" Type="http://schemas.openxmlformats.org/officeDocument/2006/relationships/hyperlink" Target="https://industri.fatek.unpatti.ac.id/wp-content/uploads/2019/03/202-Product-Design-and-Development-Karl-T.-Ulrich-Steven-D.-Eppinger-Edisi-6-2015.pdf"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imeche.org/docs/default-source/1-oscar/About-us/governance/code_of_conduct_02_03_02.pdf?sfvrsn=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Ins21</b:Tag>
    <b:SourceType>InternetSite</b:SourceType>
    <b:Guid>{0024BB5C-543D-4C3E-9FF8-FA75096B3177}</b:Guid>
    <b:Title>Institution of Mechanical Engineers</b:Title>
    <b:Year>2021</b:Year>
    <b:Author>
      <b:Author>
        <b:Corporate>Institution of Mechanical Engineers (IMechE)</b:Corporate>
      </b:Author>
    </b:Author>
    <b:InternetSiteTitle>Governance</b:InternetSiteTitle>
    <b:URL>https://www.imeche.org/docs/default-source/1-oscar/About-us/governance/code_of_conduct_02_03_02.pdf?sfvrsn=2</b:URL>
    <b:RefOrder>1</b:RefOrder>
  </b:Source>
  <b:Source>
    <b:Tag>IMe21</b:Tag>
    <b:SourceType>InternetSite</b:SourceType>
    <b:Guid>{97BCE05B-EB02-4ABC-9BD2-FB8B51B404B2}</b:Guid>
    <b:Author>
      <b:Author>
        <b:Corporate>IMechE</b:Corporate>
      </b:Author>
    </b:Author>
    <b:Title>Institution of Mechanical Engineers</b:Title>
    <b:Year>2021</b:Year>
    <b:YearAccessed>2023</b:YearAccessed>
    <b:MonthAccessed>12</b:MonthAccessed>
    <b:DayAccessed>01</b:DayAccessed>
    <b:URL>https://www.imeche.org/docs/default-source/1-oscar/About-us/governance/code_of_conduct_02_03_02.pdf?sfvrsn=2</b:URL>
    <b:RefOrder>7</b:RefOrder>
  </b:Source>
  <b:Source>
    <b:Tag>Ins22</b:Tag>
    <b:SourceType>InternetSite</b:SourceType>
    <b:Guid>{3825B7CF-77DB-4D28-B865-6DACC6CC49F8}</b:Guid>
    <b:Author>
      <b:Author>
        <b:Corporate>Institute of Civil Engineers</b:Corporate>
      </b:Author>
    </b:Author>
    <b:Title>ICE</b:Title>
    <b:Year>2022</b:Year>
    <b:URL>https://www.ice.org.uk/download-centre/code-of-conduct</b:URL>
    <b:RefOrder>3</b:RefOrder>
  </b:Source>
  <b:Source>
    <b:Tag>Placeholder1</b:Tag>
    <b:SourceType>BookSection</b:SourceType>
    <b:Guid>{229477F1-A076-4DFF-830D-C9F5AAC114C6}</b:Guid>
    <b:Author>
      <b:Author>
        <b:NameList>
          <b:Person>
            <b:Last>Nguyen</b:Last>
            <b:First>Tuan</b:First>
          </b:Person>
          <b:Person>
            <b:Last>Nguyen</b:Last>
            <b:First>Phu</b:First>
          </b:Person>
        </b:NameList>
      </b:Author>
      <b:Editor>
        <b:NameList>
          <b:Person>
            <b:Last>Jones</b:Last>
            <b:First>Daniel</b:First>
            <b:Middle>B.</b:Middle>
          </b:Person>
        </b:NameList>
      </b:Editor>
    </b:Author>
    <b:Title>Improving performance and reducing emissions from a gasoline and liquefied petroleum gas bi-fuel system based on a motorcycle engine fuel injection system</b:Title>
    <b:BookTitle>Energy for Sustainable Development</b:BookTitle>
    <b:Year>2022</b:Year>
    <b:Pages>93-101</b:Pages>
    <b:Publisher>Elsevier</b:Publisher>
    <b:RefOrder>2</b:RefOrder>
  </b:Source>
  <b:Source>
    <b:Tag>Ulr15</b:Tag>
    <b:SourceType>BookSection</b:SourceType>
    <b:Guid>{A4A91F1F-95D2-4B38-A58B-0B090267B06D}</b:Guid>
    <b:Author>
      <b:Author>
        <b:NameList>
          <b:Person>
            <b:Last>Ulrich</b:Last>
          </b:Person>
          <b:Person>
            <b:Last>Eppinger</b:Last>
          </b:Person>
        </b:NameList>
      </b:Author>
    </b:Author>
    <b:Title>Prototyping</b:Title>
    <b:BookTitle>Product and Design Development </b:BookTitle>
    <b:Year>2015</b:Year>
    <b:Pages>315</b:Pages>
    <b:Publisher>McGraw-Hill Education</b:Publisher>
    <b:RefOrder>4</b:RefOrder>
  </b:Source>
  <b:Source>
    <b:Tag>Asb97</b:Tag>
    <b:SourceType>BookSection</b:SourceType>
    <b:Guid>{15E6A88B-10EC-429B-97D7-160EBE814C44}</b:Guid>
    <b:Author>
      <b:Author>
        <b:NameList>
          <b:Person>
            <b:Last>Asbjørnslett</b:Last>
          </b:Person>
          <b:Person>
            <b:Last>Rausand</b:Last>
          </b:Person>
        </b:NameList>
      </b:Author>
    </b:Author>
    <b:BookTitle>Assess the vulnerability of your production</b:BookTitle>
    <b:Year>1997</b:Year>
    <b:RefOrder>5</b:RefOrder>
  </b:Source>
  <b:Source xmlns:b="http://schemas.openxmlformats.org/officeDocument/2006/bibliography">
    <b:Tag>Cas23</b:Tag>
    <b:SourceType>InternetSite</b:SourceType>
    <b:Guid>{42BAFDFF-4198-4A24-880E-FD4C762E2595}</b:Guid>
    <b:Title>Cross-Functional Collaboration Overview + Examples</b:Title>
    <b:Year>2023</b:Year>
    <b:Author>
      <b:Author>
        <b:Corporate>Cascade</b:Corporate>
      </b:Author>
    </b:Author>
    <b:YearAccessed>2023</b:YearAccessed>
    <b:MonthAccessed>12</b:MonthAccessed>
    <b:DayAccessed>2</b:DayAccessed>
    <b:URL>https://www.cascade.app/blog/cross-functional-teams-drive-innovation</b:URL>
    <b:RefOrder>8</b:RefOrder>
  </b:Source>
  <b:Source>
    <b:Tag>Sig23</b:Tag>
    <b:SourceType>InternetSite</b:SourceType>
    <b:Guid>{69566016-9F54-4327-985C-345B812243D4}</b:Guid>
    <b:Author>
      <b:Author>
        <b:Corporate>Sigma connected</b:Corporate>
      </b:Author>
    </b:Author>
    <b:Title>What is a self-managed team and how does it work</b:Title>
    <b:Year>2023</b:Year>
    <b:RefOrder>6</b:RefOrder>
  </b:Source>
</b:Sources>
</file>

<file path=customXml/itemProps1.xml><?xml version="1.0" encoding="utf-8"?>
<ds:datastoreItem xmlns:ds="http://schemas.openxmlformats.org/officeDocument/2006/customXml" ds:itemID="{06E75CEF-8636-45DF-9F5C-4BA6C3EC3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2175</Words>
  <Characters>12403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Stainsby (2305051)</dc:creator>
  <cp:keywords/>
  <dc:description/>
  <cp:lastModifiedBy>Sam Stainsby (2305051)</cp:lastModifiedBy>
  <cp:revision>64</cp:revision>
  <dcterms:created xsi:type="dcterms:W3CDTF">2023-11-21T15:12:00Z</dcterms:created>
  <dcterms:modified xsi:type="dcterms:W3CDTF">2023-12-03T18:04:00Z</dcterms:modified>
</cp:coreProperties>
</file>