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D1AE3F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B67C6">
              <w:rPr>
                <w:rFonts w:ascii="Times New Roman" w:hAnsi="Times New Roman" w:cs="Times New Roman"/>
                <w:b/>
                <w:color w:val="auto"/>
                <w:sz w:val="48"/>
              </w:rPr>
              <w:t>Sarah Harrison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03EE7E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B67C6">
              <w:rPr>
                <w:rFonts w:ascii="Times New Roman" w:hAnsi="Times New Roman" w:cs="Times New Roman"/>
                <w:b/>
                <w:color w:val="auto"/>
                <w:sz w:val="48"/>
              </w:rPr>
              <w:t>sarah.harrison@flintshire.gov.uk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C770E7C" w14:textId="277250BB" w:rsidR="00FB67C6" w:rsidRPr="005D3F07" w:rsidRDefault="00FB67C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2232193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7FA52DE"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FB67C6">
        <w:rPr>
          <w:sz w:val="24"/>
          <w:szCs w:val="24"/>
        </w:rPr>
        <w:t>01/10/2025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1375C7">
        <w:trPr>
          <w:trHeight w:val="2843"/>
        </w:trPr>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4454C1E0" w14:textId="77777777" w:rsidR="001375C7" w:rsidRDefault="001375C7" w:rsidP="00D3203C">
            <w:pPr>
              <w:jc w:val="both"/>
              <w:rPr>
                <w:i/>
                <w:sz w:val="24"/>
                <w:szCs w:val="24"/>
              </w:rPr>
            </w:pPr>
          </w:p>
          <w:p w14:paraId="190A1E91" w14:textId="77777777" w:rsidR="001375C7" w:rsidRDefault="001375C7" w:rsidP="00D3203C">
            <w:pPr>
              <w:jc w:val="both"/>
              <w:rPr>
                <w:i/>
                <w:sz w:val="24"/>
                <w:szCs w:val="24"/>
              </w:rPr>
            </w:pPr>
          </w:p>
          <w:p w14:paraId="728AF42D" w14:textId="77777777" w:rsidR="001375C7" w:rsidRDefault="001375C7" w:rsidP="00D3203C">
            <w:pPr>
              <w:jc w:val="both"/>
              <w:rPr>
                <w:i/>
                <w:sz w:val="24"/>
                <w:szCs w:val="24"/>
              </w:rPr>
            </w:pPr>
          </w:p>
          <w:p w14:paraId="2E188E15" w14:textId="77777777" w:rsidR="0056676D" w:rsidRPr="001375C7" w:rsidRDefault="0056676D" w:rsidP="0056676D">
            <w:pPr>
              <w:jc w:val="both"/>
              <w:rPr>
                <w:iCs/>
                <w:sz w:val="24"/>
                <w:szCs w:val="24"/>
              </w:rPr>
            </w:pPr>
            <w:r w:rsidRPr="001375C7">
              <w:rPr>
                <w:iCs/>
                <w:sz w:val="24"/>
                <w:szCs w:val="24"/>
              </w:rPr>
              <w:t>This observation took place during a statutory Care and Support visit under Part 4 of the Social Services and Well-being (Wales) Act 2014, which places a duty on local authorities to assess and meet the care and support needs of children (Welsh Government, 2014). The family reside in a deprived area where trust in social services is low due to historic high levels of statutory intervention. This created a sensitive context for the observation, requiring a trauma-informed and relationship-based approach (Trevithick, 2011).</w:t>
            </w:r>
          </w:p>
          <w:p w14:paraId="7F0F8D86" w14:textId="77777777" w:rsidR="0056676D" w:rsidRPr="001375C7" w:rsidRDefault="0056676D" w:rsidP="0056676D">
            <w:pPr>
              <w:jc w:val="both"/>
              <w:rPr>
                <w:iCs/>
                <w:sz w:val="24"/>
                <w:szCs w:val="24"/>
              </w:rPr>
            </w:pPr>
          </w:p>
          <w:p w14:paraId="12B53BFA" w14:textId="77777777" w:rsidR="0056676D" w:rsidRPr="001375C7" w:rsidRDefault="0056676D" w:rsidP="0056676D">
            <w:pPr>
              <w:jc w:val="both"/>
              <w:rPr>
                <w:iCs/>
                <w:sz w:val="24"/>
                <w:szCs w:val="24"/>
              </w:rPr>
            </w:pPr>
            <w:r w:rsidRPr="001375C7">
              <w:rPr>
                <w:iCs/>
                <w:sz w:val="24"/>
                <w:szCs w:val="24"/>
              </w:rPr>
              <w:t>The children observed were aged 12 months and 10 years. The visit aimed to inform the upcoming review of their Part 4 Care and Support Plan, ensuring their voices and well-being remained central to planning. The cultural and linguistic needs were considered in line with the Welsh Government’s More Than Just Words strategy (2022), and the “Active Offer” was provided. Whil</w:t>
            </w:r>
            <w:r>
              <w:rPr>
                <w:iCs/>
                <w:sz w:val="24"/>
                <w:szCs w:val="24"/>
              </w:rPr>
              <w:t xml:space="preserve">st it was identified on my first visit to the family that </w:t>
            </w:r>
            <w:r w:rsidRPr="001375C7">
              <w:rPr>
                <w:iCs/>
                <w:sz w:val="24"/>
                <w:szCs w:val="24"/>
              </w:rPr>
              <w:t xml:space="preserve"> the mother identifies English as her first language, the offer supported her right to receive services in Welsh, promoting equality and anti-discriminatory practice (Thompson, 2016).</w:t>
            </w:r>
          </w:p>
          <w:p w14:paraId="4DCAA7AF" w14:textId="77777777" w:rsidR="0056676D" w:rsidRPr="001375C7" w:rsidRDefault="0056676D" w:rsidP="0056676D">
            <w:pPr>
              <w:jc w:val="both"/>
              <w:rPr>
                <w:iCs/>
                <w:sz w:val="24"/>
                <w:szCs w:val="24"/>
              </w:rPr>
            </w:pPr>
          </w:p>
          <w:p w14:paraId="728FB173" w14:textId="77777777" w:rsidR="0056676D" w:rsidRPr="001375C7" w:rsidRDefault="0056676D" w:rsidP="0056676D">
            <w:pPr>
              <w:jc w:val="both"/>
              <w:rPr>
                <w:iCs/>
                <w:sz w:val="24"/>
                <w:szCs w:val="24"/>
              </w:rPr>
            </w:pPr>
            <w:r w:rsidRPr="001375C7">
              <w:rPr>
                <w:iCs/>
                <w:sz w:val="24"/>
                <w:szCs w:val="24"/>
              </w:rPr>
              <w:t>Consent for the observation was obtained weeks in advance, in accordance with the Code of Professional Practice for Social Care (Social Care Wales, 2021). I explained the purpose of the observation as part of my professional development and that my manager would be supervising. Transparency and ongoing consent helped maintain trust and uphold ethical standards.</w:t>
            </w:r>
          </w:p>
          <w:p w14:paraId="0D97708E" w14:textId="77777777" w:rsidR="0056676D" w:rsidRPr="001375C7" w:rsidRDefault="0056676D" w:rsidP="0056676D">
            <w:pPr>
              <w:jc w:val="both"/>
              <w:rPr>
                <w:iCs/>
                <w:sz w:val="24"/>
                <w:szCs w:val="24"/>
              </w:rPr>
            </w:pPr>
          </w:p>
          <w:p w14:paraId="05C5C118" w14:textId="77777777" w:rsidR="0056676D" w:rsidRPr="001375C7" w:rsidRDefault="0056676D" w:rsidP="0056676D">
            <w:pPr>
              <w:jc w:val="both"/>
              <w:rPr>
                <w:iCs/>
                <w:sz w:val="24"/>
                <w:szCs w:val="24"/>
              </w:rPr>
            </w:pPr>
            <w:r w:rsidRPr="001375C7">
              <w:rPr>
                <w:iCs/>
                <w:sz w:val="24"/>
                <w:szCs w:val="24"/>
              </w:rPr>
              <w:t>Due to a pre-existing professional relationship and my openness during challenging assessments</w:t>
            </w:r>
            <w:r>
              <w:rPr>
                <w:iCs/>
                <w:sz w:val="24"/>
                <w:szCs w:val="24"/>
              </w:rPr>
              <w:t xml:space="preserve">, </w:t>
            </w:r>
            <w:r w:rsidRPr="001375C7">
              <w:rPr>
                <w:iCs/>
                <w:sz w:val="24"/>
                <w:szCs w:val="24"/>
              </w:rPr>
              <w:t>including assessing the mother and her partner, a Registered Sex Offender, as safe carers</w:t>
            </w:r>
            <w:r>
              <w:rPr>
                <w:iCs/>
                <w:sz w:val="24"/>
                <w:szCs w:val="24"/>
              </w:rPr>
              <w:t xml:space="preserve">, </w:t>
            </w:r>
            <w:r w:rsidRPr="001375C7">
              <w:rPr>
                <w:iCs/>
                <w:sz w:val="24"/>
                <w:szCs w:val="24"/>
              </w:rPr>
              <w:t>the mother felt at ease during the visit. This facilitated a meaningful observation. The presence of my manager, who had prior involvement with the extended family, further reduced anxiety. The visit allowed for holistic assessment of the children's safety and well-being within their lived context.</w:t>
            </w:r>
          </w:p>
          <w:p w14:paraId="0E8D7077" w14:textId="77777777" w:rsidR="0056676D" w:rsidRDefault="0056676D" w:rsidP="0056676D">
            <w:pPr>
              <w:jc w:val="both"/>
              <w:rPr>
                <w:i/>
                <w:sz w:val="24"/>
                <w:szCs w:val="24"/>
              </w:rPr>
            </w:pPr>
          </w:p>
          <w:p w14:paraId="6320484A" w14:textId="77777777" w:rsidR="0056676D" w:rsidRPr="001375C7" w:rsidRDefault="0056676D" w:rsidP="0056676D">
            <w:pPr>
              <w:jc w:val="both"/>
              <w:rPr>
                <w:iCs/>
                <w:sz w:val="24"/>
                <w:szCs w:val="24"/>
              </w:rPr>
            </w:pPr>
            <w:r>
              <w:rPr>
                <w:iCs/>
                <w:sz w:val="24"/>
                <w:szCs w:val="24"/>
              </w:rPr>
              <w:t>(305 words)</w:t>
            </w:r>
          </w:p>
          <w:p w14:paraId="6E21401D" w14:textId="77777777" w:rsidR="00D3203C" w:rsidRPr="0056676D" w:rsidRDefault="00D3203C" w:rsidP="00D3203C">
            <w:pPr>
              <w:jc w:val="both"/>
              <w:rPr>
                <w:iCs/>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0DB08545" w14:textId="79B349DF" w:rsidR="00D3203C" w:rsidRPr="00B059CC" w:rsidRDefault="00D3203C" w:rsidP="0056676D">
            <w:pPr>
              <w:jc w:val="both"/>
              <w:rPr>
                <w:iCs/>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41512F42" w14:textId="77777777" w:rsidR="00411EF1" w:rsidRDefault="00411EF1" w:rsidP="00243DB0">
            <w:pPr>
              <w:jc w:val="both"/>
              <w:rPr>
                <w:i/>
                <w:sz w:val="24"/>
                <w:szCs w:val="24"/>
              </w:rPr>
            </w:pPr>
          </w:p>
          <w:p w14:paraId="2759BED2" w14:textId="3AF0C20D"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DA29FF1" w14:textId="77777777" w:rsidR="00411EF1" w:rsidRDefault="00411EF1" w:rsidP="00243DB0">
            <w:pPr>
              <w:jc w:val="both"/>
              <w:rPr>
                <w:i/>
                <w:sz w:val="24"/>
                <w:szCs w:val="24"/>
              </w:rPr>
            </w:pPr>
          </w:p>
          <w:p w14:paraId="33AD3681" w14:textId="77777777" w:rsidR="00411EF1" w:rsidRDefault="00411EF1" w:rsidP="00243DB0">
            <w:pPr>
              <w:jc w:val="both"/>
              <w:rPr>
                <w:i/>
                <w:sz w:val="24"/>
                <w:szCs w:val="24"/>
              </w:rPr>
            </w:pPr>
          </w:p>
          <w:p w14:paraId="3FBDC628" w14:textId="77777777" w:rsidR="00B059CC" w:rsidRDefault="00B059CC" w:rsidP="00243DB0">
            <w:pPr>
              <w:jc w:val="both"/>
              <w:rPr>
                <w:i/>
                <w:sz w:val="24"/>
                <w:szCs w:val="24"/>
              </w:rPr>
            </w:pPr>
          </w:p>
          <w:p w14:paraId="4FC35DB6" w14:textId="77777777" w:rsidR="00B059CC" w:rsidRPr="00A769D1" w:rsidRDefault="00B059CC" w:rsidP="00B059CC">
            <w:pPr>
              <w:jc w:val="both"/>
              <w:rPr>
                <w:iCs/>
                <w:sz w:val="24"/>
                <w:szCs w:val="24"/>
              </w:rPr>
            </w:pPr>
            <w:r w:rsidRPr="00A769D1">
              <w:rPr>
                <w:iCs/>
                <w:sz w:val="24"/>
                <w:szCs w:val="24"/>
              </w:rPr>
              <w:t>This critical reflection explores a statutory Care and Support visit conducted with a family I have been working with over several months. The purpose of the visit was to observe the children</w:t>
            </w:r>
            <w:r>
              <w:rPr>
                <w:iCs/>
                <w:sz w:val="24"/>
                <w:szCs w:val="24"/>
              </w:rPr>
              <w:t>. (C</w:t>
            </w:r>
            <w:r w:rsidRPr="00A769D1">
              <w:rPr>
                <w:iCs/>
                <w:sz w:val="24"/>
                <w:szCs w:val="24"/>
              </w:rPr>
              <w:t>hild 3, a 12-month-old baby, and child 4, aged 10</w:t>
            </w:r>
            <w:r>
              <w:rPr>
                <w:iCs/>
                <w:sz w:val="24"/>
                <w:szCs w:val="24"/>
              </w:rPr>
              <w:t xml:space="preserve">) </w:t>
            </w:r>
            <w:r w:rsidRPr="00A769D1">
              <w:rPr>
                <w:iCs/>
                <w:sz w:val="24"/>
                <w:szCs w:val="24"/>
              </w:rPr>
              <w:t>as part of a planned review of their Care and Support Plan under Part 4 of the Social Services and Well-being (Wales) Act 2014. The observation also provided an opportunity to engage with parent 1 and her partner, parent 2, who is the biological father to child 3 and stepfather to child 4. Both parents have been under assessment in relation to safeguarding concerns. The family live in an area marked by social deprivation and stigma toward social services, which shaped the dynamics and sensitivities involved in the visit.</w:t>
            </w:r>
          </w:p>
          <w:p w14:paraId="14EEE522" w14:textId="77777777" w:rsidR="00B059CC" w:rsidRPr="00A769D1" w:rsidRDefault="00B059CC" w:rsidP="00B059CC">
            <w:pPr>
              <w:jc w:val="both"/>
              <w:rPr>
                <w:iCs/>
                <w:sz w:val="24"/>
                <w:szCs w:val="24"/>
              </w:rPr>
            </w:pPr>
          </w:p>
          <w:p w14:paraId="2BD90944" w14:textId="77777777" w:rsidR="00B059CC" w:rsidRPr="00A769D1" w:rsidRDefault="00B059CC" w:rsidP="00B059CC">
            <w:pPr>
              <w:jc w:val="both"/>
              <w:rPr>
                <w:iCs/>
                <w:sz w:val="24"/>
                <w:szCs w:val="24"/>
              </w:rPr>
            </w:pPr>
            <w:r w:rsidRPr="00A769D1">
              <w:rPr>
                <w:iCs/>
                <w:sz w:val="24"/>
                <w:szCs w:val="24"/>
              </w:rPr>
              <w:t>I arrived five minutes early to the family home, a conscious decision informed by my awareness that child 3, being so young, would respond more positively to interaction in their own environment. Meeting my manager outside the home reinforced a respectful, transparent, and professional approach, and allowed for a moment of reflection before entering. That child 4 was at home due to a knee injury created a valuable, if unexpected, opportunity to observe family interactions more fully. Parent 2 was also present, which was significant, given the background of community hostility toward him because of his historic offence as a Registered Sex Offender (RSO). Although the incident was non-familial, substance-related, and occurred many years ago, members of the community continue to target him, shouting abuse in the street. This context heightens the importance of applying ethical, non-judgemental practice and managing community risk alongside maintaining the family’s dignity.</w:t>
            </w:r>
          </w:p>
          <w:p w14:paraId="40454D38" w14:textId="77777777" w:rsidR="00B059CC" w:rsidRPr="00A769D1" w:rsidRDefault="00B059CC" w:rsidP="00B059CC">
            <w:pPr>
              <w:jc w:val="both"/>
              <w:rPr>
                <w:iCs/>
                <w:sz w:val="24"/>
                <w:szCs w:val="24"/>
              </w:rPr>
            </w:pPr>
          </w:p>
          <w:p w14:paraId="3DB03D2D" w14:textId="77777777" w:rsidR="00B059CC" w:rsidRPr="00A769D1" w:rsidRDefault="00B059CC" w:rsidP="00B059CC">
            <w:pPr>
              <w:jc w:val="both"/>
              <w:rPr>
                <w:iCs/>
                <w:sz w:val="24"/>
                <w:szCs w:val="24"/>
              </w:rPr>
            </w:pPr>
            <w:r w:rsidRPr="00A769D1">
              <w:rPr>
                <w:iCs/>
                <w:sz w:val="24"/>
                <w:szCs w:val="24"/>
              </w:rPr>
              <w:t>My engagement with child 4 began with informal conversation about his knee. He was initially disengaged and on his phone, but by positioning myself on the floor</w:t>
            </w:r>
            <w:r>
              <w:rPr>
                <w:iCs/>
                <w:sz w:val="24"/>
                <w:szCs w:val="24"/>
              </w:rPr>
              <w:t xml:space="preserve">, </w:t>
            </w:r>
            <w:r w:rsidRPr="00A769D1">
              <w:rPr>
                <w:iCs/>
                <w:sz w:val="24"/>
                <w:szCs w:val="24"/>
              </w:rPr>
              <w:t>literally coming to his level</w:t>
            </w:r>
            <w:r>
              <w:rPr>
                <w:iCs/>
                <w:sz w:val="24"/>
                <w:szCs w:val="24"/>
              </w:rPr>
              <w:t xml:space="preserve"> </w:t>
            </w:r>
            <w:r w:rsidRPr="00A769D1">
              <w:rPr>
                <w:iCs/>
                <w:sz w:val="24"/>
                <w:szCs w:val="24"/>
              </w:rPr>
              <w:t xml:space="preserve">and using gentle humour and age-appropriate language, I was able to build rapport. He responded with laughter, eventually putting his phone down. He shared stories about his friends, many of whom I recognised from prior professional involvement with their families. My familiarity with the community supported our connection, as shared knowledge can foster trust when handled sensitively. Observing him interact with his mother, stepfather, and baby sibling, it was clear there was affection and warmth between them. Humour emerged as a shared family language, something that felt genuine and inclusive. These observations were meaningful; they gave insight into the emotional environment within the home and helped </w:t>
            </w:r>
            <w:r w:rsidRPr="00A769D1">
              <w:rPr>
                <w:iCs/>
                <w:sz w:val="24"/>
                <w:szCs w:val="24"/>
              </w:rPr>
              <w:lastRenderedPageBreak/>
              <w:t>evidence the strength of the parent-child relationships. My communication here aligned with the values of relationship-based practice, ensuring that the child’s voice, comfort, and emotional world were at the centre of the interaction, in keeping with the principles of child-centred work (Winter, 2011).</w:t>
            </w:r>
          </w:p>
          <w:p w14:paraId="2D27CD67" w14:textId="77777777" w:rsidR="00B059CC" w:rsidRPr="00A769D1" w:rsidRDefault="00B059CC" w:rsidP="00B059CC">
            <w:pPr>
              <w:jc w:val="both"/>
              <w:rPr>
                <w:iCs/>
                <w:sz w:val="24"/>
                <w:szCs w:val="24"/>
              </w:rPr>
            </w:pPr>
          </w:p>
          <w:p w14:paraId="6AFFAB07" w14:textId="77777777" w:rsidR="00B059CC" w:rsidRPr="00A769D1" w:rsidRDefault="00B059CC" w:rsidP="00B059CC">
            <w:pPr>
              <w:jc w:val="both"/>
              <w:rPr>
                <w:iCs/>
                <w:sz w:val="24"/>
                <w:szCs w:val="24"/>
              </w:rPr>
            </w:pPr>
            <w:r w:rsidRPr="00A769D1">
              <w:rPr>
                <w:iCs/>
                <w:sz w:val="24"/>
                <w:szCs w:val="24"/>
              </w:rPr>
              <w:t>With child 3, the interaction was more sensory and intuitive. I used play-based methods, responding to his cues, copying his movements and gestures, and smiling. He responded by mimicking me in return, climbing, laughing, and showing signs of secure attachment. He recognised me from previous visits and displayed joy in the interaction. This reinforced the importance of consistency and reliability in working with young children and mirrored the attachment-based principles that are essential in child development and safe caregiving (Howe, 2011). These moments allowed me to assess his progress, particularly in relation to mobility and social development, while strengthening my relationship with him.</w:t>
            </w:r>
          </w:p>
          <w:p w14:paraId="6D5117BD" w14:textId="77777777" w:rsidR="00B059CC" w:rsidRPr="00A769D1" w:rsidRDefault="00B059CC" w:rsidP="00B059CC">
            <w:pPr>
              <w:jc w:val="both"/>
              <w:rPr>
                <w:iCs/>
                <w:sz w:val="24"/>
                <w:szCs w:val="24"/>
              </w:rPr>
            </w:pPr>
          </w:p>
          <w:p w14:paraId="5B089296" w14:textId="77777777" w:rsidR="00B059CC" w:rsidRPr="00A769D1" w:rsidRDefault="00B059CC" w:rsidP="00B059CC">
            <w:pPr>
              <w:jc w:val="both"/>
              <w:rPr>
                <w:iCs/>
                <w:sz w:val="24"/>
                <w:szCs w:val="24"/>
              </w:rPr>
            </w:pPr>
            <w:r w:rsidRPr="00A769D1">
              <w:rPr>
                <w:iCs/>
                <w:sz w:val="24"/>
                <w:szCs w:val="24"/>
              </w:rPr>
              <w:t xml:space="preserve">My communication with parent 1 required careful consideration. </w:t>
            </w:r>
            <w:r>
              <w:rPr>
                <w:iCs/>
                <w:sz w:val="24"/>
                <w:szCs w:val="24"/>
              </w:rPr>
              <w:t>1</w:t>
            </w:r>
            <w:r w:rsidRPr="00A769D1">
              <w:rPr>
                <w:iCs/>
                <w:sz w:val="24"/>
                <w:szCs w:val="24"/>
              </w:rPr>
              <w:t xml:space="preserve"> experienced a traumatic brain injury as a child following a fall from a second-storey window, which has left her with some cognitive delay. This affects her processing and understanding at times, so I used simplified language, maintained eye contact, and gave her ample space to respond. These techniques are endorsed by the Code of Professional Practice for Social Care (Social Care Wales, 2021), which promotes clarity, compassion, and adaptability in communication. Parent 1 and 2 shared their anxieties about the upcoming birth of twins. One of the babies, a girl, is developing well, but the other, a boy, is suspected of having Down Syndrome. Their concerns were palpable, and I took time to listen, reflect their feelings back, and offer reassurance. I acknowledged the fear and uncertainty they were experiencing, but also affirmed the love and commitment they had clearly already developed for the babies. This part of the visit demanded empathic </w:t>
            </w:r>
            <w:proofErr w:type="spellStart"/>
            <w:r w:rsidRPr="00A769D1">
              <w:rPr>
                <w:iCs/>
                <w:sz w:val="24"/>
                <w:szCs w:val="24"/>
              </w:rPr>
              <w:t>attunement</w:t>
            </w:r>
            <w:proofErr w:type="spellEnd"/>
            <w:r>
              <w:rPr>
                <w:iCs/>
                <w:sz w:val="24"/>
                <w:szCs w:val="24"/>
              </w:rPr>
              <w:t xml:space="preserve">, </w:t>
            </w:r>
            <w:r w:rsidRPr="00A769D1">
              <w:rPr>
                <w:iCs/>
                <w:sz w:val="24"/>
                <w:szCs w:val="24"/>
              </w:rPr>
              <w:t>a capacity to emotionally resonate with service users while maintaining professional boundaries (Ruch, 2009). I was mindful to avoid making assumptions or offering false reassurance, and instead focused on creating space for honest conversation.</w:t>
            </w:r>
          </w:p>
          <w:p w14:paraId="72EC781B" w14:textId="77777777" w:rsidR="00B059CC" w:rsidRPr="00A769D1" w:rsidRDefault="00B059CC" w:rsidP="00B059CC">
            <w:pPr>
              <w:jc w:val="both"/>
              <w:rPr>
                <w:iCs/>
                <w:sz w:val="24"/>
                <w:szCs w:val="24"/>
              </w:rPr>
            </w:pPr>
          </w:p>
          <w:p w14:paraId="74C8880F" w14:textId="77777777" w:rsidR="00B059CC" w:rsidRPr="00A769D1" w:rsidRDefault="00B059CC" w:rsidP="00B059CC">
            <w:pPr>
              <w:jc w:val="both"/>
              <w:rPr>
                <w:iCs/>
                <w:sz w:val="24"/>
                <w:szCs w:val="24"/>
              </w:rPr>
            </w:pPr>
            <w:r w:rsidRPr="00A769D1">
              <w:rPr>
                <w:iCs/>
                <w:sz w:val="24"/>
                <w:szCs w:val="24"/>
              </w:rPr>
              <w:t>One notable aspect of the visit was the family's request for the Part 4 Care and Support Plan review to take place in the local community hospital. This choice reflects a need for psychological safety and familiarity, particularly in light of the stigma they experience in the local community. Their preference for a neutral setting, and their engagement in planning who would be present</w:t>
            </w:r>
            <w:r>
              <w:rPr>
                <w:iCs/>
                <w:sz w:val="24"/>
                <w:szCs w:val="24"/>
              </w:rPr>
              <w:t xml:space="preserve">, </w:t>
            </w:r>
            <w:r w:rsidRPr="00A769D1">
              <w:rPr>
                <w:iCs/>
                <w:sz w:val="24"/>
                <w:szCs w:val="24"/>
              </w:rPr>
              <w:t>ranging from housing officers to the perinatal midwifery team</w:t>
            </w:r>
            <w:r>
              <w:rPr>
                <w:iCs/>
                <w:sz w:val="24"/>
                <w:szCs w:val="24"/>
              </w:rPr>
              <w:t xml:space="preserve">, </w:t>
            </w:r>
            <w:r w:rsidRPr="00A769D1">
              <w:rPr>
                <w:iCs/>
                <w:sz w:val="24"/>
                <w:szCs w:val="24"/>
              </w:rPr>
              <w:t>demonstrated agency and insight into their own support networks. Supporting the family in this way is consistent with the Social Services and Well-being (Wales) Act 2014, which emphasises voice, choice and control in care planning.</w:t>
            </w:r>
          </w:p>
          <w:p w14:paraId="4C18A926" w14:textId="77777777" w:rsidR="00B059CC" w:rsidRPr="00A769D1" w:rsidRDefault="00B059CC" w:rsidP="00B059CC">
            <w:pPr>
              <w:jc w:val="both"/>
              <w:rPr>
                <w:iCs/>
                <w:sz w:val="24"/>
                <w:szCs w:val="24"/>
              </w:rPr>
            </w:pPr>
          </w:p>
          <w:p w14:paraId="691E00D3" w14:textId="77777777" w:rsidR="00B059CC" w:rsidRPr="00A769D1" w:rsidRDefault="00B059CC" w:rsidP="00B059CC">
            <w:pPr>
              <w:jc w:val="both"/>
              <w:rPr>
                <w:iCs/>
                <w:sz w:val="24"/>
                <w:szCs w:val="24"/>
              </w:rPr>
            </w:pPr>
            <w:r w:rsidRPr="00A769D1">
              <w:rPr>
                <w:iCs/>
                <w:sz w:val="24"/>
                <w:szCs w:val="24"/>
              </w:rPr>
              <w:t xml:space="preserve">During our initial involvement, I had offered parent 1 the "Active Offer," a principle embedded in the Welsh Government’s More Than Just Words strategy (2022), which mandates that Welsh language services should be offered proactively. Although English is her preferred language, offering services in Welsh reinforced her rights and my responsibility to support linguistic identity. In Wales, language is a key cultural marker. Research by Williams (2019) underscores that language rights are integral to the broader aims of inclusion and well-being in service provision. Even when Welsh is declined, making the offer itself signals respect and </w:t>
            </w:r>
            <w:r w:rsidRPr="00A769D1">
              <w:rPr>
                <w:iCs/>
                <w:sz w:val="24"/>
                <w:szCs w:val="24"/>
              </w:rPr>
              <w:lastRenderedPageBreak/>
              <w:t>cultural competence. Such practices can help reduce feelings of marginalisation, particularly in communities that may already distrust statutory services.</w:t>
            </w:r>
          </w:p>
          <w:p w14:paraId="3F129FAE" w14:textId="77777777" w:rsidR="00B059CC" w:rsidRPr="00A769D1" w:rsidRDefault="00B059CC" w:rsidP="00B059CC">
            <w:pPr>
              <w:jc w:val="both"/>
              <w:rPr>
                <w:iCs/>
                <w:sz w:val="24"/>
                <w:szCs w:val="24"/>
              </w:rPr>
            </w:pPr>
          </w:p>
          <w:p w14:paraId="4884A7CF" w14:textId="77777777" w:rsidR="00B059CC" w:rsidRPr="00A769D1" w:rsidRDefault="00B059CC" w:rsidP="00B059CC">
            <w:pPr>
              <w:jc w:val="both"/>
              <w:rPr>
                <w:iCs/>
                <w:sz w:val="24"/>
                <w:szCs w:val="24"/>
              </w:rPr>
            </w:pPr>
            <w:r w:rsidRPr="00A769D1">
              <w:rPr>
                <w:iCs/>
                <w:sz w:val="24"/>
                <w:szCs w:val="24"/>
              </w:rPr>
              <w:t>Home conditions, which had previously raised concern, were much better. A skip I had arranged had been used to declutter the property, and through application to the Discretionary Assistance Fund (DAF), I secured a new washing machine for the family. These practical interventions had a visible impact on the environment and parent morale. Parent 1 expressed appreciation for my support and, more importantly, commented on how I had “done what I said I would do.” This was important feedback, affirming the value of reliability and integrity in building relationships, especially in communities where social workers may be viewed with suspicion (Featherstone et al., 2018). Ethical practice is not abstract</w:t>
            </w:r>
            <w:r>
              <w:rPr>
                <w:iCs/>
                <w:sz w:val="24"/>
                <w:szCs w:val="24"/>
              </w:rPr>
              <w:t xml:space="preserve">, </w:t>
            </w:r>
            <w:r w:rsidRPr="00A769D1">
              <w:rPr>
                <w:iCs/>
                <w:sz w:val="24"/>
                <w:szCs w:val="24"/>
              </w:rPr>
              <w:t>it is demonstrated in consistent action, honesty, and the ability to follow through on commitments (Thompson, 2016).</w:t>
            </w:r>
          </w:p>
          <w:p w14:paraId="2426829F" w14:textId="77777777" w:rsidR="00B059CC" w:rsidRPr="00A769D1" w:rsidRDefault="00B059CC" w:rsidP="00B059CC">
            <w:pPr>
              <w:jc w:val="both"/>
              <w:rPr>
                <w:iCs/>
                <w:sz w:val="24"/>
                <w:szCs w:val="24"/>
              </w:rPr>
            </w:pPr>
          </w:p>
          <w:p w14:paraId="746DE01B" w14:textId="77777777" w:rsidR="00B059CC" w:rsidRPr="00A769D1" w:rsidRDefault="00B059CC" w:rsidP="00B059CC">
            <w:pPr>
              <w:jc w:val="both"/>
              <w:rPr>
                <w:iCs/>
                <w:sz w:val="24"/>
                <w:szCs w:val="24"/>
              </w:rPr>
            </w:pPr>
            <w:r w:rsidRPr="00A769D1">
              <w:rPr>
                <w:iCs/>
                <w:sz w:val="24"/>
                <w:szCs w:val="24"/>
              </w:rPr>
              <w:t>I was also conscious of the continued risk and complexity associated with parent 2’s history as an RSO. Although the incident was historic and risk assessments were positive, community perceptions pose ongoing challenges. I reflected deeply on my dual responsibilities: safeguarding the children and upholding the rights of a parent who has worked hard to reintegrate into family life. The balance between managing risk and avoiding oppressive practice is one of the most ethically complex areas of social work. A strengths-based approach, which recognises change and the capacity for growth, has guided my work with the family (</w:t>
            </w:r>
            <w:proofErr w:type="spellStart"/>
            <w:r w:rsidRPr="00A769D1">
              <w:rPr>
                <w:iCs/>
                <w:sz w:val="24"/>
                <w:szCs w:val="24"/>
              </w:rPr>
              <w:t>Saleebey</w:t>
            </w:r>
            <w:proofErr w:type="spellEnd"/>
            <w:r w:rsidRPr="00A769D1">
              <w:rPr>
                <w:iCs/>
                <w:sz w:val="24"/>
                <w:szCs w:val="24"/>
              </w:rPr>
              <w:t>, 2006). It is also why the voice of the children, especially child 4’s positive interactions with parent 2, was so valuable during this visit.</w:t>
            </w:r>
          </w:p>
          <w:p w14:paraId="363B5D8D" w14:textId="77777777" w:rsidR="00B059CC" w:rsidRPr="00A769D1" w:rsidRDefault="00B059CC" w:rsidP="00B059CC">
            <w:pPr>
              <w:jc w:val="both"/>
              <w:rPr>
                <w:iCs/>
                <w:sz w:val="24"/>
                <w:szCs w:val="24"/>
              </w:rPr>
            </w:pPr>
          </w:p>
          <w:p w14:paraId="1E80B9E0" w14:textId="77777777" w:rsidR="00B059CC" w:rsidRPr="00A769D1" w:rsidRDefault="00B059CC" w:rsidP="00B059CC">
            <w:pPr>
              <w:jc w:val="both"/>
              <w:rPr>
                <w:iCs/>
                <w:sz w:val="24"/>
                <w:szCs w:val="24"/>
              </w:rPr>
            </w:pPr>
            <w:r w:rsidRPr="00A769D1">
              <w:rPr>
                <w:iCs/>
                <w:sz w:val="24"/>
                <w:szCs w:val="24"/>
              </w:rPr>
              <w:t>Following the observation, my manager remained with the family to gather feedback. This allowed the family to share their experience freely and provided an external lens to validate my own reflections. Supervision has been crucial in helping me explore the ethical nuances of the case and refine my practice. It was reaffirming to hear that parent 1 felt at ease with the observation and appreciated being involved in my professional development process.</w:t>
            </w:r>
          </w:p>
          <w:p w14:paraId="4B677D13" w14:textId="77777777" w:rsidR="00B059CC" w:rsidRPr="00A769D1" w:rsidRDefault="00B059CC" w:rsidP="00B059CC">
            <w:pPr>
              <w:jc w:val="both"/>
              <w:rPr>
                <w:iCs/>
                <w:sz w:val="24"/>
                <w:szCs w:val="24"/>
              </w:rPr>
            </w:pPr>
          </w:p>
          <w:p w14:paraId="5C360C4E" w14:textId="77777777" w:rsidR="00B059CC" w:rsidRDefault="00B059CC" w:rsidP="00B059CC">
            <w:pPr>
              <w:jc w:val="both"/>
              <w:rPr>
                <w:iCs/>
                <w:sz w:val="24"/>
                <w:szCs w:val="24"/>
              </w:rPr>
            </w:pPr>
            <w:r w:rsidRPr="00A769D1">
              <w:rPr>
                <w:iCs/>
                <w:sz w:val="24"/>
                <w:szCs w:val="24"/>
              </w:rPr>
              <w:t>Reflecting on the session as a whole, I believe I was able to demonstrate a wide range of communication skills and uphold key social work values: dignity, respect, anti-discriminatory practice, and empathy. I considered cultural and linguistic needs through the Active Offer, used child-appropriate techniques to engage meaningfully, and maintained ethical rigour in managing consent and safeguarding. My academic learning supported this: literature on communication, trauma-informed practice, attachment, and values-based social work helped shape my decisions before, during, and after the visit. While the observation confirmed much of what I already understood about the family, it also deepened my understanding of the emotional texture of their lives and the power of respectful, relationship-based practice in effecting meaningful change.</w:t>
            </w:r>
          </w:p>
          <w:p w14:paraId="2082F457" w14:textId="77777777" w:rsidR="00B059CC" w:rsidRDefault="00B059CC" w:rsidP="00B059CC">
            <w:pPr>
              <w:jc w:val="both"/>
              <w:rPr>
                <w:iCs/>
                <w:sz w:val="24"/>
                <w:szCs w:val="24"/>
              </w:rPr>
            </w:pPr>
          </w:p>
          <w:p w14:paraId="5AE46593" w14:textId="77777777" w:rsidR="00B059CC" w:rsidRPr="00A769D1" w:rsidRDefault="00B059CC" w:rsidP="00B059CC">
            <w:pPr>
              <w:jc w:val="both"/>
              <w:rPr>
                <w:iCs/>
                <w:sz w:val="24"/>
                <w:szCs w:val="24"/>
              </w:rPr>
            </w:pPr>
            <w:r>
              <w:rPr>
                <w:iCs/>
                <w:sz w:val="24"/>
                <w:szCs w:val="24"/>
              </w:rPr>
              <w:t>(1419 words)</w:t>
            </w:r>
          </w:p>
          <w:p w14:paraId="1FFDE77E" w14:textId="77777777" w:rsidR="00B059CC" w:rsidRPr="00B059CC" w:rsidRDefault="00B059CC"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6FA37DD0" w14:textId="5E6C4962" w:rsidR="00EB695F" w:rsidRDefault="0056676D" w:rsidP="00EB695F">
      <w:r w:rsidRPr="0056676D">
        <w:rPr>
          <w:noProof/>
        </w:rPr>
        <w:lastRenderedPageBreak/>
        <w:drawing>
          <wp:inline distT="0" distB="0" distL="0" distR="0" wp14:anchorId="7131C948" wp14:editId="6AC9C583">
            <wp:extent cx="6591300" cy="8229600"/>
            <wp:effectExtent l="0" t="0" r="0" b="0"/>
            <wp:docPr id="1907532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91300" cy="8229600"/>
                    </a:xfrm>
                    <a:prstGeom prst="rect">
                      <a:avLst/>
                    </a:prstGeom>
                    <a:noFill/>
                    <a:ln>
                      <a:noFill/>
                    </a:ln>
                  </pic:spPr>
                </pic:pic>
              </a:graphicData>
            </a:graphic>
          </wp:inline>
        </w:drawing>
      </w:r>
    </w:p>
    <w:p w14:paraId="6E1E9403" w14:textId="77777777" w:rsidR="00EB695F" w:rsidRDefault="00EB695F" w:rsidP="00EB695F"/>
    <w:p w14:paraId="2621363F" w14:textId="77777777" w:rsidR="00EB695F" w:rsidRDefault="00EB695F" w:rsidP="00EB695F"/>
    <w:p w14:paraId="632ACBCD" w14:textId="0E76CB7C" w:rsidR="00EB695F" w:rsidRDefault="0056676D" w:rsidP="00EB695F">
      <w:r w:rsidRPr="0056676D">
        <w:rPr>
          <w:noProof/>
        </w:rPr>
        <w:drawing>
          <wp:inline distT="0" distB="0" distL="0" distR="0" wp14:anchorId="64E134B1" wp14:editId="280F675B">
            <wp:extent cx="6972300" cy="3504565"/>
            <wp:effectExtent l="0" t="0" r="0" b="635"/>
            <wp:docPr id="19436875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72300" cy="3504565"/>
                    </a:xfrm>
                    <a:prstGeom prst="rect">
                      <a:avLst/>
                    </a:prstGeom>
                    <a:noFill/>
                    <a:ln>
                      <a:noFill/>
                    </a:ln>
                  </pic:spPr>
                </pic:pic>
              </a:graphicData>
            </a:graphic>
          </wp:inline>
        </w:drawing>
      </w:r>
    </w:p>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25D"/>
    <w:rsid w:val="0009488C"/>
    <w:rsid w:val="00095C1B"/>
    <w:rsid w:val="00096DEA"/>
    <w:rsid w:val="000A4240"/>
    <w:rsid w:val="000A469A"/>
    <w:rsid w:val="000A584A"/>
    <w:rsid w:val="000A6458"/>
    <w:rsid w:val="000B091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5C7"/>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1D4"/>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1"/>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32A"/>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76D"/>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6E7"/>
    <w:rsid w:val="00991FDA"/>
    <w:rsid w:val="00992ACA"/>
    <w:rsid w:val="009A5F3B"/>
    <w:rsid w:val="009A5F79"/>
    <w:rsid w:val="009A6F87"/>
    <w:rsid w:val="009B0B61"/>
    <w:rsid w:val="009B28C0"/>
    <w:rsid w:val="009B3178"/>
    <w:rsid w:val="009B3E46"/>
    <w:rsid w:val="009B7136"/>
    <w:rsid w:val="009C337F"/>
    <w:rsid w:val="009C43ED"/>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69D1"/>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59CC"/>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44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B67C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2238</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Harrison</cp:lastModifiedBy>
  <cp:revision>2</cp:revision>
  <cp:lastPrinted>2020-02-11T19:20:00Z</cp:lastPrinted>
  <dcterms:created xsi:type="dcterms:W3CDTF">2025-10-06T11:46:00Z</dcterms:created>
  <dcterms:modified xsi:type="dcterms:W3CDTF">2025-10-06T11:46:00Z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