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14:paraId="281C00AA" w14:textId="2EF7C9F1" w:rsidR="00D47DF4" w:rsidRDefault="00D47DF4" w:rsidP="00D47DF4">
      <w:pPr>
        <w:pStyle w:val="Heading1"/>
        <w:rPr>
          <w:color w:val="auto"/>
        </w:rPr>
      </w:pPr>
      <w:r w:rsidRPr="00D47DF4">
        <w:rPr>
          <w:color w:val="auto"/>
        </w:rPr>
        <w:t>Do Near-Death Experiences Provide Compelling Evidence for the Existence of an Afterlife?</w:t>
      </w:r>
    </w:p>
    <w:p w14:paraId="730AF066" w14:textId="77777777" w:rsidR="00D47DF4" w:rsidRPr="00D47DF4" w:rsidRDefault="00D47DF4" w:rsidP="00D47DF4"/>
    <w:p w14:paraId="1B4EDA6C" w14:textId="058806A0" w:rsidR="008E5C21" w:rsidRPr="00D67711" w:rsidRDefault="00D47DF4" w:rsidP="005352BB">
      <w:pPr>
        <w:spacing w:line="480" w:lineRule="auto"/>
        <w:rPr>
          <w:sz w:val="24"/>
          <w:szCs w:val="24"/>
        </w:rPr>
      </w:pPr>
      <w:r w:rsidRPr="00D67711">
        <w:rPr>
          <w:sz w:val="24"/>
          <w:szCs w:val="24"/>
        </w:rPr>
        <w:t xml:space="preserve">The idea of a </w:t>
      </w:r>
      <w:r w:rsidR="00B41BA4" w:rsidRPr="00D67711">
        <w:rPr>
          <w:sz w:val="24"/>
          <w:szCs w:val="24"/>
        </w:rPr>
        <w:t>n</w:t>
      </w:r>
      <w:r w:rsidRPr="00D67711">
        <w:rPr>
          <w:sz w:val="24"/>
          <w:szCs w:val="24"/>
        </w:rPr>
        <w:t>ear-</w:t>
      </w:r>
      <w:r w:rsidR="00B41BA4" w:rsidRPr="00D67711">
        <w:rPr>
          <w:sz w:val="24"/>
          <w:szCs w:val="24"/>
        </w:rPr>
        <w:t>d</w:t>
      </w:r>
      <w:r w:rsidRPr="00D67711">
        <w:rPr>
          <w:sz w:val="24"/>
          <w:szCs w:val="24"/>
        </w:rPr>
        <w:t xml:space="preserve">eath </w:t>
      </w:r>
      <w:r w:rsidR="00B41BA4" w:rsidRPr="00D67711">
        <w:rPr>
          <w:sz w:val="24"/>
          <w:szCs w:val="24"/>
        </w:rPr>
        <w:t>e</w:t>
      </w:r>
      <w:r w:rsidRPr="00D67711">
        <w:rPr>
          <w:sz w:val="24"/>
          <w:szCs w:val="24"/>
        </w:rPr>
        <w:t xml:space="preserve">xperience (NDE) is one that has been around for many years. The concept has been seen in many different cultures and </w:t>
      </w:r>
      <w:r w:rsidR="00B41BA4" w:rsidRPr="00D67711">
        <w:rPr>
          <w:sz w:val="24"/>
          <w:szCs w:val="24"/>
        </w:rPr>
        <w:t>has</w:t>
      </w:r>
      <w:r w:rsidRPr="00D67711">
        <w:rPr>
          <w:sz w:val="24"/>
          <w:szCs w:val="24"/>
        </w:rPr>
        <w:t xml:space="preserve"> different meanings in various religions. A </w:t>
      </w:r>
      <w:r w:rsidR="00B41BA4" w:rsidRPr="00D67711">
        <w:rPr>
          <w:sz w:val="24"/>
          <w:szCs w:val="24"/>
        </w:rPr>
        <w:t>n</w:t>
      </w:r>
      <w:r w:rsidRPr="00D67711">
        <w:rPr>
          <w:sz w:val="24"/>
          <w:szCs w:val="24"/>
        </w:rPr>
        <w:t>ear-</w:t>
      </w:r>
      <w:r w:rsidR="00B41BA4" w:rsidRPr="00D67711">
        <w:rPr>
          <w:sz w:val="24"/>
          <w:szCs w:val="24"/>
        </w:rPr>
        <w:t>d</w:t>
      </w:r>
      <w:r w:rsidRPr="00D67711">
        <w:rPr>
          <w:sz w:val="24"/>
          <w:szCs w:val="24"/>
        </w:rPr>
        <w:t xml:space="preserve">eath </w:t>
      </w:r>
      <w:r w:rsidR="00B41BA4" w:rsidRPr="00D67711">
        <w:rPr>
          <w:sz w:val="24"/>
          <w:szCs w:val="24"/>
        </w:rPr>
        <w:t>e</w:t>
      </w:r>
      <w:r w:rsidRPr="00D67711">
        <w:rPr>
          <w:sz w:val="24"/>
          <w:szCs w:val="24"/>
        </w:rPr>
        <w:t>xperience can be defined as “the reported memory of a range of impressions during a special state of consciousness”</w:t>
      </w:r>
      <w:r w:rsidRPr="00D67711">
        <w:rPr>
          <w:rStyle w:val="FootnoteReference"/>
          <w:sz w:val="24"/>
          <w:szCs w:val="24"/>
        </w:rPr>
        <w:footnoteReference w:id="1"/>
      </w:r>
      <w:r w:rsidRPr="00D67711">
        <w:rPr>
          <w:sz w:val="24"/>
          <w:szCs w:val="24"/>
        </w:rPr>
        <w:t xml:space="preserve">. However, I do not believe that this definition does the topic justice, </w:t>
      </w:r>
      <w:r w:rsidR="00641594" w:rsidRPr="00D67711">
        <w:rPr>
          <w:sz w:val="24"/>
          <w:szCs w:val="24"/>
        </w:rPr>
        <w:t>as it describes it in</w:t>
      </w:r>
      <w:r w:rsidR="00B41BA4" w:rsidRPr="00D67711">
        <w:rPr>
          <w:sz w:val="24"/>
          <w:szCs w:val="24"/>
        </w:rPr>
        <w:t xml:space="preserve"> a manner</w:t>
      </w:r>
      <w:r w:rsidR="00641594" w:rsidRPr="00D67711">
        <w:rPr>
          <w:sz w:val="24"/>
          <w:szCs w:val="24"/>
        </w:rPr>
        <w:t xml:space="preserve"> that reduces the experience to something make-believe or fiction. A</w:t>
      </w:r>
      <w:r w:rsidR="001916D2">
        <w:rPr>
          <w:sz w:val="24"/>
          <w:szCs w:val="24"/>
        </w:rPr>
        <w:t>n</w:t>
      </w:r>
      <w:r w:rsidR="00641594" w:rsidRPr="00D67711">
        <w:rPr>
          <w:sz w:val="24"/>
          <w:szCs w:val="24"/>
        </w:rPr>
        <w:t xml:space="preserve"> NDE is special to those who have experienced it and only those who have been through it</w:t>
      </w:r>
      <w:r w:rsidR="008E5C21" w:rsidRPr="00D67711">
        <w:rPr>
          <w:sz w:val="24"/>
          <w:szCs w:val="24"/>
        </w:rPr>
        <w:t>,</w:t>
      </w:r>
      <w:r w:rsidR="00641594" w:rsidRPr="00D67711">
        <w:rPr>
          <w:sz w:val="24"/>
          <w:szCs w:val="24"/>
        </w:rPr>
        <w:t xml:space="preserve"> should attempt to define it in such a way</w:t>
      </w:r>
      <w:r w:rsidR="00070BA6">
        <w:rPr>
          <w:sz w:val="24"/>
          <w:szCs w:val="24"/>
        </w:rPr>
        <w:t xml:space="preserve"> Although the question presented is seemly frank, in </w:t>
      </w:r>
      <w:proofErr w:type="gramStart"/>
      <w:r w:rsidR="00070BA6">
        <w:rPr>
          <w:sz w:val="24"/>
          <w:szCs w:val="24"/>
        </w:rPr>
        <w:t>actual fact</w:t>
      </w:r>
      <w:proofErr w:type="gramEnd"/>
      <w:r w:rsidR="00070BA6">
        <w:rPr>
          <w:sz w:val="24"/>
          <w:szCs w:val="24"/>
        </w:rPr>
        <w:t xml:space="preserve"> the answer will revolve around whether or not we should</w:t>
      </w:r>
      <w:r w:rsidR="00641594" w:rsidRPr="00D67711">
        <w:rPr>
          <w:sz w:val="24"/>
          <w:szCs w:val="24"/>
        </w:rPr>
        <w:t xml:space="preserve"> </w:t>
      </w:r>
    </w:p>
    <w:p w14:paraId="0C43F956" w14:textId="45ED3BD8" w:rsidR="008E5C21" w:rsidRPr="00D67711" w:rsidRDefault="0064159B" w:rsidP="005352BB">
      <w:pPr>
        <w:spacing w:line="480" w:lineRule="auto"/>
        <w:ind w:left="567" w:right="567"/>
        <w:rPr>
          <w:sz w:val="24"/>
          <w:szCs w:val="24"/>
        </w:rPr>
      </w:pPr>
      <w:r w:rsidRPr="00D67711">
        <w:rPr>
          <w:sz w:val="24"/>
          <w:szCs w:val="24"/>
        </w:rPr>
        <w:t xml:space="preserve">judge that the NDE is a set of experiences undergone by the human soul as it passes out of its physical body and prepares to </w:t>
      </w:r>
      <w:proofErr w:type="gramStart"/>
      <w:r w:rsidRPr="00D67711">
        <w:rPr>
          <w:sz w:val="24"/>
          <w:szCs w:val="24"/>
        </w:rPr>
        <w:t>enter into</w:t>
      </w:r>
      <w:proofErr w:type="gramEnd"/>
      <w:r w:rsidRPr="00D67711">
        <w:rPr>
          <w:sz w:val="24"/>
          <w:szCs w:val="24"/>
        </w:rPr>
        <w:t xml:space="preserve"> its next ...? Or should we regard the whole experience, from start to finish, as a tissue of sheerly subjective hallucinations</w:t>
      </w:r>
      <w:proofErr w:type="gramStart"/>
      <w:r w:rsidRPr="00D67711">
        <w:rPr>
          <w:sz w:val="24"/>
          <w:szCs w:val="24"/>
        </w:rPr>
        <w:t xml:space="preserve"> ..?</w:t>
      </w:r>
      <w:proofErr w:type="gramEnd"/>
      <w:r w:rsidRPr="00D67711">
        <w:rPr>
          <w:rStyle w:val="FootnoteReference"/>
          <w:sz w:val="24"/>
          <w:szCs w:val="24"/>
        </w:rPr>
        <w:footnoteReference w:id="2"/>
      </w:r>
      <w:r w:rsidRPr="00D67711">
        <w:rPr>
          <w:sz w:val="24"/>
          <w:szCs w:val="24"/>
        </w:rPr>
        <w:t xml:space="preserve"> </w:t>
      </w:r>
    </w:p>
    <w:p w14:paraId="45CF24B4" w14:textId="05B8F77E" w:rsidR="00D47DF4" w:rsidRPr="00D67711" w:rsidRDefault="00070BA6" w:rsidP="005352BB">
      <w:pPr>
        <w:spacing w:line="480" w:lineRule="auto"/>
        <w:rPr>
          <w:sz w:val="24"/>
          <w:szCs w:val="24"/>
        </w:rPr>
      </w:pPr>
      <w:r>
        <w:rPr>
          <w:sz w:val="24"/>
          <w:szCs w:val="24"/>
        </w:rPr>
        <w:t xml:space="preserve">Through some analysis of how people view near-death experiences, it will help to conclude whether they provide evidence of an afterlife. </w:t>
      </w:r>
      <w:r w:rsidR="00641594" w:rsidRPr="00D67711">
        <w:rPr>
          <w:sz w:val="24"/>
          <w:szCs w:val="24"/>
        </w:rPr>
        <w:t xml:space="preserve">Although this could indeed be a </w:t>
      </w:r>
      <w:r w:rsidR="008E5C21" w:rsidRPr="00D67711">
        <w:rPr>
          <w:sz w:val="24"/>
          <w:szCs w:val="24"/>
        </w:rPr>
        <w:t>complex</w:t>
      </w:r>
      <w:r w:rsidR="00641594" w:rsidRPr="00D67711">
        <w:rPr>
          <w:sz w:val="24"/>
          <w:szCs w:val="24"/>
        </w:rPr>
        <w:t xml:space="preserve"> topic to explore, this essay will discuss some of the factors behind </w:t>
      </w:r>
      <w:r>
        <w:rPr>
          <w:sz w:val="24"/>
          <w:szCs w:val="24"/>
        </w:rPr>
        <w:t xml:space="preserve">the </w:t>
      </w:r>
      <w:proofErr w:type="gramStart"/>
      <w:r>
        <w:rPr>
          <w:sz w:val="24"/>
          <w:szCs w:val="24"/>
        </w:rPr>
        <w:t>question, and</w:t>
      </w:r>
      <w:proofErr w:type="gramEnd"/>
      <w:r>
        <w:rPr>
          <w:sz w:val="24"/>
          <w:szCs w:val="24"/>
        </w:rPr>
        <w:t xml:space="preserve"> attempt to find an answer.</w:t>
      </w:r>
    </w:p>
    <w:p w14:paraId="462E5800" w14:textId="46999B94" w:rsidR="003F44FF" w:rsidRPr="00D67711" w:rsidRDefault="005A4A4D" w:rsidP="005352BB">
      <w:pPr>
        <w:spacing w:line="480" w:lineRule="auto"/>
        <w:rPr>
          <w:sz w:val="24"/>
          <w:szCs w:val="24"/>
        </w:rPr>
      </w:pPr>
      <w:r w:rsidRPr="00D67711">
        <w:rPr>
          <w:sz w:val="24"/>
          <w:szCs w:val="24"/>
        </w:rPr>
        <w:lastRenderedPageBreak/>
        <w:t>There are many arguments that agree that a near-death experience does provide evidence for a</w:t>
      </w:r>
      <w:r w:rsidR="0003702C" w:rsidRPr="00D67711">
        <w:rPr>
          <w:sz w:val="24"/>
          <w:szCs w:val="24"/>
        </w:rPr>
        <w:t>n</w:t>
      </w:r>
      <w:r w:rsidRPr="00D67711">
        <w:rPr>
          <w:sz w:val="24"/>
          <w:szCs w:val="24"/>
        </w:rPr>
        <w:t xml:space="preserve"> afterlife, however, perhaps the most simplistic of them is that people lose the</w:t>
      </w:r>
      <w:r w:rsidR="008E5C21" w:rsidRPr="00D67711">
        <w:rPr>
          <w:sz w:val="24"/>
          <w:szCs w:val="24"/>
        </w:rPr>
        <w:t>ir</w:t>
      </w:r>
      <w:r w:rsidRPr="00D67711">
        <w:rPr>
          <w:sz w:val="24"/>
          <w:szCs w:val="24"/>
        </w:rPr>
        <w:t xml:space="preserve"> fear of death after having experienced a</w:t>
      </w:r>
      <w:r w:rsidR="0003702C" w:rsidRPr="00D67711">
        <w:rPr>
          <w:sz w:val="24"/>
          <w:szCs w:val="24"/>
        </w:rPr>
        <w:t>n</w:t>
      </w:r>
      <w:r w:rsidRPr="00D67711">
        <w:rPr>
          <w:sz w:val="24"/>
          <w:szCs w:val="24"/>
        </w:rPr>
        <w:t xml:space="preserve"> NDE.</w:t>
      </w:r>
      <w:r w:rsidR="0003702C" w:rsidRPr="00D67711">
        <w:rPr>
          <w:sz w:val="24"/>
          <w:szCs w:val="24"/>
        </w:rPr>
        <w:t xml:space="preserve">  There are many common features amongst NDEs, however, “for the experiencer the most common consequence is the removal of the fear of death”</w:t>
      </w:r>
      <w:r w:rsidR="0003702C" w:rsidRPr="00D67711">
        <w:rPr>
          <w:rStyle w:val="FootnoteReference"/>
          <w:sz w:val="24"/>
          <w:szCs w:val="24"/>
        </w:rPr>
        <w:footnoteReference w:id="3"/>
      </w:r>
      <w:r w:rsidR="0003702C" w:rsidRPr="00D67711">
        <w:rPr>
          <w:sz w:val="24"/>
          <w:szCs w:val="24"/>
        </w:rPr>
        <w:t>.</w:t>
      </w:r>
      <w:r w:rsidR="007671C9" w:rsidRPr="00D67711">
        <w:rPr>
          <w:sz w:val="24"/>
          <w:szCs w:val="24"/>
        </w:rPr>
        <w:t xml:space="preserve"> This in fact could </w:t>
      </w:r>
      <w:proofErr w:type="gramStart"/>
      <w:r w:rsidR="007671C9" w:rsidRPr="00D67711">
        <w:rPr>
          <w:sz w:val="24"/>
          <w:szCs w:val="24"/>
        </w:rPr>
        <w:t>be</w:t>
      </w:r>
      <w:r w:rsidR="008E5C21" w:rsidRPr="00D67711">
        <w:rPr>
          <w:sz w:val="24"/>
          <w:szCs w:val="24"/>
        </w:rPr>
        <w:t xml:space="preserve"> seen as</w:t>
      </w:r>
      <w:proofErr w:type="gramEnd"/>
      <w:r w:rsidR="007671C9" w:rsidRPr="00D67711">
        <w:rPr>
          <w:sz w:val="24"/>
          <w:szCs w:val="24"/>
        </w:rPr>
        <w:t xml:space="preserve"> evidence that near-death experiences prove an afterlife, as those who have </w:t>
      </w:r>
      <w:r w:rsidR="008E5C21" w:rsidRPr="00D67711">
        <w:rPr>
          <w:sz w:val="24"/>
          <w:szCs w:val="24"/>
        </w:rPr>
        <w:t xml:space="preserve">gone through </w:t>
      </w:r>
      <w:r w:rsidR="007671C9" w:rsidRPr="00D67711">
        <w:rPr>
          <w:sz w:val="24"/>
          <w:szCs w:val="24"/>
        </w:rPr>
        <w:t>it</w:t>
      </w:r>
      <w:r w:rsidR="008E5C21" w:rsidRPr="00D67711">
        <w:rPr>
          <w:sz w:val="24"/>
          <w:szCs w:val="24"/>
        </w:rPr>
        <w:t>,</w:t>
      </w:r>
      <w:r w:rsidR="007671C9" w:rsidRPr="00D67711">
        <w:rPr>
          <w:sz w:val="24"/>
          <w:szCs w:val="24"/>
        </w:rPr>
        <w:t xml:space="preserve"> lose all fear</w:t>
      </w:r>
      <w:r w:rsidR="008E5C21" w:rsidRPr="00D67711">
        <w:rPr>
          <w:sz w:val="24"/>
          <w:szCs w:val="24"/>
        </w:rPr>
        <w:t xml:space="preserve"> of death</w:t>
      </w:r>
      <w:r w:rsidR="007671C9" w:rsidRPr="00D67711">
        <w:rPr>
          <w:sz w:val="24"/>
          <w:szCs w:val="24"/>
        </w:rPr>
        <w:t>. The kno</w:t>
      </w:r>
      <w:r w:rsidR="008E5C21" w:rsidRPr="00D67711">
        <w:rPr>
          <w:sz w:val="24"/>
          <w:szCs w:val="24"/>
        </w:rPr>
        <w:t>wledge</w:t>
      </w:r>
      <w:r w:rsidR="007671C9" w:rsidRPr="00D67711">
        <w:rPr>
          <w:sz w:val="24"/>
          <w:szCs w:val="24"/>
        </w:rPr>
        <w:t xml:space="preserve"> that death is in fact not the end provides comfort for people, </w:t>
      </w:r>
      <w:r w:rsidR="00974A3C" w:rsidRPr="00D67711">
        <w:rPr>
          <w:sz w:val="24"/>
          <w:szCs w:val="24"/>
        </w:rPr>
        <w:t xml:space="preserve">possibly proving </w:t>
      </w:r>
      <w:r w:rsidR="007671C9" w:rsidRPr="00D67711">
        <w:rPr>
          <w:sz w:val="24"/>
          <w:szCs w:val="24"/>
        </w:rPr>
        <w:t xml:space="preserve">that people who have had these experiences may know of something that we do not. Most accounts that are given are </w:t>
      </w:r>
      <w:r w:rsidR="00974A3C" w:rsidRPr="00D67711">
        <w:rPr>
          <w:sz w:val="24"/>
          <w:szCs w:val="24"/>
        </w:rPr>
        <w:t>by</w:t>
      </w:r>
      <w:r w:rsidR="007671C9" w:rsidRPr="00D67711">
        <w:rPr>
          <w:sz w:val="24"/>
          <w:szCs w:val="24"/>
        </w:rPr>
        <w:t xml:space="preserve"> people</w:t>
      </w:r>
      <w:r w:rsidR="00974A3C" w:rsidRPr="00D67711">
        <w:rPr>
          <w:sz w:val="24"/>
          <w:szCs w:val="24"/>
        </w:rPr>
        <w:t xml:space="preserve"> are describing the feeling of being</w:t>
      </w:r>
      <w:r w:rsidR="007671C9" w:rsidRPr="00D67711">
        <w:rPr>
          <w:sz w:val="24"/>
          <w:szCs w:val="24"/>
        </w:rPr>
        <w:t xml:space="preserve"> in very calm, loving situations, which is what we assume the afterlife</w:t>
      </w:r>
      <w:r w:rsidR="00D45AE8" w:rsidRPr="00D67711">
        <w:rPr>
          <w:sz w:val="24"/>
          <w:szCs w:val="24"/>
        </w:rPr>
        <w:t xml:space="preserve"> to be. However, this is matched with the fact that there are accounts of people going to what can be perceived as hell. Having these different experiences show</w:t>
      </w:r>
      <w:r w:rsidR="001D5BAE" w:rsidRPr="00D67711">
        <w:rPr>
          <w:sz w:val="24"/>
          <w:szCs w:val="24"/>
        </w:rPr>
        <w:t>s</w:t>
      </w:r>
      <w:r w:rsidR="00D45AE8" w:rsidRPr="00D67711">
        <w:rPr>
          <w:sz w:val="24"/>
          <w:szCs w:val="24"/>
        </w:rPr>
        <w:t xml:space="preserve"> the two different afterlifes that are predominantly found in Judo-Christian religions, which could in fact be a possibility of what the afterlife contains. Just because the accounts do not match those of all rel</w:t>
      </w:r>
      <w:r w:rsidR="00213711" w:rsidRPr="00D67711">
        <w:rPr>
          <w:sz w:val="24"/>
          <w:szCs w:val="24"/>
        </w:rPr>
        <w:t xml:space="preserve">igions, </w:t>
      </w:r>
      <w:r w:rsidR="00D45AE8" w:rsidRPr="00D67711">
        <w:rPr>
          <w:sz w:val="24"/>
          <w:szCs w:val="24"/>
        </w:rPr>
        <w:t xml:space="preserve">does not mean that it </w:t>
      </w:r>
      <w:r w:rsidR="001D5BAE" w:rsidRPr="00D67711">
        <w:rPr>
          <w:sz w:val="24"/>
          <w:szCs w:val="24"/>
        </w:rPr>
        <w:t xml:space="preserve">is </w:t>
      </w:r>
      <w:r w:rsidR="00D45AE8" w:rsidRPr="00D67711">
        <w:rPr>
          <w:sz w:val="24"/>
          <w:szCs w:val="24"/>
        </w:rPr>
        <w:t>not a</w:t>
      </w:r>
      <w:r w:rsidR="001D5BAE" w:rsidRPr="00D67711">
        <w:rPr>
          <w:sz w:val="24"/>
          <w:szCs w:val="24"/>
        </w:rPr>
        <w:t>n</w:t>
      </w:r>
      <w:r w:rsidR="00D45AE8" w:rsidRPr="00D67711">
        <w:rPr>
          <w:sz w:val="24"/>
          <w:szCs w:val="24"/>
        </w:rPr>
        <w:t xml:space="preserve"> accurate depiction of what the afterlife contains. </w:t>
      </w:r>
    </w:p>
    <w:p w14:paraId="7558AA6D" w14:textId="367CB33B" w:rsidR="000F560E" w:rsidRDefault="000F560E" w:rsidP="005352BB">
      <w:pPr>
        <w:spacing w:line="480" w:lineRule="auto"/>
        <w:rPr>
          <w:rFonts w:cstheme="minorHAnsi"/>
          <w:sz w:val="24"/>
          <w:szCs w:val="24"/>
        </w:rPr>
      </w:pPr>
      <w:r w:rsidRPr="00D67711">
        <w:rPr>
          <w:sz w:val="24"/>
          <w:szCs w:val="24"/>
        </w:rPr>
        <w:t>Another argument that supports NDE</w:t>
      </w:r>
      <w:r w:rsidR="00DA0EB5" w:rsidRPr="00D67711">
        <w:rPr>
          <w:sz w:val="24"/>
          <w:szCs w:val="24"/>
        </w:rPr>
        <w:t>s</w:t>
      </w:r>
      <w:r w:rsidRPr="00D67711">
        <w:rPr>
          <w:sz w:val="24"/>
          <w:szCs w:val="24"/>
        </w:rPr>
        <w:t xml:space="preserve"> as evidence for the afterlife is that people have brilliant recollections of seeing themselves outside their body and can recall very specific information about the event. As unbelievable some of the stories are, there is an explanation behind them. It can be understood that </w:t>
      </w:r>
      <w:r w:rsidR="00C567D7" w:rsidRPr="00D67711">
        <w:rPr>
          <w:sz w:val="24"/>
          <w:szCs w:val="24"/>
        </w:rPr>
        <w:t>during a near-death experience</w:t>
      </w:r>
      <w:r w:rsidRPr="00D67711">
        <w:rPr>
          <w:sz w:val="24"/>
          <w:szCs w:val="24"/>
        </w:rPr>
        <w:t xml:space="preserve">, the brain may take </w:t>
      </w:r>
      <w:r w:rsidRPr="00D67711">
        <w:rPr>
          <w:rFonts w:cstheme="minorHAnsi"/>
          <w:sz w:val="24"/>
          <w:szCs w:val="24"/>
        </w:rPr>
        <w:t>in information from around them which could then be projected as a near-death experience to the individual</w:t>
      </w:r>
      <w:r w:rsidR="00B9149A" w:rsidRPr="00D67711">
        <w:rPr>
          <w:rFonts w:cstheme="minorHAnsi"/>
          <w:sz w:val="24"/>
          <w:szCs w:val="24"/>
        </w:rPr>
        <w:t>. However, there are some details f</w:t>
      </w:r>
      <w:r w:rsidR="00C567D7" w:rsidRPr="00D67711">
        <w:rPr>
          <w:rFonts w:cstheme="minorHAnsi"/>
          <w:sz w:val="24"/>
          <w:szCs w:val="24"/>
        </w:rPr>
        <w:t>rom</w:t>
      </w:r>
      <w:r w:rsidR="00B9149A" w:rsidRPr="00D67711">
        <w:rPr>
          <w:rFonts w:cstheme="minorHAnsi"/>
          <w:sz w:val="24"/>
          <w:szCs w:val="24"/>
        </w:rPr>
        <w:t xml:space="preserve"> accounts of this kind that I believe can not be explained away </w:t>
      </w:r>
      <w:r w:rsidR="00C567D7" w:rsidRPr="00D67711">
        <w:rPr>
          <w:rFonts w:cstheme="minorHAnsi"/>
          <w:sz w:val="24"/>
          <w:szCs w:val="24"/>
        </w:rPr>
        <w:t xml:space="preserve">by believing that the </w:t>
      </w:r>
      <w:r w:rsidR="00B9149A" w:rsidRPr="00D67711">
        <w:rPr>
          <w:rFonts w:cstheme="minorHAnsi"/>
          <w:sz w:val="24"/>
          <w:szCs w:val="24"/>
        </w:rPr>
        <w:t xml:space="preserve">brain </w:t>
      </w:r>
      <w:r w:rsidR="00C567D7" w:rsidRPr="00D67711">
        <w:rPr>
          <w:rFonts w:cstheme="minorHAnsi"/>
          <w:sz w:val="24"/>
          <w:szCs w:val="24"/>
        </w:rPr>
        <w:t xml:space="preserve">has been </w:t>
      </w:r>
      <w:r w:rsidR="00B9149A" w:rsidRPr="00D67711">
        <w:rPr>
          <w:rFonts w:cstheme="minorHAnsi"/>
          <w:sz w:val="24"/>
          <w:szCs w:val="24"/>
        </w:rPr>
        <w:t>taking in subliminal information</w:t>
      </w:r>
      <w:r w:rsidR="00C567D7" w:rsidRPr="00D67711">
        <w:rPr>
          <w:rFonts w:cstheme="minorHAnsi"/>
          <w:sz w:val="24"/>
          <w:szCs w:val="24"/>
        </w:rPr>
        <w:t xml:space="preserve">. </w:t>
      </w:r>
      <w:r w:rsidR="000E48F1" w:rsidRPr="00D67711">
        <w:rPr>
          <w:rFonts w:cstheme="minorHAnsi"/>
          <w:sz w:val="24"/>
          <w:szCs w:val="24"/>
        </w:rPr>
        <w:t>Therefore,</w:t>
      </w:r>
      <w:r w:rsidR="00C567D7" w:rsidRPr="00D67711">
        <w:rPr>
          <w:rFonts w:cstheme="minorHAnsi"/>
          <w:sz w:val="24"/>
          <w:szCs w:val="24"/>
        </w:rPr>
        <w:t xml:space="preserve"> the only explanation could </w:t>
      </w:r>
      <w:r w:rsidR="00B9149A" w:rsidRPr="00D67711">
        <w:rPr>
          <w:rFonts w:cstheme="minorHAnsi"/>
          <w:sz w:val="24"/>
          <w:szCs w:val="24"/>
        </w:rPr>
        <w:t xml:space="preserve">a near-death experience. </w:t>
      </w:r>
      <w:r w:rsidR="004A701D" w:rsidRPr="00D67711">
        <w:rPr>
          <w:rFonts w:cstheme="minorHAnsi"/>
          <w:sz w:val="24"/>
          <w:szCs w:val="24"/>
        </w:rPr>
        <w:t xml:space="preserve">To some, this could </w:t>
      </w:r>
      <w:proofErr w:type="gramStart"/>
      <w:r w:rsidR="004A701D" w:rsidRPr="00D67711">
        <w:rPr>
          <w:rFonts w:cstheme="minorHAnsi"/>
          <w:sz w:val="24"/>
          <w:szCs w:val="24"/>
        </w:rPr>
        <w:t>be seen as</w:t>
      </w:r>
      <w:proofErr w:type="gramEnd"/>
      <w:r w:rsidR="004A701D" w:rsidRPr="00D67711">
        <w:rPr>
          <w:rFonts w:cstheme="minorHAnsi"/>
          <w:sz w:val="24"/>
          <w:szCs w:val="24"/>
        </w:rPr>
        <w:t xml:space="preserve"> suitable evidence to support the </w:t>
      </w:r>
      <w:r w:rsidR="00A34040" w:rsidRPr="00D67711">
        <w:rPr>
          <w:rFonts w:cstheme="minorHAnsi"/>
          <w:sz w:val="24"/>
          <w:szCs w:val="24"/>
        </w:rPr>
        <w:t>idea of an afterlife</w:t>
      </w:r>
      <w:r w:rsidR="004A701D" w:rsidRPr="00D67711">
        <w:rPr>
          <w:rFonts w:cstheme="minorHAnsi"/>
          <w:sz w:val="24"/>
          <w:szCs w:val="24"/>
        </w:rPr>
        <w:t xml:space="preserve"> as it is evidence that there is a part of the body that lives on after we die, whether this is described as a soul or a</w:t>
      </w:r>
      <w:r w:rsidR="006976EC" w:rsidRPr="00D67711">
        <w:rPr>
          <w:rFonts w:cstheme="minorHAnsi"/>
          <w:sz w:val="24"/>
          <w:szCs w:val="24"/>
        </w:rPr>
        <w:t>n</w:t>
      </w:r>
      <w:r w:rsidR="004A701D" w:rsidRPr="00D67711">
        <w:rPr>
          <w:rFonts w:cstheme="minorHAnsi"/>
          <w:sz w:val="24"/>
          <w:szCs w:val="24"/>
        </w:rPr>
        <w:t xml:space="preserve"> atman or</w:t>
      </w:r>
      <w:r w:rsidR="000E48F1" w:rsidRPr="00D67711">
        <w:rPr>
          <w:rFonts w:cstheme="minorHAnsi"/>
          <w:sz w:val="24"/>
          <w:szCs w:val="24"/>
        </w:rPr>
        <w:t xml:space="preserve"> various other religious names</w:t>
      </w:r>
      <w:r w:rsidR="004A701D" w:rsidRPr="00D67711">
        <w:rPr>
          <w:rFonts w:cstheme="minorHAnsi"/>
          <w:sz w:val="24"/>
          <w:szCs w:val="24"/>
        </w:rPr>
        <w:t xml:space="preserve">. </w:t>
      </w:r>
      <w:r w:rsidR="006976EC" w:rsidRPr="00D67711">
        <w:rPr>
          <w:rFonts w:cstheme="minorHAnsi"/>
          <w:sz w:val="24"/>
          <w:szCs w:val="24"/>
        </w:rPr>
        <w:t>However, to someone who is sceptical about near-death experiences, the idea that there is an explanation to this event could be enough to show that near-death experiences are</w:t>
      </w:r>
      <w:r w:rsidR="000E48F1" w:rsidRPr="00D67711">
        <w:rPr>
          <w:rFonts w:cstheme="minorHAnsi"/>
          <w:sz w:val="24"/>
          <w:szCs w:val="24"/>
        </w:rPr>
        <w:t xml:space="preserve"> not</w:t>
      </w:r>
      <w:r w:rsidR="006976EC" w:rsidRPr="00D67711">
        <w:rPr>
          <w:rFonts w:cstheme="minorHAnsi"/>
          <w:sz w:val="24"/>
          <w:szCs w:val="24"/>
        </w:rPr>
        <w:t xml:space="preserve"> evidence for an afterlife.</w:t>
      </w:r>
      <w:r w:rsidR="00C56BA4">
        <w:rPr>
          <w:rFonts w:cstheme="minorHAnsi"/>
          <w:sz w:val="24"/>
          <w:szCs w:val="24"/>
        </w:rPr>
        <w:t xml:space="preserve"> Therefore, this argument is very much dependent on </w:t>
      </w:r>
      <w:r w:rsidR="007055C7">
        <w:rPr>
          <w:rFonts w:cstheme="minorHAnsi"/>
          <w:sz w:val="24"/>
          <w:szCs w:val="24"/>
        </w:rPr>
        <w:t xml:space="preserve">personal </w:t>
      </w:r>
      <w:bookmarkStart w:id="1" w:name="_GoBack"/>
      <w:bookmarkEnd w:id="1"/>
      <w:r w:rsidR="007055C7">
        <w:rPr>
          <w:rFonts w:cstheme="minorHAnsi"/>
          <w:sz w:val="24"/>
          <w:szCs w:val="24"/>
        </w:rPr>
        <w:t>opinion</w:t>
      </w:r>
      <w:r w:rsidR="00C56BA4">
        <w:rPr>
          <w:rFonts w:cstheme="minorHAnsi"/>
          <w:sz w:val="24"/>
          <w:szCs w:val="24"/>
        </w:rPr>
        <w:t>.</w:t>
      </w:r>
    </w:p>
    <w:p w14:paraId="179EAC34" w14:textId="36A1D3E4" w:rsidR="00CF2D03" w:rsidRDefault="00CF2D03" w:rsidP="005352BB">
      <w:pPr>
        <w:spacing w:line="480" w:lineRule="auto"/>
        <w:rPr>
          <w:rFonts w:cstheme="minorHAnsi"/>
          <w:sz w:val="24"/>
          <w:szCs w:val="24"/>
        </w:rPr>
      </w:pPr>
      <w:r>
        <w:rPr>
          <w:rFonts w:cstheme="minorHAnsi"/>
          <w:sz w:val="24"/>
          <w:szCs w:val="24"/>
        </w:rPr>
        <w:t xml:space="preserve">In relation to the near-death </w:t>
      </w:r>
      <w:r w:rsidR="00E065C1">
        <w:rPr>
          <w:rFonts w:cstheme="minorHAnsi"/>
          <w:sz w:val="24"/>
          <w:szCs w:val="24"/>
        </w:rPr>
        <w:t>experience, there</w:t>
      </w:r>
      <w:r>
        <w:rPr>
          <w:rFonts w:cstheme="minorHAnsi"/>
          <w:sz w:val="24"/>
          <w:szCs w:val="24"/>
        </w:rPr>
        <w:t xml:space="preserve"> are many accounts given that contain similar attributes. Moody stated fifteen features of a near-death experience, including “</w:t>
      </w:r>
      <w:r w:rsidR="00A81442">
        <w:rPr>
          <w:rFonts w:cstheme="minorHAnsi"/>
          <w:sz w:val="24"/>
          <w:szCs w:val="24"/>
        </w:rPr>
        <w:t>out of the body”, “the dark tunnel” and “feelings of peace and quiet”</w:t>
      </w:r>
      <w:r w:rsidR="00A81442">
        <w:rPr>
          <w:rStyle w:val="FootnoteReference"/>
          <w:rFonts w:cstheme="minorHAnsi"/>
          <w:sz w:val="24"/>
          <w:szCs w:val="24"/>
        </w:rPr>
        <w:footnoteReference w:id="4"/>
      </w:r>
      <w:r w:rsidR="00A81442">
        <w:rPr>
          <w:rFonts w:cstheme="minorHAnsi"/>
          <w:sz w:val="24"/>
          <w:szCs w:val="24"/>
        </w:rPr>
        <w:t xml:space="preserve">. </w:t>
      </w:r>
      <w:r w:rsidR="00C56BA4">
        <w:rPr>
          <w:rFonts w:cstheme="minorHAnsi"/>
          <w:sz w:val="24"/>
          <w:szCs w:val="24"/>
        </w:rPr>
        <w:t xml:space="preserve">As </w:t>
      </w:r>
      <w:r w:rsidR="00A81442">
        <w:rPr>
          <w:rFonts w:cstheme="minorHAnsi"/>
          <w:sz w:val="24"/>
          <w:szCs w:val="24"/>
        </w:rPr>
        <w:t>there</w:t>
      </w:r>
      <w:r w:rsidR="00C56BA4">
        <w:rPr>
          <w:rFonts w:cstheme="minorHAnsi"/>
          <w:sz w:val="24"/>
          <w:szCs w:val="24"/>
        </w:rPr>
        <w:t xml:space="preserve"> are</w:t>
      </w:r>
      <w:r w:rsidR="00A81442">
        <w:rPr>
          <w:rFonts w:cstheme="minorHAnsi"/>
          <w:sz w:val="24"/>
          <w:szCs w:val="24"/>
        </w:rPr>
        <w:t xml:space="preserve"> common features </w:t>
      </w:r>
      <w:r w:rsidR="0049712D">
        <w:rPr>
          <w:rFonts w:cstheme="minorHAnsi"/>
          <w:sz w:val="24"/>
          <w:szCs w:val="24"/>
        </w:rPr>
        <w:t>amongst</w:t>
      </w:r>
      <w:r w:rsidR="00A81442">
        <w:rPr>
          <w:rFonts w:cstheme="minorHAnsi"/>
          <w:sz w:val="24"/>
          <w:szCs w:val="24"/>
        </w:rPr>
        <w:t xml:space="preserve"> experiences, this could then </w:t>
      </w:r>
      <w:proofErr w:type="gramStart"/>
      <w:r w:rsidR="00A81442">
        <w:rPr>
          <w:rFonts w:cstheme="minorHAnsi"/>
          <w:sz w:val="24"/>
          <w:szCs w:val="24"/>
        </w:rPr>
        <w:t>be seen as</w:t>
      </w:r>
      <w:proofErr w:type="gramEnd"/>
      <w:r w:rsidR="00A81442">
        <w:rPr>
          <w:rFonts w:cstheme="minorHAnsi"/>
          <w:sz w:val="24"/>
          <w:szCs w:val="24"/>
        </w:rPr>
        <w:t xml:space="preserve"> a compelling argument for an afterlife. It shows that these experiences are</w:t>
      </w:r>
      <w:r w:rsidR="00C56BA4">
        <w:rPr>
          <w:rFonts w:cstheme="minorHAnsi"/>
          <w:sz w:val="24"/>
          <w:szCs w:val="24"/>
        </w:rPr>
        <w:t xml:space="preserve"> not </w:t>
      </w:r>
      <w:r w:rsidR="00A81442">
        <w:rPr>
          <w:rFonts w:cstheme="minorHAnsi"/>
          <w:sz w:val="24"/>
          <w:szCs w:val="24"/>
        </w:rPr>
        <w:t xml:space="preserve">all based on the </w:t>
      </w:r>
      <w:r w:rsidR="0049712D">
        <w:rPr>
          <w:rFonts w:cstheme="minorHAnsi"/>
          <w:sz w:val="24"/>
          <w:szCs w:val="24"/>
        </w:rPr>
        <w:t>individual’s</w:t>
      </w:r>
      <w:r w:rsidR="00A81442">
        <w:rPr>
          <w:rFonts w:cstheme="minorHAnsi"/>
          <w:sz w:val="24"/>
          <w:szCs w:val="24"/>
        </w:rPr>
        <w:t xml:space="preserve"> </w:t>
      </w:r>
      <w:r w:rsidR="0049712D">
        <w:rPr>
          <w:rFonts w:cstheme="minorHAnsi"/>
          <w:sz w:val="24"/>
          <w:szCs w:val="24"/>
        </w:rPr>
        <w:t>circumstances</w:t>
      </w:r>
      <w:r w:rsidR="00A81442">
        <w:rPr>
          <w:rFonts w:cstheme="minorHAnsi"/>
          <w:sz w:val="24"/>
          <w:szCs w:val="24"/>
        </w:rPr>
        <w:t xml:space="preserve">, as near-death experiences occur in many </w:t>
      </w:r>
      <w:r w:rsidR="00727E67">
        <w:rPr>
          <w:rFonts w:cstheme="minorHAnsi"/>
          <w:sz w:val="24"/>
          <w:szCs w:val="24"/>
        </w:rPr>
        <w:t>situations</w:t>
      </w:r>
      <w:r w:rsidR="0049712D">
        <w:rPr>
          <w:rFonts w:cstheme="minorHAnsi"/>
          <w:sz w:val="24"/>
          <w:szCs w:val="24"/>
        </w:rPr>
        <w:t>.</w:t>
      </w:r>
      <w:r w:rsidR="00A81442">
        <w:rPr>
          <w:rFonts w:cstheme="minorHAnsi"/>
          <w:sz w:val="24"/>
          <w:szCs w:val="24"/>
        </w:rPr>
        <w:t xml:space="preserve"> However, the </w:t>
      </w:r>
      <w:r w:rsidR="0049712D">
        <w:rPr>
          <w:rFonts w:cstheme="minorHAnsi"/>
          <w:sz w:val="24"/>
          <w:szCs w:val="24"/>
        </w:rPr>
        <w:t>uniformity</w:t>
      </w:r>
      <w:r w:rsidR="00A81442">
        <w:rPr>
          <w:rFonts w:cstheme="minorHAnsi"/>
          <w:sz w:val="24"/>
          <w:szCs w:val="24"/>
        </w:rPr>
        <w:t xml:space="preserve"> of these experiences</w:t>
      </w:r>
      <w:r w:rsidR="00C56BA4">
        <w:rPr>
          <w:rFonts w:cstheme="minorHAnsi"/>
          <w:sz w:val="24"/>
          <w:szCs w:val="24"/>
        </w:rPr>
        <w:t>,</w:t>
      </w:r>
      <w:r w:rsidR="00A81442">
        <w:rPr>
          <w:rFonts w:cstheme="minorHAnsi"/>
          <w:sz w:val="24"/>
          <w:szCs w:val="24"/>
        </w:rPr>
        <w:t xml:space="preserve"> regardless of the cause</w:t>
      </w:r>
      <w:r w:rsidR="0049712D">
        <w:rPr>
          <w:rFonts w:cstheme="minorHAnsi"/>
          <w:sz w:val="24"/>
          <w:szCs w:val="24"/>
        </w:rPr>
        <w:t>,</w:t>
      </w:r>
      <w:r w:rsidR="00A81442">
        <w:rPr>
          <w:rFonts w:cstheme="minorHAnsi"/>
          <w:sz w:val="24"/>
          <w:szCs w:val="24"/>
        </w:rPr>
        <w:t xml:space="preserve"> </w:t>
      </w:r>
      <w:r w:rsidR="0049712D">
        <w:rPr>
          <w:rFonts w:cstheme="minorHAnsi"/>
          <w:sz w:val="24"/>
          <w:szCs w:val="24"/>
        </w:rPr>
        <w:t>could</w:t>
      </w:r>
      <w:r w:rsidR="00A81442">
        <w:rPr>
          <w:rFonts w:cstheme="minorHAnsi"/>
          <w:sz w:val="24"/>
          <w:szCs w:val="24"/>
        </w:rPr>
        <w:t xml:space="preserve"> demonstrate that they are a look into the afterlife</w:t>
      </w:r>
      <w:r w:rsidR="00C56BA4">
        <w:rPr>
          <w:rFonts w:cstheme="minorHAnsi"/>
          <w:sz w:val="24"/>
          <w:szCs w:val="24"/>
        </w:rPr>
        <w:t xml:space="preserve">. </w:t>
      </w:r>
      <w:proofErr w:type="gramStart"/>
      <w:r w:rsidR="00C56BA4">
        <w:rPr>
          <w:rFonts w:cstheme="minorHAnsi"/>
          <w:sz w:val="24"/>
          <w:szCs w:val="24"/>
        </w:rPr>
        <w:t>In regard to</w:t>
      </w:r>
      <w:proofErr w:type="gramEnd"/>
      <w:r w:rsidR="00C56BA4">
        <w:rPr>
          <w:rFonts w:cstheme="minorHAnsi"/>
          <w:sz w:val="24"/>
          <w:szCs w:val="24"/>
        </w:rPr>
        <w:t xml:space="preserve"> basic belief, many people believe that there is some form of afterlife. </w:t>
      </w:r>
      <w:r w:rsidR="00A81442">
        <w:rPr>
          <w:rFonts w:cstheme="minorHAnsi"/>
          <w:sz w:val="24"/>
          <w:szCs w:val="24"/>
        </w:rPr>
        <w:t xml:space="preserve">Things such as seeing a white light and hearing God are all things that we think of when we think about dying, so why </w:t>
      </w:r>
      <w:r w:rsidR="00727E67">
        <w:rPr>
          <w:rFonts w:cstheme="minorHAnsi"/>
          <w:sz w:val="24"/>
          <w:szCs w:val="24"/>
        </w:rPr>
        <w:t>does</w:t>
      </w:r>
      <w:r w:rsidR="00A81442">
        <w:rPr>
          <w:rFonts w:cstheme="minorHAnsi"/>
          <w:sz w:val="24"/>
          <w:szCs w:val="24"/>
        </w:rPr>
        <w:t xml:space="preserve"> this not evidence enough for the existence of an afterlife? </w:t>
      </w:r>
    </w:p>
    <w:p w14:paraId="452C0ACC" w14:textId="2D762DD9" w:rsidR="0049712D" w:rsidRDefault="00C56BA4" w:rsidP="005352BB">
      <w:pPr>
        <w:spacing w:line="480" w:lineRule="auto"/>
        <w:rPr>
          <w:rFonts w:cstheme="minorHAnsi"/>
          <w:sz w:val="24"/>
          <w:szCs w:val="24"/>
        </w:rPr>
      </w:pPr>
      <w:r>
        <w:rPr>
          <w:rFonts w:cstheme="minorHAnsi"/>
          <w:sz w:val="24"/>
          <w:szCs w:val="24"/>
        </w:rPr>
        <w:t xml:space="preserve">A possible </w:t>
      </w:r>
      <w:r w:rsidR="00A81442">
        <w:rPr>
          <w:rFonts w:cstheme="minorHAnsi"/>
          <w:sz w:val="24"/>
          <w:szCs w:val="24"/>
        </w:rPr>
        <w:t>answer to this is that t</w:t>
      </w:r>
      <w:r>
        <w:rPr>
          <w:rFonts w:cstheme="minorHAnsi"/>
          <w:sz w:val="24"/>
          <w:szCs w:val="24"/>
        </w:rPr>
        <w:t xml:space="preserve">he </w:t>
      </w:r>
      <w:r w:rsidR="00A81442">
        <w:rPr>
          <w:rFonts w:cstheme="minorHAnsi"/>
          <w:sz w:val="24"/>
          <w:szCs w:val="24"/>
        </w:rPr>
        <w:t xml:space="preserve">common experiences that </w:t>
      </w:r>
      <w:r>
        <w:rPr>
          <w:rFonts w:cstheme="minorHAnsi"/>
          <w:sz w:val="24"/>
          <w:szCs w:val="24"/>
        </w:rPr>
        <w:t>have been noted</w:t>
      </w:r>
      <w:r w:rsidR="00A81442">
        <w:rPr>
          <w:rFonts w:cstheme="minorHAnsi"/>
          <w:sz w:val="24"/>
          <w:szCs w:val="24"/>
        </w:rPr>
        <w:t xml:space="preserve"> are predominantly found in western</w:t>
      </w:r>
      <w:r>
        <w:rPr>
          <w:rFonts w:cstheme="minorHAnsi"/>
          <w:sz w:val="24"/>
          <w:szCs w:val="24"/>
        </w:rPr>
        <w:t xml:space="preserve"> accounts of</w:t>
      </w:r>
      <w:r w:rsidR="00A81442">
        <w:rPr>
          <w:rFonts w:cstheme="minorHAnsi"/>
          <w:sz w:val="24"/>
          <w:szCs w:val="24"/>
        </w:rPr>
        <w:t xml:space="preserve"> near-death experiences. Without this </w:t>
      </w:r>
      <w:r w:rsidR="009F34AA">
        <w:rPr>
          <w:rFonts w:cstheme="minorHAnsi"/>
          <w:sz w:val="24"/>
          <w:szCs w:val="24"/>
        </w:rPr>
        <w:t>world-wide</w:t>
      </w:r>
      <w:r w:rsidR="00A81442">
        <w:rPr>
          <w:rFonts w:cstheme="minorHAnsi"/>
          <w:sz w:val="24"/>
          <w:szCs w:val="24"/>
        </w:rPr>
        <w:t xml:space="preserve"> uniformity, there is little support for the fact that a near-death experience is a universal sign for the afterlife. </w:t>
      </w:r>
      <w:r w:rsidR="00FF650D">
        <w:rPr>
          <w:rFonts w:cstheme="minorHAnsi"/>
          <w:sz w:val="24"/>
          <w:szCs w:val="24"/>
        </w:rPr>
        <w:t>However, in some cases this argument can be a hard one to swallow, as when looking into other cultures reports of near-death experiences, it is unlikely that the same words would be used to describe the same experience. The differences in culture would inf</w:t>
      </w:r>
      <w:r w:rsidR="0049712D">
        <w:rPr>
          <w:rFonts w:cstheme="minorHAnsi"/>
          <w:sz w:val="24"/>
          <w:szCs w:val="24"/>
        </w:rPr>
        <w:t>luence</w:t>
      </w:r>
      <w:r w:rsidR="00FF650D">
        <w:rPr>
          <w:rFonts w:cstheme="minorHAnsi"/>
          <w:sz w:val="24"/>
          <w:szCs w:val="24"/>
        </w:rPr>
        <w:t xml:space="preserve"> our </w:t>
      </w:r>
      <w:r w:rsidR="0049712D">
        <w:rPr>
          <w:rFonts w:cstheme="minorHAnsi"/>
          <w:sz w:val="24"/>
          <w:szCs w:val="24"/>
        </w:rPr>
        <w:t>interpretation</w:t>
      </w:r>
      <w:r w:rsidR="00FF650D">
        <w:rPr>
          <w:rFonts w:cstheme="minorHAnsi"/>
          <w:sz w:val="24"/>
          <w:szCs w:val="24"/>
        </w:rPr>
        <w:t xml:space="preserve"> of words, which could therefore </w:t>
      </w:r>
      <w:r w:rsidR="0049712D">
        <w:rPr>
          <w:rFonts w:cstheme="minorHAnsi"/>
          <w:sz w:val="24"/>
          <w:szCs w:val="24"/>
        </w:rPr>
        <w:t>affect</w:t>
      </w:r>
      <w:r w:rsidR="00FF650D">
        <w:rPr>
          <w:rFonts w:cstheme="minorHAnsi"/>
          <w:sz w:val="24"/>
          <w:szCs w:val="24"/>
        </w:rPr>
        <w:t xml:space="preserve"> the ways in which western culture would </w:t>
      </w:r>
      <w:r w:rsidR="00356A34">
        <w:rPr>
          <w:rFonts w:cstheme="minorHAnsi"/>
          <w:sz w:val="24"/>
          <w:szCs w:val="24"/>
        </w:rPr>
        <w:t>view</w:t>
      </w:r>
      <w:r w:rsidR="00FF650D">
        <w:rPr>
          <w:rFonts w:cstheme="minorHAnsi"/>
          <w:sz w:val="24"/>
          <w:szCs w:val="24"/>
        </w:rPr>
        <w:t xml:space="preserve"> other </w:t>
      </w:r>
      <w:r w:rsidR="0049712D">
        <w:rPr>
          <w:rFonts w:cstheme="minorHAnsi"/>
          <w:sz w:val="24"/>
          <w:szCs w:val="24"/>
        </w:rPr>
        <w:t>cultures</w:t>
      </w:r>
      <w:r w:rsidR="00FF650D">
        <w:rPr>
          <w:rFonts w:cstheme="minorHAnsi"/>
          <w:sz w:val="24"/>
          <w:szCs w:val="24"/>
        </w:rPr>
        <w:t xml:space="preserve"> experiences. This </w:t>
      </w:r>
      <w:proofErr w:type="gramStart"/>
      <w:r w:rsidR="00356A34">
        <w:rPr>
          <w:rFonts w:cstheme="minorHAnsi"/>
          <w:sz w:val="24"/>
          <w:szCs w:val="24"/>
        </w:rPr>
        <w:t>as a whole</w:t>
      </w:r>
      <w:r w:rsidR="00FF650D">
        <w:rPr>
          <w:rFonts w:cstheme="minorHAnsi"/>
          <w:sz w:val="24"/>
          <w:szCs w:val="24"/>
        </w:rPr>
        <w:t xml:space="preserve"> would</w:t>
      </w:r>
      <w:proofErr w:type="gramEnd"/>
      <w:r w:rsidR="00FF650D">
        <w:rPr>
          <w:rFonts w:cstheme="minorHAnsi"/>
          <w:sz w:val="24"/>
          <w:szCs w:val="24"/>
        </w:rPr>
        <w:t xml:space="preserve"> lead to </w:t>
      </w:r>
      <w:r w:rsidR="00356A34">
        <w:rPr>
          <w:rFonts w:cstheme="minorHAnsi"/>
          <w:sz w:val="24"/>
          <w:szCs w:val="24"/>
        </w:rPr>
        <w:t>misunderstood</w:t>
      </w:r>
      <w:r w:rsidR="00FF650D">
        <w:rPr>
          <w:rFonts w:cstheme="minorHAnsi"/>
          <w:sz w:val="24"/>
          <w:szCs w:val="24"/>
        </w:rPr>
        <w:t xml:space="preserve"> </w:t>
      </w:r>
      <w:r w:rsidR="0049712D">
        <w:rPr>
          <w:rFonts w:cstheme="minorHAnsi"/>
          <w:sz w:val="24"/>
          <w:szCs w:val="24"/>
        </w:rPr>
        <w:t>interpretation</w:t>
      </w:r>
      <w:r w:rsidR="00356A34">
        <w:rPr>
          <w:rFonts w:cstheme="minorHAnsi"/>
          <w:sz w:val="24"/>
          <w:szCs w:val="24"/>
        </w:rPr>
        <w:t>s</w:t>
      </w:r>
      <w:r w:rsidR="00FF650D">
        <w:rPr>
          <w:rFonts w:cstheme="minorHAnsi"/>
          <w:sz w:val="24"/>
          <w:szCs w:val="24"/>
        </w:rPr>
        <w:t xml:space="preserve"> </w:t>
      </w:r>
      <w:r w:rsidR="009B70BC">
        <w:rPr>
          <w:rFonts w:cstheme="minorHAnsi"/>
          <w:sz w:val="24"/>
          <w:szCs w:val="24"/>
        </w:rPr>
        <w:t xml:space="preserve">leading to differences in experience that may not necessarily be there. </w:t>
      </w:r>
    </w:p>
    <w:p w14:paraId="13054C3F" w14:textId="1AAC757C" w:rsidR="0049712D" w:rsidRDefault="0049712D" w:rsidP="005352BB">
      <w:pPr>
        <w:spacing w:line="480" w:lineRule="auto"/>
        <w:rPr>
          <w:rFonts w:cstheme="minorHAnsi"/>
          <w:sz w:val="24"/>
          <w:szCs w:val="24"/>
        </w:rPr>
      </w:pPr>
      <w:r>
        <w:rPr>
          <w:rFonts w:cstheme="minorHAnsi"/>
          <w:sz w:val="24"/>
          <w:szCs w:val="24"/>
        </w:rPr>
        <w:t>In disagreement with the above argument</w:t>
      </w:r>
      <w:r w:rsidR="00FF650D">
        <w:rPr>
          <w:rFonts w:cstheme="minorHAnsi"/>
          <w:sz w:val="24"/>
          <w:szCs w:val="24"/>
        </w:rPr>
        <w:t xml:space="preserve">, there is evidence of </w:t>
      </w:r>
      <w:r>
        <w:rPr>
          <w:rFonts w:cstheme="minorHAnsi"/>
          <w:sz w:val="24"/>
          <w:szCs w:val="24"/>
        </w:rPr>
        <w:t>similarities</w:t>
      </w:r>
      <w:r w:rsidR="00FF650D">
        <w:rPr>
          <w:rFonts w:cstheme="minorHAnsi"/>
          <w:sz w:val="24"/>
          <w:szCs w:val="24"/>
        </w:rPr>
        <w:t xml:space="preserve"> in cross cultural </w:t>
      </w:r>
      <w:r>
        <w:rPr>
          <w:rFonts w:cstheme="minorHAnsi"/>
          <w:sz w:val="24"/>
          <w:szCs w:val="24"/>
        </w:rPr>
        <w:t>studies</w:t>
      </w:r>
      <w:r w:rsidR="00FF650D">
        <w:rPr>
          <w:rFonts w:cstheme="minorHAnsi"/>
          <w:sz w:val="24"/>
          <w:szCs w:val="24"/>
        </w:rPr>
        <w:t xml:space="preserve"> of near-death experiences. For example, a study comparing Euro-American accounts and accounts form Tibet showed similarities in the types of places and events that the individual would see in their experience, along with emotional, cognitive and sensory </w:t>
      </w:r>
      <w:r>
        <w:rPr>
          <w:rFonts w:cstheme="minorHAnsi"/>
          <w:sz w:val="24"/>
          <w:szCs w:val="24"/>
        </w:rPr>
        <w:t>characterises</w:t>
      </w:r>
      <w:r w:rsidR="00FF650D">
        <w:rPr>
          <w:rStyle w:val="FootnoteReference"/>
          <w:rFonts w:cstheme="minorHAnsi"/>
          <w:sz w:val="24"/>
          <w:szCs w:val="24"/>
        </w:rPr>
        <w:footnoteReference w:id="5"/>
      </w:r>
      <w:r w:rsidR="00FF650D">
        <w:rPr>
          <w:rFonts w:cstheme="minorHAnsi"/>
          <w:sz w:val="24"/>
          <w:szCs w:val="24"/>
        </w:rPr>
        <w:t>.</w:t>
      </w:r>
      <w:r>
        <w:rPr>
          <w:rFonts w:cstheme="minorHAnsi"/>
          <w:sz w:val="24"/>
          <w:szCs w:val="24"/>
        </w:rPr>
        <w:t xml:space="preserve"> The article goes on to talk about how the differences that were seen in the accounts were not down to the induvial having different experiences, but most likely due to </w:t>
      </w:r>
    </w:p>
    <w:p w14:paraId="0034A22C" w14:textId="2371592E" w:rsidR="00A81442" w:rsidRDefault="0049712D" w:rsidP="005352BB">
      <w:pPr>
        <w:spacing w:line="480" w:lineRule="auto"/>
        <w:ind w:left="567" w:right="567"/>
        <w:rPr>
          <w:rFonts w:cstheme="minorHAnsi"/>
          <w:sz w:val="24"/>
          <w:szCs w:val="24"/>
        </w:rPr>
      </w:pPr>
      <w:r w:rsidRPr="0049712D">
        <w:rPr>
          <w:rFonts w:cstheme="minorHAnsi"/>
          <w:sz w:val="24"/>
          <w:szCs w:val="24"/>
        </w:rPr>
        <w:t>the projection of a culture-specific, collective level of the unconscious psyche at near-death and death, and</w:t>
      </w:r>
      <w:r>
        <w:rPr>
          <w:rFonts w:cstheme="minorHAnsi"/>
          <w:sz w:val="24"/>
          <w:szCs w:val="24"/>
        </w:rPr>
        <w:t>/</w:t>
      </w:r>
      <w:r w:rsidRPr="0049712D">
        <w:rPr>
          <w:rFonts w:cstheme="minorHAnsi"/>
          <w:sz w:val="24"/>
          <w:szCs w:val="24"/>
        </w:rPr>
        <w:t>or participation in culture</w:t>
      </w:r>
      <w:r>
        <w:rPr>
          <w:rFonts w:cstheme="minorHAnsi"/>
          <w:sz w:val="24"/>
          <w:szCs w:val="24"/>
        </w:rPr>
        <w:t xml:space="preserve"> </w:t>
      </w:r>
      <w:r w:rsidRPr="0049712D">
        <w:rPr>
          <w:rFonts w:cstheme="minorHAnsi"/>
          <w:sz w:val="24"/>
          <w:szCs w:val="24"/>
        </w:rPr>
        <w:t>specific "bands" of external reality that extend through life and death</w:t>
      </w:r>
      <w:r>
        <w:rPr>
          <w:rStyle w:val="FootnoteReference"/>
          <w:rFonts w:cstheme="minorHAnsi"/>
          <w:sz w:val="24"/>
          <w:szCs w:val="24"/>
        </w:rPr>
        <w:footnoteReference w:id="6"/>
      </w:r>
      <w:r>
        <w:rPr>
          <w:rFonts w:cstheme="minorHAnsi"/>
          <w:sz w:val="24"/>
          <w:szCs w:val="24"/>
        </w:rPr>
        <w:t xml:space="preserve">. </w:t>
      </w:r>
    </w:p>
    <w:p w14:paraId="55C5831F" w14:textId="65ED4524" w:rsidR="0049712D" w:rsidRDefault="0049712D" w:rsidP="005352BB">
      <w:pPr>
        <w:spacing w:line="480" w:lineRule="auto"/>
        <w:ind w:right="567"/>
        <w:rPr>
          <w:rFonts w:cstheme="minorHAnsi"/>
          <w:sz w:val="24"/>
          <w:szCs w:val="24"/>
        </w:rPr>
      </w:pPr>
      <w:r>
        <w:rPr>
          <w:rFonts w:cstheme="minorHAnsi"/>
          <w:sz w:val="24"/>
          <w:szCs w:val="24"/>
        </w:rPr>
        <w:t xml:space="preserve">This shows that culture does play a factor when it comes to people’s individual experiences, however, does not remove the core similiters in people’s experiences. It is due to this that I believe that the connection of </w:t>
      </w:r>
      <w:proofErr w:type="gramStart"/>
      <w:r>
        <w:rPr>
          <w:rFonts w:cstheme="minorHAnsi"/>
          <w:sz w:val="24"/>
          <w:szCs w:val="24"/>
        </w:rPr>
        <w:t>all of</w:t>
      </w:r>
      <w:proofErr w:type="gramEnd"/>
      <w:r>
        <w:rPr>
          <w:rFonts w:cstheme="minorHAnsi"/>
          <w:sz w:val="24"/>
          <w:szCs w:val="24"/>
        </w:rPr>
        <w:t xml:space="preserve"> these experiences do show evidence of an afterlife, as to me there is no other reason that all of these experiences would have such a link.</w:t>
      </w:r>
    </w:p>
    <w:p w14:paraId="65F26A10" w14:textId="5F0852A3" w:rsidR="00FE05E9" w:rsidRDefault="00FE05E9" w:rsidP="005352BB">
      <w:pPr>
        <w:spacing w:line="480" w:lineRule="auto"/>
        <w:rPr>
          <w:rFonts w:cstheme="minorHAnsi"/>
          <w:sz w:val="24"/>
          <w:szCs w:val="24"/>
        </w:rPr>
      </w:pPr>
      <w:r>
        <w:rPr>
          <w:rFonts w:cstheme="minorHAnsi"/>
          <w:sz w:val="24"/>
          <w:szCs w:val="24"/>
        </w:rPr>
        <w:t>The nature of a near-death experience can also be used as an argument for both sides of the question. The body goes through a</w:t>
      </w:r>
      <w:r w:rsidR="00633016">
        <w:rPr>
          <w:rFonts w:cstheme="minorHAnsi"/>
          <w:sz w:val="24"/>
          <w:szCs w:val="24"/>
        </w:rPr>
        <w:t>n</w:t>
      </w:r>
      <w:r>
        <w:rPr>
          <w:rFonts w:cstheme="minorHAnsi"/>
          <w:sz w:val="24"/>
          <w:szCs w:val="24"/>
        </w:rPr>
        <w:t xml:space="preserve"> enormous amount of stress when</w:t>
      </w:r>
      <w:r w:rsidR="008F6F2E">
        <w:rPr>
          <w:rFonts w:cstheme="minorHAnsi"/>
          <w:sz w:val="24"/>
          <w:szCs w:val="24"/>
        </w:rPr>
        <w:t xml:space="preserve"> </w:t>
      </w:r>
      <w:r>
        <w:rPr>
          <w:rFonts w:cstheme="minorHAnsi"/>
          <w:sz w:val="24"/>
          <w:szCs w:val="24"/>
        </w:rPr>
        <w:t>having a near-death experience.</w:t>
      </w:r>
      <w:r w:rsidR="008F6F2E">
        <w:rPr>
          <w:rFonts w:cstheme="minorHAnsi"/>
          <w:sz w:val="24"/>
          <w:szCs w:val="24"/>
        </w:rPr>
        <w:t xml:space="preserve"> To some individuals</w:t>
      </w:r>
      <w:r>
        <w:rPr>
          <w:rFonts w:cstheme="minorHAnsi"/>
          <w:sz w:val="24"/>
          <w:szCs w:val="24"/>
        </w:rPr>
        <w:t xml:space="preserve"> this could</w:t>
      </w:r>
      <w:r w:rsidR="008F6F2E">
        <w:rPr>
          <w:rFonts w:cstheme="minorHAnsi"/>
          <w:sz w:val="24"/>
          <w:szCs w:val="24"/>
        </w:rPr>
        <w:t xml:space="preserve"> a reason to dismiss the account of near-death experience and place the visions down to something simple such as a hallucination</w:t>
      </w:r>
      <w:r>
        <w:rPr>
          <w:rFonts w:cstheme="minorHAnsi"/>
          <w:sz w:val="24"/>
          <w:szCs w:val="24"/>
        </w:rPr>
        <w:t xml:space="preserve">. The brain can only cope with so much stress before it </w:t>
      </w:r>
      <w:proofErr w:type="gramStart"/>
      <w:r>
        <w:rPr>
          <w:rFonts w:cstheme="minorHAnsi"/>
          <w:sz w:val="24"/>
          <w:szCs w:val="24"/>
        </w:rPr>
        <w:t>has to</w:t>
      </w:r>
      <w:proofErr w:type="gramEnd"/>
      <w:r>
        <w:rPr>
          <w:rFonts w:cstheme="minorHAnsi"/>
          <w:sz w:val="24"/>
          <w:szCs w:val="24"/>
        </w:rPr>
        <w:t xml:space="preserve"> protect itself, seen in cases of </w:t>
      </w:r>
      <w:r w:rsidR="00633016">
        <w:rPr>
          <w:rFonts w:cstheme="minorHAnsi"/>
          <w:sz w:val="24"/>
          <w:szCs w:val="24"/>
        </w:rPr>
        <w:t>repressed</w:t>
      </w:r>
      <w:r>
        <w:rPr>
          <w:rFonts w:cstheme="minorHAnsi"/>
          <w:sz w:val="24"/>
          <w:szCs w:val="24"/>
        </w:rPr>
        <w:t xml:space="preserve"> memories and comas. Making the person see what they perceive to be the afterlife could be a </w:t>
      </w:r>
      <w:r w:rsidR="00633016">
        <w:rPr>
          <w:rFonts w:cstheme="minorHAnsi"/>
          <w:sz w:val="24"/>
          <w:szCs w:val="24"/>
        </w:rPr>
        <w:t>way</w:t>
      </w:r>
      <w:r>
        <w:rPr>
          <w:rFonts w:cstheme="minorHAnsi"/>
          <w:sz w:val="24"/>
          <w:szCs w:val="24"/>
        </w:rPr>
        <w:t xml:space="preserve"> of calming the body before death. If this was the case then what the person </w:t>
      </w:r>
      <w:r w:rsidR="00633016">
        <w:rPr>
          <w:rFonts w:cstheme="minorHAnsi"/>
          <w:sz w:val="24"/>
          <w:szCs w:val="24"/>
        </w:rPr>
        <w:t>experienced</w:t>
      </w:r>
      <w:r>
        <w:rPr>
          <w:rFonts w:cstheme="minorHAnsi"/>
          <w:sz w:val="24"/>
          <w:szCs w:val="24"/>
        </w:rPr>
        <w:t xml:space="preserve"> would indeed not be evidence for the afterlife, as the individual would have merely experienced a moment of bliss before death. </w:t>
      </w:r>
    </w:p>
    <w:p w14:paraId="0E2B31ED" w14:textId="0BD943AF" w:rsidR="00FE05E9" w:rsidRDefault="00FE05E9" w:rsidP="005352BB">
      <w:pPr>
        <w:spacing w:line="480" w:lineRule="auto"/>
        <w:rPr>
          <w:rFonts w:cstheme="minorHAnsi"/>
          <w:sz w:val="24"/>
          <w:szCs w:val="24"/>
        </w:rPr>
      </w:pPr>
      <w:r>
        <w:rPr>
          <w:rFonts w:cstheme="minorHAnsi"/>
          <w:sz w:val="24"/>
          <w:szCs w:val="24"/>
        </w:rPr>
        <w:t>However, on the flip side of this argument, p</w:t>
      </w:r>
      <w:r w:rsidR="00633016">
        <w:rPr>
          <w:rFonts w:cstheme="minorHAnsi"/>
          <w:sz w:val="24"/>
          <w:szCs w:val="24"/>
        </w:rPr>
        <w:t>erhap</w:t>
      </w:r>
      <w:r>
        <w:rPr>
          <w:rFonts w:cstheme="minorHAnsi"/>
          <w:sz w:val="24"/>
          <w:szCs w:val="24"/>
        </w:rPr>
        <w:t xml:space="preserve">s this </w:t>
      </w:r>
      <w:r w:rsidR="00FB0B5A">
        <w:rPr>
          <w:rFonts w:cstheme="minorHAnsi"/>
          <w:sz w:val="24"/>
          <w:szCs w:val="24"/>
        </w:rPr>
        <w:t>could be used</w:t>
      </w:r>
      <w:r>
        <w:rPr>
          <w:rFonts w:cstheme="minorHAnsi"/>
          <w:sz w:val="24"/>
          <w:szCs w:val="24"/>
        </w:rPr>
        <w:t xml:space="preserve"> </w:t>
      </w:r>
      <w:r w:rsidR="00FB0B5A">
        <w:rPr>
          <w:rFonts w:cstheme="minorHAnsi"/>
          <w:sz w:val="24"/>
          <w:szCs w:val="24"/>
        </w:rPr>
        <w:t xml:space="preserve">as </w:t>
      </w:r>
      <w:r>
        <w:rPr>
          <w:rFonts w:cstheme="minorHAnsi"/>
          <w:sz w:val="24"/>
          <w:szCs w:val="24"/>
        </w:rPr>
        <w:t xml:space="preserve">evidence to </w:t>
      </w:r>
      <w:r w:rsidR="00633016">
        <w:rPr>
          <w:rFonts w:cstheme="minorHAnsi"/>
          <w:sz w:val="24"/>
          <w:szCs w:val="24"/>
        </w:rPr>
        <w:t>support</w:t>
      </w:r>
      <w:r>
        <w:rPr>
          <w:rFonts w:cstheme="minorHAnsi"/>
          <w:sz w:val="24"/>
          <w:szCs w:val="24"/>
        </w:rPr>
        <w:t xml:space="preserve"> this experience proving an afterlife. </w:t>
      </w:r>
      <w:r w:rsidR="00633016">
        <w:rPr>
          <w:rFonts w:cstheme="minorHAnsi"/>
          <w:sz w:val="24"/>
          <w:szCs w:val="24"/>
        </w:rPr>
        <w:t>From a Christian point of view, we were all made in the image of God and therefore have a connection with him. It could be plausible that when out body gets to that point</w:t>
      </w:r>
      <w:r w:rsidR="00FB0B5A">
        <w:rPr>
          <w:rFonts w:cstheme="minorHAnsi"/>
          <w:sz w:val="24"/>
          <w:szCs w:val="24"/>
        </w:rPr>
        <w:t xml:space="preserve"> of reducing stress to the individual</w:t>
      </w:r>
      <w:r w:rsidR="00633016">
        <w:rPr>
          <w:rFonts w:cstheme="minorHAnsi"/>
          <w:sz w:val="24"/>
          <w:szCs w:val="24"/>
        </w:rPr>
        <w:t xml:space="preserve">, that our souls connect with God, and give us a glimpse of the afterlife. There are even accounts of people seeing various religious figures during a near-death experience, which makes it somewhat plausible that this could be the reality. </w:t>
      </w:r>
    </w:p>
    <w:p w14:paraId="7180DA74" w14:textId="6F0C4C0E" w:rsidR="00D743A7" w:rsidRDefault="00D743A7" w:rsidP="005352BB">
      <w:pPr>
        <w:spacing w:line="480" w:lineRule="auto"/>
        <w:rPr>
          <w:rFonts w:cstheme="minorHAnsi"/>
          <w:sz w:val="24"/>
          <w:szCs w:val="24"/>
        </w:rPr>
      </w:pPr>
      <w:r w:rsidRPr="00D743A7">
        <w:rPr>
          <w:rFonts w:cstheme="minorHAnsi"/>
          <w:sz w:val="24"/>
          <w:szCs w:val="24"/>
        </w:rPr>
        <w:t xml:space="preserve">When hearing someone’s account of their near-dear experience, it could </w:t>
      </w:r>
      <w:proofErr w:type="gramStart"/>
      <w:r w:rsidRPr="00D743A7">
        <w:rPr>
          <w:rFonts w:cstheme="minorHAnsi"/>
          <w:sz w:val="24"/>
          <w:szCs w:val="24"/>
        </w:rPr>
        <w:t>be seen as</w:t>
      </w:r>
      <w:proofErr w:type="gramEnd"/>
      <w:r w:rsidRPr="00D743A7">
        <w:rPr>
          <w:rFonts w:cstheme="minorHAnsi"/>
          <w:sz w:val="24"/>
          <w:szCs w:val="24"/>
        </w:rPr>
        <w:t xml:space="preserve"> though the person has been in a dream-like state. In </w:t>
      </w:r>
      <w:r w:rsidRPr="00D743A7">
        <w:rPr>
          <w:rFonts w:cstheme="minorHAnsi"/>
          <w:sz w:val="24"/>
          <w:szCs w:val="24"/>
        </w:rPr>
        <w:t>some cases</w:t>
      </w:r>
      <w:r w:rsidRPr="00D743A7">
        <w:rPr>
          <w:rFonts w:cstheme="minorHAnsi"/>
          <w:sz w:val="24"/>
          <w:szCs w:val="24"/>
        </w:rPr>
        <w:t xml:space="preserve">, the near-death experience may </w:t>
      </w:r>
      <w:r w:rsidRPr="00D743A7">
        <w:rPr>
          <w:rFonts w:cstheme="minorHAnsi"/>
          <w:sz w:val="24"/>
          <w:szCs w:val="24"/>
        </w:rPr>
        <w:t>occur</w:t>
      </w:r>
      <w:r w:rsidRPr="00D743A7">
        <w:rPr>
          <w:rFonts w:cstheme="minorHAnsi"/>
          <w:sz w:val="24"/>
          <w:szCs w:val="24"/>
        </w:rPr>
        <w:t xml:space="preserve"> when under </w:t>
      </w:r>
      <w:r w:rsidRPr="00D743A7">
        <w:rPr>
          <w:rFonts w:cstheme="minorHAnsi"/>
          <w:sz w:val="24"/>
          <w:szCs w:val="24"/>
        </w:rPr>
        <w:t>antistatic</w:t>
      </w:r>
      <w:r w:rsidRPr="00D743A7">
        <w:rPr>
          <w:rFonts w:cstheme="minorHAnsi"/>
          <w:sz w:val="24"/>
          <w:szCs w:val="24"/>
        </w:rPr>
        <w:t xml:space="preserve">. In this case, it is highly </w:t>
      </w:r>
      <w:r w:rsidRPr="00D743A7">
        <w:rPr>
          <w:rFonts w:cstheme="minorHAnsi"/>
          <w:sz w:val="24"/>
          <w:szCs w:val="24"/>
        </w:rPr>
        <w:t>likely</w:t>
      </w:r>
      <w:r w:rsidRPr="00D743A7">
        <w:rPr>
          <w:rFonts w:cstheme="minorHAnsi"/>
          <w:sz w:val="24"/>
          <w:szCs w:val="24"/>
        </w:rPr>
        <w:t xml:space="preserve"> that an individual could experience things that are not the norm, which could then be taken as a near-death experience. In relation to the argument for a near-death </w:t>
      </w:r>
      <w:r w:rsidRPr="00D743A7">
        <w:rPr>
          <w:rFonts w:cstheme="minorHAnsi"/>
          <w:sz w:val="24"/>
          <w:szCs w:val="24"/>
        </w:rPr>
        <w:t>experience</w:t>
      </w:r>
      <w:r w:rsidRPr="00D743A7">
        <w:rPr>
          <w:rFonts w:cstheme="minorHAnsi"/>
          <w:sz w:val="24"/>
          <w:szCs w:val="24"/>
        </w:rPr>
        <w:t xml:space="preserve"> </w:t>
      </w:r>
      <w:r w:rsidRPr="00D743A7">
        <w:rPr>
          <w:rFonts w:cstheme="minorHAnsi"/>
          <w:sz w:val="24"/>
          <w:szCs w:val="24"/>
        </w:rPr>
        <w:t>being</w:t>
      </w:r>
      <w:r w:rsidRPr="00D743A7">
        <w:rPr>
          <w:rFonts w:cstheme="minorHAnsi"/>
          <w:sz w:val="24"/>
          <w:szCs w:val="24"/>
        </w:rPr>
        <w:t xml:space="preserve"> evidence for an afterlife, the depth in which people can recall </w:t>
      </w:r>
      <w:r w:rsidRPr="00D743A7">
        <w:rPr>
          <w:rFonts w:cstheme="minorHAnsi"/>
          <w:sz w:val="24"/>
          <w:szCs w:val="24"/>
        </w:rPr>
        <w:t>the</w:t>
      </w:r>
      <w:r>
        <w:rPr>
          <w:rFonts w:cstheme="minorHAnsi"/>
          <w:sz w:val="24"/>
          <w:szCs w:val="24"/>
        </w:rPr>
        <w:t xml:space="preserve">ir </w:t>
      </w:r>
      <w:r w:rsidRPr="00D743A7">
        <w:rPr>
          <w:rFonts w:cstheme="minorHAnsi"/>
          <w:sz w:val="24"/>
          <w:szCs w:val="24"/>
        </w:rPr>
        <w:t xml:space="preserve">experiences is unlike an average dream. The average person cannot recall dreams in such a </w:t>
      </w:r>
      <w:r w:rsidRPr="00D743A7">
        <w:rPr>
          <w:rFonts w:cstheme="minorHAnsi"/>
          <w:sz w:val="24"/>
          <w:szCs w:val="24"/>
        </w:rPr>
        <w:t>manner</w:t>
      </w:r>
      <w:r w:rsidRPr="00D743A7">
        <w:rPr>
          <w:rFonts w:cstheme="minorHAnsi"/>
          <w:sz w:val="24"/>
          <w:szCs w:val="24"/>
        </w:rPr>
        <w:t xml:space="preserve"> as those in accounts of near-death experiences, let alone note </w:t>
      </w:r>
      <w:proofErr w:type="gramStart"/>
      <w:r w:rsidRPr="00D743A7">
        <w:rPr>
          <w:rFonts w:cstheme="minorHAnsi"/>
          <w:sz w:val="24"/>
          <w:szCs w:val="24"/>
        </w:rPr>
        <w:t>all of</w:t>
      </w:r>
      <w:proofErr w:type="gramEnd"/>
      <w:r w:rsidRPr="00D743A7">
        <w:rPr>
          <w:rFonts w:cstheme="minorHAnsi"/>
          <w:sz w:val="24"/>
          <w:szCs w:val="24"/>
        </w:rPr>
        <w:t xml:space="preserve"> the details. </w:t>
      </w:r>
      <w:r>
        <w:rPr>
          <w:rFonts w:cstheme="minorHAnsi"/>
          <w:sz w:val="24"/>
          <w:szCs w:val="24"/>
        </w:rPr>
        <w:t>Therefore, I believe that it is dependent on what your view of near-death experience</w:t>
      </w:r>
      <w:r w:rsidR="00975B76">
        <w:rPr>
          <w:rFonts w:cstheme="minorHAnsi"/>
          <w:sz w:val="24"/>
          <w:szCs w:val="24"/>
        </w:rPr>
        <w:t xml:space="preserve"> is, as this would </w:t>
      </w:r>
      <w:r>
        <w:rPr>
          <w:rFonts w:cstheme="minorHAnsi"/>
          <w:sz w:val="24"/>
          <w:szCs w:val="24"/>
        </w:rPr>
        <w:t>influence</w:t>
      </w:r>
      <w:r w:rsidR="00975B76">
        <w:rPr>
          <w:rFonts w:cstheme="minorHAnsi"/>
          <w:sz w:val="24"/>
          <w:szCs w:val="24"/>
        </w:rPr>
        <w:t xml:space="preserve"> what an individual would class as evidence</w:t>
      </w:r>
      <w:r>
        <w:rPr>
          <w:rFonts w:cstheme="minorHAnsi"/>
          <w:sz w:val="24"/>
          <w:szCs w:val="24"/>
        </w:rPr>
        <w:t>. Some people would see this argument and agree that what the person is experiencing is purely a dream</w:t>
      </w:r>
      <w:r w:rsidR="00975B76">
        <w:rPr>
          <w:rFonts w:cstheme="minorHAnsi"/>
          <w:sz w:val="24"/>
          <w:szCs w:val="24"/>
        </w:rPr>
        <w:t xml:space="preserve"> induced drug</w:t>
      </w:r>
      <w:r>
        <w:rPr>
          <w:rFonts w:cstheme="minorHAnsi"/>
          <w:sz w:val="24"/>
          <w:szCs w:val="24"/>
        </w:rPr>
        <w:t xml:space="preserve">. However, people who have more of a connection with NDE could argue that the experience was made to feel like a dream so that the body wouldn’t be sent into shock, or that the individual was so calm that the experience felt like a dream. </w:t>
      </w:r>
    </w:p>
    <w:p w14:paraId="2EA43143" w14:textId="43A5DB7C" w:rsidR="00633016" w:rsidRDefault="00633016" w:rsidP="005352BB">
      <w:pPr>
        <w:spacing w:line="480" w:lineRule="auto"/>
        <w:rPr>
          <w:rFonts w:cstheme="minorHAnsi"/>
          <w:sz w:val="24"/>
          <w:szCs w:val="24"/>
        </w:rPr>
      </w:pPr>
      <w:r>
        <w:rPr>
          <w:rFonts w:cstheme="minorHAnsi"/>
          <w:sz w:val="24"/>
          <w:szCs w:val="24"/>
        </w:rPr>
        <w:t xml:space="preserve">In further discussion, there is the question of whether people’s experiences should be taken seriously regardless of </w:t>
      </w:r>
      <w:proofErr w:type="gramStart"/>
      <w:r>
        <w:rPr>
          <w:rFonts w:cstheme="minorHAnsi"/>
          <w:sz w:val="24"/>
          <w:szCs w:val="24"/>
        </w:rPr>
        <w:t>whether or not</w:t>
      </w:r>
      <w:proofErr w:type="gramEnd"/>
      <w:r>
        <w:rPr>
          <w:rFonts w:cstheme="minorHAnsi"/>
          <w:sz w:val="24"/>
          <w:szCs w:val="24"/>
        </w:rPr>
        <w:t xml:space="preserve"> people believe that near-death experiences proven an afterlife or not. To individuals who have had these experiences, this is evidence</w:t>
      </w:r>
      <w:r w:rsidR="00EF2F16">
        <w:rPr>
          <w:rFonts w:cstheme="minorHAnsi"/>
          <w:sz w:val="24"/>
          <w:szCs w:val="24"/>
        </w:rPr>
        <w:t xml:space="preserve"> enough for an afterlife</w:t>
      </w:r>
      <w:r>
        <w:rPr>
          <w:rFonts w:cstheme="minorHAnsi"/>
          <w:sz w:val="24"/>
          <w:szCs w:val="24"/>
        </w:rPr>
        <w:t>. In this case we are then met with the question of do near-death experiences have to be evidence for everybody to prove an afterlife or</w:t>
      </w:r>
      <w:r w:rsidR="00EF2F16">
        <w:rPr>
          <w:rFonts w:cstheme="minorHAnsi"/>
          <w:sz w:val="24"/>
          <w:szCs w:val="24"/>
        </w:rPr>
        <w:t xml:space="preserve"> is it enough for the people how have had a near-death experience to take it as proof? </w:t>
      </w:r>
    </w:p>
    <w:p w14:paraId="24B8FE20" w14:textId="77777777" w:rsidR="00007144" w:rsidRDefault="00EF2F16" w:rsidP="005352BB">
      <w:pPr>
        <w:spacing w:line="480" w:lineRule="auto"/>
        <w:rPr>
          <w:rFonts w:cstheme="minorHAnsi"/>
          <w:sz w:val="24"/>
          <w:szCs w:val="24"/>
        </w:rPr>
      </w:pPr>
      <w:r>
        <w:rPr>
          <w:rFonts w:cstheme="minorHAnsi"/>
          <w:sz w:val="24"/>
          <w:szCs w:val="24"/>
        </w:rPr>
        <w:t xml:space="preserve">Although the topic of this essay is surrounding the question of an afterlife, whether this is evidence or not is perhaps mainly down to an </w:t>
      </w:r>
      <w:r w:rsidR="00070BA6">
        <w:rPr>
          <w:rFonts w:cstheme="minorHAnsi"/>
          <w:sz w:val="24"/>
          <w:szCs w:val="24"/>
        </w:rPr>
        <w:t>individual</w:t>
      </w:r>
      <w:r>
        <w:rPr>
          <w:rFonts w:cstheme="minorHAnsi"/>
          <w:sz w:val="24"/>
          <w:szCs w:val="24"/>
        </w:rPr>
        <w:t xml:space="preserve"> perception of a near-death </w:t>
      </w:r>
      <w:proofErr w:type="gramStart"/>
      <w:r>
        <w:rPr>
          <w:rFonts w:cstheme="minorHAnsi"/>
          <w:sz w:val="24"/>
          <w:szCs w:val="24"/>
        </w:rPr>
        <w:t>experience as a whole</w:t>
      </w:r>
      <w:proofErr w:type="gramEnd"/>
      <w:r>
        <w:rPr>
          <w:rFonts w:cstheme="minorHAnsi"/>
          <w:sz w:val="24"/>
          <w:szCs w:val="24"/>
        </w:rPr>
        <w:t xml:space="preserve">. Many of the arguments against near-death experience </w:t>
      </w:r>
      <w:r w:rsidR="00070BA6">
        <w:rPr>
          <w:rFonts w:cstheme="minorHAnsi"/>
          <w:sz w:val="24"/>
          <w:szCs w:val="24"/>
        </w:rPr>
        <w:t>being</w:t>
      </w:r>
      <w:r>
        <w:rPr>
          <w:rFonts w:cstheme="minorHAnsi"/>
          <w:sz w:val="24"/>
          <w:szCs w:val="24"/>
        </w:rPr>
        <w:t xml:space="preserve"> evidence for the afterlife revolves around disproving near-death </w:t>
      </w:r>
      <w:proofErr w:type="gramStart"/>
      <w:r>
        <w:rPr>
          <w:rFonts w:cstheme="minorHAnsi"/>
          <w:sz w:val="24"/>
          <w:szCs w:val="24"/>
        </w:rPr>
        <w:t>experiences as a whole</w:t>
      </w:r>
      <w:proofErr w:type="gramEnd"/>
      <w:r>
        <w:rPr>
          <w:rFonts w:cstheme="minorHAnsi"/>
          <w:sz w:val="24"/>
          <w:szCs w:val="24"/>
        </w:rPr>
        <w:t xml:space="preserve">. Through research, I have come across no arguments against </w:t>
      </w:r>
      <w:r w:rsidR="005E216C">
        <w:rPr>
          <w:rFonts w:cstheme="minorHAnsi"/>
          <w:sz w:val="24"/>
          <w:szCs w:val="24"/>
        </w:rPr>
        <w:t xml:space="preserve">that consider the fact that near-death experience could be evidence for something other than an afterlife. </w:t>
      </w:r>
    </w:p>
    <w:p w14:paraId="4CE20AFF" w14:textId="182A2ACF" w:rsidR="00EF2F16" w:rsidRDefault="006464D6" w:rsidP="005352BB">
      <w:pPr>
        <w:spacing w:line="480" w:lineRule="auto"/>
        <w:rPr>
          <w:rFonts w:cstheme="minorHAnsi"/>
          <w:sz w:val="24"/>
          <w:szCs w:val="24"/>
        </w:rPr>
      </w:pPr>
      <w:r>
        <w:rPr>
          <w:rFonts w:cstheme="minorHAnsi"/>
          <w:sz w:val="24"/>
          <w:szCs w:val="24"/>
        </w:rPr>
        <w:t>Due to the religious nature of the question at hand, it may be assumed that the people who do not see a near-death experience as evidence for the afterlife are merely non-religious. To believe this is the case is n</w:t>
      </w:r>
      <w:r w:rsidR="00070BA6">
        <w:rPr>
          <w:rFonts w:cstheme="minorHAnsi"/>
          <w:sz w:val="24"/>
          <w:szCs w:val="24"/>
        </w:rPr>
        <w:t>ai</w:t>
      </w:r>
      <w:r>
        <w:rPr>
          <w:rFonts w:cstheme="minorHAnsi"/>
          <w:sz w:val="24"/>
          <w:szCs w:val="24"/>
        </w:rPr>
        <w:t>ve, as there are many non-</w:t>
      </w:r>
      <w:r w:rsidR="00070BA6">
        <w:rPr>
          <w:rFonts w:cstheme="minorHAnsi"/>
          <w:sz w:val="24"/>
          <w:szCs w:val="24"/>
        </w:rPr>
        <w:t>religious</w:t>
      </w:r>
      <w:r>
        <w:rPr>
          <w:rFonts w:cstheme="minorHAnsi"/>
          <w:sz w:val="24"/>
          <w:szCs w:val="24"/>
        </w:rPr>
        <w:t xml:space="preserve"> people who have a </w:t>
      </w:r>
      <w:r w:rsidR="00070BA6">
        <w:rPr>
          <w:rFonts w:cstheme="minorHAnsi"/>
          <w:sz w:val="24"/>
          <w:szCs w:val="24"/>
        </w:rPr>
        <w:t>believer</w:t>
      </w:r>
      <w:r>
        <w:rPr>
          <w:rFonts w:cstheme="minorHAnsi"/>
          <w:sz w:val="24"/>
          <w:szCs w:val="24"/>
        </w:rPr>
        <w:t xml:space="preserve"> in an afterlife without having a belief system behind it. However, it is </w:t>
      </w:r>
      <w:r w:rsidR="00070BA6">
        <w:rPr>
          <w:rFonts w:cstheme="minorHAnsi"/>
          <w:sz w:val="24"/>
          <w:szCs w:val="24"/>
        </w:rPr>
        <w:t>critical</w:t>
      </w:r>
      <w:r>
        <w:rPr>
          <w:rFonts w:cstheme="minorHAnsi"/>
          <w:sz w:val="24"/>
          <w:szCs w:val="24"/>
        </w:rPr>
        <w:t xml:space="preserve">, in my opinion, to acknowledge the fact some people would look at a near-death experience and see it as a religious act and therefore take no notice in them due to their lack of faith. This could be a valid reason for a near-death experience not being taken as </w:t>
      </w:r>
      <w:r w:rsidR="00070BA6">
        <w:rPr>
          <w:rFonts w:cstheme="minorHAnsi"/>
          <w:sz w:val="24"/>
          <w:szCs w:val="24"/>
        </w:rPr>
        <w:t>solid</w:t>
      </w:r>
      <w:r>
        <w:rPr>
          <w:rFonts w:cstheme="minorHAnsi"/>
          <w:sz w:val="24"/>
          <w:szCs w:val="24"/>
        </w:rPr>
        <w:t xml:space="preserve"> evidence for an afterlife, as having evidence for something requires someone to have a belief that something is </w:t>
      </w:r>
      <w:proofErr w:type="gramStart"/>
      <w:r>
        <w:rPr>
          <w:rFonts w:cstheme="minorHAnsi"/>
          <w:sz w:val="24"/>
          <w:szCs w:val="24"/>
        </w:rPr>
        <w:t>real</w:t>
      </w:r>
      <w:proofErr w:type="gramEnd"/>
      <w:r>
        <w:rPr>
          <w:rFonts w:cstheme="minorHAnsi"/>
          <w:sz w:val="24"/>
          <w:szCs w:val="24"/>
        </w:rPr>
        <w:t xml:space="preserve"> </w:t>
      </w:r>
      <w:r w:rsidR="00070BA6">
        <w:rPr>
          <w:rFonts w:cstheme="minorHAnsi"/>
          <w:sz w:val="24"/>
          <w:szCs w:val="24"/>
        </w:rPr>
        <w:t>beforehand</w:t>
      </w:r>
      <w:r>
        <w:rPr>
          <w:rFonts w:cstheme="minorHAnsi"/>
          <w:sz w:val="24"/>
          <w:szCs w:val="24"/>
        </w:rPr>
        <w:t xml:space="preserve">. Not every individual has this belief, which therefore compromises near-death experiences ever being used as conclusive evidence for the afterlife, regardless if it may in fact be just that. </w:t>
      </w:r>
    </w:p>
    <w:p w14:paraId="3F3D462A" w14:textId="1AAF474E" w:rsidR="006464D6" w:rsidRDefault="006464D6" w:rsidP="005352BB">
      <w:pPr>
        <w:spacing w:line="480" w:lineRule="auto"/>
        <w:rPr>
          <w:rFonts w:cstheme="minorHAnsi"/>
          <w:sz w:val="24"/>
          <w:szCs w:val="24"/>
        </w:rPr>
      </w:pPr>
      <w:r>
        <w:rPr>
          <w:rFonts w:cstheme="minorHAnsi"/>
          <w:sz w:val="24"/>
          <w:szCs w:val="24"/>
        </w:rPr>
        <w:t>Therefore, from this we can conclude that it does not matter if near-death exp</w:t>
      </w:r>
      <w:r w:rsidR="00070BA6">
        <w:rPr>
          <w:rFonts w:cstheme="minorHAnsi"/>
          <w:sz w:val="24"/>
          <w:szCs w:val="24"/>
        </w:rPr>
        <w:t>eriences</w:t>
      </w:r>
      <w:r>
        <w:rPr>
          <w:rFonts w:cstheme="minorHAnsi"/>
          <w:sz w:val="24"/>
          <w:szCs w:val="24"/>
        </w:rPr>
        <w:t xml:space="preserve"> are in fact evidence for an afterlife, as before people can accept it as </w:t>
      </w:r>
      <w:r w:rsidR="00070BA6">
        <w:rPr>
          <w:rFonts w:cstheme="minorHAnsi"/>
          <w:sz w:val="24"/>
          <w:szCs w:val="24"/>
        </w:rPr>
        <w:t>evidence,</w:t>
      </w:r>
      <w:r>
        <w:rPr>
          <w:rFonts w:cstheme="minorHAnsi"/>
          <w:sz w:val="24"/>
          <w:szCs w:val="24"/>
        </w:rPr>
        <w:t xml:space="preserve"> they </w:t>
      </w:r>
      <w:proofErr w:type="gramStart"/>
      <w:r>
        <w:rPr>
          <w:rFonts w:cstheme="minorHAnsi"/>
          <w:sz w:val="24"/>
          <w:szCs w:val="24"/>
        </w:rPr>
        <w:t>have to</w:t>
      </w:r>
      <w:proofErr w:type="gramEnd"/>
      <w:r>
        <w:rPr>
          <w:rFonts w:cstheme="minorHAnsi"/>
          <w:sz w:val="24"/>
          <w:szCs w:val="24"/>
        </w:rPr>
        <w:t xml:space="preserve"> accept the surrounding factors. Many </w:t>
      </w:r>
      <w:r w:rsidR="00070BA6">
        <w:rPr>
          <w:rFonts w:cstheme="minorHAnsi"/>
          <w:sz w:val="24"/>
          <w:szCs w:val="24"/>
        </w:rPr>
        <w:t>induvial</w:t>
      </w:r>
      <w:r>
        <w:rPr>
          <w:rFonts w:cstheme="minorHAnsi"/>
          <w:sz w:val="24"/>
          <w:szCs w:val="24"/>
        </w:rPr>
        <w:t xml:space="preserve"> in modern society have more faith in science then they do in physical experiences. Therefore, if there is </w:t>
      </w:r>
      <w:proofErr w:type="gramStart"/>
      <w:r>
        <w:rPr>
          <w:rFonts w:cstheme="minorHAnsi"/>
          <w:sz w:val="24"/>
          <w:szCs w:val="24"/>
        </w:rPr>
        <w:t>a</w:t>
      </w:r>
      <w:proofErr w:type="gramEnd"/>
      <w:r>
        <w:rPr>
          <w:rFonts w:cstheme="minorHAnsi"/>
          <w:sz w:val="24"/>
          <w:szCs w:val="24"/>
        </w:rPr>
        <w:t xml:space="preserve"> </w:t>
      </w:r>
      <w:r w:rsidR="00070BA6">
        <w:rPr>
          <w:rFonts w:cstheme="minorHAnsi"/>
          <w:sz w:val="24"/>
          <w:szCs w:val="24"/>
        </w:rPr>
        <w:t>explanation</w:t>
      </w:r>
      <w:r>
        <w:rPr>
          <w:rFonts w:cstheme="minorHAnsi"/>
          <w:sz w:val="24"/>
          <w:szCs w:val="24"/>
        </w:rPr>
        <w:t xml:space="preserve"> for these experiences happing, as is shown throughout the essay, then people are more </w:t>
      </w:r>
      <w:r w:rsidR="00070BA6">
        <w:rPr>
          <w:rFonts w:cstheme="minorHAnsi"/>
          <w:sz w:val="24"/>
          <w:szCs w:val="24"/>
        </w:rPr>
        <w:t>likely</w:t>
      </w:r>
      <w:r>
        <w:rPr>
          <w:rFonts w:cstheme="minorHAnsi"/>
          <w:sz w:val="24"/>
          <w:szCs w:val="24"/>
        </w:rPr>
        <w:t xml:space="preserve"> to accept these than see the experience as potential evidence for an afterlife. Furthermore, I believe that a belief in an afterlife is needed for a near-death experienced to be used as evidence for such a thing. This is </w:t>
      </w:r>
      <w:proofErr w:type="gramStart"/>
      <w:r>
        <w:rPr>
          <w:rFonts w:cstheme="minorHAnsi"/>
          <w:sz w:val="24"/>
          <w:szCs w:val="24"/>
        </w:rPr>
        <w:t>due to the fact that</w:t>
      </w:r>
      <w:proofErr w:type="gramEnd"/>
      <w:r>
        <w:rPr>
          <w:rFonts w:cstheme="minorHAnsi"/>
          <w:sz w:val="24"/>
          <w:szCs w:val="24"/>
        </w:rPr>
        <w:t xml:space="preserve"> once you are open to the idea of something afterlife, you are more </w:t>
      </w:r>
      <w:r w:rsidR="00070BA6">
        <w:rPr>
          <w:rFonts w:cstheme="minorHAnsi"/>
          <w:sz w:val="24"/>
          <w:szCs w:val="24"/>
        </w:rPr>
        <w:t>likely</w:t>
      </w:r>
      <w:r>
        <w:rPr>
          <w:rFonts w:cstheme="minorHAnsi"/>
          <w:sz w:val="24"/>
          <w:szCs w:val="24"/>
        </w:rPr>
        <w:t xml:space="preserve"> to see evidence for it in experiences </w:t>
      </w:r>
      <w:r w:rsidR="00070BA6">
        <w:rPr>
          <w:rFonts w:cstheme="minorHAnsi"/>
          <w:sz w:val="24"/>
          <w:szCs w:val="24"/>
        </w:rPr>
        <w:t>such</w:t>
      </w:r>
      <w:r>
        <w:rPr>
          <w:rFonts w:cstheme="minorHAnsi"/>
          <w:sz w:val="24"/>
          <w:szCs w:val="24"/>
        </w:rPr>
        <w:t xml:space="preserve"> as a</w:t>
      </w:r>
      <w:r w:rsidR="00070BA6">
        <w:rPr>
          <w:rFonts w:cstheme="minorHAnsi"/>
          <w:sz w:val="24"/>
          <w:szCs w:val="24"/>
        </w:rPr>
        <w:t>n</w:t>
      </w:r>
      <w:r>
        <w:rPr>
          <w:rFonts w:cstheme="minorHAnsi"/>
          <w:sz w:val="24"/>
          <w:szCs w:val="24"/>
        </w:rPr>
        <w:t xml:space="preserve"> NDE. </w:t>
      </w:r>
      <w:r w:rsidR="00070BA6">
        <w:rPr>
          <w:rFonts w:cstheme="minorHAnsi"/>
          <w:sz w:val="24"/>
          <w:szCs w:val="24"/>
        </w:rPr>
        <w:t xml:space="preserve">Therefore, conclusively, a near-death experience may or may not provide complying evidence for an afterlife, deepening on each person’s views and religious beliefs. </w:t>
      </w:r>
    </w:p>
    <w:p w14:paraId="5A827528" w14:textId="23FB6229" w:rsidR="00FE05E9" w:rsidRDefault="00FE05E9" w:rsidP="0049712D">
      <w:pPr>
        <w:ind w:right="567"/>
        <w:rPr>
          <w:sz w:val="24"/>
          <w:szCs w:val="24"/>
        </w:rPr>
      </w:pPr>
    </w:p>
    <w:p w14:paraId="7DF17A02" w14:textId="33E2AAFE" w:rsidR="00070BA6" w:rsidRDefault="00070BA6" w:rsidP="0049712D">
      <w:pPr>
        <w:ind w:right="567"/>
        <w:rPr>
          <w:sz w:val="24"/>
          <w:szCs w:val="24"/>
        </w:rPr>
      </w:pPr>
    </w:p>
    <w:p w14:paraId="19C6AD50" w14:textId="75F3A423" w:rsidR="00070BA6" w:rsidRDefault="00070BA6" w:rsidP="0049712D">
      <w:pPr>
        <w:ind w:right="567"/>
        <w:rPr>
          <w:sz w:val="24"/>
          <w:szCs w:val="24"/>
        </w:rPr>
      </w:pPr>
    </w:p>
    <w:p w14:paraId="1EECB6E5" w14:textId="7A31437C" w:rsidR="00070BA6" w:rsidRDefault="00070BA6" w:rsidP="0049712D">
      <w:pPr>
        <w:ind w:right="567"/>
        <w:rPr>
          <w:sz w:val="24"/>
          <w:szCs w:val="24"/>
        </w:rPr>
      </w:pPr>
    </w:p>
    <w:p w14:paraId="4EF6D326" w14:textId="6E0F303E" w:rsidR="00070BA6" w:rsidRDefault="00070BA6" w:rsidP="0049712D">
      <w:pPr>
        <w:ind w:right="567"/>
        <w:rPr>
          <w:sz w:val="24"/>
          <w:szCs w:val="24"/>
        </w:rPr>
      </w:pPr>
    </w:p>
    <w:p w14:paraId="57BAB9C0" w14:textId="3174E513" w:rsidR="00070BA6" w:rsidRDefault="00070BA6" w:rsidP="0049712D">
      <w:pPr>
        <w:ind w:right="567"/>
        <w:rPr>
          <w:sz w:val="24"/>
          <w:szCs w:val="24"/>
        </w:rPr>
      </w:pPr>
    </w:p>
    <w:p w14:paraId="6C84DA13" w14:textId="3FAEF261" w:rsidR="00070BA6" w:rsidRDefault="00070BA6" w:rsidP="0049712D">
      <w:pPr>
        <w:ind w:right="567"/>
        <w:rPr>
          <w:sz w:val="24"/>
          <w:szCs w:val="24"/>
        </w:rPr>
      </w:pPr>
    </w:p>
    <w:p w14:paraId="3595473C" w14:textId="3ADA9407" w:rsidR="00070BA6" w:rsidRDefault="00070BA6" w:rsidP="0049712D">
      <w:pPr>
        <w:ind w:right="567"/>
        <w:rPr>
          <w:sz w:val="24"/>
          <w:szCs w:val="24"/>
        </w:rPr>
      </w:pPr>
    </w:p>
    <w:p w14:paraId="6E6D921A" w14:textId="7C8AED2C" w:rsidR="00070BA6" w:rsidRDefault="00070BA6" w:rsidP="0049712D">
      <w:pPr>
        <w:ind w:right="567"/>
        <w:rPr>
          <w:sz w:val="24"/>
          <w:szCs w:val="24"/>
        </w:rPr>
      </w:pPr>
    </w:p>
    <w:p w14:paraId="78B9A964" w14:textId="05A45DA3" w:rsidR="00070BA6" w:rsidRDefault="00070BA6" w:rsidP="0049712D">
      <w:pPr>
        <w:ind w:right="567"/>
        <w:rPr>
          <w:sz w:val="24"/>
          <w:szCs w:val="24"/>
        </w:rPr>
      </w:pPr>
    </w:p>
    <w:p w14:paraId="0DA8F6E2" w14:textId="2613E637" w:rsidR="00070BA6" w:rsidRDefault="00070BA6" w:rsidP="0049712D">
      <w:pPr>
        <w:ind w:right="567"/>
        <w:rPr>
          <w:sz w:val="24"/>
          <w:szCs w:val="24"/>
        </w:rPr>
      </w:pPr>
    </w:p>
    <w:p w14:paraId="6473829A" w14:textId="3E6637BF" w:rsidR="00070BA6" w:rsidRDefault="00070BA6" w:rsidP="0049712D">
      <w:pPr>
        <w:ind w:right="567"/>
        <w:rPr>
          <w:sz w:val="24"/>
          <w:szCs w:val="24"/>
        </w:rPr>
      </w:pPr>
    </w:p>
    <w:p w14:paraId="72756024" w14:textId="1BF64967" w:rsidR="00070BA6" w:rsidRDefault="00070BA6" w:rsidP="0049712D">
      <w:pPr>
        <w:ind w:right="567"/>
        <w:rPr>
          <w:sz w:val="24"/>
          <w:szCs w:val="24"/>
        </w:rPr>
      </w:pPr>
    </w:p>
    <w:p w14:paraId="526AC5DD" w14:textId="65359A22" w:rsidR="00070BA6" w:rsidRDefault="00070BA6" w:rsidP="0049712D">
      <w:pPr>
        <w:ind w:right="567"/>
        <w:rPr>
          <w:sz w:val="24"/>
          <w:szCs w:val="24"/>
        </w:rPr>
      </w:pPr>
    </w:p>
    <w:p w14:paraId="5466E4F0" w14:textId="0A69BC2F" w:rsidR="00070BA6" w:rsidRDefault="00070BA6" w:rsidP="0049712D">
      <w:pPr>
        <w:ind w:right="567"/>
        <w:rPr>
          <w:sz w:val="24"/>
          <w:szCs w:val="24"/>
        </w:rPr>
      </w:pPr>
    </w:p>
    <w:p w14:paraId="15650742" w14:textId="5FD41A95" w:rsidR="00070BA6" w:rsidRDefault="00070BA6" w:rsidP="0049712D">
      <w:pPr>
        <w:ind w:right="567"/>
        <w:rPr>
          <w:sz w:val="24"/>
          <w:szCs w:val="24"/>
        </w:rPr>
      </w:pPr>
    </w:p>
    <w:p w14:paraId="670CBB64" w14:textId="6E7DCF6E" w:rsidR="00070BA6" w:rsidRDefault="00070BA6" w:rsidP="0049712D">
      <w:pPr>
        <w:ind w:right="567"/>
        <w:rPr>
          <w:sz w:val="24"/>
          <w:szCs w:val="24"/>
        </w:rPr>
      </w:pPr>
    </w:p>
    <w:p w14:paraId="6B8BA293" w14:textId="66E8C5BB" w:rsidR="00070BA6" w:rsidRDefault="00070BA6" w:rsidP="0049712D">
      <w:pPr>
        <w:ind w:right="567"/>
        <w:rPr>
          <w:sz w:val="24"/>
          <w:szCs w:val="24"/>
        </w:rPr>
      </w:pPr>
    </w:p>
    <w:p w14:paraId="0AF6792B" w14:textId="2C931F1E" w:rsidR="00070BA6" w:rsidRDefault="00070BA6" w:rsidP="0049712D">
      <w:pPr>
        <w:ind w:right="567"/>
        <w:rPr>
          <w:sz w:val="24"/>
          <w:szCs w:val="24"/>
        </w:rPr>
      </w:pPr>
    </w:p>
    <w:p w14:paraId="231D9A17" w14:textId="41AD362D" w:rsidR="00070BA6" w:rsidRDefault="00070BA6" w:rsidP="0049712D">
      <w:pPr>
        <w:ind w:right="567"/>
        <w:rPr>
          <w:sz w:val="24"/>
          <w:szCs w:val="24"/>
        </w:rPr>
      </w:pPr>
    </w:p>
    <w:p w14:paraId="2D0443AD" w14:textId="17A509D5" w:rsidR="00070BA6" w:rsidRDefault="00070BA6" w:rsidP="0049712D">
      <w:pPr>
        <w:ind w:right="567"/>
        <w:rPr>
          <w:sz w:val="24"/>
          <w:szCs w:val="24"/>
        </w:rPr>
      </w:pPr>
    </w:p>
    <w:p w14:paraId="3176FCE2" w14:textId="3CD02F09" w:rsidR="00070BA6" w:rsidRDefault="00070BA6" w:rsidP="0049712D">
      <w:pPr>
        <w:ind w:right="567"/>
        <w:rPr>
          <w:sz w:val="24"/>
          <w:szCs w:val="24"/>
        </w:rPr>
      </w:pPr>
    </w:p>
    <w:p w14:paraId="19A94A4F" w14:textId="0E946A9B" w:rsidR="00070BA6" w:rsidRDefault="00070BA6" w:rsidP="0049712D">
      <w:pPr>
        <w:ind w:right="567"/>
        <w:rPr>
          <w:sz w:val="24"/>
          <w:szCs w:val="24"/>
        </w:rPr>
      </w:pPr>
    </w:p>
    <w:p w14:paraId="6ECA6EBC" w14:textId="67070580" w:rsidR="00070BA6" w:rsidRDefault="00070BA6" w:rsidP="0049712D">
      <w:pPr>
        <w:ind w:right="567"/>
        <w:rPr>
          <w:sz w:val="24"/>
          <w:szCs w:val="24"/>
        </w:rPr>
      </w:pPr>
    </w:p>
    <w:p w14:paraId="136AEC39" w14:textId="07F50FB1" w:rsidR="00070BA6" w:rsidRDefault="00070BA6" w:rsidP="0049712D">
      <w:pPr>
        <w:ind w:right="567"/>
        <w:rPr>
          <w:sz w:val="24"/>
          <w:szCs w:val="24"/>
        </w:rPr>
      </w:pPr>
    </w:p>
    <w:p w14:paraId="5F67A9A1" w14:textId="26E36566" w:rsidR="00070BA6" w:rsidRDefault="00070BA6" w:rsidP="0049712D">
      <w:pPr>
        <w:ind w:right="567"/>
        <w:rPr>
          <w:sz w:val="24"/>
          <w:szCs w:val="24"/>
        </w:rPr>
      </w:pPr>
    </w:p>
    <w:p w14:paraId="3BDCE4F9" w14:textId="2449045E" w:rsidR="00070BA6" w:rsidRDefault="00070BA6" w:rsidP="0049712D">
      <w:pPr>
        <w:ind w:right="567"/>
        <w:rPr>
          <w:sz w:val="24"/>
          <w:szCs w:val="24"/>
        </w:rPr>
      </w:pPr>
    </w:p>
    <w:p w14:paraId="46D1D470" w14:textId="77777777" w:rsidR="00D4706F" w:rsidRDefault="00D4706F" w:rsidP="0049712D">
      <w:pPr>
        <w:ind w:right="567"/>
        <w:rPr>
          <w:sz w:val="24"/>
          <w:szCs w:val="24"/>
        </w:rPr>
      </w:pPr>
    </w:p>
    <w:p w14:paraId="0BC9D3FE" w14:textId="77777777" w:rsidR="00D4706F" w:rsidRDefault="00D4706F" w:rsidP="0049712D">
      <w:pPr>
        <w:ind w:right="567"/>
        <w:rPr>
          <w:sz w:val="24"/>
          <w:szCs w:val="24"/>
        </w:rPr>
      </w:pPr>
    </w:p>
    <w:p w14:paraId="203950CF" w14:textId="7ACFAA6B" w:rsidR="00070BA6" w:rsidRDefault="00070BA6" w:rsidP="0049712D">
      <w:pPr>
        <w:ind w:right="567"/>
        <w:rPr>
          <w:sz w:val="24"/>
          <w:szCs w:val="24"/>
        </w:rPr>
      </w:pPr>
      <w:r>
        <w:rPr>
          <w:sz w:val="24"/>
          <w:szCs w:val="24"/>
        </w:rPr>
        <w:t xml:space="preserve">Bibliography </w:t>
      </w:r>
    </w:p>
    <w:p w14:paraId="31A5B21C" w14:textId="77777777" w:rsidR="00D4706F" w:rsidRDefault="00D4706F" w:rsidP="00D4706F">
      <w:pPr>
        <w:ind w:right="567"/>
        <w:rPr>
          <w:sz w:val="24"/>
          <w:szCs w:val="24"/>
        </w:rPr>
      </w:pPr>
      <w:proofErr w:type="spellStart"/>
      <w:r w:rsidRPr="00D4706F">
        <w:rPr>
          <w:sz w:val="24"/>
          <w:szCs w:val="24"/>
        </w:rPr>
        <w:t>Badham</w:t>
      </w:r>
      <w:proofErr w:type="spellEnd"/>
      <w:r w:rsidRPr="00D4706F">
        <w:rPr>
          <w:sz w:val="24"/>
          <w:szCs w:val="24"/>
        </w:rPr>
        <w:t xml:space="preserve">, Paul &amp; </w:t>
      </w:r>
      <w:proofErr w:type="spellStart"/>
      <w:r w:rsidRPr="00D4706F">
        <w:rPr>
          <w:sz w:val="24"/>
          <w:szCs w:val="24"/>
        </w:rPr>
        <w:t>Badham</w:t>
      </w:r>
      <w:proofErr w:type="spellEnd"/>
      <w:r w:rsidRPr="00D4706F">
        <w:rPr>
          <w:sz w:val="24"/>
          <w:szCs w:val="24"/>
        </w:rPr>
        <w:t>, Linda (1987). </w:t>
      </w:r>
      <w:r w:rsidRPr="00D4706F">
        <w:rPr>
          <w:i/>
          <w:iCs/>
          <w:sz w:val="24"/>
          <w:szCs w:val="24"/>
        </w:rPr>
        <w:t>Death and immortality in the religions of the world</w:t>
      </w:r>
      <w:r w:rsidRPr="00D4706F">
        <w:rPr>
          <w:sz w:val="24"/>
          <w:szCs w:val="24"/>
        </w:rPr>
        <w:t>. Paragon House, New York</w:t>
      </w:r>
      <w:r>
        <w:rPr>
          <w:sz w:val="24"/>
          <w:szCs w:val="24"/>
        </w:rPr>
        <w:t>.</w:t>
      </w:r>
    </w:p>
    <w:p w14:paraId="3CAEA454" w14:textId="77777777" w:rsidR="00D4706F" w:rsidRDefault="00D4706F" w:rsidP="00D4706F">
      <w:pPr>
        <w:ind w:right="567"/>
        <w:rPr>
          <w:sz w:val="24"/>
          <w:szCs w:val="24"/>
        </w:rPr>
      </w:pPr>
      <w:r w:rsidRPr="00D4706F">
        <w:rPr>
          <w:sz w:val="24"/>
          <w:szCs w:val="24"/>
        </w:rPr>
        <w:t>Blackmore, S. (1996). Near-death experiences. </w:t>
      </w:r>
      <w:r w:rsidRPr="00D4706F">
        <w:rPr>
          <w:i/>
          <w:iCs/>
          <w:sz w:val="24"/>
          <w:szCs w:val="24"/>
        </w:rPr>
        <w:t>Journal of the Royal Society of Medicine</w:t>
      </w:r>
      <w:r w:rsidRPr="00D4706F">
        <w:rPr>
          <w:sz w:val="24"/>
          <w:szCs w:val="24"/>
        </w:rPr>
        <w:t>, 89, pp.73-76.</w:t>
      </w:r>
    </w:p>
    <w:p w14:paraId="12E30149" w14:textId="77777777" w:rsidR="00D4706F" w:rsidRDefault="00D4706F" w:rsidP="0049712D">
      <w:pPr>
        <w:ind w:right="567"/>
      </w:pPr>
      <w:proofErr w:type="spellStart"/>
      <w:r w:rsidRPr="0029548C">
        <w:t>Carr</w:t>
      </w:r>
      <w:proofErr w:type="spellEnd"/>
      <w:r w:rsidRPr="0029548C">
        <w:t>, C., 1993. Death and near-death: A comparison of Tibetan and Euro-American experiences. </w:t>
      </w:r>
      <w:r w:rsidRPr="0029548C">
        <w:rPr>
          <w:i/>
          <w:iCs/>
        </w:rPr>
        <w:t>Journal of Transpersonal Psychology</w:t>
      </w:r>
      <w:r w:rsidRPr="0029548C">
        <w:t>, </w:t>
      </w:r>
      <w:r w:rsidRPr="0029548C">
        <w:rPr>
          <w:i/>
          <w:iCs/>
        </w:rPr>
        <w:t>25</w:t>
      </w:r>
      <w:r w:rsidRPr="0029548C">
        <w:t>, pp.59-59.</w:t>
      </w:r>
    </w:p>
    <w:p w14:paraId="29B50E09" w14:textId="77777777" w:rsidR="00D4706F" w:rsidRDefault="00D4706F" w:rsidP="00D4706F">
      <w:pPr>
        <w:ind w:right="567"/>
        <w:rPr>
          <w:sz w:val="24"/>
          <w:szCs w:val="24"/>
        </w:rPr>
      </w:pPr>
      <w:r w:rsidRPr="00D4706F">
        <w:rPr>
          <w:sz w:val="24"/>
          <w:szCs w:val="24"/>
        </w:rPr>
        <w:t>Cherry, C. (1986). Near-Death Experiences and the Problem of Evidence for Survival after Death. </w:t>
      </w:r>
      <w:r w:rsidRPr="00D4706F">
        <w:rPr>
          <w:i/>
          <w:iCs/>
          <w:sz w:val="24"/>
          <w:szCs w:val="24"/>
        </w:rPr>
        <w:t>Religious Studies</w:t>
      </w:r>
      <w:r w:rsidRPr="00D4706F">
        <w:rPr>
          <w:sz w:val="24"/>
          <w:szCs w:val="24"/>
        </w:rPr>
        <w:t>, 22(3-4), p.397.</w:t>
      </w:r>
    </w:p>
    <w:p w14:paraId="21E831CF" w14:textId="77777777" w:rsidR="00D4706F" w:rsidRDefault="00D4706F" w:rsidP="0049712D">
      <w:pPr>
        <w:ind w:right="567"/>
        <w:rPr>
          <w:sz w:val="24"/>
          <w:szCs w:val="24"/>
        </w:rPr>
      </w:pPr>
      <w:r w:rsidRPr="00D4706F">
        <w:rPr>
          <w:sz w:val="24"/>
          <w:szCs w:val="24"/>
        </w:rPr>
        <w:t>Fox, M. (2003). </w:t>
      </w:r>
      <w:r w:rsidRPr="00D4706F">
        <w:rPr>
          <w:i/>
          <w:iCs/>
          <w:sz w:val="24"/>
          <w:szCs w:val="24"/>
        </w:rPr>
        <w:t>Religion, spirituality and the near-death experience</w:t>
      </w:r>
      <w:r w:rsidRPr="00D4706F">
        <w:rPr>
          <w:sz w:val="24"/>
          <w:szCs w:val="24"/>
        </w:rPr>
        <w:t>. London: Routledge</w:t>
      </w:r>
      <w:r>
        <w:rPr>
          <w:sz w:val="24"/>
          <w:szCs w:val="24"/>
        </w:rPr>
        <w:t>.</w:t>
      </w:r>
    </w:p>
    <w:p w14:paraId="63CB9110" w14:textId="77777777" w:rsidR="00D4706F" w:rsidRPr="00D4706F" w:rsidRDefault="00D4706F" w:rsidP="00D4706F">
      <w:pPr>
        <w:ind w:right="567"/>
        <w:rPr>
          <w:sz w:val="24"/>
          <w:szCs w:val="24"/>
        </w:rPr>
      </w:pPr>
      <w:r w:rsidRPr="00D4706F">
        <w:rPr>
          <w:sz w:val="24"/>
          <w:szCs w:val="24"/>
        </w:rPr>
        <w:t>Kean, L. (2017). </w:t>
      </w:r>
      <w:r w:rsidRPr="00D4706F">
        <w:rPr>
          <w:i/>
          <w:iCs/>
          <w:sz w:val="24"/>
          <w:szCs w:val="24"/>
        </w:rPr>
        <w:t>Surviving Death: A Journalist Investigates Evidence for an Afterlife</w:t>
      </w:r>
      <w:r w:rsidRPr="00D4706F">
        <w:rPr>
          <w:sz w:val="24"/>
          <w:szCs w:val="24"/>
        </w:rPr>
        <w:t>. United States: Three Rivers Pres.</w:t>
      </w:r>
    </w:p>
    <w:p w14:paraId="1388FBDD" w14:textId="77777777" w:rsidR="00D4706F" w:rsidRPr="00D4706F" w:rsidRDefault="00D4706F" w:rsidP="00D4706F">
      <w:pPr>
        <w:ind w:right="567"/>
        <w:rPr>
          <w:sz w:val="24"/>
          <w:szCs w:val="24"/>
        </w:rPr>
      </w:pPr>
      <w:r w:rsidRPr="00D4706F">
        <w:rPr>
          <w:sz w:val="24"/>
          <w:szCs w:val="24"/>
        </w:rPr>
        <w:t>Paterson, R. (1996). </w:t>
      </w:r>
      <w:r w:rsidRPr="00D4706F">
        <w:rPr>
          <w:i/>
          <w:iCs/>
          <w:sz w:val="24"/>
          <w:szCs w:val="24"/>
        </w:rPr>
        <w:t>Philosophy and the belief in a life after death</w:t>
      </w:r>
      <w:r w:rsidRPr="00D4706F">
        <w:rPr>
          <w:sz w:val="24"/>
          <w:szCs w:val="24"/>
        </w:rPr>
        <w:t>. New York: St. Martin's Press</w:t>
      </w:r>
      <w:r>
        <w:rPr>
          <w:sz w:val="24"/>
          <w:szCs w:val="24"/>
        </w:rPr>
        <w:t>.</w:t>
      </w:r>
    </w:p>
    <w:p w14:paraId="58C9FC87" w14:textId="77777777" w:rsidR="00D4706F" w:rsidRDefault="00D4706F" w:rsidP="00D4706F">
      <w:pPr>
        <w:ind w:right="567"/>
        <w:rPr>
          <w:sz w:val="24"/>
          <w:szCs w:val="24"/>
        </w:rPr>
      </w:pPr>
    </w:p>
    <w:p w14:paraId="0F681D77" w14:textId="77777777" w:rsidR="00D4706F" w:rsidRPr="00D67711" w:rsidRDefault="00D4706F" w:rsidP="00D4706F">
      <w:pPr>
        <w:ind w:right="567"/>
        <w:rPr>
          <w:sz w:val="24"/>
          <w:szCs w:val="24"/>
        </w:rPr>
      </w:pPr>
    </w:p>
    <w:sectPr w:rsidR="00D4706F" w:rsidRPr="00D677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18E82F4" w14:textId="77777777" w:rsidR="00322A5E" w:rsidRDefault="00322A5E" w:rsidP="00D47DF4">
      <w:pPr>
        <w:spacing w:after="0" w:line="240" w:lineRule="auto"/>
      </w:pPr>
      <w:r>
        <w:separator/>
      </w:r>
    </w:p>
  </w:endnote>
  <w:endnote w:type="continuationSeparator" w:id="0">
    <w:p w14:paraId="3122582F" w14:textId="77777777" w:rsidR="00322A5E" w:rsidRDefault="00322A5E" w:rsidP="00D47D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3C2F82" w14:textId="77777777" w:rsidR="00322A5E" w:rsidRDefault="00322A5E" w:rsidP="00D47DF4">
      <w:pPr>
        <w:spacing w:after="0" w:line="240" w:lineRule="auto"/>
      </w:pPr>
      <w:r>
        <w:separator/>
      </w:r>
    </w:p>
  </w:footnote>
  <w:footnote w:type="continuationSeparator" w:id="0">
    <w:p w14:paraId="35386A30" w14:textId="77777777" w:rsidR="00322A5E" w:rsidRDefault="00322A5E" w:rsidP="00D47DF4">
      <w:pPr>
        <w:spacing w:after="0" w:line="240" w:lineRule="auto"/>
      </w:pPr>
      <w:r>
        <w:continuationSeparator/>
      </w:r>
    </w:p>
  </w:footnote>
  <w:footnote w:id="1">
    <w:p w14:paraId="2F540CB1" w14:textId="108DAA88" w:rsidR="00FE05E9" w:rsidRDefault="00FE05E9">
      <w:pPr>
        <w:pStyle w:val="FootnoteText"/>
      </w:pPr>
      <w:r>
        <w:rPr>
          <w:rStyle w:val="FootnoteReference"/>
        </w:rPr>
        <w:footnoteRef/>
      </w:r>
      <w:r>
        <w:t xml:space="preserve"> </w:t>
      </w:r>
      <w:bookmarkStart w:id="0" w:name="_Hlk3041035"/>
      <w:r>
        <w:rPr>
          <w:rFonts w:ascii="Arial" w:hAnsi="Arial" w:cs="Arial"/>
          <w:color w:val="000000"/>
          <w:shd w:val="clear" w:color="auto" w:fill="FFFFFF"/>
        </w:rPr>
        <w:t>Kean, L. (2017). </w:t>
      </w:r>
      <w:r>
        <w:rPr>
          <w:rFonts w:ascii="Arial" w:hAnsi="Arial" w:cs="Arial"/>
          <w:i/>
          <w:iCs/>
          <w:color w:val="000000"/>
          <w:shd w:val="clear" w:color="auto" w:fill="FFFFFF"/>
        </w:rPr>
        <w:t>Surviving Death: A Journalist Investigates Evidence for an Afterlife</w:t>
      </w:r>
      <w:r>
        <w:rPr>
          <w:rFonts w:ascii="Arial" w:hAnsi="Arial" w:cs="Arial"/>
          <w:color w:val="000000"/>
          <w:shd w:val="clear" w:color="auto" w:fill="FFFFFF"/>
        </w:rPr>
        <w:t>. United States: Three Rivers Pres, p.117.</w:t>
      </w:r>
    </w:p>
  </w:footnote>
  <w:footnote w:id="2">
    <w:p w14:paraId="03F9BAA1" w14:textId="20DD3FD1" w:rsidR="00FE05E9" w:rsidRDefault="00FE05E9">
      <w:pPr>
        <w:pStyle w:val="FootnoteText"/>
      </w:pPr>
      <w:r>
        <w:rPr>
          <w:rStyle w:val="FootnoteReference"/>
        </w:rPr>
        <w:footnoteRef/>
      </w:r>
      <w:r>
        <w:t xml:space="preserve"> </w:t>
      </w:r>
      <w:r>
        <w:rPr>
          <w:rFonts w:ascii="Arial" w:hAnsi="Arial" w:cs="Arial"/>
          <w:color w:val="000000"/>
          <w:shd w:val="clear" w:color="auto" w:fill="FFFFFF"/>
        </w:rPr>
        <w:t>Paterson, R. (1996). </w:t>
      </w:r>
      <w:r>
        <w:rPr>
          <w:rFonts w:ascii="Arial" w:hAnsi="Arial" w:cs="Arial"/>
          <w:i/>
          <w:iCs/>
          <w:color w:val="000000"/>
          <w:shd w:val="clear" w:color="auto" w:fill="FFFFFF"/>
        </w:rPr>
        <w:t>Philosophy and the belief in a life after death</w:t>
      </w:r>
      <w:r>
        <w:rPr>
          <w:rFonts w:ascii="Arial" w:hAnsi="Arial" w:cs="Arial"/>
          <w:color w:val="000000"/>
          <w:shd w:val="clear" w:color="auto" w:fill="FFFFFF"/>
        </w:rPr>
        <w:t>. New York: St. Martin's Press, p.142.</w:t>
      </w:r>
    </w:p>
  </w:footnote>
  <w:footnote w:id="3">
    <w:p w14:paraId="046C4DCB" w14:textId="09B9E02C" w:rsidR="00FE05E9" w:rsidRDefault="00FE05E9">
      <w:pPr>
        <w:pStyle w:val="FootnoteText"/>
      </w:pPr>
      <w:r>
        <w:rPr>
          <w:rStyle w:val="FootnoteReference"/>
        </w:rPr>
        <w:footnoteRef/>
      </w:r>
      <w:r>
        <w:t xml:space="preserve"> </w:t>
      </w:r>
      <w:proofErr w:type="spellStart"/>
      <w:r>
        <w:rPr>
          <w:rFonts w:ascii="Arial" w:hAnsi="Arial" w:cs="Arial"/>
          <w:color w:val="222222"/>
          <w:sz w:val="21"/>
          <w:szCs w:val="21"/>
          <w:shd w:val="clear" w:color="auto" w:fill="FAFAE1"/>
        </w:rPr>
        <w:t>Badham</w:t>
      </w:r>
      <w:proofErr w:type="spellEnd"/>
      <w:r>
        <w:rPr>
          <w:rFonts w:ascii="Arial" w:hAnsi="Arial" w:cs="Arial"/>
          <w:color w:val="222222"/>
          <w:sz w:val="21"/>
          <w:szCs w:val="21"/>
          <w:shd w:val="clear" w:color="auto" w:fill="FAFAE1"/>
        </w:rPr>
        <w:t xml:space="preserve">, Paul &amp; </w:t>
      </w:r>
      <w:proofErr w:type="spellStart"/>
      <w:r>
        <w:rPr>
          <w:rFonts w:ascii="Arial" w:hAnsi="Arial" w:cs="Arial"/>
          <w:color w:val="222222"/>
          <w:sz w:val="21"/>
          <w:szCs w:val="21"/>
          <w:shd w:val="clear" w:color="auto" w:fill="FAFAE1"/>
        </w:rPr>
        <w:t>Badham</w:t>
      </w:r>
      <w:proofErr w:type="spellEnd"/>
      <w:r>
        <w:rPr>
          <w:rFonts w:ascii="Arial" w:hAnsi="Arial" w:cs="Arial"/>
          <w:color w:val="222222"/>
          <w:sz w:val="21"/>
          <w:szCs w:val="21"/>
          <w:shd w:val="clear" w:color="auto" w:fill="FAFAE1"/>
        </w:rPr>
        <w:t>, Linda (1987). </w:t>
      </w:r>
      <w:r>
        <w:rPr>
          <w:rFonts w:ascii="Arial" w:hAnsi="Arial" w:cs="Arial"/>
          <w:i/>
          <w:iCs/>
          <w:color w:val="222222"/>
          <w:sz w:val="21"/>
          <w:szCs w:val="21"/>
          <w:shd w:val="clear" w:color="auto" w:fill="FAFAE1"/>
        </w:rPr>
        <w:t>Death and immortality in the religions of the world</w:t>
      </w:r>
      <w:r>
        <w:rPr>
          <w:rFonts w:ascii="Arial" w:hAnsi="Arial" w:cs="Arial"/>
          <w:color w:val="222222"/>
          <w:sz w:val="21"/>
          <w:szCs w:val="21"/>
          <w:shd w:val="clear" w:color="auto" w:fill="FAFAE1"/>
        </w:rPr>
        <w:t>. Paragon House, New York, p.224</w:t>
      </w:r>
    </w:p>
  </w:footnote>
  <w:footnote w:id="4">
    <w:p w14:paraId="27FE235F" w14:textId="2EE1EF65" w:rsidR="00FE05E9" w:rsidRDefault="00FE05E9">
      <w:pPr>
        <w:pStyle w:val="FootnoteText"/>
      </w:pPr>
      <w:r>
        <w:rPr>
          <w:rStyle w:val="FootnoteReference"/>
        </w:rPr>
        <w:footnoteRef/>
      </w:r>
      <w:r>
        <w:t xml:space="preserve"> </w:t>
      </w:r>
      <w:r w:rsidR="00D4706F" w:rsidRPr="00D4706F">
        <w:t>Fox, M. (2003). </w:t>
      </w:r>
      <w:r w:rsidR="00D4706F" w:rsidRPr="00D4706F">
        <w:rPr>
          <w:i/>
          <w:iCs/>
        </w:rPr>
        <w:t>Religion, spirituality and the near-death experience</w:t>
      </w:r>
      <w:r w:rsidR="00D4706F" w:rsidRPr="00D4706F">
        <w:t>. London: Routledge, p.16.</w:t>
      </w:r>
    </w:p>
  </w:footnote>
  <w:footnote w:id="5">
    <w:p w14:paraId="2EF8FC9A" w14:textId="6F6CB10E" w:rsidR="00FE05E9" w:rsidRDefault="00FE05E9">
      <w:pPr>
        <w:pStyle w:val="FootnoteText"/>
      </w:pPr>
      <w:r>
        <w:rPr>
          <w:rStyle w:val="FootnoteReference"/>
        </w:rPr>
        <w:footnoteRef/>
      </w:r>
      <w:r>
        <w:t xml:space="preserve"> </w:t>
      </w:r>
      <w:bookmarkStart w:id="2" w:name="_Hlk3040809"/>
      <w:proofErr w:type="spellStart"/>
      <w:r w:rsidRPr="0029548C">
        <w:t>Carr</w:t>
      </w:r>
      <w:proofErr w:type="spellEnd"/>
      <w:r w:rsidRPr="0029548C">
        <w:t>, C., 1993. Death and near-death: A comparison of Tibetan and Euro-American experiences. </w:t>
      </w:r>
      <w:r w:rsidRPr="0029548C">
        <w:rPr>
          <w:i/>
          <w:iCs/>
        </w:rPr>
        <w:t>Journal of Transpersonal Psychology</w:t>
      </w:r>
      <w:r w:rsidRPr="0029548C">
        <w:t>, </w:t>
      </w:r>
      <w:r w:rsidRPr="0029548C">
        <w:rPr>
          <w:i/>
          <w:iCs/>
        </w:rPr>
        <w:t>25</w:t>
      </w:r>
      <w:r w:rsidRPr="0029548C">
        <w:t>, pp.59-59.</w:t>
      </w:r>
      <w:bookmarkEnd w:id="2"/>
    </w:p>
  </w:footnote>
  <w:footnote w:id="6">
    <w:p w14:paraId="69016ADA" w14:textId="3DD1056C" w:rsidR="00FE05E9" w:rsidRDefault="00FE05E9">
      <w:pPr>
        <w:pStyle w:val="FootnoteText"/>
      </w:pPr>
      <w:r>
        <w:rPr>
          <w:rStyle w:val="FootnoteReference"/>
        </w:rPr>
        <w:footnoteRef/>
      </w:r>
      <w:r>
        <w:t xml:space="preserve"> IBID</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7DF4"/>
    <w:rsid w:val="00007144"/>
    <w:rsid w:val="0003702C"/>
    <w:rsid w:val="00070BA6"/>
    <w:rsid w:val="000E48F1"/>
    <w:rsid w:val="000F560E"/>
    <w:rsid w:val="001916D2"/>
    <w:rsid w:val="001D5BAE"/>
    <w:rsid w:val="00213711"/>
    <w:rsid w:val="0029548C"/>
    <w:rsid w:val="00322A5E"/>
    <w:rsid w:val="00356A34"/>
    <w:rsid w:val="003968C4"/>
    <w:rsid w:val="003F44FF"/>
    <w:rsid w:val="0049712D"/>
    <w:rsid w:val="004A701D"/>
    <w:rsid w:val="005352BB"/>
    <w:rsid w:val="005A4A4D"/>
    <w:rsid w:val="005E216C"/>
    <w:rsid w:val="00633016"/>
    <w:rsid w:val="00641594"/>
    <w:rsid w:val="0064159B"/>
    <w:rsid w:val="006464D6"/>
    <w:rsid w:val="006976EC"/>
    <w:rsid w:val="0070007B"/>
    <w:rsid w:val="007055C7"/>
    <w:rsid w:val="00727E67"/>
    <w:rsid w:val="007671C9"/>
    <w:rsid w:val="008E5C21"/>
    <w:rsid w:val="008F6F2E"/>
    <w:rsid w:val="00974A3C"/>
    <w:rsid w:val="00975B76"/>
    <w:rsid w:val="009B70BC"/>
    <w:rsid w:val="009F34AA"/>
    <w:rsid w:val="00A34040"/>
    <w:rsid w:val="00A81442"/>
    <w:rsid w:val="00B41BA4"/>
    <w:rsid w:val="00B9149A"/>
    <w:rsid w:val="00C567D7"/>
    <w:rsid w:val="00C56BA4"/>
    <w:rsid w:val="00CF2D03"/>
    <w:rsid w:val="00D45AE8"/>
    <w:rsid w:val="00D4706F"/>
    <w:rsid w:val="00D47DF4"/>
    <w:rsid w:val="00D67711"/>
    <w:rsid w:val="00D743A7"/>
    <w:rsid w:val="00DA0EB5"/>
    <w:rsid w:val="00E065C1"/>
    <w:rsid w:val="00EF2F16"/>
    <w:rsid w:val="00FB0B5A"/>
    <w:rsid w:val="00FE05E9"/>
    <w:rsid w:val="00FF65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E04F0"/>
  <w15:chartTrackingRefBased/>
  <w15:docId w15:val="{A984FE1B-9F45-4C78-BE1A-5B1002F5E7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67711"/>
    <w:rPr>
      <w:rFonts w:ascii="Trebuchet MS" w:hAnsi="Trebuchet MS"/>
    </w:rPr>
  </w:style>
  <w:style w:type="paragraph" w:styleId="Heading1">
    <w:name w:val="heading 1"/>
    <w:basedOn w:val="Normal"/>
    <w:next w:val="Normal"/>
    <w:link w:val="Heading1Char"/>
    <w:uiPriority w:val="9"/>
    <w:qFormat/>
    <w:rsid w:val="00D47DF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D47DF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47DF4"/>
    <w:rPr>
      <w:sz w:val="20"/>
      <w:szCs w:val="20"/>
    </w:rPr>
  </w:style>
  <w:style w:type="character" w:styleId="FootnoteReference">
    <w:name w:val="footnote reference"/>
    <w:basedOn w:val="DefaultParagraphFont"/>
    <w:uiPriority w:val="99"/>
    <w:semiHidden/>
    <w:unhideWhenUsed/>
    <w:rsid w:val="00D47DF4"/>
    <w:rPr>
      <w:vertAlign w:val="superscript"/>
    </w:rPr>
  </w:style>
  <w:style w:type="character" w:customStyle="1" w:styleId="Heading1Char">
    <w:name w:val="Heading 1 Char"/>
    <w:basedOn w:val="DefaultParagraphFont"/>
    <w:link w:val="Heading1"/>
    <w:uiPriority w:val="9"/>
    <w:rsid w:val="00D47DF4"/>
    <w:rPr>
      <w:rFonts w:asciiTheme="majorHAnsi" w:eastAsiaTheme="majorEastAsia" w:hAnsiTheme="majorHAnsi" w:cstheme="majorBidi"/>
      <w:color w:val="2F5496" w:themeColor="accent1" w:themeShade="BF"/>
      <w:sz w:val="32"/>
      <w:szCs w:val="32"/>
    </w:rPr>
  </w:style>
  <w:style w:type="character" w:styleId="CommentReference">
    <w:name w:val="annotation reference"/>
    <w:basedOn w:val="DefaultParagraphFont"/>
    <w:uiPriority w:val="99"/>
    <w:semiHidden/>
    <w:unhideWhenUsed/>
    <w:rsid w:val="008E5C21"/>
    <w:rPr>
      <w:sz w:val="16"/>
      <w:szCs w:val="16"/>
    </w:rPr>
  </w:style>
  <w:style w:type="paragraph" w:styleId="CommentText">
    <w:name w:val="annotation text"/>
    <w:basedOn w:val="Normal"/>
    <w:link w:val="CommentTextChar"/>
    <w:uiPriority w:val="99"/>
    <w:semiHidden/>
    <w:unhideWhenUsed/>
    <w:rsid w:val="008E5C21"/>
    <w:pPr>
      <w:spacing w:line="240" w:lineRule="auto"/>
    </w:pPr>
    <w:rPr>
      <w:sz w:val="20"/>
      <w:szCs w:val="20"/>
    </w:rPr>
  </w:style>
  <w:style w:type="character" w:customStyle="1" w:styleId="CommentTextChar">
    <w:name w:val="Comment Text Char"/>
    <w:basedOn w:val="DefaultParagraphFont"/>
    <w:link w:val="CommentText"/>
    <w:uiPriority w:val="99"/>
    <w:semiHidden/>
    <w:rsid w:val="008E5C21"/>
    <w:rPr>
      <w:sz w:val="20"/>
      <w:szCs w:val="20"/>
    </w:rPr>
  </w:style>
  <w:style w:type="paragraph" w:styleId="CommentSubject">
    <w:name w:val="annotation subject"/>
    <w:basedOn w:val="CommentText"/>
    <w:next w:val="CommentText"/>
    <w:link w:val="CommentSubjectChar"/>
    <w:uiPriority w:val="99"/>
    <w:semiHidden/>
    <w:unhideWhenUsed/>
    <w:rsid w:val="008E5C21"/>
    <w:rPr>
      <w:b/>
      <w:bCs/>
    </w:rPr>
  </w:style>
  <w:style w:type="character" w:customStyle="1" w:styleId="CommentSubjectChar">
    <w:name w:val="Comment Subject Char"/>
    <w:basedOn w:val="CommentTextChar"/>
    <w:link w:val="CommentSubject"/>
    <w:uiPriority w:val="99"/>
    <w:semiHidden/>
    <w:rsid w:val="008E5C21"/>
    <w:rPr>
      <w:b/>
      <w:bCs/>
      <w:sz w:val="20"/>
      <w:szCs w:val="20"/>
    </w:rPr>
  </w:style>
  <w:style w:type="paragraph" w:styleId="BalloonText">
    <w:name w:val="Balloon Text"/>
    <w:basedOn w:val="Normal"/>
    <w:link w:val="BalloonTextChar"/>
    <w:uiPriority w:val="99"/>
    <w:semiHidden/>
    <w:unhideWhenUsed/>
    <w:rsid w:val="008E5C2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E5C21"/>
    <w:rPr>
      <w:rFonts w:ascii="Segoe UI" w:hAnsi="Segoe UI" w:cs="Segoe UI"/>
      <w:sz w:val="18"/>
      <w:szCs w:val="18"/>
    </w:rPr>
  </w:style>
  <w:style w:type="character" w:styleId="Hyperlink">
    <w:name w:val="Hyperlink"/>
    <w:basedOn w:val="DefaultParagraphFont"/>
    <w:uiPriority w:val="99"/>
    <w:unhideWhenUsed/>
    <w:rsid w:val="00A81442"/>
    <w:rPr>
      <w:color w:val="0563C1" w:themeColor="hyperlink"/>
      <w:u w:val="single"/>
    </w:rPr>
  </w:style>
  <w:style w:type="character" w:styleId="UnresolvedMention">
    <w:name w:val="Unresolved Mention"/>
    <w:basedOn w:val="DefaultParagraphFont"/>
    <w:uiPriority w:val="99"/>
    <w:semiHidden/>
    <w:unhideWhenUsed/>
    <w:rsid w:val="00A81442"/>
    <w:rPr>
      <w:color w:val="605E5C"/>
      <w:shd w:val="clear" w:color="auto" w:fill="E1DFDD"/>
    </w:rPr>
  </w:style>
  <w:style w:type="character" w:styleId="FollowedHyperlink">
    <w:name w:val="FollowedHyperlink"/>
    <w:basedOn w:val="DefaultParagraphFont"/>
    <w:uiPriority w:val="99"/>
    <w:semiHidden/>
    <w:unhideWhenUsed/>
    <w:rsid w:val="00070BA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948EF6-F94E-4124-A5DC-7D69BB1F71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5807</TotalTime>
  <Pages>9</Pages>
  <Words>1952</Words>
  <Characters>11132</Characters>
  <Application>Microsoft Office Word</Application>
  <DocSecurity>0</DocSecurity>
  <Lines>92</Lines>
  <Paragraphs>26</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Do Near-Death Experiences Provide Compelling Evidence for the Existence of an Af</vt:lpstr>
    </vt:vector>
  </TitlesOfParts>
  <Company/>
  <LinksUpToDate>false</LinksUpToDate>
  <CharactersWithSpaces>13058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Howells (1700912)</dc:creator>
  <cp:keywords/>
  <dc:description/>
  <cp:lastModifiedBy>Emily Howells (1700912)</cp:lastModifiedBy>
  <cp:revision>34</cp:revision>
  <dcterms:created xsi:type="dcterms:W3CDTF">2019-03-06T14:58:00Z</dcterms:created>
  <dcterms:modified xsi:type="dcterms:W3CDTF">2019-03-10T15:45:00Z</dcterms:modified>
</cp:coreProperties>
</file>