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FA45D" w14:textId="77777777" w:rsidR="009A4AB2" w:rsidRDefault="009A4AB2">
      <w:pPr>
        <w:jc w:val="center"/>
        <w:rPr>
          <w:b/>
          <w:sz w:val="40"/>
          <w:szCs w:val="40"/>
          <w:u w:val="single"/>
        </w:rPr>
      </w:pPr>
    </w:p>
    <w:p w14:paraId="1A38D369" w14:textId="77777777" w:rsidR="00E038D6" w:rsidRDefault="00E038D6">
      <w:pPr>
        <w:jc w:val="center"/>
        <w:rPr>
          <w:b/>
          <w:sz w:val="40"/>
          <w:szCs w:val="40"/>
          <w:u w:val="single"/>
        </w:rPr>
      </w:pPr>
    </w:p>
    <w:p w14:paraId="48A15EE6" w14:textId="77777777" w:rsidR="009A4AB2" w:rsidRDefault="009A4AB2">
      <w:pPr>
        <w:jc w:val="center"/>
        <w:rPr>
          <w:b/>
          <w:sz w:val="40"/>
          <w:szCs w:val="40"/>
          <w:u w:val="single"/>
        </w:rPr>
      </w:pPr>
    </w:p>
    <w:p w14:paraId="71C27298" w14:textId="77777777" w:rsidR="009A4AB2" w:rsidRDefault="009A4AB2">
      <w:pPr>
        <w:jc w:val="center"/>
        <w:rPr>
          <w:b/>
          <w:sz w:val="40"/>
          <w:szCs w:val="40"/>
          <w:u w:val="single"/>
        </w:rPr>
      </w:pPr>
    </w:p>
    <w:p w14:paraId="0FA2EC04" w14:textId="77777777" w:rsidR="002D22A2" w:rsidRDefault="002D22A2">
      <w:pPr>
        <w:jc w:val="center"/>
        <w:rPr>
          <w:b/>
          <w:sz w:val="40"/>
          <w:szCs w:val="40"/>
        </w:rPr>
      </w:pPr>
    </w:p>
    <w:p w14:paraId="6C31FA64" w14:textId="77777777" w:rsidR="002D22A2" w:rsidRDefault="002D22A2" w:rsidP="00732508">
      <w:pPr>
        <w:rPr>
          <w:b/>
          <w:sz w:val="40"/>
          <w:szCs w:val="40"/>
        </w:rPr>
      </w:pPr>
    </w:p>
    <w:p w14:paraId="792D48F6" w14:textId="77777777" w:rsidR="00732508" w:rsidRDefault="00732508" w:rsidP="00732508">
      <w:pPr>
        <w:rPr>
          <w:b/>
          <w:sz w:val="40"/>
          <w:szCs w:val="40"/>
        </w:rPr>
      </w:pPr>
    </w:p>
    <w:p w14:paraId="4BB337A4" w14:textId="6E6CBACE" w:rsidR="009A4AB2" w:rsidRDefault="00732508">
      <w:pPr>
        <w:jc w:val="center"/>
        <w:rPr>
          <w:b/>
          <w:sz w:val="40"/>
          <w:szCs w:val="40"/>
        </w:rPr>
      </w:pPr>
      <w:r>
        <w:rPr>
          <w:b/>
          <w:sz w:val="40"/>
          <w:szCs w:val="40"/>
        </w:rPr>
        <w:t xml:space="preserve">Part B - How a school develops one aspect of its SIP: a report that critically reflects on the actions, </w:t>
      </w:r>
      <w:proofErr w:type="gramStart"/>
      <w:r>
        <w:rPr>
          <w:b/>
          <w:sz w:val="40"/>
          <w:szCs w:val="40"/>
        </w:rPr>
        <w:t>impact</w:t>
      </w:r>
      <w:proofErr w:type="gramEnd"/>
      <w:r>
        <w:rPr>
          <w:b/>
          <w:sz w:val="40"/>
          <w:szCs w:val="40"/>
        </w:rPr>
        <w:t xml:space="preserve"> and evidence base. </w:t>
      </w:r>
    </w:p>
    <w:p w14:paraId="356A6353" w14:textId="77777777" w:rsidR="009A4AB2" w:rsidRDefault="009A4AB2">
      <w:pPr>
        <w:jc w:val="center"/>
        <w:rPr>
          <w:b/>
          <w:sz w:val="40"/>
          <w:szCs w:val="40"/>
          <w:u w:val="single"/>
        </w:rPr>
      </w:pPr>
    </w:p>
    <w:p w14:paraId="4D712B56" w14:textId="77777777" w:rsidR="009A4AB2" w:rsidRDefault="00000000">
      <w:pPr>
        <w:jc w:val="center"/>
        <w:rPr>
          <w:sz w:val="40"/>
          <w:szCs w:val="40"/>
        </w:rPr>
      </w:pPr>
      <w:r>
        <w:rPr>
          <w:b/>
          <w:sz w:val="40"/>
          <w:szCs w:val="40"/>
        </w:rPr>
        <w:t xml:space="preserve">Name: </w:t>
      </w:r>
      <w:r>
        <w:rPr>
          <w:sz w:val="40"/>
          <w:szCs w:val="40"/>
        </w:rPr>
        <w:t>Carys Jones</w:t>
      </w:r>
    </w:p>
    <w:p w14:paraId="09986753" w14:textId="77777777" w:rsidR="009A4AB2" w:rsidRDefault="009A4AB2">
      <w:pPr>
        <w:jc w:val="center"/>
        <w:rPr>
          <w:sz w:val="40"/>
          <w:szCs w:val="40"/>
        </w:rPr>
      </w:pPr>
    </w:p>
    <w:p w14:paraId="36C08FE7" w14:textId="77777777" w:rsidR="009A4AB2" w:rsidRDefault="00000000">
      <w:pPr>
        <w:jc w:val="center"/>
        <w:rPr>
          <w:sz w:val="40"/>
          <w:szCs w:val="40"/>
        </w:rPr>
      </w:pPr>
      <w:r>
        <w:rPr>
          <w:b/>
          <w:sz w:val="40"/>
          <w:szCs w:val="40"/>
        </w:rPr>
        <w:t xml:space="preserve">Student Number: </w:t>
      </w:r>
      <w:r>
        <w:rPr>
          <w:sz w:val="40"/>
          <w:szCs w:val="40"/>
        </w:rPr>
        <w:t>2300396</w:t>
      </w:r>
    </w:p>
    <w:p w14:paraId="145D65F7" w14:textId="77777777" w:rsidR="009A4AB2" w:rsidRDefault="009A4AB2">
      <w:pPr>
        <w:jc w:val="center"/>
        <w:rPr>
          <w:sz w:val="40"/>
          <w:szCs w:val="40"/>
        </w:rPr>
      </w:pPr>
    </w:p>
    <w:p w14:paraId="5E1D6E6C" w14:textId="522E2527" w:rsidR="009A4AB2" w:rsidRDefault="00000000">
      <w:pPr>
        <w:jc w:val="center"/>
        <w:rPr>
          <w:b/>
          <w:sz w:val="40"/>
          <w:szCs w:val="40"/>
        </w:rPr>
      </w:pPr>
      <w:r>
        <w:rPr>
          <w:b/>
          <w:sz w:val="40"/>
          <w:szCs w:val="40"/>
        </w:rPr>
        <w:t>Word Count:</w:t>
      </w:r>
      <w:r w:rsidR="00B24103">
        <w:rPr>
          <w:b/>
          <w:sz w:val="40"/>
          <w:szCs w:val="40"/>
        </w:rPr>
        <w:t xml:space="preserve"> 2218</w:t>
      </w:r>
    </w:p>
    <w:p w14:paraId="2A222031" w14:textId="6CEF1BF0" w:rsidR="009A4AB2" w:rsidRDefault="009A4AB2">
      <w:pPr>
        <w:jc w:val="center"/>
        <w:rPr>
          <w:b/>
          <w:sz w:val="28"/>
          <w:szCs w:val="28"/>
          <w:u w:val="single"/>
        </w:rPr>
      </w:pPr>
    </w:p>
    <w:p w14:paraId="7A39D469" w14:textId="77777777" w:rsidR="009A4AB2" w:rsidRDefault="009A4AB2">
      <w:pPr>
        <w:jc w:val="center"/>
        <w:rPr>
          <w:b/>
          <w:sz w:val="28"/>
          <w:szCs w:val="28"/>
          <w:u w:val="single"/>
        </w:rPr>
      </w:pPr>
    </w:p>
    <w:p w14:paraId="1796AD78" w14:textId="77777777" w:rsidR="009A4AB2" w:rsidRDefault="009A4AB2">
      <w:pPr>
        <w:jc w:val="center"/>
        <w:rPr>
          <w:b/>
          <w:sz w:val="28"/>
          <w:szCs w:val="28"/>
          <w:u w:val="single"/>
        </w:rPr>
      </w:pPr>
    </w:p>
    <w:p w14:paraId="0A8988AC" w14:textId="77777777" w:rsidR="009A4AB2" w:rsidRDefault="009A4AB2">
      <w:pPr>
        <w:jc w:val="center"/>
        <w:rPr>
          <w:b/>
          <w:sz w:val="28"/>
          <w:szCs w:val="28"/>
          <w:u w:val="single"/>
        </w:rPr>
      </w:pPr>
    </w:p>
    <w:p w14:paraId="594CEB2D" w14:textId="77777777" w:rsidR="009A4AB2" w:rsidRDefault="009A4AB2">
      <w:pPr>
        <w:jc w:val="center"/>
        <w:rPr>
          <w:b/>
          <w:sz w:val="28"/>
          <w:szCs w:val="28"/>
          <w:u w:val="single"/>
        </w:rPr>
      </w:pPr>
    </w:p>
    <w:p w14:paraId="76E6FC21" w14:textId="77777777" w:rsidR="009A4AB2" w:rsidRDefault="009A4AB2">
      <w:pPr>
        <w:jc w:val="center"/>
        <w:rPr>
          <w:b/>
          <w:sz w:val="28"/>
          <w:szCs w:val="28"/>
          <w:u w:val="single"/>
        </w:rPr>
      </w:pPr>
    </w:p>
    <w:p w14:paraId="16637594" w14:textId="77777777" w:rsidR="009A4AB2" w:rsidRDefault="009A4AB2">
      <w:pPr>
        <w:jc w:val="center"/>
        <w:rPr>
          <w:b/>
          <w:sz w:val="28"/>
          <w:szCs w:val="28"/>
          <w:u w:val="single"/>
        </w:rPr>
      </w:pPr>
    </w:p>
    <w:p w14:paraId="00A25E59" w14:textId="77777777" w:rsidR="009A4AB2" w:rsidRDefault="009A4AB2">
      <w:pPr>
        <w:jc w:val="center"/>
        <w:rPr>
          <w:b/>
          <w:sz w:val="28"/>
          <w:szCs w:val="28"/>
          <w:u w:val="single"/>
        </w:rPr>
      </w:pPr>
    </w:p>
    <w:p w14:paraId="700A3CEB" w14:textId="77777777" w:rsidR="009A4AB2" w:rsidRDefault="009A4AB2">
      <w:pPr>
        <w:jc w:val="center"/>
        <w:rPr>
          <w:b/>
          <w:sz w:val="28"/>
          <w:szCs w:val="28"/>
          <w:u w:val="single"/>
        </w:rPr>
      </w:pPr>
    </w:p>
    <w:p w14:paraId="53CFF33D" w14:textId="77777777" w:rsidR="009A4AB2" w:rsidRDefault="009A4AB2">
      <w:pPr>
        <w:jc w:val="center"/>
        <w:rPr>
          <w:b/>
          <w:sz w:val="28"/>
          <w:szCs w:val="28"/>
          <w:u w:val="single"/>
        </w:rPr>
      </w:pPr>
    </w:p>
    <w:p w14:paraId="6BB357E1" w14:textId="77777777" w:rsidR="009A4AB2" w:rsidRDefault="009A4AB2">
      <w:pPr>
        <w:jc w:val="center"/>
        <w:rPr>
          <w:b/>
          <w:sz w:val="28"/>
          <w:szCs w:val="28"/>
          <w:u w:val="single"/>
        </w:rPr>
      </w:pPr>
    </w:p>
    <w:p w14:paraId="1CBA4771" w14:textId="77777777" w:rsidR="009A4AB2" w:rsidRDefault="009A4AB2">
      <w:pPr>
        <w:jc w:val="center"/>
        <w:rPr>
          <w:b/>
          <w:sz w:val="28"/>
          <w:szCs w:val="28"/>
          <w:u w:val="single"/>
        </w:rPr>
      </w:pPr>
    </w:p>
    <w:p w14:paraId="68C3F19A" w14:textId="77777777" w:rsidR="002D22A2" w:rsidRDefault="002D22A2">
      <w:pPr>
        <w:jc w:val="center"/>
        <w:rPr>
          <w:b/>
          <w:sz w:val="28"/>
          <w:szCs w:val="28"/>
          <w:u w:val="single"/>
        </w:rPr>
      </w:pPr>
    </w:p>
    <w:p w14:paraId="31537878" w14:textId="77777777" w:rsidR="009A4AB2" w:rsidRDefault="009A4AB2">
      <w:pPr>
        <w:rPr>
          <w:b/>
          <w:sz w:val="28"/>
          <w:szCs w:val="28"/>
          <w:u w:val="single"/>
        </w:rPr>
      </w:pPr>
    </w:p>
    <w:p w14:paraId="6A4152D5" w14:textId="77777777" w:rsidR="009A4AB2" w:rsidRDefault="009A4AB2">
      <w:pPr>
        <w:rPr>
          <w:b/>
          <w:sz w:val="28"/>
          <w:szCs w:val="28"/>
          <w:u w:val="single"/>
        </w:rPr>
      </w:pPr>
    </w:p>
    <w:p w14:paraId="67139AE8" w14:textId="37B9FF5B" w:rsidR="009A4AB2" w:rsidRDefault="00000000">
      <w:pPr>
        <w:rPr>
          <w:u w:val="single"/>
        </w:rPr>
      </w:pPr>
      <w:r>
        <w:rPr>
          <w:u w:val="single"/>
        </w:rPr>
        <w:t>Introduction</w:t>
      </w:r>
    </w:p>
    <w:p w14:paraId="762A94D6" w14:textId="77777777" w:rsidR="009A4AB2" w:rsidRDefault="00000000">
      <w:pPr>
        <w:spacing w:before="240" w:after="240"/>
        <w:ind w:firstLine="720"/>
      </w:pPr>
      <w:r>
        <w:t>This assignment’s objective is to explore school improvement in practice, critically examining the process through which a school develops one aspect of their school improvement plan (SIP). The school is an English medium, mixed-gender comprehensive school in South Wales (Estyn, 2019), With a pupil roll of 1,521; including 335 sixth form students, 4% of the school's pupils are eligible for free school meals; a figure that lies considerably below the national average of 16.4% (Estyn, 2019). Most pupils in the school are from a White British background, with only around 2% of pupils being EAL, (English as Additional Language). The school, during the most recent inspection, has been ranked "excellent across all areas of scrutiny, with a 'strong culture of evaluation and improvement highlighted as central to its success” (Estyn, 2019 pg. 2). For the objective of this assignment, I have therefore focussed my attention upon how the school is implementing the recently identified, whole-school priority of ‘Improving Diversity, Inclusion, Community and Equity’.</w:t>
      </w:r>
    </w:p>
    <w:p w14:paraId="5A9CDEC9" w14:textId="77777777" w:rsidR="009A4AB2" w:rsidRDefault="009A4AB2"/>
    <w:p w14:paraId="4F1BA766" w14:textId="1C32D7FE" w:rsidR="009A4AB2" w:rsidRDefault="00000000">
      <w:pPr>
        <w:rPr>
          <w:u w:val="single"/>
        </w:rPr>
      </w:pPr>
      <w:r>
        <w:rPr>
          <w:u w:val="single"/>
        </w:rPr>
        <w:t>Literature review</w:t>
      </w:r>
    </w:p>
    <w:p w14:paraId="72F1E0D9" w14:textId="77777777" w:rsidR="009A4AB2" w:rsidRDefault="009A4AB2">
      <w:pPr>
        <w:rPr>
          <w:u w:val="single"/>
        </w:rPr>
      </w:pPr>
    </w:p>
    <w:p w14:paraId="444BDB25" w14:textId="77777777" w:rsidR="009A4AB2" w:rsidRDefault="00000000">
      <w:pPr>
        <w:rPr>
          <w:b/>
          <w:i/>
        </w:rPr>
      </w:pPr>
      <w:r>
        <w:rPr>
          <w:b/>
          <w:i/>
        </w:rPr>
        <w:t>The School Improvement Plan</w:t>
      </w:r>
    </w:p>
    <w:p w14:paraId="2D22ED17" w14:textId="77777777" w:rsidR="009A4AB2" w:rsidRDefault="00000000">
      <w:pPr>
        <w:spacing w:before="240" w:after="240"/>
        <w:ind w:firstLine="720"/>
      </w:pPr>
      <w:r>
        <w:t>The Welsh Government has affirmed its dedication to building a self-enhancing education framework that prioritises providing inclusive, top-notch education to every citizen of Wales (OECD, 2018). At the centre of the New Curriculum for Wales are the four purposes, which drive all school’s improvement plans to strive for a continuous positive learning environment (OECD, 2018). This process is illustrated by each school's development of a personalised action plan detailing their strategic approach for enhancement, identifying key objectives and priorities, and specifying methods for addressing and attaining them (Welsh Government, 2022). This process has a continuous loop of self-assessment based on evidence, where schools use contextualised qualitative and quantitative data to help them critically assess their performance and achieve their vision for their school (see figure 1) (Welsh Government, 2014).</w:t>
      </w:r>
    </w:p>
    <w:p w14:paraId="2FEE4C3F" w14:textId="77777777" w:rsidR="009A4AB2" w:rsidRDefault="00000000">
      <w:pPr>
        <w:rPr>
          <w:i/>
        </w:rPr>
      </w:pPr>
      <w:r>
        <w:rPr>
          <w:i/>
          <w:noProof/>
        </w:rPr>
        <w:drawing>
          <wp:inline distT="114300" distB="114300" distL="114300" distR="114300" wp14:anchorId="1FB4FF12" wp14:editId="7DAA2615">
            <wp:extent cx="1963483" cy="218164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963483" cy="2181648"/>
                    </a:xfrm>
                    <a:prstGeom prst="rect">
                      <a:avLst/>
                    </a:prstGeom>
                    <a:ln/>
                  </pic:spPr>
                </pic:pic>
              </a:graphicData>
            </a:graphic>
          </wp:inline>
        </w:drawing>
      </w:r>
    </w:p>
    <w:p w14:paraId="63EFCBE6" w14:textId="77777777" w:rsidR="009A4AB2" w:rsidRDefault="00000000">
      <w:pPr>
        <w:spacing w:before="240" w:after="240"/>
        <w:rPr>
          <w:sz w:val="18"/>
          <w:szCs w:val="18"/>
        </w:rPr>
      </w:pPr>
      <w:r>
        <w:rPr>
          <w:sz w:val="18"/>
          <w:szCs w:val="18"/>
        </w:rPr>
        <w:t>Figure 1: The school improvement/development planning cycle (Welsh Government, 2014).</w:t>
      </w:r>
    </w:p>
    <w:p w14:paraId="016E2D8C" w14:textId="74C6E2FD" w:rsidR="009A4AB2" w:rsidRDefault="00E1176F">
      <w:r>
        <w:lastRenderedPageBreak/>
        <w:tab/>
      </w:r>
      <w:r w:rsidR="006A2566">
        <w:t>According to BERA</w:t>
      </w:r>
      <w:r w:rsidR="0033209A">
        <w:t xml:space="preserve"> (2022), self-evaluation is only effective if it is an inclusive and collaborative process, involving </w:t>
      </w:r>
      <w:r w:rsidR="002E7AC5">
        <w:t xml:space="preserve">staff, key stakeholders and most importantly, student voice. </w:t>
      </w:r>
      <w:r w:rsidR="00EA462C">
        <w:t xml:space="preserve">It must plan for </w:t>
      </w:r>
      <w:r w:rsidR="004520AF">
        <w:t>excellent</w:t>
      </w:r>
      <w:r w:rsidR="00EA462C">
        <w:t xml:space="preserve"> learning experiences for all </w:t>
      </w:r>
      <w:r w:rsidR="004520AF">
        <w:t>students, (Welsh Government, 2022).</w:t>
      </w:r>
    </w:p>
    <w:p w14:paraId="2BE12A0C" w14:textId="54D8411D" w:rsidR="00377762" w:rsidRDefault="00F669CD">
      <w:r>
        <w:tab/>
        <w:t xml:space="preserve">Moreover, the school has an opportunity to collaborate with other schools to </w:t>
      </w:r>
      <w:r w:rsidR="0023456D">
        <w:t xml:space="preserve">exchange best practices, (Estyn, 2018). </w:t>
      </w:r>
      <w:r w:rsidR="00D65663">
        <w:t>By collaborating with others, each school can establish best practices alongside self-evaluation</w:t>
      </w:r>
      <w:r w:rsidR="006C5A9E">
        <w:t>, improving student outcome as a learning organisation, (Welsh Government, 2022).</w:t>
      </w:r>
    </w:p>
    <w:p w14:paraId="7AD5F20D" w14:textId="77777777" w:rsidR="009A4AB2" w:rsidRDefault="00000000">
      <w:pPr>
        <w:spacing w:before="240" w:after="240"/>
      </w:pPr>
      <w:r>
        <w:rPr>
          <w:b/>
          <w:i/>
        </w:rPr>
        <w:t>The Whole-School Priority of Improving Diversity, Inclusion, Community and Equity.</w:t>
      </w:r>
    </w:p>
    <w:p w14:paraId="7CB3E4A4" w14:textId="1FE96126" w:rsidR="009A4AB2" w:rsidRDefault="0070200D">
      <w:r>
        <w:tab/>
      </w:r>
      <w:r w:rsidRPr="0070200D">
        <w:t>Schools have unintentionally structurally promoted social discrimination and oppression through education policy, (McPherson, 2020).  One of the main challenges in UK secondary schools concerning additional learning needs is the identification and support of students with diverse learning needs. Examining student’s views toward ALN is crucial to confront issues of equity, acknowledgment, and inclusion of students. The degree to which students with ALN or those who use support such as accommodations and modifications are socially included may depend on how other students perceive ALN. Pupils in school may have difficulty making friends with other pupils their age which affects their academic achievement (Freer, 2023).</w:t>
      </w:r>
    </w:p>
    <w:p w14:paraId="2071002D" w14:textId="249B1B62" w:rsidR="00730259" w:rsidRDefault="005725F7">
      <w:r>
        <w:tab/>
      </w:r>
      <w:r w:rsidRPr="005725F7">
        <w:t>COVID-19 increased incidents of racism and discrimination against students of minority groups leading to feelings of isolation, fear, and insecurity, (Burgess et al., 2022). A UK poll of 2,036 youths between the ages of 13 and 25 found that 80% of participants said the COVID-19 pandemic had worsened their mental health and increased feelings of loneliness and worry. A narrative review of research examining the effects of lockdowns and COVID-19 on young people’s mental health revealed some variables contributing to this susceptibility. Developmental age, educational attainment, pre-existing mental health issues, living close to poverty, and the unique difficulties faced by young adults from lower-income households are a few of these challenges (Burgess et al., 2022).</w:t>
      </w:r>
    </w:p>
    <w:p w14:paraId="3B790947" w14:textId="45AB27E9" w:rsidR="00730259" w:rsidRDefault="00F62C5E">
      <w:r>
        <w:tab/>
      </w:r>
      <w:r w:rsidRPr="00F62C5E">
        <w:t xml:space="preserve">Statistics in recent studies have shown achievement gaps between Black students and others in schools. Race has played a significant factor in facilitating unequal outcomes for minority groups. As a result, they are placed in lower academic </w:t>
      </w:r>
      <w:proofErr w:type="gramStart"/>
      <w:r w:rsidRPr="00F62C5E">
        <w:t>streams</w:t>
      </w:r>
      <w:proofErr w:type="gramEnd"/>
      <w:r w:rsidRPr="00F62C5E">
        <w:t xml:space="preserve"> and they are less likely to graduate (McPherson, 2020). Black students are more likely to be impacted by suspensions and expulsion. Even so, males are impacted more than females and these disparities impact the success and achievement of both regardless of gender, (McPherson, 2020). This suggests that education is not serving all students equitably. Teenagers growing up in multicultural communities come into regular contact with a wide range of perspectives, worldviews, and lifestyles. Early acceptance and comprehension of various worldviews and lifestyles are necessary to guarantee that the people from every cultural perspective are recognized and valued. Usually, these abilities are referred to as intercultural competence, (Lee &amp; Lee, 2020).</w:t>
      </w:r>
    </w:p>
    <w:p w14:paraId="30456644" w14:textId="4EA37993" w:rsidR="00010468" w:rsidRDefault="00010468">
      <w:r>
        <w:tab/>
      </w:r>
      <w:r w:rsidRPr="00010468">
        <w:t>Having a large percentage of minority individuals in the local community does not guarantee that intercultural learning will occur, (</w:t>
      </w:r>
      <w:proofErr w:type="spellStart"/>
      <w:r w:rsidRPr="00010468">
        <w:t>Schwarzenthal</w:t>
      </w:r>
      <w:proofErr w:type="spellEnd"/>
      <w:r w:rsidRPr="00010468">
        <w:t xml:space="preserve"> et al., 2020). A high percentage of members of the minority, without any education, could result in more negative attitudes toward them, or it may boost possibilities for intergroup engagement, which would result in more positive attitudes toward other groups and cross-cultural learning, (</w:t>
      </w:r>
      <w:proofErr w:type="spellStart"/>
      <w:r w:rsidRPr="00010468">
        <w:t>Schwarzenthal</w:t>
      </w:r>
      <w:proofErr w:type="spellEnd"/>
      <w:r w:rsidRPr="00010468">
        <w:t xml:space="preserve"> et al., 2020). Research on the relationship between attitudes toward minority groups, intercultural learning and the ethnic makeup of schools has yielded conflicting </w:t>
      </w:r>
      <w:r w:rsidRPr="00010468">
        <w:lastRenderedPageBreak/>
        <w:t>results, as classroom diversity levels are positively or unrelatedly correlated with intercultural learning outcomes, (</w:t>
      </w:r>
      <w:proofErr w:type="spellStart"/>
      <w:r w:rsidRPr="00010468">
        <w:t>Schwarzenthal</w:t>
      </w:r>
      <w:proofErr w:type="spellEnd"/>
      <w:r w:rsidRPr="00010468">
        <w:t xml:space="preserve"> et al., 2020).</w:t>
      </w:r>
    </w:p>
    <w:p w14:paraId="3E4BB32C" w14:textId="1742E84A" w:rsidR="0077202F" w:rsidRDefault="0077202F">
      <w:r>
        <w:tab/>
      </w:r>
      <w:r w:rsidRPr="0077202F">
        <w:t>It has been suggested that intercultural ability is greatly influenced by the way schools and classrooms handle cultural diversity. Two approaches to fostering diversity in education include encouraging beneficial interactions between learners of diverse cultural affiliations, and actively encouraging engagement with students’ heritage and diverse perspectives may be particularly pertinent for students' intercultural learning, (</w:t>
      </w:r>
      <w:proofErr w:type="spellStart"/>
      <w:r w:rsidRPr="0077202F">
        <w:t>Schwarzenthal</w:t>
      </w:r>
      <w:proofErr w:type="spellEnd"/>
      <w:r w:rsidRPr="0077202F">
        <w:t xml:space="preserve"> et al., 2020).</w:t>
      </w:r>
    </w:p>
    <w:p w14:paraId="136AC614" w14:textId="39AFD6D8" w:rsidR="00CA5043" w:rsidRDefault="00CA5043">
      <w:r>
        <w:tab/>
      </w:r>
      <w:r w:rsidR="00B91D46" w:rsidRPr="00B91D46">
        <w:t>Evidence-based approaches should be used in secondary schools to improve their inclusivity. Of course, figuring out how to discuss the differences in their students has always been a difficulty for schools, (</w:t>
      </w:r>
      <w:proofErr w:type="spellStart"/>
      <w:r w:rsidR="00B91D46" w:rsidRPr="00B91D46">
        <w:t>Azorín</w:t>
      </w:r>
      <w:proofErr w:type="spellEnd"/>
      <w:r w:rsidR="00B91D46" w:rsidRPr="00B91D46">
        <w:t xml:space="preserve"> &amp; Ainscow, 2020). However, since inclusion is now a far higher priority many school and community agendas, there is an increasing interest in determining how diversity is being addressed, (</w:t>
      </w:r>
      <w:proofErr w:type="spellStart"/>
      <w:r w:rsidR="00B91D46" w:rsidRPr="00B91D46">
        <w:t>Azorín</w:t>
      </w:r>
      <w:proofErr w:type="spellEnd"/>
      <w:r w:rsidR="00B91D46" w:rsidRPr="00B91D46">
        <w:t xml:space="preserve"> &amp; Ainscow, 2020). Fortunately, the promotion of inclusion in education is supported by a wide range of guidance and resources. Tools like scales and questionnaires that have been created specially to help schools along their path to inclusivity are used to evaluate the school’s diversity and inclusion. These tools support educational institutions in their practice reviews, perceiving self-evaluation as an inclusive process, (</w:t>
      </w:r>
      <w:proofErr w:type="spellStart"/>
      <w:r w:rsidR="00B91D46" w:rsidRPr="00B91D46">
        <w:t>Azorín</w:t>
      </w:r>
      <w:proofErr w:type="spellEnd"/>
      <w:r w:rsidR="00B91D46" w:rsidRPr="00B91D46">
        <w:t xml:space="preserve"> &amp; Ainscow, 2020).</w:t>
      </w:r>
    </w:p>
    <w:p w14:paraId="7750CBD7" w14:textId="2CF5F8CD" w:rsidR="00730259" w:rsidRDefault="00C769AD">
      <w:r>
        <w:tab/>
      </w:r>
      <w:proofErr w:type="gramStart"/>
      <w:r w:rsidRPr="00C769AD">
        <w:t>The majority of</w:t>
      </w:r>
      <w:proofErr w:type="gramEnd"/>
      <w:r w:rsidRPr="00C769AD">
        <w:t xml:space="preserve"> conceptions of classroom cultural diversity atmosphere place a strong emphasis on encouraging pleasant relationships and teamwork. This notion is referred to by more general terms like interpersonal interactions or equality and inclusion, (</w:t>
      </w:r>
      <w:proofErr w:type="spellStart"/>
      <w:r w:rsidRPr="00C769AD">
        <w:t>Schwarzenthal</w:t>
      </w:r>
      <w:proofErr w:type="spellEnd"/>
      <w:r w:rsidRPr="00C769AD">
        <w:t xml:space="preserve"> et al., 2020). Whole school diversity, inclusion, and equity are crucial in Welsh education because they give students a sense of belonging and promote student’s success and retention in education. For this reason, local community engagement plays a central role in the policy-making process of schools. Belonging to education in this society is regarded and measured separately from student engagement in social and academic circles, (Ahn and Davis, 2023).</w:t>
      </w:r>
    </w:p>
    <w:p w14:paraId="5B163BAB" w14:textId="77777777" w:rsidR="00732508" w:rsidRDefault="00732508"/>
    <w:p w14:paraId="78B76ADF" w14:textId="77777777" w:rsidR="00730259" w:rsidRDefault="00730259"/>
    <w:p w14:paraId="1C575FFE" w14:textId="11F143B8" w:rsidR="009A4AB2" w:rsidRDefault="00000000">
      <w:pPr>
        <w:rPr>
          <w:u w:val="single"/>
        </w:rPr>
      </w:pPr>
      <w:r>
        <w:rPr>
          <w:u w:val="single"/>
        </w:rPr>
        <w:t>Developing an action point</w:t>
      </w:r>
    </w:p>
    <w:p w14:paraId="5F0A42DA" w14:textId="77777777" w:rsidR="009A4AB2" w:rsidRDefault="009A4AB2">
      <w:pPr>
        <w:rPr>
          <w:u w:val="single"/>
        </w:rPr>
      </w:pPr>
    </w:p>
    <w:p w14:paraId="27B38C26" w14:textId="77777777" w:rsidR="009A4AB2" w:rsidRDefault="00000000">
      <w:pPr>
        <w:rPr>
          <w:b/>
          <w:i/>
        </w:rPr>
      </w:pPr>
      <w:r>
        <w:rPr>
          <w:b/>
          <w:i/>
        </w:rPr>
        <w:t>Self-Evaluation</w:t>
      </w:r>
    </w:p>
    <w:p w14:paraId="054B4115" w14:textId="7E818557" w:rsidR="004E1707" w:rsidRDefault="00FA4742">
      <w:r>
        <w:t>T</w:t>
      </w:r>
      <w:r w:rsidR="00884337">
        <w:t xml:space="preserve">he </w:t>
      </w:r>
      <w:r w:rsidR="003405E9">
        <w:t>self-evaluation</w:t>
      </w:r>
      <w:r w:rsidR="002D30D4">
        <w:t xml:space="preserve"> was based on pupil and staff feedback, as well as a </w:t>
      </w:r>
      <w:r w:rsidR="003405E9">
        <w:t>research-based</w:t>
      </w:r>
      <w:r w:rsidR="003A21CB">
        <w:t xml:space="preserve"> dive into the amount of </w:t>
      </w:r>
      <w:r w:rsidR="00A51FA7">
        <w:t xml:space="preserve">exclusion rates </w:t>
      </w:r>
      <w:r w:rsidR="003405E9">
        <w:t xml:space="preserve">in school </w:t>
      </w:r>
      <w:r w:rsidR="00A51FA7">
        <w:t xml:space="preserve">and </w:t>
      </w:r>
      <w:r w:rsidR="003405E9">
        <w:t>pupils in crisis that need to go on some sort of support.</w:t>
      </w:r>
      <w:r w:rsidR="00AF6F95">
        <w:t xml:space="preserve"> Achievement scores of </w:t>
      </w:r>
      <w:r w:rsidR="001C3517">
        <w:t xml:space="preserve">ethnic </w:t>
      </w:r>
      <w:r w:rsidR="00AF6F95">
        <w:t>minority pupils w</w:t>
      </w:r>
      <w:r w:rsidR="00065DFE">
        <w:t>ere</w:t>
      </w:r>
      <w:r w:rsidR="00AF6F95">
        <w:t xml:space="preserve"> also taken into consideration </w:t>
      </w:r>
      <w:r w:rsidR="001C3517">
        <w:t xml:space="preserve">(BERA, 2022), </w:t>
      </w:r>
      <w:r w:rsidR="00FA10F1">
        <w:t xml:space="preserve">and the whole school priority of </w:t>
      </w:r>
      <w:r w:rsidR="005A69BE">
        <w:t xml:space="preserve">improving diversity, inclusion, </w:t>
      </w:r>
      <w:proofErr w:type="gramStart"/>
      <w:r w:rsidR="005A69BE">
        <w:t>community</w:t>
      </w:r>
      <w:proofErr w:type="gramEnd"/>
      <w:r w:rsidR="005A69BE">
        <w:t xml:space="preserve"> and equity </w:t>
      </w:r>
      <w:r w:rsidR="00065DFE">
        <w:t>was made a part of the 2023/2024 SIP.</w:t>
      </w:r>
    </w:p>
    <w:p w14:paraId="01D94770" w14:textId="43834CE2" w:rsidR="004E1707" w:rsidRDefault="004E1707"/>
    <w:p w14:paraId="31A38BF5" w14:textId="77777777" w:rsidR="0086504D" w:rsidRDefault="0086504D">
      <w:pPr>
        <w:rPr>
          <w:b/>
          <w:i/>
        </w:rPr>
      </w:pPr>
    </w:p>
    <w:p w14:paraId="5D6652CE" w14:textId="35EF1FCB" w:rsidR="009A4AB2" w:rsidRDefault="00000000">
      <w:pPr>
        <w:rPr>
          <w:b/>
          <w:i/>
        </w:rPr>
      </w:pPr>
      <w:r>
        <w:rPr>
          <w:b/>
          <w:i/>
        </w:rPr>
        <w:t>Strategic Planning</w:t>
      </w:r>
    </w:p>
    <w:p w14:paraId="70B0DBD9" w14:textId="4B51C422" w:rsidR="003C0C1B" w:rsidRDefault="00000000" w:rsidP="00884337">
      <w:pPr>
        <w:spacing w:before="240" w:after="240"/>
        <w:ind w:firstLine="720"/>
      </w:pPr>
      <w:r>
        <w:t>When critically examining how the school is implementing this whole-school priority, as noted within their SIP, (See Appendix A), their central focus is to Improve Diversity, Inclusion, Community and Equity within the staff and the pupils. The reasoning being, when speaking to the head of student diversity, pupils are experiencing more racism within the school context, and it has been continually increasing since the return to school from Covid</w:t>
      </w:r>
      <w:r w:rsidR="00460A4A">
        <w:t xml:space="preserve">, (Interviewed </w:t>
      </w:r>
      <w:proofErr w:type="gramStart"/>
      <w:r w:rsidR="00C0437D">
        <w:t>January,</w:t>
      </w:r>
      <w:proofErr w:type="gramEnd"/>
      <w:r w:rsidR="00C0437D">
        <w:t xml:space="preserve"> 2024</w:t>
      </w:r>
      <w:r w:rsidR="00460A4A">
        <w:t>)</w:t>
      </w:r>
      <w:r>
        <w:t>. This is further proven by research by Emmanuel Ogbonna, (2023), where the link to racism and Covid is explicit.</w:t>
      </w:r>
      <w:r w:rsidR="00884337">
        <w:t xml:space="preserve"> </w:t>
      </w:r>
      <w:r w:rsidR="007066CC">
        <w:t>One</w:t>
      </w:r>
      <w:r>
        <w:t xml:space="preserve"> specific action intended to achieve </w:t>
      </w:r>
      <w:r>
        <w:lastRenderedPageBreak/>
        <w:t>th</w:t>
      </w:r>
      <w:r w:rsidR="00B46EEE">
        <w:t>is</w:t>
      </w:r>
      <w:r>
        <w:t xml:space="preserve"> priorit</w:t>
      </w:r>
      <w:r w:rsidR="00B46EEE">
        <w:t>y</w:t>
      </w:r>
      <w:r>
        <w:t xml:space="preserve"> </w:t>
      </w:r>
      <w:r w:rsidR="007066CC">
        <w:t xml:space="preserve">is, for example, </w:t>
      </w:r>
      <w:r w:rsidR="007000AD">
        <w:t xml:space="preserve">SLT members </w:t>
      </w:r>
      <w:r w:rsidR="00AE55D8">
        <w:t>undertaking off-site training</w:t>
      </w:r>
      <w:r w:rsidR="0065750F">
        <w:t xml:space="preserve"> about diversity and inclusion</w:t>
      </w:r>
      <w:r w:rsidR="00AE55D8">
        <w:t xml:space="preserve">, </w:t>
      </w:r>
      <w:r w:rsidR="007000AD">
        <w:t xml:space="preserve">and then distributing that knowledge </w:t>
      </w:r>
      <w:r w:rsidR="004D6330">
        <w:t xml:space="preserve">to staff </w:t>
      </w:r>
      <w:r w:rsidR="007000AD">
        <w:t xml:space="preserve">in twilight hours </w:t>
      </w:r>
      <w:r w:rsidR="007066CC">
        <w:t>and inset days</w:t>
      </w:r>
      <w:r w:rsidR="00AA1183">
        <w:t xml:space="preserve">. Part of this </w:t>
      </w:r>
      <w:r w:rsidR="007A2CDC">
        <w:t xml:space="preserve">action also </w:t>
      </w:r>
      <w:r w:rsidR="00904B31">
        <w:t>requires</w:t>
      </w:r>
      <w:r w:rsidR="007A2CDC">
        <w:t xml:space="preserve"> research beforehand, in which the school has focused in on </w:t>
      </w:r>
      <w:r w:rsidR="00820875">
        <w:t>SEBD and chimp management,</w:t>
      </w:r>
      <w:r w:rsidR="008A746B">
        <w:t xml:space="preserve"> where understanding </w:t>
      </w:r>
      <w:r w:rsidR="00CF1143">
        <w:t>about mental health and wellbeing for all staff and pupils can begin, (</w:t>
      </w:r>
      <w:r w:rsidR="00F72BAB">
        <w:t>Peters, 20</w:t>
      </w:r>
      <w:r w:rsidR="00C64DFF">
        <w:t>21</w:t>
      </w:r>
      <w:r w:rsidR="00CF1143">
        <w:t>)</w:t>
      </w:r>
      <w:r w:rsidR="00C64DFF">
        <w:t>.</w:t>
      </w:r>
      <w:r w:rsidR="00884337">
        <w:t xml:space="preserve"> </w:t>
      </w:r>
      <w:r w:rsidR="003C0C1B">
        <w:t xml:space="preserve">Due to the heavy focus on research beforehand and training courses utilised, </w:t>
      </w:r>
      <w:proofErr w:type="gramStart"/>
      <w:r w:rsidR="003C0C1B">
        <w:t>it is clear that the</w:t>
      </w:r>
      <w:proofErr w:type="gramEnd"/>
      <w:r w:rsidR="003C0C1B" w:rsidRPr="003C0C1B">
        <w:t xml:space="preserve"> school seems to be embracing a research-informed strategy, recogni</w:t>
      </w:r>
      <w:r w:rsidR="003C0C1B">
        <w:t>s</w:t>
      </w:r>
      <w:r w:rsidR="003C0C1B" w:rsidRPr="003C0C1B">
        <w:t xml:space="preserve">ing the significance of providing top-notch training for staff. This involves fostering collaboration between researchers </w:t>
      </w:r>
      <w:r w:rsidR="005B2CB9">
        <w:t>a</w:t>
      </w:r>
      <w:r w:rsidR="003C0C1B" w:rsidRPr="003C0C1B">
        <w:t xml:space="preserve">nd </w:t>
      </w:r>
      <w:r w:rsidR="005B2CB9">
        <w:t>teachers</w:t>
      </w:r>
      <w:r w:rsidR="003C0C1B" w:rsidRPr="003C0C1B">
        <w:t xml:space="preserve"> to collectively enrich their understanding</w:t>
      </w:r>
      <w:r w:rsidR="005B2CB9">
        <w:t xml:space="preserve"> and knowledge.</w:t>
      </w:r>
    </w:p>
    <w:p w14:paraId="0ED8E8F8" w14:textId="1B7909D0" w:rsidR="009A4AB2" w:rsidRDefault="009A4AB2"/>
    <w:p w14:paraId="326E1B28" w14:textId="77777777" w:rsidR="009A4AB2" w:rsidRDefault="00000000">
      <w:pPr>
        <w:rPr>
          <w:b/>
          <w:i/>
        </w:rPr>
      </w:pPr>
      <w:r>
        <w:rPr>
          <w:b/>
          <w:i/>
        </w:rPr>
        <w:t>Making Improvements/Action</w:t>
      </w:r>
    </w:p>
    <w:p w14:paraId="451495B0" w14:textId="77777777" w:rsidR="009A4AB2" w:rsidRDefault="00000000">
      <w:pPr>
        <w:spacing w:before="240" w:after="240"/>
        <w:ind w:firstLine="720"/>
      </w:pPr>
      <w:r>
        <w:t>The next stage of the SIP, following the Welsh Government guidance, (2014), is to fulfil the strategies determined by the schools’ SIP. The school instructed the head of student diversity to create a team made up of 4 members of the senior leadership team who were explicitly interested in the SIP action point. Together, they created a success criterion, following the Welsh Government guidelines, (2014), to monitor and critically reflect their own progress, (refer to Appendix A). After critical examination, the timescale determined completed action in 18 months, broadened to all protected characteristics. A reviewal of progress will be conducted twice annually, to check effective deployment of resources, as outlined by the Welsh Government, (2014).</w:t>
      </w:r>
    </w:p>
    <w:p w14:paraId="41BF57B4" w14:textId="77777777" w:rsidR="009A4AB2" w:rsidRDefault="00000000">
      <w:pPr>
        <w:spacing w:before="240" w:after="240"/>
        <w:rPr>
          <w:b/>
          <w:i/>
        </w:rPr>
      </w:pPr>
      <w:r>
        <w:rPr>
          <w:b/>
          <w:i/>
        </w:rPr>
        <w:t>Reviewing impact</w:t>
      </w:r>
    </w:p>
    <w:p w14:paraId="64947B44" w14:textId="77777777" w:rsidR="009A4AB2" w:rsidRDefault="00000000">
      <w:pPr>
        <w:spacing w:before="240" w:after="240"/>
        <w:ind w:firstLine="720"/>
      </w:pPr>
      <w:r>
        <w:t>Regarding progress evaluation, although not outlined in the SIP, as per the Head of Student Diversity Team, it is routine to conduct bi-annual reviews utilising a RAG (red-amber-green) system to assess progress against the previously established success criteria (refer to Appendix A). However, in this case, a formal progress review will still be undertaken at the conclusion of the calendar and the academic year, but an informal progress review will be undertaken regularly with ‘Student Voice’ (the name of the minority group of pupils selected to be on the team). As outlined by the head of student diversity, in assessing impact, particularly concerning whether the implemented strategies and interventions have achieved the intended learning outcomes, ‘Student Voice’ will be given utmost importance and will shape the further development of the SIP where needed, in line with the learning organisational model, (OECD, 2018). The school therefore is more than following the guidelines set forth by the Welsh Government (2014) by revising their SIP annually. They are also engaging regularly with pupils, in line with Estyn, (2018), to reflect upon improvement and the extent to which they are having a positive impact, on a more frequent basis.</w:t>
      </w:r>
    </w:p>
    <w:p w14:paraId="2F49C89B" w14:textId="77777777" w:rsidR="009A4AB2" w:rsidRDefault="009A4AB2"/>
    <w:p w14:paraId="3CA1A12D" w14:textId="77777777" w:rsidR="009A4AB2" w:rsidRDefault="009A4AB2"/>
    <w:p w14:paraId="1FB0FE09" w14:textId="50FB0AF5" w:rsidR="009A4AB2" w:rsidRDefault="00000000">
      <w:pPr>
        <w:rPr>
          <w:u w:val="single"/>
        </w:rPr>
      </w:pPr>
      <w:r>
        <w:rPr>
          <w:u w:val="single"/>
        </w:rPr>
        <w:t>Reflection and evaluation</w:t>
      </w:r>
    </w:p>
    <w:p w14:paraId="640E6C12" w14:textId="77777777" w:rsidR="009A4AB2" w:rsidRDefault="00000000">
      <w:pPr>
        <w:spacing w:before="240" w:after="240"/>
        <w:ind w:firstLine="720"/>
      </w:pPr>
      <w:r>
        <w:t xml:space="preserve">After a thorough analysis of the school's approach to employing a whole-school priority, it seems that the school is adopting what BERA, (2022), refers to as a 'dispersed leadership approach.' This approach empowers staff members within the school to assume ownership of the school improvement process, fostering collaboration with the senior </w:t>
      </w:r>
      <w:r>
        <w:lastRenderedPageBreak/>
        <w:t>leadership team to develop in this area of pedagogical practice. Likewise, in alignment with the School as a Learning Organisation Model, the implemented approach provides staff with the chance to be inquisitive, experimental, and inventive in their teaching methods. This encourages ongoing professional development for the enhancement of their students' academic advancement and overall well-being (OECD, 2018). Additionally, in line with the recommendations of the OECD, (2018), the action point offers compelling evidence of teachers and senior leaders adeptly responding to the constantly changing societal context surrounding their school. This adaptability demonstrates a keen awareness of the evolving needs of their students, even though the number of minority pupils in the school is much lower than average in the area.</w:t>
      </w:r>
    </w:p>
    <w:p w14:paraId="1854CF59" w14:textId="77777777" w:rsidR="009A4AB2" w:rsidRDefault="00000000">
      <w:pPr>
        <w:spacing w:before="240" w:after="240"/>
        <w:ind w:firstLine="720"/>
      </w:pPr>
      <w:r>
        <w:t xml:space="preserve">However, whilst all staff expressed obvious commitment to the whole-school priority of Improving Diversity, Inclusion, Community and Equity, they were also concerned with the lack of training and education surrounding how to implement the priority purposefully. As emphasised by the Welsh Government (2014), for sustainable improvement to be achieved, and for the school to uphold its 'strong culture of evaluation and improvement’ (Estyn, 2019 pg. 2), it is imperative that all members of staff fully grasp the entire scope of whole-school priorities, their objectives, and the underlying rationale behind them (BERA, 2022). This is an ongoing process for the school’s SIP, as it intends to roll out training across the school, starting with the senior leadership team and therefore trickling down to all staff. </w:t>
      </w:r>
    </w:p>
    <w:p w14:paraId="08A356E3" w14:textId="77777777" w:rsidR="009A4AB2" w:rsidRDefault="009A4AB2"/>
    <w:p w14:paraId="7D48F5DD" w14:textId="77777777" w:rsidR="009A4AB2" w:rsidRDefault="009A4AB2"/>
    <w:p w14:paraId="730D1059" w14:textId="4195BA9C" w:rsidR="009A4AB2" w:rsidRDefault="00000000">
      <w:pPr>
        <w:rPr>
          <w:u w:val="single"/>
        </w:rPr>
      </w:pPr>
      <w:r>
        <w:rPr>
          <w:u w:val="single"/>
        </w:rPr>
        <w:t>Conclusion</w:t>
      </w:r>
    </w:p>
    <w:p w14:paraId="57392A48" w14:textId="77777777" w:rsidR="009A4AB2" w:rsidRDefault="00000000">
      <w:pPr>
        <w:spacing w:before="240" w:after="240"/>
        <w:ind w:firstLine="720"/>
      </w:pPr>
      <w:r>
        <w:t>The assignment's objective was to critically examine the process in which a school develops one aspect of their SIP. Having observed the schools’ implementation of the whole-school priority of Improving Diversity, Inclusion, Community and Equity, participating in this assignment has provided me with a deeper and more knowledgeable insight into the practical manifestation of sustainable school improvement. Consequently, it has prompted me to contemplate my role as an individual educator in contributing to the development of a culture of continuous improvement (Welsh Government, 2022).</w:t>
      </w:r>
    </w:p>
    <w:p w14:paraId="4717E10D" w14:textId="77777777" w:rsidR="009A4AB2" w:rsidRDefault="00000000">
      <w:pPr>
        <w:spacing w:before="240" w:after="240"/>
        <w:ind w:firstLine="720"/>
      </w:pPr>
      <w:r>
        <w:t>Looking to the future, my plan is to align my classroom practices with the improvement goals set by my school. Subsequently, I will proactively seek out strategies, both within and outside the classroom, to contribute effectively to achieving these goals. Moreover, this assignment has highlighted the significance of developing my own professional learning, both on my own and collaboratively with colleagues, (Brown et al. 2021), to remain innovative in teaching for the benefit of the learner, (OECD, 2018).</w:t>
      </w:r>
    </w:p>
    <w:p w14:paraId="7A2181D7" w14:textId="77777777" w:rsidR="009A4AB2" w:rsidRDefault="009A4AB2"/>
    <w:p w14:paraId="727F184D" w14:textId="77777777" w:rsidR="009A4AB2" w:rsidRDefault="009A4AB2"/>
    <w:p w14:paraId="10D44447" w14:textId="77777777" w:rsidR="009A4AB2" w:rsidRDefault="00000000">
      <w:pPr>
        <w:rPr>
          <w:u w:val="single"/>
        </w:rPr>
      </w:pPr>
      <w:r>
        <w:rPr>
          <w:u w:val="single"/>
        </w:rPr>
        <w:t xml:space="preserve">References </w:t>
      </w:r>
    </w:p>
    <w:p w14:paraId="2D965FF1" w14:textId="65CDD1C2" w:rsidR="00EC7397" w:rsidRPr="00AC399E" w:rsidRDefault="005F38A4" w:rsidP="000E1D93">
      <w:pPr>
        <w:spacing w:line="360" w:lineRule="auto"/>
      </w:pPr>
      <w:r w:rsidRPr="00AC399E">
        <w:t xml:space="preserve">Ahn, M. Y., &amp; Davis, H. H. (2023). Students’ sense of belonging and their socio-economic status in higher education: a quantitative approach. </w:t>
      </w:r>
      <w:r w:rsidRPr="00AC399E">
        <w:rPr>
          <w:i/>
          <w:iCs/>
        </w:rPr>
        <w:t>Teaching in Higher Education, 28</w:t>
      </w:r>
      <w:r w:rsidRPr="00AC399E">
        <w:t>(1), 136-149.</w:t>
      </w:r>
    </w:p>
    <w:p w14:paraId="79AFB03B" w14:textId="2B8A94E4" w:rsidR="00A71185" w:rsidRPr="00AC399E" w:rsidRDefault="0011601E" w:rsidP="000E1D93">
      <w:pPr>
        <w:spacing w:line="360" w:lineRule="auto"/>
      </w:pPr>
      <w:proofErr w:type="spellStart"/>
      <w:r w:rsidRPr="00AC399E">
        <w:lastRenderedPageBreak/>
        <w:t>Azorín</w:t>
      </w:r>
      <w:proofErr w:type="spellEnd"/>
      <w:r w:rsidRPr="00AC399E">
        <w:t xml:space="preserve">, C., &amp; Ainscow, M. (2020). Guiding schools on their journey towards inclusion. </w:t>
      </w:r>
      <w:r w:rsidRPr="00AC399E">
        <w:rPr>
          <w:i/>
          <w:iCs/>
        </w:rPr>
        <w:t>International Journal of Inclusive Education, 24(</w:t>
      </w:r>
      <w:r w:rsidRPr="00AC399E">
        <w:t>1), 58-76.</w:t>
      </w:r>
    </w:p>
    <w:p w14:paraId="3A4C0679" w14:textId="77777777" w:rsidR="009A4AB2" w:rsidRPr="00AC399E" w:rsidRDefault="00000000" w:rsidP="000E1D93">
      <w:pPr>
        <w:spacing w:line="360" w:lineRule="auto"/>
      </w:pPr>
      <w:r w:rsidRPr="00AC399E">
        <w:t xml:space="preserve">British Educational Research Association (2022) </w:t>
      </w:r>
      <w:r w:rsidRPr="00AC399E">
        <w:rPr>
          <w:i/>
        </w:rPr>
        <w:t xml:space="preserve">‘School self-evaluation for school improvement: Principles of effective practice.’ </w:t>
      </w:r>
      <w:r w:rsidRPr="00AC399E">
        <w:t xml:space="preserve">Available </w:t>
      </w:r>
      <w:proofErr w:type="spellStart"/>
      <w:r w:rsidRPr="00AC399E">
        <w:t>at:</w:t>
      </w:r>
      <w:hyperlink r:id="rId5">
        <w:r w:rsidRPr="00AC399E">
          <w:rPr>
            <w:color w:val="1155CC"/>
            <w:u w:val="single"/>
          </w:rPr>
          <w:t>School</w:t>
        </w:r>
        <w:proofErr w:type="spellEnd"/>
        <w:r w:rsidRPr="00AC399E">
          <w:rPr>
            <w:color w:val="1155CC"/>
            <w:u w:val="single"/>
          </w:rPr>
          <w:t xml:space="preserve"> self-evaluation for school improvement: Principles of effective practice | BERA</w:t>
        </w:r>
      </w:hyperlink>
      <w:r w:rsidRPr="00AC399E">
        <w:t xml:space="preserve">. (Accessed: 19th </w:t>
      </w:r>
      <w:proofErr w:type="gramStart"/>
      <w:r w:rsidRPr="00AC399E">
        <w:t>Feb,</w:t>
      </w:r>
      <w:proofErr w:type="gramEnd"/>
      <w:r w:rsidRPr="00AC399E">
        <w:t xml:space="preserve"> 2024).</w:t>
      </w:r>
    </w:p>
    <w:p w14:paraId="4169AC29" w14:textId="77777777" w:rsidR="00AF7A71" w:rsidRPr="00AC399E" w:rsidRDefault="00000000" w:rsidP="000E1D93">
      <w:pPr>
        <w:spacing w:line="360" w:lineRule="auto"/>
      </w:pPr>
      <w:r w:rsidRPr="00AC399E">
        <w:t xml:space="preserve">Brown, C., White, R. and Kelly, A. (2021) ‘Teachers as educational change agents: what do we currently know? Findings from a systematic review.’ </w:t>
      </w:r>
      <w:r w:rsidRPr="00AC399E">
        <w:rPr>
          <w:i/>
        </w:rPr>
        <w:t xml:space="preserve">Emerald Open Research, 3, </w:t>
      </w:r>
      <w:r w:rsidRPr="00AC399E">
        <w:t>pp. 26-45.</w:t>
      </w:r>
      <w:r w:rsidR="00AF7A71" w:rsidRPr="00AC399E">
        <w:t xml:space="preserve"> </w:t>
      </w:r>
    </w:p>
    <w:p w14:paraId="61AC3FCC" w14:textId="1D0C6ECA" w:rsidR="00577912" w:rsidRPr="00AC399E" w:rsidRDefault="00577912" w:rsidP="000E1D93">
      <w:pPr>
        <w:spacing w:line="360" w:lineRule="auto"/>
      </w:pPr>
      <w:r w:rsidRPr="00AC399E">
        <w:t xml:space="preserve">Burgess, R. A., Kanu, N., Matthews, T., </w:t>
      </w:r>
      <w:proofErr w:type="spellStart"/>
      <w:r w:rsidRPr="00AC399E">
        <w:t>Mukotekwa</w:t>
      </w:r>
      <w:proofErr w:type="spellEnd"/>
      <w:r w:rsidRPr="00AC399E">
        <w:t xml:space="preserve">, O., Smith-Gul, A., Yusuf, I., ... &amp; Gul, M. (2022). Exploring experiences and impact of the COVID-19 pandemic on young racially minoritised people in the United Kingdom: A qualitative study. </w:t>
      </w:r>
      <w:proofErr w:type="spellStart"/>
      <w:r w:rsidRPr="00AC399E">
        <w:rPr>
          <w:i/>
          <w:iCs/>
        </w:rPr>
        <w:t>Plos</w:t>
      </w:r>
      <w:proofErr w:type="spellEnd"/>
      <w:r w:rsidRPr="00AC399E">
        <w:rPr>
          <w:i/>
          <w:iCs/>
        </w:rPr>
        <w:t xml:space="preserve"> one, 17</w:t>
      </w:r>
      <w:r w:rsidRPr="00AC399E">
        <w:t>(5), e0266504.</w:t>
      </w:r>
    </w:p>
    <w:p w14:paraId="5C09F25C" w14:textId="5054C5A6" w:rsidR="00573B0B" w:rsidRPr="00AC399E" w:rsidRDefault="00AF7A71" w:rsidP="000E1D93">
      <w:pPr>
        <w:spacing w:line="360" w:lineRule="auto"/>
      </w:pPr>
      <w:r w:rsidRPr="00AC399E">
        <w:t xml:space="preserve">Eklund, C., &amp; van </w:t>
      </w:r>
      <w:proofErr w:type="spellStart"/>
      <w:r w:rsidRPr="00AC399E">
        <w:t>Criekingen</w:t>
      </w:r>
      <w:proofErr w:type="spellEnd"/>
      <w:r w:rsidRPr="00AC399E">
        <w:t xml:space="preserve">, K. (2022). Fast as a gazelle–young firms gaining from educational diversity. </w:t>
      </w:r>
      <w:r w:rsidRPr="00AC399E">
        <w:rPr>
          <w:i/>
          <w:iCs/>
        </w:rPr>
        <w:t>Industry and Innovation, 29</w:t>
      </w:r>
      <w:r w:rsidRPr="00AC399E">
        <w:t>(8), 927-947.</w:t>
      </w:r>
    </w:p>
    <w:p w14:paraId="6FBBDE0B" w14:textId="77777777" w:rsidR="009A4AB2" w:rsidRPr="00AC399E" w:rsidRDefault="00000000" w:rsidP="000E1D93">
      <w:pPr>
        <w:spacing w:line="360" w:lineRule="auto"/>
      </w:pPr>
      <w:r w:rsidRPr="00AC399E">
        <w:t xml:space="preserve">Estyn (2018) </w:t>
      </w:r>
      <w:r w:rsidRPr="00AC399E">
        <w:rPr>
          <w:i/>
        </w:rPr>
        <w:t>‘Improving Teaching’</w:t>
      </w:r>
      <w:r w:rsidRPr="00AC399E">
        <w:t xml:space="preserve">. Available </w:t>
      </w:r>
      <w:proofErr w:type="spellStart"/>
      <w:r w:rsidRPr="00AC399E">
        <w:t>at:</w:t>
      </w:r>
      <w:hyperlink r:id="rId6">
        <w:r w:rsidRPr="00AC399E">
          <w:rPr>
            <w:color w:val="1155CC"/>
            <w:u w:val="single"/>
          </w:rPr>
          <w:t>Improving</w:t>
        </w:r>
        <w:proofErr w:type="spellEnd"/>
        <w:r w:rsidRPr="00AC399E">
          <w:rPr>
            <w:color w:val="1155CC"/>
            <w:u w:val="single"/>
          </w:rPr>
          <w:t xml:space="preserve"> teaching | Estyn (</w:t>
        </w:r>
        <w:proofErr w:type="spellStart"/>
        <w:proofErr w:type="gramStart"/>
        <w:r w:rsidRPr="00AC399E">
          <w:rPr>
            <w:color w:val="1155CC"/>
            <w:u w:val="single"/>
          </w:rPr>
          <w:t>gov.wales</w:t>
        </w:r>
        <w:proofErr w:type="spellEnd"/>
        <w:proofErr w:type="gramEnd"/>
        <w:r w:rsidRPr="00AC399E">
          <w:rPr>
            <w:color w:val="1155CC"/>
            <w:u w:val="single"/>
          </w:rPr>
          <w:t>)</w:t>
        </w:r>
      </w:hyperlink>
      <w:r w:rsidRPr="00AC399E">
        <w:t xml:space="preserve">. (Accessed 19th </w:t>
      </w:r>
      <w:proofErr w:type="gramStart"/>
      <w:r w:rsidRPr="00AC399E">
        <w:t>Feb,</w:t>
      </w:r>
      <w:proofErr w:type="gramEnd"/>
      <w:r w:rsidRPr="00AC399E">
        <w:t xml:space="preserve"> 2024).</w:t>
      </w:r>
    </w:p>
    <w:p w14:paraId="15424EF9" w14:textId="77777777" w:rsidR="009A4AB2" w:rsidRPr="00AC399E" w:rsidRDefault="00000000" w:rsidP="000E1D93">
      <w:pPr>
        <w:spacing w:line="360" w:lineRule="auto"/>
      </w:pPr>
      <w:r w:rsidRPr="00AC399E">
        <w:t xml:space="preserve">Estyn (2019) </w:t>
      </w:r>
      <w:r w:rsidRPr="00AC399E">
        <w:rPr>
          <w:i/>
        </w:rPr>
        <w:t>‘A report on X school.’</w:t>
      </w:r>
      <w:r w:rsidRPr="00AC399E">
        <w:t xml:space="preserve"> Available at:</w:t>
      </w:r>
      <w:hyperlink r:id="rId7">
        <w:r w:rsidRPr="00AC399E">
          <w:t xml:space="preserve"> </w:t>
        </w:r>
      </w:hyperlink>
      <w:hyperlink r:id="rId8">
        <w:r w:rsidRPr="00AC399E">
          <w:rPr>
            <w:color w:val="1155CC"/>
          </w:rPr>
          <w:t>https://www.estyn.gov.wales/system/files/2021-08/Inspection%20report%</w:t>
        </w:r>
        <w:r w:rsidRPr="00966821">
          <w:rPr>
            <w:color w:val="000000" w:themeColor="text1"/>
          </w:rPr>
          <w:t>20</w:t>
        </w:r>
        <w:r w:rsidRPr="00966821">
          <w:rPr>
            <w:color w:val="000000" w:themeColor="text1"/>
            <w:highlight w:val="black"/>
          </w:rPr>
          <w:t>Cowbridge%20Comprehensive%20School</w:t>
        </w:r>
        <w:r w:rsidRPr="00AC399E">
          <w:rPr>
            <w:color w:val="1155CC"/>
          </w:rPr>
          <w:t>%202019.pdf</w:t>
        </w:r>
      </w:hyperlink>
      <w:r w:rsidRPr="00AC399E">
        <w:t xml:space="preserve"> (Accessed: 19th Feb, 2024).</w:t>
      </w:r>
    </w:p>
    <w:p w14:paraId="4A61CB36" w14:textId="23903CCD" w:rsidR="00EA08E6" w:rsidRPr="00AC399E" w:rsidRDefault="00DA387D" w:rsidP="000E1D93">
      <w:pPr>
        <w:spacing w:line="360" w:lineRule="auto"/>
      </w:pPr>
      <w:r w:rsidRPr="00AC399E">
        <w:t xml:space="preserve">Freer, J. R. (2023). Students’ attitudes toward disability: A systematic literature review (2012–2019). </w:t>
      </w:r>
      <w:r w:rsidRPr="00AC399E">
        <w:rPr>
          <w:i/>
          <w:iCs/>
        </w:rPr>
        <w:t>International Journal of Inclusive Education, 27</w:t>
      </w:r>
      <w:r w:rsidRPr="00AC399E">
        <w:t>(5), 652-670.</w:t>
      </w:r>
    </w:p>
    <w:p w14:paraId="17B95A18" w14:textId="3620F5CC" w:rsidR="00407768" w:rsidRPr="00AC399E" w:rsidRDefault="006747F6" w:rsidP="000E1D93">
      <w:pPr>
        <w:spacing w:line="360" w:lineRule="auto"/>
      </w:pPr>
      <w:r w:rsidRPr="00AC399E">
        <w:t xml:space="preserve">Hill, D. (2022). Classical Marxism, Ideology, and Education Policy. Critical Education, 13(1), 70–82. Available at: </w:t>
      </w:r>
      <w:hyperlink r:id="rId9" w:history="1">
        <w:r w:rsidRPr="00AC399E">
          <w:rPr>
            <w:rStyle w:val="Hyperlink"/>
          </w:rPr>
          <w:t>https://doi.org/10.14288/ce.v13i1.186658</w:t>
        </w:r>
      </w:hyperlink>
      <w:r w:rsidRPr="00AC399E">
        <w:t xml:space="preserve"> (Accessed </w:t>
      </w:r>
      <w:r w:rsidR="002700BF" w:rsidRPr="00AC399E">
        <w:t>19th February 2024</w:t>
      </w:r>
      <w:r w:rsidRPr="00AC399E">
        <w:t>)</w:t>
      </w:r>
      <w:r w:rsidR="002700BF" w:rsidRPr="00AC399E">
        <w:t>.</w:t>
      </w:r>
    </w:p>
    <w:p w14:paraId="1BA1B672" w14:textId="0A4DCE4B" w:rsidR="00AF12D8" w:rsidRPr="00AC399E" w:rsidRDefault="003F0BC9" w:rsidP="000E1D93">
      <w:pPr>
        <w:spacing w:line="360" w:lineRule="auto"/>
      </w:pPr>
      <w:r w:rsidRPr="00AC399E">
        <w:t xml:space="preserve">Lee, J., &amp; Lee, M. (2020). Is “whole child” education obsolete? Public school principals’ educational goal priorities in the era of accountability. </w:t>
      </w:r>
      <w:r w:rsidRPr="00AC399E">
        <w:rPr>
          <w:i/>
          <w:iCs/>
        </w:rPr>
        <w:t>Educational Administration Quarterly, 56</w:t>
      </w:r>
      <w:r w:rsidRPr="00AC399E">
        <w:t>(5), 856-884.</w:t>
      </w:r>
    </w:p>
    <w:p w14:paraId="48D69B08" w14:textId="1F7AAF7B" w:rsidR="0029585A" w:rsidRPr="00AC399E" w:rsidRDefault="00282ED3" w:rsidP="000E1D93">
      <w:pPr>
        <w:spacing w:line="360" w:lineRule="auto"/>
      </w:pPr>
      <w:r w:rsidRPr="00AC399E">
        <w:t xml:space="preserve">McPherson, K. (2020). Black girls are not magic; they are human: Intersectionality and inequity in the Greater Toronto Area (GTA) schools. </w:t>
      </w:r>
      <w:r w:rsidRPr="00AC399E">
        <w:rPr>
          <w:i/>
          <w:iCs/>
        </w:rPr>
        <w:t>Curriculum Inquiry, 50</w:t>
      </w:r>
      <w:r w:rsidRPr="00AC399E">
        <w:t>(2), 149-167.</w:t>
      </w:r>
    </w:p>
    <w:p w14:paraId="2BDC6D6A" w14:textId="77777777" w:rsidR="009A4AB2" w:rsidRPr="00AC399E" w:rsidRDefault="00000000" w:rsidP="000E1D93">
      <w:pPr>
        <w:spacing w:line="360" w:lineRule="auto"/>
      </w:pPr>
      <w:r w:rsidRPr="00AC399E">
        <w:rPr>
          <w:highlight w:val="white"/>
        </w:rPr>
        <w:t>Ogbonna, E. (2023) Making Wales an Anti-racist Nation: A ‘Public Value Mission’ in Action, Global Focus Annual Research Volume 2 (</w:t>
      </w:r>
      <w:proofErr w:type="spellStart"/>
      <w:r w:rsidRPr="00AC399E">
        <w:rPr>
          <w:highlight w:val="white"/>
        </w:rPr>
        <w:t>Cornuel</w:t>
      </w:r>
      <w:proofErr w:type="spellEnd"/>
      <w:r w:rsidRPr="00AC399E">
        <w:rPr>
          <w:highlight w:val="white"/>
        </w:rPr>
        <w:t xml:space="preserve">, E., H. </w:t>
      </w:r>
      <w:proofErr w:type="gramStart"/>
      <w:r w:rsidRPr="00AC399E">
        <w:rPr>
          <w:highlight w:val="white"/>
        </w:rPr>
        <w:t>Thomas</w:t>
      </w:r>
      <w:proofErr w:type="gramEnd"/>
      <w:r w:rsidRPr="00AC399E">
        <w:rPr>
          <w:highlight w:val="white"/>
        </w:rPr>
        <w:t xml:space="preserve"> and M Wood eds) pp.78-83.</w:t>
      </w:r>
    </w:p>
    <w:p w14:paraId="425E55DF" w14:textId="77777777" w:rsidR="009A4AB2" w:rsidRPr="00AC399E" w:rsidRDefault="00000000" w:rsidP="000E1D93">
      <w:pPr>
        <w:spacing w:line="360" w:lineRule="auto"/>
      </w:pPr>
      <w:r w:rsidRPr="00AC399E">
        <w:t xml:space="preserve">Organisation for Economic Cooperation and Development (2018). </w:t>
      </w:r>
      <w:r w:rsidRPr="00AC399E">
        <w:rPr>
          <w:i/>
        </w:rPr>
        <w:t>‘Developing Schools as Learning Organisations in Wales: Implementing Educational Policies’</w:t>
      </w:r>
      <w:r w:rsidRPr="00AC399E">
        <w:t xml:space="preserve"> Available at: </w:t>
      </w:r>
      <w:hyperlink r:id="rId10">
        <w:r w:rsidRPr="00AC399E">
          <w:rPr>
            <w:color w:val="1155CC"/>
            <w:u w:val="single"/>
          </w:rPr>
          <w:t>developing-schools-as-learning-organisations-in-wales-highlights_0.pdf (</w:t>
        </w:r>
        <w:proofErr w:type="spellStart"/>
        <w:r w:rsidRPr="00AC399E">
          <w:rPr>
            <w:color w:val="1155CC"/>
            <w:u w:val="single"/>
          </w:rPr>
          <w:t>gov.wales</w:t>
        </w:r>
        <w:proofErr w:type="spellEnd"/>
        <w:r w:rsidRPr="00AC399E">
          <w:rPr>
            <w:color w:val="1155CC"/>
            <w:u w:val="single"/>
          </w:rPr>
          <w:t>)</w:t>
        </w:r>
      </w:hyperlink>
      <w:r w:rsidRPr="00AC399E">
        <w:t xml:space="preserve"> (Accessed 19th Feb, 2024).</w:t>
      </w:r>
    </w:p>
    <w:p w14:paraId="3A3F9FF6" w14:textId="067A0A81" w:rsidR="00C47AB7" w:rsidRPr="00AC399E" w:rsidRDefault="003575A4" w:rsidP="000E1D93">
      <w:pPr>
        <w:spacing w:line="360" w:lineRule="auto"/>
      </w:pPr>
      <w:proofErr w:type="spellStart"/>
      <w:r w:rsidRPr="00AC399E">
        <w:lastRenderedPageBreak/>
        <w:t>Schwarzenthal</w:t>
      </w:r>
      <w:proofErr w:type="spellEnd"/>
      <w:r w:rsidRPr="00AC399E">
        <w:t xml:space="preserve">, M., Schachner, M. K., Juang, L. P., &amp; Van De Vijver, F. J. (2020). Reaping the benefits of cultural diversity: Classroom cultural diversity climate and students’ intercultural competence. </w:t>
      </w:r>
      <w:r w:rsidRPr="00AC399E">
        <w:rPr>
          <w:i/>
          <w:iCs/>
        </w:rPr>
        <w:t>European Journal of Social Psychology, 50</w:t>
      </w:r>
      <w:r w:rsidRPr="00AC399E">
        <w:t>(2), 323-346.</w:t>
      </w:r>
    </w:p>
    <w:p w14:paraId="38112819" w14:textId="77777777" w:rsidR="009A4AB2" w:rsidRPr="00AC399E" w:rsidRDefault="00000000" w:rsidP="000E1D93">
      <w:pPr>
        <w:spacing w:line="360" w:lineRule="auto"/>
      </w:pPr>
      <w:r w:rsidRPr="00AC399E">
        <w:t xml:space="preserve">Welsh Government (2014) </w:t>
      </w:r>
      <w:r w:rsidRPr="00AC399E">
        <w:rPr>
          <w:i/>
        </w:rPr>
        <w:t>‘School Development Plans.’</w:t>
      </w:r>
      <w:r w:rsidRPr="00AC399E">
        <w:t xml:space="preserve"> Available at: </w:t>
      </w:r>
      <w:hyperlink r:id="rId11">
        <w:r w:rsidRPr="00AC399E">
          <w:rPr>
            <w:color w:val="1155CC"/>
            <w:u w:val="single"/>
          </w:rPr>
          <w:t>school-development-plans.pdf (</w:t>
        </w:r>
        <w:proofErr w:type="spellStart"/>
        <w:r w:rsidRPr="00AC399E">
          <w:rPr>
            <w:color w:val="1155CC"/>
            <w:u w:val="single"/>
          </w:rPr>
          <w:t>gov.wales</w:t>
        </w:r>
        <w:proofErr w:type="spellEnd"/>
        <w:r w:rsidRPr="00AC399E">
          <w:rPr>
            <w:color w:val="1155CC"/>
            <w:u w:val="single"/>
          </w:rPr>
          <w:t>)</w:t>
        </w:r>
      </w:hyperlink>
      <w:r w:rsidRPr="00AC399E">
        <w:t xml:space="preserve">. (Accessed: 19th </w:t>
      </w:r>
      <w:proofErr w:type="gramStart"/>
      <w:r w:rsidRPr="00AC399E">
        <w:t>Feb,</w:t>
      </w:r>
      <w:proofErr w:type="gramEnd"/>
      <w:r w:rsidRPr="00AC399E">
        <w:t xml:space="preserve"> 2024).</w:t>
      </w:r>
    </w:p>
    <w:p w14:paraId="18969A2E" w14:textId="77777777" w:rsidR="00E55B9B" w:rsidRDefault="00000000" w:rsidP="004321D2">
      <w:pPr>
        <w:spacing w:line="360" w:lineRule="auto"/>
      </w:pPr>
      <w:r w:rsidRPr="00AC399E">
        <w:t xml:space="preserve">Welsh Government (2022). </w:t>
      </w:r>
      <w:r w:rsidRPr="00AC399E">
        <w:rPr>
          <w:i/>
        </w:rPr>
        <w:t xml:space="preserve">‘School improvement guidance: framework for evaluation, improvement and accountability.’ </w:t>
      </w:r>
      <w:r w:rsidRPr="00AC399E">
        <w:t xml:space="preserve">Available at: </w:t>
      </w:r>
      <w:hyperlink r:id="rId12">
        <w:r w:rsidRPr="00AC399E">
          <w:rPr>
            <w:color w:val="1155CC"/>
            <w:u w:val="single"/>
          </w:rPr>
          <w:t>School improvement guidance: framework for evaluation, improvement and accountability - Hwb (</w:t>
        </w:r>
        <w:proofErr w:type="spellStart"/>
        <w:r w:rsidRPr="00AC399E">
          <w:rPr>
            <w:color w:val="1155CC"/>
            <w:u w:val="single"/>
          </w:rPr>
          <w:t>gov.wales</w:t>
        </w:r>
        <w:proofErr w:type="spellEnd"/>
        <w:r w:rsidRPr="00AC399E">
          <w:rPr>
            <w:color w:val="1155CC"/>
            <w:u w:val="single"/>
          </w:rPr>
          <w:t>)</w:t>
        </w:r>
      </w:hyperlink>
      <w:r w:rsidRPr="00AC399E">
        <w:t xml:space="preserve">. (Accessed 19th </w:t>
      </w:r>
      <w:proofErr w:type="gramStart"/>
      <w:r w:rsidRPr="00AC399E">
        <w:t>Feb,</w:t>
      </w:r>
      <w:proofErr w:type="gramEnd"/>
      <w:r w:rsidRPr="00AC399E">
        <w:t xml:space="preserve"> 2024).</w:t>
      </w:r>
    </w:p>
    <w:p w14:paraId="67EAB76C" w14:textId="77777777" w:rsidR="004C0014" w:rsidRDefault="004C0014" w:rsidP="004321D2">
      <w:pPr>
        <w:spacing w:line="360" w:lineRule="auto"/>
      </w:pPr>
    </w:p>
    <w:p w14:paraId="2F3A67A8" w14:textId="7B365183" w:rsidR="00E55B9B" w:rsidRPr="004C0014" w:rsidRDefault="00E55B9B" w:rsidP="004321D2">
      <w:pPr>
        <w:spacing w:line="360" w:lineRule="auto"/>
        <w:rPr>
          <w:u w:val="single"/>
        </w:rPr>
      </w:pPr>
      <w:r w:rsidRPr="004C0014">
        <w:rPr>
          <w:u w:val="single"/>
        </w:rPr>
        <w:t>Appendices.</w:t>
      </w:r>
    </w:p>
    <w:p w14:paraId="32FB7825" w14:textId="7CA04F57" w:rsidR="00E55B9B" w:rsidRPr="004321D2" w:rsidRDefault="00E55B9B" w:rsidP="004321D2">
      <w:pPr>
        <w:spacing w:line="360" w:lineRule="auto"/>
      </w:pPr>
      <w:r>
        <w:t>Appendix A –</w:t>
      </w:r>
      <w:r>
        <w:rPr>
          <w:noProof/>
        </w:rPr>
        <w:drawing>
          <wp:inline distT="0" distB="0" distL="0" distR="0" wp14:anchorId="128693C8" wp14:editId="6A866465">
            <wp:extent cx="5404147" cy="5911702"/>
            <wp:effectExtent l="0" t="0" r="6350" b="0"/>
            <wp:docPr id="746164027" name="Picture 1" descr="A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164027" name="Picture 1" descr="A document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06521" cy="5914299"/>
                    </a:xfrm>
                    <a:prstGeom prst="rect">
                      <a:avLst/>
                    </a:prstGeom>
                  </pic:spPr>
                </pic:pic>
              </a:graphicData>
            </a:graphic>
          </wp:inline>
        </w:drawing>
      </w:r>
      <w:r>
        <w:rPr>
          <w:noProof/>
        </w:rPr>
        <w:lastRenderedPageBreak/>
        <w:drawing>
          <wp:inline distT="0" distB="0" distL="0" distR="0" wp14:anchorId="0AC7F38F" wp14:editId="70F8BC0D">
            <wp:extent cx="5733415" cy="5898515"/>
            <wp:effectExtent l="0" t="0" r="635" b="6985"/>
            <wp:docPr id="688103800"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03800" name="Picture 2" descr="A screenshot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3415" cy="5898515"/>
                    </a:xfrm>
                    <a:prstGeom prst="rect">
                      <a:avLst/>
                    </a:prstGeom>
                  </pic:spPr>
                </pic:pic>
              </a:graphicData>
            </a:graphic>
          </wp:inline>
        </w:drawing>
      </w:r>
      <w:r>
        <w:rPr>
          <w:noProof/>
        </w:rPr>
        <w:lastRenderedPageBreak/>
        <w:drawing>
          <wp:inline distT="0" distB="0" distL="0" distR="0" wp14:anchorId="755E4952" wp14:editId="110288C5">
            <wp:extent cx="5733415" cy="6030595"/>
            <wp:effectExtent l="0" t="0" r="635" b="8255"/>
            <wp:docPr id="2086399108" name="Picture 3"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99108" name="Picture 3" descr="A white sheet of paper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3415" cy="6030595"/>
                    </a:xfrm>
                    <a:prstGeom prst="rect">
                      <a:avLst/>
                    </a:prstGeom>
                  </pic:spPr>
                </pic:pic>
              </a:graphicData>
            </a:graphic>
          </wp:inline>
        </w:drawing>
      </w:r>
    </w:p>
    <w:sectPr w:rsidR="00E55B9B" w:rsidRPr="004321D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AB2"/>
    <w:rsid w:val="00010468"/>
    <w:rsid w:val="00065DFE"/>
    <w:rsid w:val="000E1D93"/>
    <w:rsid w:val="0011601E"/>
    <w:rsid w:val="00132E42"/>
    <w:rsid w:val="001C3517"/>
    <w:rsid w:val="0023456D"/>
    <w:rsid w:val="002440AD"/>
    <w:rsid w:val="002700BF"/>
    <w:rsid w:val="00282ED3"/>
    <w:rsid w:val="0029585A"/>
    <w:rsid w:val="002D007F"/>
    <w:rsid w:val="002D22A2"/>
    <w:rsid w:val="002D30D4"/>
    <w:rsid w:val="002E7AC5"/>
    <w:rsid w:val="0033209A"/>
    <w:rsid w:val="003405E9"/>
    <w:rsid w:val="003575A4"/>
    <w:rsid w:val="00377762"/>
    <w:rsid w:val="003806AA"/>
    <w:rsid w:val="00385CD9"/>
    <w:rsid w:val="003A21CB"/>
    <w:rsid w:val="003C0C1B"/>
    <w:rsid w:val="003F0BC9"/>
    <w:rsid w:val="00407768"/>
    <w:rsid w:val="004321D2"/>
    <w:rsid w:val="004520AF"/>
    <w:rsid w:val="00460A4A"/>
    <w:rsid w:val="004C0014"/>
    <w:rsid w:val="004D6330"/>
    <w:rsid w:val="004E1707"/>
    <w:rsid w:val="005725F7"/>
    <w:rsid w:val="00573B0B"/>
    <w:rsid w:val="00577912"/>
    <w:rsid w:val="005A69BE"/>
    <w:rsid w:val="005B2CB9"/>
    <w:rsid w:val="005F38A4"/>
    <w:rsid w:val="005F7F46"/>
    <w:rsid w:val="0065750F"/>
    <w:rsid w:val="006747F6"/>
    <w:rsid w:val="006A2566"/>
    <w:rsid w:val="006B1AD5"/>
    <w:rsid w:val="006C5A9E"/>
    <w:rsid w:val="007000AD"/>
    <w:rsid w:val="0070200D"/>
    <w:rsid w:val="007066CC"/>
    <w:rsid w:val="0072333A"/>
    <w:rsid w:val="00730259"/>
    <w:rsid w:val="00732508"/>
    <w:rsid w:val="0077202F"/>
    <w:rsid w:val="007A2CDC"/>
    <w:rsid w:val="008064B9"/>
    <w:rsid w:val="00820875"/>
    <w:rsid w:val="0086504D"/>
    <w:rsid w:val="00884337"/>
    <w:rsid w:val="008A1A85"/>
    <w:rsid w:val="008A746B"/>
    <w:rsid w:val="00904B31"/>
    <w:rsid w:val="00966821"/>
    <w:rsid w:val="009931E5"/>
    <w:rsid w:val="009A4AB2"/>
    <w:rsid w:val="009C660F"/>
    <w:rsid w:val="00A51FA7"/>
    <w:rsid w:val="00A71185"/>
    <w:rsid w:val="00AA1183"/>
    <w:rsid w:val="00AC399E"/>
    <w:rsid w:val="00AE55D8"/>
    <w:rsid w:val="00AF12D8"/>
    <w:rsid w:val="00AF6F95"/>
    <w:rsid w:val="00AF7A71"/>
    <w:rsid w:val="00B24103"/>
    <w:rsid w:val="00B46EEE"/>
    <w:rsid w:val="00B91D46"/>
    <w:rsid w:val="00C0437D"/>
    <w:rsid w:val="00C47AB7"/>
    <w:rsid w:val="00C64DFF"/>
    <w:rsid w:val="00C769AD"/>
    <w:rsid w:val="00C8012A"/>
    <w:rsid w:val="00CA5043"/>
    <w:rsid w:val="00CF1143"/>
    <w:rsid w:val="00D00FFD"/>
    <w:rsid w:val="00D65663"/>
    <w:rsid w:val="00DA387D"/>
    <w:rsid w:val="00E038D6"/>
    <w:rsid w:val="00E1176F"/>
    <w:rsid w:val="00E55B9B"/>
    <w:rsid w:val="00E91535"/>
    <w:rsid w:val="00EA08E6"/>
    <w:rsid w:val="00EA462C"/>
    <w:rsid w:val="00EC7397"/>
    <w:rsid w:val="00F62C5E"/>
    <w:rsid w:val="00F669CD"/>
    <w:rsid w:val="00F72BAB"/>
    <w:rsid w:val="00FA10F1"/>
    <w:rsid w:val="00FA4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5D718"/>
  <w15:docId w15:val="{8C46068B-410D-4768-83F5-E6F564941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6747F6"/>
    <w:rPr>
      <w:color w:val="0000FF" w:themeColor="hyperlink"/>
      <w:u w:val="single"/>
    </w:rPr>
  </w:style>
  <w:style w:type="character" w:styleId="UnresolvedMention">
    <w:name w:val="Unresolved Mention"/>
    <w:basedOn w:val="DefaultParagraphFont"/>
    <w:uiPriority w:val="99"/>
    <w:semiHidden/>
    <w:unhideWhenUsed/>
    <w:rsid w:val="00674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1-08/Inspection%20report%20Cowbridge%20Comprehensive%20School%202019.pdf" TargetMode="External"/><Relationship Id="rId13"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www.estyn.gov.wales/system/files/2021-08/Inspection%20report%20Cowbridge%20Comprehensive%20School%202019.pdf" TargetMode="External"/><Relationship Id="rId12" Type="http://schemas.openxmlformats.org/officeDocument/2006/relationships/hyperlink" Target="https://hwb.gov.wales/evaluation-improvement-and-accountability/school-improvement-guidance-framework-for-evaluation-improvement-and-accountabilit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styn.gov.wales/thematic-report/improving-teaching" TargetMode="External"/><Relationship Id="rId11" Type="http://schemas.openxmlformats.org/officeDocument/2006/relationships/hyperlink" Target="https://www.gov.wales/sites/default/files/publications/2018-03/school-development-plans.pdf" TargetMode="External"/><Relationship Id="rId5" Type="http://schemas.openxmlformats.org/officeDocument/2006/relationships/hyperlink" Target="https://www.bera.ac.uk/blog/school-self-evaluation-for-school-improvement-principles-of-effective-practice" TargetMode="External"/><Relationship Id="rId15" Type="http://schemas.openxmlformats.org/officeDocument/2006/relationships/image" Target="media/image4.png"/><Relationship Id="rId10" Type="http://schemas.openxmlformats.org/officeDocument/2006/relationships/hyperlink" Target="https://www.gov.wales/sites/default/files/publications/2018-10/developing-schools-as-learning-organisations-in-wales-highlights_0.pdf" TargetMode="External"/><Relationship Id="rId4" Type="http://schemas.openxmlformats.org/officeDocument/2006/relationships/image" Target="media/image1.png"/><Relationship Id="rId9" Type="http://schemas.openxmlformats.org/officeDocument/2006/relationships/hyperlink" Target="https://doi.org/10.14288/ce.v13i1.186658"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TotalTime>
  <Pages>10</Pages>
  <Words>2948</Words>
  <Characters>16805</Characters>
  <Application>Microsoft Office Word</Application>
  <DocSecurity>0</DocSecurity>
  <Lines>140</Lines>
  <Paragraphs>39</Paragraphs>
  <ScaleCrop>false</ScaleCrop>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Carys Jones</dc:creator>
  <cp:lastModifiedBy>Carys Jones</cp:lastModifiedBy>
  <cp:revision>95</cp:revision>
  <dcterms:created xsi:type="dcterms:W3CDTF">2024-02-29T21:49:00Z</dcterms:created>
  <dcterms:modified xsi:type="dcterms:W3CDTF">2024-03-04T21:52:00Z</dcterms:modified>
</cp:coreProperties>
</file>