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3300C1" w14:textId="77777777" w:rsidR="00D578C2" w:rsidRDefault="00D578C2" w:rsidP="00D578C2">
      <w:pPr>
        <w:pStyle w:val="Header"/>
      </w:pPr>
      <w:r>
        <w:t>1084 words</w:t>
      </w:r>
    </w:p>
    <w:p w14:paraId="7DC2B6DD" w14:textId="77777777" w:rsidR="00D578C2" w:rsidRDefault="00D578C2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89C7B4D" w14:textId="77777777" w:rsidR="00D578C2" w:rsidRDefault="00D578C2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5ACA6A8B" w14:textId="31EE28B5" w:rsidR="00143633" w:rsidRPr="005043C5" w:rsidRDefault="00143633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090F4C">
        <w:rPr>
          <w:rFonts w:ascii="Arial" w:hAnsi="Arial" w:cs="Arial"/>
          <w:b/>
          <w:bCs/>
          <w:color w:val="000000" w:themeColor="text1"/>
        </w:rPr>
        <w:t>Two</w:t>
      </w:r>
    </w:p>
    <w:p w14:paraId="0221398E" w14:textId="780B0BA3" w:rsidR="00531A22" w:rsidRPr="005043C5" w:rsidRDefault="00FC54B3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>Smoking is a serious health and socio-economic problem</w:t>
      </w:r>
      <w:r w:rsidR="00531A22" w:rsidRPr="005043C5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112A6A4E" w14:textId="1A453331" w:rsidR="0062140E" w:rsidRPr="005043C5" w:rsidRDefault="00531A22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Smoking aggravates health outcomes</w:t>
      </w:r>
      <w:r w:rsidR="00FC54B3" w:rsidRPr="005043C5">
        <w:rPr>
          <w:rFonts w:ascii="Arial" w:hAnsi="Arial" w:cs="Arial"/>
          <w:color w:val="000000" w:themeColor="text1"/>
        </w:rPr>
        <w:t>,</w:t>
      </w:r>
      <w:r w:rsidRPr="005043C5">
        <w:rPr>
          <w:rFonts w:ascii="Arial" w:hAnsi="Arial" w:cs="Arial"/>
          <w:color w:val="000000" w:themeColor="text1"/>
        </w:rPr>
        <w:t xml:space="preserve"> particularly for those facing health inequalities issues. Smoking is harmful, and the </w:t>
      </w:r>
      <w:r w:rsidRPr="005043C5">
        <w:rPr>
          <w:rFonts w:ascii="Arial" w:hAnsi="Arial" w:cs="Arial"/>
          <w:color w:val="000000" w:themeColor="text1"/>
        </w:rPr>
        <w:t>health inequalities issues</w:t>
      </w:r>
      <w:r w:rsidRPr="005043C5">
        <w:rPr>
          <w:rFonts w:ascii="Arial" w:hAnsi="Arial" w:cs="Arial"/>
          <w:color w:val="000000" w:themeColor="text1"/>
        </w:rPr>
        <w:t xml:space="preserve"> affecting people from disadvantaged or low</w:t>
      </w:r>
      <w:r w:rsidR="00FC54B3" w:rsidRPr="005043C5">
        <w:rPr>
          <w:rFonts w:ascii="Arial" w:hAnsi="Arial" w:cs="Arial"/>
          <w:color w:val="000000" w:themeColor="text1"/>
        </w:rPr>
        <w:t>-</w:t>
      </w:r>
      <w:r w:rsidRPr="005043C5">
        <w:rPr>
          <w:rFonts w:ascii="Arial" w:hAnsi="Arial" w:cs="Arial"/>
          <w:color w:val="000000" w:themeColor="text1"/>
        </w:rPr>
        <w:t>income household</w:t>
      </w:r>
      <w:r w:rsidR="00FC54B3" w:rsidRPr="005043C5">
        <w:rPr>
          <w:rFonts w:ascii="Arial" w:hAnsi="Arial" w:cs="Arial"/>
          <w:color w:val="000000" w:themeColor="text1"/>
        </w:rPr>
        <w:t>s</w:t>
      </w:r>
      <w:r w:rsidRPr="005043C5">
        <w:rPr>
          <w:rFonts w:ascii="Arial" w:hAnsi="Arial" w:cs="Arial"/>
          <w:color w:val="000000" w:themeColor="text1"/>
        </w:rPr>
        <w:t xml:space="preserve"> can result </w:t>
      </w:r>
      <w:r w:rsidR="00FC54B3" w:rsidRPr="005043C5">
        <w:rPr>
          <w:rFonts w:ascii="Arial" w:hAnsi="Arial" w:cs="Arial"/>
          <w:color w:val="000000" w:themeColor="text1"/>
        </w:rPr>
        <w:t>in</w:t>
      </w:r>
      <w:r w:rsidRPr="005043C5">
        <w:rPr>
          <w:rFonts w:ascii="Arial" w:hAnsi="Arial" w:cs="Arial"/>
          <w:color w:val="000000" w:themeColor="text1"/>
        </w:rPr>
        <w:t xml:space="preserve"> higher death rates and illness</w:t>
      </w:r>
      <w:r w:rsidR="00FC54B3" w:rsidRPr="005043C5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785695148"/>
          <w:citation/>
        </w:sdtPr>
        <w:sdtContent>
          <w:r w:rsidR="00FC54B3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FC54B3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ash19 \l 1033 </w:instrText>
          </w:r>
          <w:r w:rsidR="00FC54B3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FC54B3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(ash, 2019)</w:t>
          </w:r>
          <w:r w:rsidR="00FC54B3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C54B3" w:rsidRPr="005043C5">
        <w:rPr>
          <w:rFonts w:ascii="Arial" w:hAnsi="Arial" w:cs="Arial"/>
          <w:color w:val="000000" w:themeColor="text1"/>
        </w:rPr>
        <w:t>.</w:t>
      </w:r>
      <w:r w:rsidR="00FC54B3" w:rsidRPr="005043C5">
        <w:rPr>
          <w:rFonts w:ascii="Arial" w:hAnsi="Arial" w:cs="Arial"/>
          <w:color w:val="000000" w:themeColor="text1"/>
        </w:rPr>
        <w:t xml:space="preserve"> </w:t>
      </w:r>
    </w:p>
    <w:p w14:paraId="1097E96A" w14:textId="0AD1E9BE" w:rsidR="00247422" w:rsidRPr="005043C5" w:rsidRDefault="00F16C52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>
        <w:rPr>
          <w:rFonts w:ascii="Arial" w:hAnsi="Arial" w:cs="Arial"/>
          <w:noProof/>
          <w:color w:val="000000" w:themeColor="text1"/>
        </w:rPr>
        <w:drawing>
          <wp:inline distT="0" distB="0" distL="0" distR="0" wp14:anchorId="3200DE17" wp14:editId="08147133">
            <wp:extent cx="5572125" cy="1171575"/>
            <wp:effectExtent l="0" t="0" r="0" b="0"/>
            <wp:docPr id="1689890137" name="Picture 3" descr="A white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9890137" name="Picture 3" descr="A white sign with black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3463">
        <w:rPr>
          <w:rFonts w:ascii="Arial" w:hAnsi="Arial" w:cs="Arial"/>
          <w:b/>
          <w:bCs/>
          <w:noProof/>
          <w:color w:val="000000" w:themeColor="text1"/>
          <w:shd w:val="clear" w:color="auto" w:fill="FFFFFF"/>
        </w:rPr>
        <w:drawing>
          <wp:inline distT="0" distB="0" distL="0" distR="0" wp14:anchorId="0382A27A" wp14:editId="20701CFA">
            <wp:extent cx="5572125" cy="1473200"/>
            <wp:effectExtent l="0" t="0" r="4445" b="0"/>
            <wp:docPr id="1151610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610285" name="Picture 1151610285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57749" w14:textId="6E2CBA62" w:rsidR="00143633" w:rsidRPr="005043C5" w:rsidRDefault="00143633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5043C5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Slide </w:t>
      </w:r>
      <w:r w:rsidR="00090F4C">
        <w:rPr>
          <w:rFonts w:ascii="Arial" w:hAnsi="Arial" w:cs="Arial"/>
          <w:b/>
          <w:bCs/>
          <w:color w:val="000000" w:themeColor="text1"/>
          <w:shd w:val="clear" w:color="auto" w:fill="FFFFFF"/>
        </w:rPr>
        <w:t>Three</w:t>
      </w:r>
    </w:p>
    <w:p w14:paraId="26139A47" w14:textId="504C0CE7" w:rsidR="00247422" w:rsidRPr="005043C5" w:rsidRDefault="00247422" w:rsidP="005043C5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5043C5">
        <w:rPr>
          <w:rFonts w:ascii="Arial" w:hAnsi="Arial" w:cs="Arial"/>
          <w:b/>
          <w:bCs/>
          <w:color w:val="000000" w:themeColor="text1"/>
          <w:shd w:val="clear" w:color="auto" w:fill="FFFFFF"/>
        </w:rPr>
        <w:t>Why</w:t>
      </w:r>
      <w:r w:rsidRPr="005043C5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5043C5">
        <w:rPr>
          <w:rFonts w:ascii="Arial" w:hAnsi="Arial" w:cs="Arial"/>
          <w:b/>
          <w:bCs/>
          <w:color w:val="000000" w:themeColor="text1"/>
        </w:rPr>
        <w:t xml:space="preserve">are Public Health Initiatives </w:t>
      </w:r>
      <w:r w:rsidRPr="005043C5">
        <w:rPr>
          <w:rFonts w:ascii="Arial" w:hAnsi="Arial" w:cs="Arial"/>
          <w:b/>
          <w:bCs/>
          <w:color w:val="000000" w:themeColor="text1"/>
        </w:rPr>
        <w:t>important?</w:t>
      </w:r>
    </w:p>
    <w:p w14:paraId="382F9937" w14:textId="13B4266A" w:rsidR="00F41799" w:rsidRDefault="008605A7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 xml:space="preserve">Smoking </w:t>
      </w:r>
      <w:r w:rsidR="00247422" w:rsidRPr="005043C5">
        <w:rPr>
          <w:rFonts w:ascii="Arial" w:hAnsi="Arial" w:cs="Arial"/>
          <w:color w:val="000000" w:themeColor="text1"/>
        </w:rPr>
        <w:t xml:space="preserve">becomes a cyclic </w:t>
      </w:r>
      <w:r w:rsidR="00F41799" w:rsidRPr="005043C5">
        <w:rPr>
          <w:rFonts w:ascii="Arial" w:hAnsi="Arial" w:cs="Arial"/>
          <w:color w:val="000000" w:themeColor="text1"/>
        </w:rPr>
        <w:t>health and socio-economic problem</w:t>
      </w:r>
      <w:r w:rsidR="00F16C52">
        <w:rPr>
          <w:rFonts w:ascii="Arial" w:hAnsi="Arial" w:cs="Arial"/>
          <w:color w:val="000000" w:themeColor="text1"/>
        </w:rPr>
        <w:t xml:space="preserve">, especially with </w:t>
      </w:r>
      <w:r w:rsidR="00247422" w:rsidRPr="005043C5">
        <w:rPr>
          <w:rFonts w:ascii="Arial" w:hAnsi="Arial" w:cs="Arial"/>
          <w:color w:val="000000" w:themeColor="text1"/>
        </w:rPr>
        <w:t xml:space="preserve">young people being exposed to an environment of familiarity, addiction and social norms </w:t>
      </w:r>
      <w:sdt>
        <w:sdtPr>
          <w:rPr>
            <w:rFonts w:ascii="Arial" w:hAnsi="Arial" w:cs="Arial"/>
            <w:color w:val="000000" w:themeColor="text1"/>
          </w:rPr>
          <w:id w:val="-638728611"/>
          <w:citation/>
        </w:sdtPr>
        <w:sdtContent>
          <w:r w:rsidR="00247422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247422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ash19 \l 1033 </w:instrText>
          </w:r>
          <w:r w:rsidR="00247422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247422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(ash, 2019)</w:t>
          </w:r>
          <w:r w:rsidR="00247422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247422" w:rsidRPr="005043C5">
        <w:rPr>
          <w:rFonts w:ascii="Arial" w:hAnsi="Arial" w:cs="Arial"/>
          <w:color w:val="000000" w:themeColor="text1"/>
        </w:rPr>
        <w:t xml:space="preserve">. </w:t>
      </w:r>
    </w:p>
    <w:p w14:paraId="3B35AD0C" w14:textId="153C8BF0" w:rsidR="00B43463" w:rsidRDefault="00B43463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noProof/>
          <w:color w:val="000000" w:themeColor="text1"/>
        </w:rPr>
        <w:drawing>
          <wp:inline distT="0" distB="0" distL="0" distR="0" wp14:anchorId="4ED14337" wp14:editId="4E59785A">
            <wp:extent cx="5572125" cy="1971040"/>
            <wp:effectExtent l="0" t="0" r="3175" b="0"/>
            <wp:docPr id="397630777" name="Picture 2" descr="A white rectangular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630777" name="Picture 2" descr="A white rectangular sign with black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197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CF684" w14:textId="77777777" w:rsidR="0062140E" w:rsidRPr="005043C5" w:rsidRDefault="0062140E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07D3945" w14:textId="77777777" w:rsidR="00B43463" w:rsidRDefault="00F41799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The problem of s</w:t>
      </w:r>
      <w:r w:rsidR="0062140E" w:rsidRPr="005043C5">
        <w:rPr>
          <w:rFonts w:ascii="Arial" w:hAnsi="Arial" w:cs="Arial"/>
          <w:color w:val="000000" w:themeColor="text1"/>
        </w:rPr>
        <w:t xml:space="preserve">moking </w:t>
      </w:r>
      <w:r w:rsidR="00531A22" w:rsidRPr="005043C5">
        <w:rPr>
          <w:rFonts w:ascii="Arial" w:hAnsi="Arial" w:cs="Arial"/>
          <w:color w:val="000000" w:themeColor="text1"/>
        </w:rPr>
        <w:t>demands a serious policy intervention. In this respect, this presentation</w:t>
      </w:r>
      <w:r w:rsidR="008605A7" w:rsidRPr="005043C5">
        <w:rPr>
          <w:rFonts w:ascii="Arial" w:hAnsi="Arial" w:cs="Arial"/>
          <w:color w:val="000000" w:themeColor="text1"/>
        </w:rPr>
        <w:t xml:space="preserve"> will discuss p</w:t>
      </w:r>
      <w:r w:rsidR="008605A7" w:rsidRPr="005043C5">
        <w:rPr>
          <w:rFonts w:ascii="Arial" w:hAnsi="Arial" w:cs="Arial"/>
          <w:color w:val="000000" w:themeColor="text1"/>
        </w:rPr>
        <w:t xml:space="preserve">ublic </w:t>
      </w:r>
      <w:r w:rsidR="008605A7" w:rsidRPr="005043C5">
        <w:rPr>
          <w:rFonts w:ascii="Arial" w:hAnsi="Arial" w:cs="Arial"/>
          <w:color w:val="000000" w:themeColor="text1"/>
        </w:rPr>
        <w:t>h</w:t>
      </w:r>
      <w:r w:rsidR="008605A7" w:rsidRPr="005043C5">
        <w:rPr>
          <w:rFonts w:ascii="Arial" w:hAnsi="Arial" w:cs="Arial"/>
          <w:color w:val="000000" w:themeColor="text1"/>
        </w:rPr>
        <w:t xml:space="preserve">ealth </w:t>
      </w:r>
      <w:r w:rsidR="008605A7" w:rsidRPr="005043C5">
        <w:rPr>
          <w:rFonts w:ascii="Arial" w:hAnsi="Arial" w:cs="Arial"/>
          <w:color w:val="000000" w:themeColor="text1"/>
        </w:rPr>
        <w:t>i</w:t>
      </w:r>
      <w:r w:rsidR="008605A7" w:rsidRPr="005043C5">
        <w:rPr>
          <w:rFonts w:ascii="Arial" w:hAnsi="Arial" w:cs="Arial"/>
          <w:color w:val="000000" w:themeColor="text1"/>
        </w:rPr>
        <w:t>nitiatives</w:t>
      </w:r>
      <w:r w:rsidR="0062140E" w:rsidRPr="005043C5">
        <w:rPr>
          <w:rFonts w:ascii="Arial" w:hAnsi="Arial" w:cs="Arial"/>
          <w:color w:val="000000" w:themeColor="text1"/>
        </w:rPr>
        <w:t>, particularl</w:t>
      </w:r>
      <w:r w:rsidR="00B43463">
        <w:rPr>
          <w:rFonts w:ascii="Arial" w:hAnsi="Arial" w:cs="Arial"/>
          <w:color w:val="000000" w:themeColor="text1"/>
        </w:rPr>
        <w:t>y:</w:t>
      </w:r>
    </w:p>
    <w:p w14:paraId="3E76A838" w14:textId="77777777" w:rsidR="00B43463" w:rsidRPr="00B43463" w:rsidRDefault="0062140E" w:rsidP="00B43463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B43463">
        <w:rPr>
          <w:rFonts w:ascii="Arial" w:hAnsi="Arial" w:cs="Arial"/>
          <w:color w:val="000000" w:themeColor="text1"/>
        </w:rPr>
        <w:t>‘</w:t>
      </w:r>
      <w:r w:rsidRPr="00B43463">
        <w:rPr>
          <w:rFonts w:ascii="Arial" w:hAnsi="Arial" w:cs="Arial"/>
          <w:b/>
          <w:bCs/>
          <w:color w:val="000000" w:themeColor="text1"/>
        </w:rPr>
        <w:t xml:space="preserve">A Smoke-Free Wales: Our long-term Tobacco Control Strategy for </w:t>
      </w:r>
      <w:proofErr w:type="spellStart"/>
      <w:r w:rsidRPr="00B43463">
        <w:rPr>
          <w:rFonts w:ascii="Arial" w:hAnsi="Arial" w:cs="Arial"/>
          <w:b/>
          <w:bCs/>
          <w:color w:val="000000" w:themeColor="text1"/>
        </w:rPr>
        <w:t>Wales’</w:t>
      </w:r>
      <w:proofErr w:type="spellEnd"/>
      <w:r w:rsidRPr="00B43463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309E1EF6" w14:textId="34D730C4" w:rsidR="00531A22" w:rsidRPr="00B43463" w:rsidRDefault="0062140E" w:rsidP="00B43463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43463">
        <w:rPr>
          <w:rFonts w:ascii="Arial" w:hAnsi="Arial" w:cs="Arial"/>
          <w:b/>
          <w:bCs/>
          <w:color w:val="000000" w:themeColor="text1"/>
        </w:rPr>
        <w:t>‘</w:t>
      </w:r>
      <w:r w:rsidRPr="00B43463">
        <w:rPr>
          <w:rFonts w:ascii="Arial" w:hAnsi="Arial" w:cs="Arial"/>
          <w:b/>
          <w:bCs/>
          <w:color w:val="000000" w:themeColor="text1"/>
        </w:rPr>
        <w:t>Towards a Smoke Free Wale: Tobacco Control Delivery Plan 2022-2024’</w:t>
      </w:r>
      <w:r w:rsidRPr="00B43463">
        <w:rPr>
          <w:rFonts w:ascii="Arial" w:hAnsi="Arial" w:cs="Arial"/>
          <w:color w:val="000000" w:themeColor="text1"/>
        </w:rPr>
        <w:t xml:space="preserve">. </w:t>
      </w:r>
    </w:p>
    <w:p w14:paraId="6CABD1B9" w14:textId="77777777" w:rsidR="009E351F" w:rsidRPr="005043C5" w:rsidRDefault="009E351F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FBDB03E" w14:textId="795B25B6" w:rsidR="00F41799" w:rsidRPr="005043C5" w:rsidRDefault="00F41799" w:rsidP="00F4179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5043C5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Slide </w:t>
      </w:r>
      <w:r w:rsidR="00090F4C">
        <w:rPr>
          <w:rFonts w:ascii="Arial" w:hAnsi="Arial" w:cs="Arial"/>
          <w:b/>
          <w:bCs/>
          <w:color w:val="000000" w:themeColor="text1"/>
          <w:shd w:val="clear" w:color="auto" w:fill="FFFFFF"/>
        </w:rPr>
        <w:t>Four</w:t>
      </w:r>
    </w:p>
    <w:p w14:paraId="1056F4E5" w14:textId="77777777" w:rsidR="00F41799" w:rsidRDefault="00FE5855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‘A Smoke-Free Wales: Our long-term Tobacco Control Strategy for </w:t>
      </w:r>
      <w:proofErr w:type="spellStart"/>
      <w:r w:rsidRPr="005043C5">
        <w:rPr>
          <w:rFonts w:ascii="Arial" w:hAnsi="Arial" w:cs="Arial"/>
          <w:b/>
          <w:bCs/>
          <w:color w:val="000000" w:themeColor="text1"/>
        </w:rPr>
        <w:t>Wales’</w:t>
      </w:r>
      <w:proofErr w:type="spellEnd"/>
    </w:p>
    <w:p w14:paraId="37FA703F" w14:textId="77777777" w:rsidR="00F41799" w:rsidRDefault="00FE5855" w:rsidP="00F4179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 xml:space="preserve">This strategy targets three core areas, reducing inequalities, protecting future generations, and a whole-system approach for a Smoke-free Wales by 2030 </w:t>
      </w:r>
      <w:sdt>
        <w:sdtPr>
          <w:rPr>
            <w:rFonts w:ascii="Arial" w:hAnsi="Arial" w:cs="Arial"/>
            <w:color w:val="000000" w:themeColor="text1"/>
          </w:rPr>
          <w:id w:val="1350992823"/>
          <w:citation/>
        </w:sdtPr>
        <w:sdtContent>
          <w:r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Wel22 \l 1033 </w:instrText>
          </w:r>
          <w:r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Pr="005043C5">
            <w:rPr>
              <w:rFonts w:ascii="Arial" w:hAnsi="Arial" w:cs="Arial"/>
              <w:noProof/>
              <w:color w:val="000000" w:themeColor="text1"/>
              <w:lang w:val="en-US"/>
            </w:rPr>
            <w:t>(Welsh Government, 2022)</w:t>
          </w:r>
          <w:r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5043C5">
        <w:rPr>
          <w:rFonts w:ascii="Arial" w:hAnsi="Arial" w:cs="Arial"/>
          <w:color w:val="000000" w:themeColor="text1"/>
        </w:rPr>
        <w:t>.</w:t>
      </w:r>
      <w:r w:rsidR="006376DF" w:rsidRPr="005043C5">
        <w:rPr>
          <w:rFonts w:ascii="Arial" w:hAnsi="Arial" w:cs="Arial"/>
          <w:color w:val="000000" w:themeColor="text1"/>
        </w:rPr>
        <w:t xml:space="preserve"> </w:t>
      </w:r>
    </w:p>
    <w:p w14:paraId="34491D2E" w14:textId="44F81B93" w:rsidR="00DF5C0D" w:rsidRDefault="00F41799" w:rsidP="00F4179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</w:t>
      </w:r>
      <w:r w:rsidR="006376DF" w:rsidRPr="005043C5">
        <w:rPr>
          <w:rFonts w:ascii="Arial" w:hAnsi="Arial" w:cs="Arial"/>
          <w:color w:val="000000" w:themeColor="text1"/>
        </w:rPr>
        <w:t xml:space="preserve">moking </w:t>
      </w:r>
      <w:r>
        <w:rPr>
          <w:rFonts w:ascii="Arial" w:hAnsi="Arial" w:cs="Arial"/>
          <w:color w:val="000000" w:themeColor="text1"/>
        </w:rPr>
        <w:t>is</w:t>
      </w:r>
      <w:r w:rsidR="006376DF" w:rsidRPr="005043C5">
        <w:rPr>
          <w:rFonts w:ascii="Arial" w:hAnsi="Arial" w:cs="Arial"/>
          <w:color w:val="000000" w:themeColor="text1"/>
        </w:rPr>
        <w:t xml:space="preserve"> a key cause of health inequalities, especially concerning deprived localities</w:t>
      </w:r>
      <w:r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202860737"/>
          <w:citation/>
        </w:sdtPr>
        <w:sdtContent>
          <w:r w:rsidR="006376DF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6376DF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McL20 \l 1033 </w:instrText>
          </w:r>
          <w:r w:rsidR="006376DF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6376DF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(McLeod, 2020)</w:t>
          </w:r>
          <w:r w:rsidR="006376DF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376DF" w:rsidRPr="005043C5">
        <w:rPr>
          <w:rFonts w:ascii="Arial" w:hAnsi="Arial" w:cs="Arial"/>
          <w:color w:val="000000" w:themeColor="text1"/>
        </w:rPr>
        <w:t xml:space="preserve">. </w:t>
      </w:r>
      <w:r>
        <w:rPr>
          <w:rFonts w:ascii="Arial" w:hAnsi="Arial" w:cs="Arial"/>
          <w:color w:val="000000" w:themeColor="text1"/>
        </w:rPr>
        <w:t>However</w:t>
      </w:r>
      <w:r w:rsidR="00DF5C0D" w:rsidRPr="005043C5">
        <w:rPr>
          <w:rFonts w:ascii="Arial" w:hAnsi="Arial" w:cs="Arial"/>
          <w:color w:val="000000" w:themeColor="text1"/>
        </w:rPr>
        <w:t>, p</w:t>
      </w:r>
      <w:r w:rsidR="00DF5C0D" w:rsidRPr="005043C5">
        <w:rPr>
          <w:rFonts w:ascii="Arial" w:hAnsi="Arial" w:cs="Arial"/>
          <w:color w:val="000000" w:themeColor="text1"/>
        </w:rPr>
        <w:t>reventive initiatives can face the challenge of addressing multiple behavioural risk factors</w:t>
      </w:r>
      <w:r w:rsidR="00DF5C0D" w:rsidRPr="005043C5">
        <w:rPr>
          <w:rFonts w:ascii="Arial" w:hAnsi="Arial" w:cs="Arial"/>
          <w:color w:val="000000" w:themeColor="text1"/>
        </w:rPr>
        <w:t xml:space="preserve"> t</w:t>
      </w:r>
      <w:r w:rsidR="002E2D2E" w:rsidRPr="005043C5">
        <w:rPr>
          <w:rFonts w:ascii="Arial" w:hAnsi="Arial" w:cs="Arial"/>
          <w:color w:val="000000" w:themeColor="text1"/>
        </w:rPr>
        <w:t>hat smokers face related to jobs, access to wealth,</w:t>
      </w:r>
      <w:r w:rsidR="000C6D09" w:rsidRPr="005043C5">
        <w:rPr>
          <w:rFonts w:ascii="Arial" w:hAnsi="Arial" w:cs="Arial"/>
          <w:color w:val="000000" w:themeColor="text1"/>
        </w:rPr>
        <w:t xml:space="preserve"> </w:t>
      </w:r>
      <w:r w:rsidR="002E2D2E" w:rsidRPr="005043C5">
        <w:rPr>
          <w:rFonts w:ascii="Arial" w:hAnsi="Arial" w:cs="Arial"/>
          <w:color w:val="000000" w:themeColor="text1"/>
        </w:rPr>
        <w:t xml:space="preserve">neighbourhood, health hazards, living conditions, etc. </w:t>
      </w:r>
      <w:sdt>
        <w:sdtPr>
          <w:rPr>
            <w:rFonts w:ascii="Arial" w:hAnsi="Arial" w:cs="Arial"/>
            <w:color w:val="000000" w:themeColor="text1"/>
          </w:rPr>
          <w:id w:val="-1339692557"/>
          <w:citation/>
        </w:sdtPr>
        <w:sdtContent>
          <w:r w:rsidR="000C6D09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0C6D09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CITATION Ann \l 1033 </w:instrText>
          </w:r>
          <w:r w:rsidR="000C6D09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0C6D09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(Connolly, 2020)</w:t>
          </w:r>
          <w:r w:rsidR="000C6D09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C6D09" w:rsidRPr="005043C5">
        <w:rPr>
          <w:rFonts w:ascii="Arial" w:hAnsi="Arial" w:cs="Arial"/>
          <w:color w:val="000000" w:themeColor="text1"/>
        </w:rPr>
        <w:t xml:space="preserve">. </w:t>
      </w:r>
    </w:p>
    <w:p w14:paraId="0DAF8886" w14:textId="77777777" w:rsidR="001675E3" w:rsidRDefault="001675E3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7D6E276" w14:textId="3316EDC3" w:rsidR="00F83498" w:rsidRPr="005043C5" w:rsidRDefault="00F83498" w:rsidP="00F83498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hd w:val="clear" w:color="auto" w:fill="FFFFFF"/>
        </w:rPr>
      </w:pPr>
      <w:r w:rsidRPr="005043C5">
        <w:rPr>
          <w:rFonts w:ascii="Arial" w:hAnsi="Arial" w:cs="Arial"/>
          <w:b/>
          <w:bCs/>
          <w:color w:val="000000" w:themeColor="text1"/>
          <w:shd w:val="clear" w:color="auto" w:fill="FFFFFF"/>
        </w:rPr>
        <w:t xml:space="preserve">Slide </w:t>
      </w:r>
      <w:r>
        <w:rPr>
          <w:rFonts w:ascii="Arial" w:hAnsi="Arial" w:cs="Arial"/>
          <w:b/>
          <w:bCs/>
          <w:color w:val="000000" w:themeColor="text1"/>
          <w:shd w:val="clear" w:color="auto" w:fill="FFFFFF"/>
        </w:rPr>
        <w:t>five</w:t>
      </w:r>
    </w:p>
    <w:p w14:paraId="455FD0B7" w14:textId="77777777" w:rsidR="00F83498" w:rsidRDefault="00F83498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8B82196" w14:textId="1AA12B73" w:rsidR="00BE1799" w:rsidRPr="005043C5" w:rsidRDefault="00DF5C0D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 xml:space="preserve">The intensive </w:t>
      </w:r>
      <w:r w:rsidR="000C6D09" w:rsidRPr="005043C5">
        <w:rPr>
          <w:rFonts w:ascii="Arial" w:hAnsi="Arial" w:cs="Arial"/>
          <w:color w:val="000000" w:themeColor="text1"/>
        </w:rPr>
        <w:t xml:space="preserve">support requires </w:t>
      </w:r>
      <w:r w:rsidRPr="005043C5">
        <w:rPr>
          <w:rFonts w:ascii="Arial" w:hAnsi="Arial" w:cs="Arial"/>
          <w:color w:val="000000" w:themeColor="text1"/>
        </w:rPr>
        <w:t xml:space="preserve">intensive </w:t>
      </w:r>
      <w:r w:rsidR="000C6D09" w:rsidRPr="005043C5">
        <w:rPr>
          <w:rFonts w:ascii="Arial" w:hAnsi="Arial" w:cs="Arial"/>
          <w:color w:val="000000" w:themeColor="text1"/>
        </w:rPr>
        <w:t>multi-agency support</w:t>
      </w:r>
      <w:r w:rsidRPr="005043C5">
        <w:rPr>
          <w:rFonts w:ascii="Arial" w:hAnsi="Arial" w:cs="Arial"/>
          <w:color w:val="000000" w:themeColor="text1"/>
        </w:rPr>
        <w:t xml:space="preserve">. This means that the </w:t>
      </w:r>
      <w:r w:rsidRPr="005043C5">
        <w:rPr>
          <w:rFonts w:ascii="Arial" w:hAnsi="Arial" w:cs="Arial"/>
          <w:color w:val="000000" w:themeColor="text1"/>
        </w:rPr>
        <w:t>Tobacco Control Strategy</w:t>
      </w:r>
      <w:r w:rsidRPr="005043C5">
        <w:rPr>
          <w:rFonts w:ascii="Arial" w:hAnsi="Arial" w:cs="Arial"/>
          <w:color w:val="000000" w:themeColor="text1"/>
        </w:rPr>
        <w:t xml:space="preserve"> may face challenges given the </w:t>
      </w:r>
      <w:r w:rsidR="00BE1799" w:rsidRPr="005043C5">
        <w:rPr>
          <w:rFonts w:ascii="Arial" w:hAnsi="Arial" w:cs="Arial"/>
          <w:color w:val="000000" w:themeColor="text1"/>
        </w:rPr>
        <w:t>complex and wide-ranging causes of health inequalities</w:t>
      </w:r>
      <w:r w:rsidRPr="005043C5">
        <w:rPr>
          <w:rFonts w:ascii="Arial" w:hAnsi="Arial" w:cs="Arial"/>
          <w:color w:val="000000" w:themeColor="text1"/>
        </w:rPr>
        <w:t xml:space="preserve">. </w:t>
      </w:r>
      <w:r w:rsidR="00F41799">
        <w:rPr>
          <w:rFonts w:ascii="Arial" w:hAnsi="Arial" w:cs="Arial"/>
          <w:color w:val="000000" w:themeColor="text1"/>
        </w:rPr>
        <w:t xml:space="preserve">The </w:t>
      </w:r>
      <w:r w:rsidRPr="005043C5">
        <w:rPr>
          <w:rFonts w:ascii="Arial" w:hAnsi="Arial" w:cs="Arial"/>
          <w:color w:val="000000" w:themeColor="text1"/>
        </w:rPr>
        <w:t xml:space="preserve">Strategy </w:t>
      </w:r>
      <w:r w:rsidR="00F41799">
        <w:rPr>
          <w:rFonts w:ascii="Arial" w:hAnsi="Arial" w:cs="Arial"/>
          <w:color w:val="000000" w:themeColor="text1"/>
        </w:rPr>
        <w:t xml:space="preserve">can only be effective when it </w:t>
      </w:r>
      <w:r w:rsidRPr="005043C5">
        <w:rPr>
          <w:rFonts w:ascii="Arial" w:hAnsi="Arial" w:cs="Arial"/>
          <w:color w:val="000000" w:themeColor="text1"/>
        </w:rPr>
        <w:t xml:space="preserve">is </w:t>
      </w:r>
      <w:r w:rsidRPr="005043C5">
        <w:rPr>
          <w:rFonts w:ascii="Arial" w:hAnsi="Arial" w:cs="Arial"/>
          <w:color w:val="000000" w:themeColor="text1"/>
        </w:rPr>
        <w:t>wide-reaching</w:t>
      </w:r>
      <w:r w:rsidRPr="005043C5">
        <w:rPr>
          <w:rFonts w:ascii="Arial" w:hAnsi="Arial" w:cs="Arial"/>
          <w:color w:val="000000" w:themeColor="text1"/>
        </w:rPr>
        <w:t xml:space="preserve"> ensuring a collective, cross-departments and agencies alliance</w:t>
      </w:r>
      <w:r w:rsidRPr="005043C5">
        <w:rPr>
          <w:rFonts w:ascii="Arial" w:hAnsi="Arial" w:cs="Arial"/>
          <w:color w:val="000000" w:themeColor="text1"/>
        </w:rPr>
        <w:t xml:space="preserve"> </w:t>
      </w:r>
      <w:r w:rsidRPr="005043C5">
        <w:rPr>
          <w:rFonts w:ascii="Arial" w:hAnsi="Arial" w:cs="Arial"/>
          <w:color w:val="000000" w:themeColor="text1"/>
        </w:rPr>
        <w:t xml:space="preserve">to tackle the </w:t>
      </w:r>
      <w:r w:rsidRPr="005043C5">
        <w:rPr>
          <w:rFonts w:ascii="Arial" w:hAnsi="Arial" w:cs="Arial"/>
          <w:color w:val="000000" w:themeColor="text1"/>
        </w:rPr>
        <w:t>root cause of</w:t>
      </w:r>
      <w:r w:rsidRPr="005043C5">
        <w:rPr>
          <w:rFonts w:ascii="Arial" w:hAnsi="Arial" w:cs="Arial"/>
          <w:color w:val="000000" w:themeColor="text1"/>
        </w:rPr>
        <w:t xml:space="preserve"> health</w:t>
      </w:r>
      <w:r w:rsidRPr="005043C5">
        <w:rPr>
          <w:rFonts w:ascii="Arial" w:hAnsi="Arial" w:cs="Arial"/>
          <w:color w:val="000000" w:themeColor="text1"/>
        </w:rPr>
        <w:t xml:space="preserve"> inequalities</w:t>
      </w:r>
      <w:r w:rsidR="0062089C" w:rsidRPr="005043C5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2087682975"/>
          <w:citation/>
        </w:sdtPr>
        <w:sdtContent>
          <w:r w:rsidR="0062089C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62089C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Jon224 \l 1033 </w:instrText>
          </w:r>
          <w:r w:rsidR="0062089C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62089C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(Jones, 2022)</w:t>
          </w:r>
          <w:r w:rsidR="0062089C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5043C5">
        <w:rPr>
          <w:rFonts w:ascii="Arial" w:hAnsi="Arial" w:cs="Arial"/>
          <w:color w:val="000000" w:themeColor="text1"/>
        </w:rPr>
        <w:t>. Th</w:t>
      </w:r>
      <w:r w:rsidR="00F41799">
        <w:rPr>
          <w:rFonts w:ascii="Arial" w:hAnsi="Arial" w:cs="Arial"/>
          <w:color w:val="000000" w:themeColor="text1"/>
        </w:rPr>
        <w:t xml:space="preserve">e </w:t>
      </w:r>
      <w:r w:rsidRPr="005043C5">
        <w:rPr>
          <w:rFonts w:ascii="Arial" w:hAnsi="Arial" w:cs="Arial"/>
          <w:color w:val="000000" w:themeColor="text1"/>
        </w:rPr>
        <w:t xml:space="preserve">wide-reaching </w:t>
      </w:r>
      <w:r w:rsidR="00F41799">
        <w:rPr>
          <w:rFonts w:ascii="Arial" w:hAnsi="Arial" w:cs="Arial"/>
          <w:color w:val="000000" w:themeColor="text1"/>
        </w:rPr>
        <w:t xml:space="preserve">approach </w:t>
      </w:r>
      <w:r w:rsidRPr="005043C5">
        <w:rPr>
          <w:rFonts w:ascii="Arial" w:hAnsi="Arial" w:cs="Arial"/>
          <w:color w:val="000000" w:themeColor="text1"/>
        </w:rPr>
        <w:t xml:space="preserve">can ensure integrating efforts such as the alliance </w:t>
      </w:r>
      <w:r w:rsidR="00BE1799" w:rsidRPr="005043C5">
        <w:rPr>
          <w:rFonts w:ascii="Arial" w:hAnsi="Arial" w:cs="Arial"/>
          <w:color w:val="000000" w:themeColor="text1"/>
        </w:rPr>
        <w:t>of over 30 health and care bodies</w:t>
      </w:r>
      <w:r w:rsidR="00F41799">
        <w:rPr>
          <w:rFonts w:ascii="Arial" w:hAnsi="Arial" w:cs="Arial"/>
          <w:color w:val="000000" w:themeColor="text1"/>
        </w:rPr>
        <w:t xml:space="preserve"> </w:t>
      </w:r>
      <w:r w:rsidRPr="005043C5">
        <w:rPr>
          <w:rFonts w:ascii="Arial" w:hAnsi="Arial" w:cs="Arial"/>
          <w:color w:val="000000" w:themeColor="text1"/>
        </w:rPr>
        <w:t>or</w:t>
      </w:r>
      <w:r w:rsidR="00F41799" w:rsidRPr="00F41799">
        <w:rPr>
          <w:rFonts w:ascii="Arial" w:hAnsi="Arial" w:cs="Arial"/>
          <w:color w:val="000000" w:themeColor="text1"/>
        </w:rPr>
        <w:t xml:space="preserve"> </w:t>
      </w:r>
      <w:r w:rsidR="00F41799">
        <w:rPr>
          <w:rFonts w:ascii="Arial" w:hAnsi="Arial" w:cs="Arial"/>
          <w:color w:val="000000" w:themeColor="text1"/>
        </w:rPr>
        <w:t xml:space="preserve">a </w:t>
      </w:r>
      <w:r w:rsidR="00F41799" w:rsidRPr="005043C5">
        <w:rPr>
          <w:rFonts w:ascii="Arial" w:hAnsi="Arial" w:cs="Arial"/>
          <w:color w:val="000000" w:themeColor="text1"/>
        </w:rPr>
        <w:t>network of community pharmacies</w:t>
      </w:r>
      <w:r w:rsidRPr="005043C5">
        <w:rPr>
          <w:rFonts w:ascii="Arial" w:hAnsi="Arial" w:cs="Arial"/>
          <w:color w:val="000000" w:themeColor="text1"/>
        </w:rPr>
        <w:t xml:space="preserve"> </w:t>
      </w:r>
      <w:r w:rsidR="00F41799">
        <w:rPr>
          <w:rFonts w:ascii="Arial" w:hAnsi="Arial" w:cs="Arial"/>
          <w:color w:val="000000" w:themeColor="text1"/>
        </w:rPr>
        <w:t xml:space="preserve">to </w:t>
      </w:r>
      <w:r w:rsidRPr="005043C5">
        <w:rPr>
          <w:rFonts w:ascii="Arial" w:hAnsi="Arial" w:cs="Arial"/>
          <w:color w:val="000000" w:themeColor="text1"/>
        </w:rPr>
        <w:t>ensur</w:t>
      </w:r>
      <w:r w:rsidR="00F41799">
        <w:rPr>
          <w:rFonts w:ascii="Arial" w:hAnsi="Arial" w:cs="Arial"/>
          <w:color w:val="000000" w:themeColor="text1"/>
        </w:rPr>
        <w:t>e</w:t>
      </w:r>
      <w:r w:rsidRPr="005043C5">
        <w:rPr>
          <w:rFonts w:ascii="Arial" w:hAnsi="Arial" w:cs="Arial"/>
          <w:color w:val="000000" w:themeColor="text1"/>
        </w:rPr>
        <w:t xml:space="preserve"> all </w:t>
      </w:r>
      <w:r w:rsidRPr="005043C5">
        <w:rPr>
          <w:rFonts w:ascii="Arial" w:hAnsi="Arial" w:cs="Arial"/>
          <w:color w:val="000000" w:themeColor="text1"/>
        </w:rPr>
        <w:t>communities</w:t>
      </w:r>
      <w:r w:rsidRPr="005043C5">
        <w:rPr>
          <w:rFonts w:ascii="Arial" w:hAnsi="Arial" w:cs="Arial"/>
          <w:color w:val="000000" w:themeColor="text1"/>
        </w:rPr>
        <w:t xml:space="preserve">’ </w:t>
      </w:r>
      <w:r w:rsidRPr="005043C5">
        <w:rPr>
          <w:rFonts w:ascii="Arial" w:hAnsi="Arial" w:cs="Arial"/>
          <w:color w:val="000000" w:themeColor="text1"/>
        </w:rPr>
        <w:t>access to health expertise</w:t>
      </w:r>
      <w:r w:rsidRPr="005043C5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393154848"/>
          <w:citation/>
        </w:sdtPr>
        <w:sdtContent>
          <w:r w:rsidR="00663F38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663F38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NHS21 \l 1033  \m Jon224</w:instrText>
          </w:r>
          <w:r w:rsidR="00663F38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663F38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(NHS Confederation, 2021; Jones, 2022)</w:t>
          </w:r>
          <w:r w:rsidR="00663F38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5043C5">
        <w:rPr>
          <w:rFonts w:ascii="Arial" w:hAnsi="Arial" w:cs="Arial"/>
          <w:color w:val="000000" w:themeColor="text1"/>
        </w:rPr>
        <w:t xml:space="preserve">. </w:t>
      </w:r>
    </w:p>
    <w:p w14:paraId="253F8F68" w14:textId="77777777" w:rsidR="001F6547" w:rsidRPr="005043C5" w:rsidRDefault="001F6547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1A50DBD" w14:textId="24C14AE2" w:rsidR="00F41799" w:rsidRPr="005043C5" w:rsidRDefault="00F41799" w:rsidP="00F4179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F83498">
        <w:rPr>
          <w:rFonts w:ascii="Arial" w:hAnsi="Arial" w:cs="Arial"/>
          <w:b/>
          <w:bCs/>
          <w:color w:val="000000" w:themeColor="text1"/>
        </w:rPr>
        <w:t>six</w:t>
      </w:r>
    </w:p>
    <w:p w14:paraId="1A4FB88C" w14:textId="77777777" w:rsidR="001675E3" w:rsidRPr="005043C5" w:rsidRDefault="001675E3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FB5048B" w14:textId="77777777" w:rsidR="00F41799" w:rsidRDefault="00DF5C0D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>The wide-reaching efforts will also need to consider special cases</w:t>
      </w:r>
      <w:r w:rsidRPr="005043C5">
        <w:rPr>
          <w:rFonts w:ascii="Arial" w:hAnsi="Arial" w:cs="Arial"/>
          <w:color w:val="000000" w:themeColor="text1"/>
        </w:rPr>
        <w:t xml:space="preserve">, such as quit-smoking challenges faced by young people. </w:t>
      </w:r>
      <w:r w:rsidR="00E72840" w:rsidRPr="005043C5">
        <w:rPr>
          <w:rFonts w:ascii="Arial" w:hAnsi="Arial" w:cs="Arial"/>
          <w:color w:val="000000" w:themeColor="text1"/>
        </w:rPr>
        <w:t>W</w:t>
      </w:r>
      <w:r w:rsidRPr="005043C5">
        <w:rPr>
          <w:rFonts w:ascii="Arial" w:hAnsi="Arial" w:cs="Arial"/>
          <w:color w:val="000000" w:themeColor="text1"/>
        </w:rPr>
        <w:t xml:space="preserve">hile the </w:t>
      </w:r>
      <w:r w:rsidRPr="005043C5">
        <w:rPr>
          <w:rFonts w:ascii="Arial" w:hAnsi="Arial" w:cs="Arial"/>
          <w:color w:val="000000" w:themeColor="text1"/>
        </w:rPr>
        <w:t xml:space="preserve">Tobacco Control </w:t>
      </w:r>
      <w:r w:rsidRPr="005043C5">
        <w:rPr>
          <w:rFonts w:ascii="Arial" w:hAnsi="Arial" w:cs="Arial"/>
          <w:color w:val="000000" w:themeColor="text1"/>
        </w:rPr>
        <w:lastRenderedPageBreak/>
        <w:t>Strategy</w:t>
      </w:r>
      <w:r w:rsidRPr="005043C5">
        <w:rPr>
          <w:rFonts w:ascii="Arial" w:hAnsi="Arial" w:cs="Arial"/>
          <w:color w:val="000000" w:themeColor="text1"/>
        </w:rPr>
        <w:t xml:space="preserve"> targets future generations, </w:t>
      </w:r>
      <w:r w:rsidR="00E72840" w:rsidRPr="005043C5">
        <w:rPr>
          <w:rFonts w:ascii="Arial" w:hAnsi="Arial" w:cs="Arial"/>
          <w:color w:val="000000" w:themeColor="text1"/>
        </w:rPr>
        <w:t xml:space="preserve">it needs to consider groups such as young people as there is a higher uptake </w:t>
      </w:r>
      <w:r w:rsidR="00E72840" w:rsidRPr="005043C5">
        <w:rPr>
          <w:rFonts w:ascii="Arial" w:hAnsi="Arial" w:cs="Arial"/>
          <w:color w:val="000000" w:themeColor="text1"/>
        </w:rPr>
        <w:t>of e-cigarettes or other nicotine products</w:t>
      </w:r>
      <w:r w:rsidR="00E72840" w:rsidRPr="005043C5">
        <w:rPr>
          <w:rFonts w:ascii="Arial" w:hAnsi="Arial" w:cs="Arial"/>
          <w:color w:val="000000" w:themeColor="text1"/>
        </w:rPr>
        <w:t>; or pregnant women who smoke</w:t>
      </w:r>
      <w:r w:rsidR="00A81051" w:rsidRPr="005043C5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1714238479"/>
          <w:citation/>
        </w:sdtPr>
        <w:sdtContent>
          <w:r w:rsidR="00A81051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A81051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Jon224 \l 1033 </w:instrTex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A81051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(Jones, 2022)</w: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E72840" w:rsidRPr="005043C5">
        <w:rPr>
          <w:rFonts w:ascii="Arial" w:hAnsi="Arial" w:cs="Arial"/>
          <w:color w:val="000000" w:themeColor="text1"/>
        </w:rPr>
        <w:t>.</w:t>
      </w:r>
      <w:r w:rsidR="00E72840" w:rsidRPr="005043C5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4E93C881" w14:textId="77777777" w:rsidR="00F41799" w:rsidRDefault="00F41799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7F1DCAD5" w14:textId="6FFD5AD1" w:rsidR="00BE1799" w:rsidRPr="005043C5" w:rsidRDefault="00F41799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O</w:t>
      </w:r>
      <w:r w:rsidR="00A81051" w:rsidRPr="005043C5">
        <w:rPr>
          <w:rFonts w:ascii="Arial" w:hAnsi="Arial" w:cs="Arial"/>
          <w:color w:val="000000" w:themeColor="text1"/>
        </w:rPr>
        <w:t xml:space="preserve">rganised crime facilitates illegal tobacco supply, easily targeting people struggling financially. </w:t>
      </w:r>
      <w:r w:rsidR="00F16C52" w:rsidRPr="005043C5">
        <w:rPr>
          <w:rFonts w:ascii="Arial" w:hAnsi="Arial" w:cs="Arial"/>
          <w:noProof/>
          <w:color w:val="000000" w:themeColor="text1"/>
          <w:lang w:val="en-US"/>
        </w:rPr>
        <w:t xml:space="preserve">NHS </w:t>
      </w:r>
      <w:r w:rsidR="00F16C52">
        <w:rPr>
          <w:rFonts w:ascii="Arial" w:hAnsi="Arial" w:cs="Arial"/>
          <w:noProof/>
          <w:color w:val="000000" w:themeColor="text1"/>
          <w:lang w:val="en-US"/>
        </w:rPr>
        <w:t xml:space="preserve">states that </w:t>
      </w:r>
      <w:r w:rsidR="00F16C52">
        <w:rPr>
          <w:rFonts w:ascii="Arial" w:hAnsi="Arial" w:cs="Arial"/>
          <w:color w:val="000000" w:themeColor="text1"/>
        </w:rPr>
        <w:t>the</w:t>
      </w:r>
      <w:r w:rsidR="00A81051" w:rsidRPr="005043C5">
        <w:rPr>
          <w:rFonts w:ascii="Arial" w:hAnsi="Arial" w:cs="Arial"/>
          <w:color w:val="000000" w:themeColor="text1"/>
        </w:rPr>
        <w:t xml:space="preserve"> illegal tobacco landscape continuously changes in terms of how the crime network supplies. Further, many </w:t>
      </w:r>
      <w:r w:rsidR="00A81051" w:rsidRPr="005043C5">
        <w:rPr>
          <w:rFonts w:ascii="Arial" w:hAnsi="Arial" w:cs="Arial"/>
          <w:color w:val="000000" w:themeColor="text1"/>
        </w:rPr>
        <w:t xml:space="preserve">find </w:t>
      </w:r>
      <w:r w:rsidR="00F83498" w:rsidRPr="00F83498">
        <w:rPr>
          <w:rFonts w:ascii="Arial" w:hAnsi="Arial" w:cs="Arial"/>
          <w:color w:val="000000" w:themeColor="text1"/>
        </w:rPr>
        <w:t>tobacco</w:t>
      </w:r>
      <w:r w:rsidR="00F83498">
        <w:rPr>
          <w:rFonts w:ascii="Arial" w:hAnsi="Arial" w:cs="Arial"/>
          <w:color w:val="000000" w:themeColor="text1"/>
        </w:rPr>
        <w:t xml:space="preserve"> </w:t>
      </w:r>
      <w:r w:rsidR="00A81051" w:rsidRPr="005043C5">
        <w:rPr>
          <w:rFonts w:ascii="Arial" w:hAnsi="Arial" w:cs="Arial"/>
          <w:color w:val="000000" w:themeColor="text1"/>
        </w:rPr>
        <w:t>cheap</w:t>
      </w:r>
      <w:r w:rsidR="00A81051" w:rsidRPr="005043C5">
        <w:rPr>
          <w:rFonts w:ascii="Arial" w:hAnsi="Arial" w:cs="Arial"/>
          <w:color w:val="000000" w:themeColor="text1"/>
        </w:rPr>
        <w:t xml:space="preserve"> and are not aware of the damage of illegal tobacco </w:t>
      </w:r>
      <w:sdt>
        <w:sdtPr>
          <w:rPr>
            <w:rFonts w:ascii="Arial" w:hAnsi="Arial" w:cs="Arial"/>
            <w:color w:val="000000" w:themeColor="text1"/>
          </w:rPr>
          <w:id w:val="1159810926"/>
          <w:citation/>
        </w:sdtPr>
        <w:sdtContent>
          <w:r w:rsidR="00A81051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A81051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NHS222 \l 1033 </w:instrTex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A81051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(NHS Wales, 2022)</w: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81051" w:rsidRPr="005043C5">
        <w:rPr>
          <w:rFonts w:ascii="Arial" w:hAnsi="Arial" w:cs="Arial"/>
          <w:color w:val="000000" w:themeColor="text1"/>
        </w:rPr>
        <w:t xml:space="preserve">. Therefore, the strategy will face challenges </w:t>
      </w:r>
      <w:r w:rsidRPr="005043C5">
        <w:rPr>
          <w:rFonts w:ascii="Arial" w:hAnsi="Arial" w:cs="Arial"/>
          <w:color w:val="000000" w:themeColor="text1"/>
        </w:rPr>
        <w:t xml:space="preserve">in formulating efforts. </w:t>
      </w:r>
      <w:r>
        <w:rPr>
          <w:rFonts w:ascii="Arial" w:hAnsi="Arial" w:cs="Arial"/>
          <w:color w:val="000000" w:themeColor="text1"/>
        </w:rPr>
        <w:t xml:space="preserve">In this respect, efforts </w:t>
      </w:r>
      <w:r w:rsidR="00E72840" w:rsidRPr="005043C5">
        <w:rPr>
          <w:rFonts w:ascii="Arial" w:hAnsi="Arial" w:cs="Arial"/>
          <w:color w:val="000000" w:themeColor="text1"/>
        </w:rPr>
        <w:t xml:space="preserve">such as </w:t>
      </w:r>
      <w:r w:rsidR="00BE1799" w:rsidRPr="005043C5">
        <w:rPr>
          <w:rFonts w:ascii="Arial" w:hAnsi="Arial" w:cs="Arial"/>
          <w:color w:val="000000" w:themeColor="text1"/>
        </w:rPr>
        <w:t>home</w:t>
      </w:r>
      <w:r w:rsidR="00E72840" w:rsidRPr="005043C5">
        <w:rPr>
          <w:rFonts w:ascii="Arial" w:hAnsi="Arial" w:cs="Arial"/>
          <w:color w:val="000000" w:themeColor="text1"/>
        </w:rPr>
        <w:t>-</w:t>
      </w:r>
      <w:r w:rsidR="00BE1799" w:rsidRPr="005043C5">
        <w:rPr>
          <w:rFonts w:ascii="Arial" w:hAnsi="Arial" w:cs="Arial"/>
          <w:color w:val="000000" w:themeColor="text1"/>
        </w:rPr>
        <w:t>based</w:t>
      </w:r>
      <w:r w:rsidR="00925B41">
        <w:rPr>
          <w:rFonts w:ascii="Arial" w:hAnsi="Arial" w:cs="Arial"/>
          <w:color w:val="000000" w:themeColor="text1"/>
        </w:rPr>
        <w:t xml:space="preserve">, which can engage midwives trained as mandated by the </w:t>
      </w:r>
      <w:r w:rsidR="00F16C52">
        <w:rPr>
          <w:rFonts w:ascii="Arial" w:hAnsi="Arial" w:cs="Arial"/>
          <w:color w:val="000000" w:themeColor="text1"/>
        </w:rPr>
        <w:t>N</w:t>
      </w:r>
      <w:r w:rsidR="00F16C52" w:rsidRPr="00F16C52">
        <w:rPr>
          <w:rFonts w:ascii="Arial" w:hAnsi="Arial" w:cs="Arial"/>
          <w:color w:val="000000" w:themeColor="text1"/>
        </w:rPr>
        <w:t>ursing and midwifery Council</w:t>
      </w:r>
      <w:r w:rsidR="00F16C52">
        <w:rPr>
          <w:rFonts w:ascii="Arial" w:hAnsi="Arial" w:cs="Arial"/>
          <w:color w:val="000000" w:themeColor="text1"/>
        </w:rPr>
        <w:t xml:space="preserve"> </w:t>
      </w:r>
      <w:r w:rsidR="00925B41">
        <w:rPr>
          <w:rFonts w:ascii="Arial" w:hAnsi="Arial" w:cs="Arial"/>
          <w:color w:val="000000" w:themeColor="text1"/>
        </w:rPr>
        <w:t xml:space="preserve">in technical and soft skills to deal with pregnant women smokers </w:t>
      </w:r>
      <w:sdt>
        <w:sdtPr>
          <w:rPr>
            <w:rFonts w:ascii="Arial" w:hAnsi="Arial" w:cs="Arial"/>
            <w:color w:val="000000" w:themeColor="text1"/>
          </w:rPr>
          <w:id w:val="683013996"/>
          <w:citation/>
        </w:sdtPr>
        <w:sdtContent>
          <w:r w:rsidR="00925B41">
            <w:rPr>
              <w:rFonts w:ascii="Arial" w:hAnsi="Arial" w:cs="Arial"/>
              <w:color w:val="000000" w:themeColor="text1"/>
            </w:rPr>
            <w:fldChar w:fldCharType="begin"/>
          </w:r>
          <w:r w:rsidR="00925B41">
            <w:rPr>
              <w:rFonts w:ascii="Arial" w:hAnsi="Arial" w:cs="Arial"/>
              <w:color w:val="000000" w:themeColor="text1"/>
              <w:lang w:val="en-US"/>
            </w:rPr>
            <w:instrText xml:space="preserve"> CITATION BJM23 \l 1033 </w:instrText>
          </w:r>
          <w:r w:rsidR="00925B41">
            <w:rPr>
              <w:rFonts w:ascii="Arial" w:hAnsi="Arial" w:cs="Arial"/>
              <w:color w:val="000000" w:themeColor="text1"/>
            </w:rPr>
            <w:fldChar w:fldCharType="separate"/>
          </w:r>
          <w:r w:rsidR="00925B41" w:rsidRPr="00925B41">
            <w:rPr>
              <w:rFonts w:ascii="Arial" w:hAnsi="Arial" w:cs="Arial"/>
              <w:noProof/>
              <w:color w:val="000000" w:themeColor="text1"/>
              <w:lang w:val="en-US"/>
            </w:rPr>
            <w:t>(BJM, 2023)</w:t>
          </w:r>
          <w:r w:rsidR="00925B41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25B41">
        <w:rPr>
          <w:rFonts w:ascii="Arial" w:hAnsi="Arial" w:cs="Arial"/>
          <w:color w:val="000000" w:themeColor="text1"/>
        </w:rPr>
        <w:t xml:space="preserve">, </w:t>
      </w:r>
      <w:r w:rsidR="00BE1799" w:rsidRPr="005043C5">
        <w:rPr>
          <w:rFonts w:ascii="Arial" w:hAnsi="Arial" w:cs="Arial"/>
          <w:color w:val="000000" w:themeColor="text1"/>
        </w:rPr>
        <w:t>or one-to-one appointments or incentive programme</w:t>
      </w:r>
      <w:r w:rsidR="00A81051" w:rsidRPr="005043C5">
        <w:rPr>
          <w:rFonts w:ascii="Arial" w:hAnsi="Arial" w:cs="Arial"/>
          <w:color w:val="000000" w:themeColor="text1"/>
        </w:rPr>
        <w:t>s</w:t>
      </w:r>
      <w:r w:rsidR="00BE1799" w:rsidRPr="005043C5">
        <w:rPr>
          <w:rFonts w:ascii="Arial" w:hAnsi="Arial" w:cs="Arial"/>
          <w:color w:val="000000" w:themeColor="text1"/>
        </w:rPr>
        <w:t xml:space="preserve"> </w:t>
      </w:r>
      <w:r w:rsidR="00E72840" w:rsidRPr="005043C5">
        <w:rPr>
          <w:rFonts w:ascii="Arial" w:hAnsi="Arial" w:cs="Arial"/>
          <w:color w:val="000000" w:themeColor="text1"/>
        </w:rPr>
        <w:t>to help young people and pregnant women quit smoking</w:t>
      </w:r>
      <w:r w:rsidR="00A81051" w:rsidRPr="005043C5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can deliver results </w:t>
      </w:r>
      <w:sdt>
        <w:sdtPr>
          <w:rPr>
            <w:rFonts w:ascii="Arial" w:hAnsi="Arial" w:cs="Arial"/>
            <w:color w:val="000000" w:themeColor="text1"/>
          </w:rPr>
          <w:id w:val="268900494"/>
          <w:citation/>
        </w:sdtPr>
        <w:sdtContent>
          <w:r w:rsidR="00A81051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A81051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Jon224 \l 1033 </w:instrTex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A81051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(Jones, 2022)</w: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81051" w:rsidRPr="005043C5">
        <w:rPr>
          <w:rFonts w:ascii="Arial" w:hAnsi="Arial" w:cs="Arial"/>
          <w:color w:val="000000" w:themeColor="text1"/>
        </w:rPr>
        <w:t>.</w:t>
      </w:r>
    </w:p>
    <w:p w14:paraId="4BB9F321" w14:textId="77777777" w:rsidR="00E72840" w:rsidRPr="005043C5" w:rsidRDefault="00E72840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7443C70" w14:textId="7CC9BC2B" w:rsidR="00F41799" w:rsidRDefault="00F41799" w:rsidP="00F4179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F83498">
        <w:rPr>
          <w:rFonts w:ascii="Arial" w:hAnsi="Arial" w:cs="Arial"/>
          <w:b/>
          <w:bCs/>
          <w:color w:val="000000" w:themeColor="text1"/>
        </w:rPr>
        <w:t>Seven</w:t>
      </w:r>
    </w:p>
    <w:p w14:paraId="6AC0BE7B" w14:textId="1C4C3093" w:rsidR="00BE1799" w:rsidRDefault="00F41799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</w:t>
      </w:r>
      <w:r w:rsidRPr="00F41799">
        <w:rPr>
          <w:rFonts w:ascii="Arial" w:hAnsi="Arial" w:cs="Arial"/>
          <w:b/>
          <w:bCs/>
          <w:color w:val="000000" w:themeColor="text1"/>
        </w:rPr>
        <w:t xml:space="preserve"> </w:t>
      </w:r>
      <w:r w:rsidR="00E72840" w:rsidRPr="005043C5">
        <w:rPr>
          <w:rFonts w:ascii="Arial" w:hAnsi="Arial" w:cs="Arial"/>
          <w:color w:val="000000" w:themeColor="text1"/>
        </w:rPr>
        <w:t>Tobacco Control Strategy</w:t>
      </w:r>
      <w:r w:rsidR="00E72840" w:rsidRPr="005043C5">
        <w:rPr>
          <w:rFonts w:ascii="Arial" w:hAnsi="Arial" w:cs="Arial"/>
          <w:color w:val="000000" w:themeColor="text1"/>
        </w:rPr>
        <w:t xml:space="preserve"> targets a whole-system approach, </w:t>
      </w:r>
      <w:r>
        <w:rPr>
          <w:rFonts w:ascii="Arial" w:hAnsi="Arial" w:cs="Arial"/>
          <w:color w:val="000000" w:themeColor="text1"/>
        </w:rPr>
        <w:t xml:space="preserve">given the </w:t>
      </w:r>
      <w:r w:rsidR="00E72840" w:rsidRPr="005043C5">
        <w:rPr>
          <w:rFonts w:ascii="Arial" w:hAnsi="Arial" w:cs="Arial"/>
          <w:color w:val="000000" w:themeColor="text1"/>
        </w:rPr>
        <w:t xml:space="preserve">multi-diverse factors faced by the deprived localities and </w:t>
      </w:r>
      <w:r>
        <w:rPr>
          <w:rFonts w:ascii="Arial" w:hAnsi="Arial" w:cs="Arial"/>
          <w:color w:val="000000" w:themeColor="text1"/>
        </w:rPr>
        <w:t>priority groups</w:t>
      </w:r>
      <w:r w:rsidR="00A81051" w:rsidRPr="005043C5">
        <w:rPr>
          <w:rFonts w:ascii="Arial" w:hAnsi="Arial" w:cs="Arial"/>
          <w:color w:val="000000" w:themeColor="text1"/>
        </w:rPr>
        <w:t xml:space="preserve">. </w:t>
      </w:r>
      <w:r w:rsidR="00E72840" w:rsidRPr="005043C5">
        <w:rPr>
          <w:rFonts w:ascii="Arial" w:hAnsi="Arial" w:cs="Arial"/>
          <w:color w:val="000000" w:themeColor="text1"/>
        </w:rPr>
        <w:t xml:space="preserve">Unless there is a </w:t>
      </w:r>
      <w:r w:rsidR="00BE1799" w:rsidRPr="005043C5">
        <w:rPr>
          <w:rFonts w:ascii="Arial" w:hAnsi="Arial" w:cs="Arial"/>
          <w:color w:val="000000" w:themeColor="text1"/>
        </w:rPr>
        <w:t>community-led approach to increase uptake</w:t>
      </w:r>
      <w:r w:rsidR="00E72840" w:rsidRPr="005043C5">
        <w:rPr>
          <w:rFonts w:ascii="Arial" w:hAnsi="Arial" w:cs="Arial"/>
          <w:color w:val="000000" w:themeColor="text1"/>
        </w:rPr>
        <w:t xml:space="preserve"> of the quit-effort programmes, the Strategy will not be effective. The strategy, however, will remain fragmented as long as </w:t>
      </w:r>
      <w:r w:rsidR="00BE1799" w:rsidRPr="005043C5">
        <w:rPr>
          <w:rFonts w:ascii="Arial" w:hAnsi="Arial" w:cs="Arial"/>
          <w:color w:val="000000" w:themeColor="text1"/>
        </w:rPr>
        <w:t xml:space="preserve">smokers </w:t>
      </w:r>
      <w:r w:rsidR="00E72840" w:rsidRPr="005043C5">
        <w:rPr>
          <w:rFonts w:ascii="Arial" w:hAnsi="Arial" w:cs="Arial"/>
          <w:color w:val="000000" w:themeColor="text1"/>
        </w:rPr>
        <w:t xml:space="preserve">are transferred </w:t>
      </w:r>
      <w:r w:rsidR="00BE1799" w:rsidRPr="005043C5">
        <w:rPr>
          <w:rFonts w:ascii="Arial" w:hAnsi="Arial" w:cs="Arial"/>
          <w:color w:val="000000" w:themeColor="text1"/>
        </w:rPr>
        <w:t xml:space="preserve">between services, </w:t>
      </w:r>
      <w:r w:rsidR="00E72840" w:rsidRPr="005043C5">
        <w:rPr>
          <w:rFonts w:ascii="Arial" w:hAnsi="Arial" w:cs="Arial"/>
          <w:color w:val="000000" w:themeColor="text1"/>
        </w:rPr>
        <w:t xml:space="preserve">for example </w:t>
      </w:r>
      <w:r w:rsidR="00BE1799" w:rsidRPr="005043C5">
        <w:rPr>
          <w:rFonts w:ascii="Arial" w:hAnsi="Arial" w:cs="Arial"/>
          <w:color w:val="000000" w:themeColor="text1"/>
        </w:rPr>
        <w:t>from a hospital</w:t>
      </w:r>
      <w:r w:rsidR="00A81051" w:rsidRPr="005043C5">
        <w:rPr>
          <w:rFonts w:ascii="Arial" w:hAnsi="Arial" w:cs="Arial"/>
          <w:color w:val="000000" w:themeColor="text1"/>
        </w:rPr>
        <w:t>-</w:t>
      </w:r>
      <w:r w:rsidR="00BE1799" w:rsidRPr="005043C5">
        <w:rPr>
          <w:rFonts w:ascii="Arial" w:hAnsi="Arial" w:cs="Arial"/>
          <w:color w:val="000000" w:themeColor="text1"/>
        </w:rPr>
        <w:t>led service to the community</w:t>
      </w:r>
      <w:r w:rsidR="00A81051" w:rsidRPr="005043C5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-1094781944"/>
          <w:citation/>
        </w:sdtPr>
        <w:sdtContent>
          <w:r w:rsidR="00A81051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A81051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Jon224 \l 1033 </w:instrTex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A81051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(Jones, 2022)</w:t>
          </w:r>
          <w:r w:rsidR="00A81051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E72840" w:rsidRPr="005043C5">
        <w:rPr>
          <w:rFonts w:ascii="Arial" w:hAnsi="Arial" w:cs="Arial"/>
          <w:color w:val="000000" w:themeColor="text1"/>
        </w:rPr>
        <w:t xml:space="preserve">. This can offer </w:t>
      </w:r>
      <w:r w:rsidR="00E72840" w:rsidRPr="005043C5">
        <w:rPr>
          <w:rFonts w:ascii="Arial" w:hAnsi="Arial" w:cs="Arial"/>
          <w:color w:val="000000" w:themeColor="text1"/>
        </w:rPr>
        <w:t xml:space="preserve">smokers </w:t>
      </w:r>
      <w:r w:rsidR="00E72840" w:rsidRPr="005043C5">
        <w:rPr>
          <w:rFonts w:ascii="Arial" w:hAnsi="Arial" w:cs="Arial"/>
          <w:color w:val="000000" w:themeColor="text1"/>
        </w:rPr>
        <w:t xml:space="preserve">instead of a structured system a </w:t>
      </w:r>
      <w:r w:rsidR="00BE1799" w:rsidRPr="005043C5">
        <w:rPr>
          <w:rFonts w:ascii="Arial" w:hAnsi="Arial" w:cs="Arial"/>
          <w:color w:val="000000" w:themeColor="text1"/>
        </w:rPr>
        <w:t xml:space="preserve">fragmented </w:t>
      </w:r>
      <w:r w:rsidR="00E72840" w:rsidRPr="005043C5">
        <w:rPr>
          <w:rFonts w:ascii="Arial" w:hAnsi="Arial" w:cs="Arial"/>
          <w:color w:val="000000" w:themeColor="text1"/>
        </w:rPr>
        <w:t>system that will push back smokers to</w:t>
      </w:r>
      <w:r w:rsidR="00BE1799" w:rsidRPr="005043C5">
        <w:rPr>
          <w:rFonts w:ascii="Arial" w:hAnsi="Arial" w:cs="Arial"/>
          <w:color w:val="000000" w:themeColor="text1"/>
        </w:rPr>
        <w:t xml:space="preserve"> smoking.</w:t>
      </w:r>
    </w:p>
    <w:p w14:paraId="448D7A94" w14:textId="77777777" w:rsidR="00F6504A" w:rsidRPr="005043C5" w:rsidRDefault="00F6504A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8749D47" w14:textId="360C79E3" w:rsidR="00F41799" w:rsidRPr="005043C5" w:rsidRDefault="00F41799" w:rsidP="00F4179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F83498">
        <w:rPr>
          <w:rFonts w:ascii="Arial" w:hAnsi="Arial" w:cs="Arial"/>
          <w:b/>
          <w:bCs/>
          <w:color w:val="000000" w:themeColor="text1"/>
        </w:rPr>
        <w:t>Eight</w:t>
      </w:r>
    </w:p>
    <w:p w14:paraId="5B0C5010" w14:textId="7DB997F6" w:rsidR="001F6547" w:rsidRPr="005043C5" w:rsidRDefault="00FE5855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Wales also has the ‘Towards a Smoke Free Wale:</w:t>
      </w:r>
      <w:r w:rsidRPr="005043C5">
        <w:rPr>
          <w:rFonts w:ascii="Arial" w:hAnsi="Arial" w:cs="Arial"/>
          <w:b/>
          <w:bCs/>
          <w:color w:val="000000" w:themeColor="text1"/>
        </w:rPr>
        <w:t xml:space="preserve"> Tobacco Control Delivery Plan </w:t>
      </w:r>
      <w:r w:rsidRPr="005043C5">
        <w:rPr>
          <w:rFonts w:ascii="Arial" w:hAnsi="Arial" w:cs="Arial"/>
          <w:color w:val="000000" w:themeColor="text1"/>
        </w:rPr>
        <w:t xml:space="preserve">2022-2024’, which lays out </w:t>
      </w:r>
      <w:r w:rsidR="00A81051" w:rsidRPr="005043C5">
        <w:rPr>
          <w:rFonts w:ascii="Arial" w:hAnsi="Arial" w:cs="Arial"/>
          <w:color w:val="000000" w:themeColor="text1"/>
        </w:rPr>
        <w:t xml:space="preserve">five key </w:t>
      </w:r>
      <w:r w:rsidRPr="005043C5">
        <w:rPr>
          <w:rFonts w:ascii="Arial" w:hAnsi="Arial" w:cs="Arial"/>
          <w:color w:val="000000" w:themeColor="text1"/>
        </w:rPr>
        <w:t>action plans for a smoke</w:t>
      </w:r>
      <w:r w:rsidR="001F6547" w:rsidRPr="005043C5">
        <w:rPr>
          <w:rFonts w:ascii="Arial" w:hAnsi="Arial" w:cs="Arial"/>
          <w:color w:val="000000" w:themeColor="text1"/>
        </w:rPr>
        <w:t>-</w:t>
      </w:r>
      <w:r w:rsidRPr="005043C5">
        <w:rPr>
          <w:rFonts w:ascii="Arial" w:hAnsi="Arial" w:cs="Arial"/>
          <w:color w:val="000000" w:themeColor="text1"/>
        </w:rPr>
        <w:t>free Wales</w:t>
      </w:r>
      <w:r w:rsidR="00A81051" w:rsidRPr="005043C5">
        <w:rPr>
          <w:rFonts w:ascii="Arial" w:hAnsi="Arial" w:cs="Arial"/>
          <w:color w:val="000000" w:themeColor="text1"/>
        </w:rPr>
        <w:t>:</w:t>
      </w:r>
    </w:p>
    <w:p w14:paraId="48EC173F" w14:textId="3B1DC270" w:rsidR="00A81051" w:rsidRPr="005043C5" w:rsidRDefault="00A81051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Smoke-free environments</w:t>
      </w:r>
      <w:r w:rsidR="005043C5" w:rsidRPr="005043C5">
        <w:rPr>
          <w:rFonts w:ascii="Arial" w:hAnsi="Arial" w:cs="Arial"/>
          <w:color w:val="000000" w:themeColor="text1"/>
        </w:rPr>
        <w:t xml:space="preserve"> - to</w:t>
      </w:r>
      <w:r w:rsidR="005043C5" w:rsidRPr="005043C5">
        <w:rPr>
          <w:rFonts w:ascii="Arial" w:hAnsi="Arial" w:cs="Arial"/>
          <w:color w:val="000000" w:themeColor="text1"/>
        </w:rPr>
        <w:t xml:space="preserve"> reduce exposure to second-hand smoke.</w:t>
      </w:r>
    </w:p>
    <w:p w14:paraId="3EA1D461" w14:textId="31F0299B" w:rsidR="00A81051" w:rsidRPr="005043C5" w:rsidRDefault="00A81051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Contin</w:t>
      </w:r>
      <w:r w:rsidR="00710843" w:rsidRPr="005043C5">
        <w:rPr>
          <w:rFonts w:ascii="Arial" w:hAnsi="Arial" w:cs="Arial"/>
          <w:color w:val="000000" w:themeColor="text1"/>
        </w:rPr>
        <w:t>u</w:t>
      </w:r>
      <w:r w:rsidRPr="005043C5">
        <w:rPr>
          <w:rFonts w:ascii="Arial" w:hAnsi="Arial" w:cs="Arial"/>
          <w:color w:val="000000" w:themeColor="text1"/>
        </w:rPr>
        <w:t>ous improvement and supporting innovation</w:t>
      </w:r>
      <w:r w:rsidR="005043C5" w:rsidRPr="005043C5">
        <w:rPr>
          <w:rFonts w:ascii="Arial" w:hAnsi="Arial" w:cs="Arial"/>
          <w:color w:val="000000" w:themeColor="text1"/>
        </w:rPr>
        <w:t xml:space="preserve"> </w:t>
      </w:r>
    </w:p>
    <w:p w14:paraId="515DEAE7" w14:textId="357F5B1A" w:rsidR="00A81051" w:rsidRPr="005043C5" w:rsidRDefault="00A81051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Priority groups</w:t>
      </w:r>
      <w:r w:rsidR="005043C5" w:rsidRPr="005043C5">
        <w:rPr>
          <w:rFonts w:ascii="Arial" w:hAnsi="Arial" w:cs="Arial"/>
          <w:color w:val="000000" w:themeColor="text1"/>
        </w:rPr>
        <w:t xml:space="preserve"> – to build more </w:t>
      </w:r>
      <w:r w:rsidR="005043C5" w:rsidRPr="005043C5">
        <w:rPr>
          <w:rFonts w:ascii="Arial" w:hAnsi="Arial" w:cs="Arial"/>
        </w:rPr>
        <w:t>accessibility of pharmacies</w:t>
      </w:r>
      <w:r w:rsidR="005043C5" w:rsidRPr="005043C5">
        <w:rPr>
          <w:rFonts w:ascii="Arial" w:hAnsi="Arial" w:cs="Arial"/>
        </w:rPr>
        <w:t xml:space="preserve"> and </w:t>
      </w:r>
      <w:r w:rsidR="005043C5" w:rsidRPr="005043C5">
        <w:rPr>
          <w:rFonts w:ascii="Arial" w:hAnsi="Arial" w:cs="Arial"/>
        </w:rPr>
        <w:t>health provision</w:t>
      </w:r>
      <w:r w:rsidR="005043C5" w:rsidRPr="005043C5">
        <w:rPr>
          <w:rFonts w:ascii="Arial" w:hAnsi="Arial" w:cs="Arial"/>
        </w:rPr>
        <w:t>s</w:t>
      </w:r>
      <w:r w:rsidR="005043C5" w:rsidRPr="005043C5">
        <w:rPr>
          <w:rFonts w:ascii="Arial" w:hAnsi="Arial" w:cs="Arial"/>
        </w:rPr>
        <w:t>, such as smoking cessation services and advice</w:t>
      </w:r>
      <w:r w:rsidR="005043C5" w:rsidRPr="005043C5">
        <w:rPr>
          <w:rFonts w:ascii="Arial" w:hAnsi="Arial" w:cs="Arial"/>
        </w:rPr>
        <w:t>.</w:t>
      </w:r>
    </w:p>
    <w:p w14:paraId="17B3EBC8" w14:textId="6F5751C4" w:rsidR="00A81051" w:rsidRPr="005043C5" w:rsidRDefault="00A81051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Tackle</w:t>
      </w:r>
      <w:r w:rsidR="00AF2575" w:rsidRPr="005043C5">
        <w:rPr>
          <w:rFonts w:ascii="Arial" w:hAnsi="Arial" w:cs="Arial"/>
          <w:color w:val="000000" w:themeColor="text1"/>
        </w:rPr>
        <w:t xml:space="preserve"> </w:t>
      </w:r>
      <w:r w:rsidRPr="005043C5">
        <w:rPr>
          <w:rFonts w:ascii="Arial" w:hAnsi="Arial" w:cs="Arial"/>
          <w:color w:val="000000" w:themeColor="text1"/>
        </w:rPr>
        <w:t>illegal tobacco and the tobacco control legal framework</w:t>
      </w:r>
      <w:r w:rsidR="005043C5" w:rsidRPr="005043C5">
        <w:rPr>
          <w:rFonts w:ascii="Arial" w:hAnsi="Arial" w:cs="Arial"/>
          <w:color w:val="000000" w:themeColor="text1"/>
        </w:rPr>
        <w:t xml:space="preserve"> </w:t>
      </w:r>
    </w:p>
    <w:p w14:paraId="70C2101B" w14:textId="03E8AF7D" w:rsidR="00A81051" w:rsidRPr="005043C5" w:rsidRDefault="00A81051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>Working across the UK</w:t>
      </w:r>
      <w:r w:rsidR="005043C5" w:rsidRPr="005043C5">
        <w:rPr>
          <w:rFonts w:ascii="Arial" w:hAnsi="Arial" w:cs="Arial"/>
          <w:color w:val="000000" w:themeColor="text1"/>
        </w:rPr>
        <w:t xml:space="preserve"> – to address fragmented approaches, such as mixed messages or </w:t>
      </w:r>
      <w:r w:rsidR="005043C5" w:rsidRPr="005043C5">
        <w:rPr>
          <w:rFonts w:ascii="Arial" w:hAnsi="Arial" w:cs="Arial"/>
        </w:rPr>
        <w:t>different provision</w:t>
      </w:r>
      <w:r w:rsidR="00F41799">
        <w:rPr>
          <w:rFonts w:ascii="Arial" w:hAnsi="Arial" w:cs="Arial"/>
        </w:rPr>
        <w:t>s</w:t>
      </w:r>
      <w:r w:rsidR="005043C5" w:rsidRPr="005043C5">
        <w:rPr>
          <w:rFonts w:ascii="Arial" w:hAnsi="Arial" w:cs="Arial"/>
        </w:rPr>
        <w:t xml:space="preserve"> of smoking cessation services</w:t>
      </w:r>
      <w:r w:rsidR="005043C5" w:rsidRPr="005043C5">
        <w:rPr>
          <w:rFonts w:ascii="Arial" w:hAnsi="Arial" w:cs="Arial"/>
        </w:rPr>
        <w:t>.</w:t>
      </w:r>
    </w:p>
    <w:p w14:paraId="71A59E48" w14:textId="37AAEB7E" w:rsidR="00710843" w:rsidRPr="005043C5" w:rsidRDefault="00710843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sdt>
        <w:sdtPr>
          <w:rPr>
            <w:rFonts w:ascii="Arial" w:hAnsi="Arial" w:cs="Arial"/>
            <w:color w:val="000000" w:themeColor="text1"/>
          </w:rPr>
          <w:id w:val="-211044882"/>
          <w:citation/>
        </w:sdtPr>
        <w:sdtContent>
          <w:r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Wel22 \l 1033 </w:instrText>
          </w:r>
          <w:r w:rsidR="005043C5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\m Jon224</w:instrText>
          </w:r>
          <w:r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5043C5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(Welsh Government, 2022; Jones, 2022)</w:t>
          </w:r>
          <w:r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</w:p>
    <w:p w14:paraId="403B37F1" w14:textId="77777777" w:rsidR="00AF2575" w:rsidRPr="005043C5" w:rsidRDefault="00AF2575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BBF9D06" w14:textId="33E2F3C5" w:rsidR="00F41799" w:rsidRPr="005043C5" w:rsidRDefault="00F41799" w:rsidP="00F4179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D578C2">
        <w:rPr>
          <w:rFonts w:ascii="Arial" w:hAnsi="Arial" w:cs="Arial"/>
          <w:b/>
          <w:bCs/>
          <w:color w:val="000000" w:themeColor="text1"/>
        </w:rPr>
        <w:t>Nine</w:t>
      </w:r>
    </w:p>
    <w:p w14:paraId="44C96FDC" w14:textId="77777777" w:rsidR="005043C5" w:rsidRDefault="00AF2575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043C5">
        <w:rPr>
          <w:rFonts w:ascii="Arial" w:hAnsi="Arial" w:cs="Arial"/>
          <w:color w:val="000000" w:themeColor="text1"/>
        </w:rPr>
        <w:t xml:space="preserve">The </w:t>
      </w:r>
      <w:r w:rsidRPr="005043C5">
        <w:rPr>
          <w:rFonts w:ascii="Arial" w:hAnsi="Arial" w:cs="Arial"/>
          <w:color w:val="000000" w:themeColor="text1"/>
        </w:rPr>
        <w:t>Tobacco Control Delivery Plan</w:t>
      </w:r>
      <w:r w:rsidRPr="005043C5">
        <w:rPr>
          <w:rFonts w:ascii="Arial" w:hAnsi="Arial" w:cs="Arial"/>
          <w:color w:val="000000" w:themeColor="text1"/>
        </w:rPr>
        <w:t xml:space="preserve"> is important given that </w:t>
      </w:r>
      <w:r w:rsidR="005043C5">
        <w:rPr>
          <w:rFonts w:ascii="Arial" w:hAnsi="Arial" w:cs="Arial"/>
          <w:color w:val="000000" w:themeColor="text1"/>
        </w:rPr>
        <w:t>priority</w:t>
      </w:r>
      <w:r w:rsidRPr="005043C5">
        <w:rPr>
          <w:rFonts w:ascii="Arial" w:hAnsi="Arial" w:cs="Arial"/>
          <w:color w:val="000000" w:themeColor="text1"/>
        </w:rPr>
        <w:t xml:space="preserve"> groups are getting more affected. For example, </w:t>
      </w:r>
      <w:r w:rsidRPr="005043C5">
        <w:rPr>
          <w:rFonts w:ascii="Arial" w:hAnsi="Arial" w:cs="Arial"/>
          <w:color w:val="000000" w:themeColor="text1"/>
        </w:rPr>
        <w:t xml:space="preserve">primary school children </w:t>
      </w:r>
      <w:r w:rsidR="005043C5" w:rsidRPr="005043C5">
        <w:rPr>
          <w:rFonts w:ascii="Arial" w:hAnsi="Arial" w:cs="Arial"/>
          <w:color w:val="000000" w:themeColor="text1"/>
        </w:rPr>
        <w:t>are exposed to a</w:t>
      </w:r>
      <w:r w:rsidRPr="005043C5">
        <w:rPr>
          <w:rFonts w:ascii="Arial" w:hAnsi="Arial" w:cs="Arial"/>
          <w:color w:val="000000" w:themeColor="text1"/>
        </w:rPr>
        <w:t xml:space="preserve"> climate of </w:t>
      </w:r>
      <w:r w:rsidR="005043C5" w:rsidRPr="005043C5">
        <w:rPr>
          <w:rFonts w:ascii="Arial" w:hAnsi="Arial" w:cs="Arial"/>
          <w:color w:val="000000" w:themeColor="text1"/>
        </w:rPr>
        <w:t xml:space="preserve">regulations governing </w:t>
      </w:r>
      <w:r w:rsidRPr="005043C5">
        <w:rPr>
          <w:rFonts w:ascii="Arial" w:hAnsi="Arial" w:cs="Arial"/>
          <w:color w:val="000000" w:themeColor="text1"/>
        </w:rPr>
        <w:t>smoking, tobacco use, and e-cigarett</w:t>
      </w:r>
      <w:r w:rsidR="005043C5" w:rsidRPr="005043C5">
        <w:rPr>
          <w:rFonts w:ascii="Arial" w:hAnsi="Arial" w:cs="Arial"/>
          <w:color w:val="000000" w:themeColor="text1"/>
        </w:rPr>
        <w:t xml:space="preserve">es. They are exposed to </w:t>
      </w:r>
      <w:r w:rsidR="005043C5" w:rsidRPr="005043C5">
        <w:rPr>
          <w:rFonts w:ascii="Arial" w:hAnsi="Arial" w:cs="Arial"/>
          <w:color w:val="000000" w:themeColor="text1"/>
        </w:rPr>
        <w:t>favourable normative perceptions</w:t>
      </w:r>
      <w:r w:rsidR="005043C5" w:rsidRPr="005043C5">
        <w:rPr>
          <w:rFonts w:ascii="Arial" w:hAnsi="Arial" w:cs="Arial"/>
          <w:color w:val="000000" w:themeColor="text1"/>
        </w:rPr>
        <w:t xml:space="preserve"> regarding exposure to </w:t>
      </w:r>
      <w:r w:rsidR="005043C5" w:rsidRPr="005043C5">
        <w:rPr>
          <w:rFonts w:ascii="Arial" w:hAnsi="Arial" w:cs="Arial"/>
          <w:color w:val="000000" w:themeColor="text1"/>
        </w:rPr>
        <w:t>tobacco cigarettes and e-cigarettes in public places, cars and household</w:t>
      </w:r>
      <w:r w:rsidR="005043C5" w:rsidRPr="005043C5">
        <w:rPr>
          <w:rFonts w:ascii="Arial" w:hAnsi="Arial" w:cs="Arial"/>
          <w:color w:val="000000" w:themeColor="text1"/>
        </w:rPr>
        <w:t xml:space="preserve">s.  While the pupils disapprove of </w:t>
      </w:r>
      <w:r w:rsidRPr="005043C5">
        <w:rPr>
          <w:rFonts w:ascii="Arial" w:hAnsi="Arial" w:cs="Arial"/>
          <w:color w:val="000000" w:themeColor="text1"/>
        </w:rPr>
        <w:t xml:space="preserve">people smoking around them, </w:t>
      </w:r>
      <w:r w:rsidR="005043C5" w:rsidRPr="005043C5">
        <w:rPr>
          <w:rFonts w:ascii="Arial" w:hAnsi="Arial" w:cs="Arial"/>
          <w:color w:val="000000" w:themeColor="text1"/>
        </w:rPr>
        <w:t xml:space="preserve">the worry is in the </w:t>
      </w:r>
      <w:r w:rsidRPr="005043C5">
        <w:rPr>
          <w:rFonts w:ascii="Arial" w:hAnsi="Arial" w:cs="Arial"/>
          <w:color w:val="000000" w:themeColor="text1"/>
        </w:rPr>
        <w:t xml:space="preserve">diminishing disapproval of </w:t>
      </w:r>
      <w:r w:rsidR="005043C5" w:rsidRPr="005043C5">
        <w:rPr>
          <w:rFonts w:ascii="Arial" w:hAnsi="Arial" w:cs="Arial"/>
          <w:color w:val="000000" w:themeColor="text1"/>
        </w:rPr>
        <w:t>second-hand</w:t>
      </w:r>
      <w:r w:rsidRPr="005043C5">
        <w:rPr>
          <w:rFonts w:ascii="Arial" w:hAnsi="Arial" w:cs="Arial"/>
          <w:color w:val="000000" w:themeColor="text1"/>
        </w:rPr>
        <w:t xml:space="preserve"> smoke </w:t>
      </w:r>
      <w:sdt>
        <w:sdtPr>
          <w:rPr>
            <w:rFonts w:ascii="Arial" w:hAnsi="Arial" w:cs="Arial"/>
            <w:color w:val="000000" w:themeColor="text1"/>
          </w:rPr>
          <w:id w:val="-245418814"/>
          <w:citation/>
        </w:sdtPr>
        <w:sdtContent>
          <w:r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Hal211 \l 1033 </w:instrText>
          </w:r>
          <w:r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Pr="005043C5">
            <w:rPr>
              <w:rFonts w:ascii="Arial" w:hAnsi="Arial" w:cs="Arial"/>
              <w:noProof/>
              <w:color w:val="000000" w:themeColor="text1"/>
              <w:lang w:val="en-US"/>
            </w:rPr>
            <w:t>(Hallingberg, et al., 2021)</w:t>
          </w:r>
          <w:r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5043C5">
        <w:rPr>
          <w:rFonts w:ascii="Arial" w:hAnsi="Arial" w:cs="Arial"/>
          <w:color w:val="000000" w:themeColor="text1"/>
        </w:rPr>
        <w:t>.</w:t>
      </w:r>
      <w:r w:rsidR="005043C5">
        <w:rPr>
          <w:rFonts w:ascii="Arial" w:hAnsi="Arial" w:cs="Arial"/>
          <w:color w:val="000000" w:themeColor="text1"/>
        </w:rPr>
        <w:t xml:space="preserve"> </w:t>
      </w:r>
    </w:p>
    <w:p w14:paraId="06AA8605" w14:textId="77777777" w:rsidR="00837EF9" w:rsidRDefault="00837EF9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ACC75AD" w14:textId="4FA6CE31" w:rsidR="00837EF9" w:rsidRPr="00837EF9" w:rsidRDefault="005043C5" w:rsidP="005043C5">
      <w:pPr>
        <w:spacing w:line="360" w:lineRule="auto"/>
        <w:jc w:val="both"/>
        <w:rPr>
          <w:rFonts w:ascii="Arial" w:hAnsi="Arial" w:cs="Arial"/>
        </w:rPr>
      </w:pPr>
      <w:r w:rsidRPr="00837EF9">
        <w:rPr>
          <w:rFonts w:ascii="Arial" w:hAnsi="Arial" w:cs="Arial"/>
          <w:color w:val="000000" w:themeColor="text1"/>
        </w:rPr>
        <w:t>The Tobacco Control Delivery Plan</w:t>
      </w:r>
      <w:r w:rsidRPr="00837EF9">
        <w:rPr>
          <w:rFonts w:ascii="Arial" w:hAnsi="Arial" w:cs="Arial"/>
          <w:color w:val="000000" w:themeColor="text1"/>
        </w:rPr>
        <w:t xml:space="preserve"> can ensure that the </w:t>
      </w:r>
      <w:r w:rsidRPr="00837EF9">
        <w:rPr>
          <w:rFonts w:ascii="Arial" w:hAnsi="Arial" w:cs="Arial"/>
          <w:color w:val="000000" w:themeColor="text1"/>
        </w:rPr>
        <w:t>priority groups</w:t>
      </w:r>
      <w:r w:rsidRPr="00837EF9">
        <w:rPr>
          <w:rFonts w:ascii="Arial" w:hAnsi="Arial" w:cs="Arial"/>
          <w:color w:val="000000" w:themeColor="text1"/>
        </w:rPr>
        <w:t xml:space="preserve"> are protected with policies such as promoting smoke-free </w:t>
      </w:r>
      <w:r w:rsidRPr="00837EF9">
        <w:rPr>
          <w:rFonts w:ascii="Arial" w:hAnsi="Arial" w:cs="Arial"/>
          <w:color w:val="000000" w:themeColor="text1"/>
        </w:rPr>
        <w:t xml:space="preserve">environments to reduce </w:t>
      </w:r>
      <w:r w:rsidRPr="00837EF9">
        <w:rPr>
          <w:rFonts w:ascii="Arial" w:hAnsi="Arial" w:cs="Arial"/>
          <w:color w:val="000000" w:themeColor="text1"/>
        </w:rPr>
        <w:t xml:space="preserve">their </w:t>
      </w:r>
      <w:r w:rsidRPr="00837EF9">
        <w:rPr>
          <w:rFonts w:ascii="Arial" w:hAnsi="Arial" w:cs="Arial"/>
          <w:color w:val="000000" w:themeColor="text1"/>
        </w:rPr>
        <w:t>exposure to second-hand smoke.</w:t>
      </w:r>
      <w:r w:rsidRPr="00837EF9">
        <w:rPr>
          <w:rFonts w:ascii="Arial" w:hAnsi="Arial" w:cs="Arial"/>
          <w:color w:val="000000" w:themeColor="text1"/>
        </w:rPr>
        <w:t xml:space="preserve"> While </w:t>
      </w:r>
      <w:r w:rsidRPr="00837EF9">
        <w:rPr>
          <w:rFonts w:ascii="Arial" w:hAnsi="Arial" w:cs="Arial"/>
        </w:rPr>
        <w:t>W</w:t>
      </w:r>
      <w:r w:rsidR="00AF2575" w:rsidRPr="00837EF9">
        <w:rPr>
          <w:rFonts w:ascii="Arial" w:hAnsi="Arial" w:cs="Arial"/>
        </w:rPr>
        <w:t>ales is leading the way among the UK nations</w:t>
      </w:r>
      <w:r w:rsidRPr="00837EF9">
        <w:rPr>
          <w:rFonts w:ascii="Arial" w:hAnsi="Arial" w:cs="Arial"/>
        </w:rPr>
        <w:t xml:space="preserve">, the policies are not consistently implemented.  For example, some sites </w:t>
      </w:r>
      <w:r w:rsidR="00837EF9" w:rsidRPr="00837EF9">
        <w:rPr>
          <w:rFonts w:ascii="Arial" w:hAnsi="Arial" w:cs="Arial"/>
        </w:rPr>
        <w:t xml:space="preserve">are yet </w:t>
      </w:r>
      <w:proofErr w:type="spellStart"/>
      <w:r w:rsidR="00837EF9" w:rsidRPr="00837EF9">
        <w:rPr>
          <w:rFonts w:ascii="Arial" w:hAnsi="Arial" w:cs="Arial"/>
        </w:rPr>
        <w:t>to</w:t>
      </w:r>
      <w:proofErr w:type="spellEnd"/>
      <w:r w:rsidR="00837EF9" w:rsidRPr="00837EF9">
        <w:rPr>
          <w:rFonts w:ascii="Arial" w:hAnsi="Arial" w:cs="Arial"/>
        </w:rPr>
        <w:t xml:space="preserve"> be </w:t>
      </w:r>
      <w:r w:rsidR="00AF2575" w:rsidRPr="00837EF9">
        <w:rPr>
          <w:rFonts w:ascii="Arial" w:hAnsi="Arial" w:cs="Arial"/>
        </w:rPr>
        <w:t>fully implemented</w:t>
      </w:r>
      <w:r w:rsidR="00837EF9" w:rsidRPr="00837EF9">
        <w:rPr>
          <w:rFonts w:ascii="Arial" w:hAnsi="Arial" w:cs="Arial"/>
        </w:rPr>
        <w:t xml:space="preserve"> of </w:t>
      </w:r>
      <w:r w:rsidR="00837EF9" w:rsidRPr="00837EF9">
        <w:rPr>
          <w:rFonts w:ascii="Arial" w:hAnsi="Arial" w:cs="Arial"/>
        </w:rPr>
        <w:t>smoke-free status</w:t>
      </w:r>
      <w:r w:rsidR="00AF2575" w:rsidRPr="00837EF9">
        <w:rPr>
          <w:rFonts w:ascii="Arial" w:hAnsi="Arial" w:cs="Arial"/>
        </w:rPr>
        <w:t xml:space="preserve">. </w:t>
      </w:r>
      <w:r w:rsidR="00837EF9" w:rsidRPr="00837EF9">
        <w:rPr>
          <w:rFonts w:ascii="Arial" w:hAnsi="Arial" w:cs="Arial"/>
        </w:rPr>
        <w:t>Merely</w:t>
      </w:r>
      <w:r w:rsidR="00AF2575" w:rsidRPr="00837EF9">
        <w:rPr>
          <w:rFonts w:ascii="Arial" w:hAnsi="Arial" w:cs="Arial"/>
        </w:rPr>
        <w:t xml:space="preserve">, </w:t>
      </w:r>
      <w:r w:rsidR="00837EF9" w:rsidRPr="00837EF9">
        <w:rPr>
          <w:rFonts w:ascii="Arial" w:hAnsi="Arial" w:cs="Arial"/>
        </w:rPr>
        <w:t xml:space="preserve">relying on </w:t>
      </w:r>
      <w:r w:rsidR="00AF2575" w:rsidRPr="00837EF9">
        <w:rPr>
          <w:rFonts w:ascii="Arial" w:hAnsi="Arial" w:cs="Arial"/>
        </w:rPr>
        <w:t xml:space="preserve">signage cannot </w:t>
      </w:r>
      <w:r w:rsidR="00837EF9" w:rsidRPr="00837EF9">
        <w:rPr>
          <w:rFonts w:ascii="Arial" w:hAnsi="Arial" w:cs="Arial"/>
        </w:rPr>
        <w:t xml:space="preserve">deliver </w:t>
      </w:r>
      <w:r w:rsidR="00AF2575" w:rsidRPr="00837EF9">
        <w:rPr>
          <w:rFonts w:ascii="Arial" w:hAnsi="Arial" w:cs="Arial"/>
        </w:rPr>
        <w:t>positive and effective change</w:t>
      </w:r>
      <w:r w:rsidR="00837EF9" w:rsidRPr="00837EF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438992962"/>
          <w:citation/>
        </w:sdtPr>
        <w:sdtContent>
          <w:r w:rsidR="00837EF9" w:rsidRPr="00837EF9">
            <w:rPr>
              <w:rFonts w:ascii="Arial" w:hAnsi="Arial" w:cs="Arial"/>
            </w:rPr>
            <w:fldChar w:fldCharType="begin"/>
          </w:r>
          <w:r w:rsidR="00837EF9" w:rsidRPr="00837EF9">
            <w:rPr>
              <w:rFonts w:ascii="Arial" w:hAnsi="Arial" w:cs="Arial"/>
              <w:lang w:val="en-US"/>
            </w:rPr>
            <w:instrText xml:space="preserve"> CITATION Lee20 \l 1033 </w:instrText>
          </w:r>
          <w:r w:rsidR="00837EF9" w:rsidRPr="00837EF9">
            <w:rPr>
              <w:rFonts w:ascii="Arial" w:hAnsi="Arial" w:cs="Arial"/>
            </w:rPr>
            <w:fldChar w:fldCharType="separate"/>
          </w:r>
          <w:r w:rsidR="00837EF9" w:rsidRPr="00837EF9">
            <w:rPr>
              <w:rFonts w:ascii="Arial" w:hAnsi="Arial" w:cs="Arial"/>
              <w:noProof/>
              <w:lang w:val="en-US"/>
            </w:rPr>
            <w:t>(Lee, 2020)</w:t>
          </w:r>
          <w:r w:rsidR="00837EF9" w:rsidRPr="00837EF9">
            <w:rPr>
              <w:rFonts w:ascii="Arial" w:hAnsi="Arial" w:cs="Arial"/>
            </w:rPr>
            <w:fldChar w:fldCharType="end"/>
          </w:r>
        </w:sdtContent>
      </w:sdt>
      <w:r w:rsidR="00837EF9" w:rsidRPr="00837EF9">
        <w:rPr>
          <w:rFonts w:ascii="Arial" w:hAnsi="Arial" w:cs="Arial"/>
        </w:rPr>
        <w:t>.</w:t>
      </w:r>
    </w:p>
    <w:p w14:paraId="6EBB5CF0" w14:textId="77777777" w:rsidR="00837EF9" w:rsidRDefault="00837EF9" w:rsidP="005043C5">
      <w:pPr>
        <w:spacing w:line="360" w:lineRule="auto"/>
        <w:jc w:val="both"/>
        <w:rPr>
          <w:rFonts w:ascii="Arial" w:hAnsi="Arial" w:cs="Arial"/>
        </w:rPr>
      </w:pPr>
    </w:p>
    <w:p w14:paraId="20CFE97C" w14:textId="6AF370AB" w:rsidR="00F41799" w:rsidRPr="005043C5" w:rsidRDefault="00F41799" w:rsidP="00F4179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D578C2">
        <w:rPr>
          <w:rFonts w:ascii="Arial" w:hAnsi="Arial" w:cs="Arial"/>
          <w:b/>
          <w:bCs/>
          <w:color w:val="000000" w:themeColor="text1"/>
        </w:rPr>
        <w:t>Ten</w:t>
      </w:r>
    </w:p>
    <w:p w14:paraId="350A4702" w14:textId="77777777" w:rsidR="00D578C2" w:rsidRDefault="001675E3" w:rsidP="001675E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</w:t>
      </w:r>
      <w:r w:rsidRPr="005043C5">
        <w:rPr>
          <w:rFonts w:ascii="Arial" w:hAnsi="Arial" w:cs="Arial"/>
          <w:color w:val="000000" w:themeColor="text1"/>
        </w:rPr>
        <w:t>he diminishing disapproval of second-hand smoke</w:t>
      </w:r>
      <w:r>
        <w:rPr>
          <w:rFonts w:ascii="Arial" w:hAnsi="Arial" w:cs="Arial"/>
          <w:color w:val="000000" w:themeColor="text1"/>
        </w:rPr>
        <w:t xml:space="preserve"> and non-effective implementation of </w:t>
      </w:r>
      <w:r w:rsidRPr="00837EF9">
        <w:rPr>
          <w:rFonts w:ascii="Arial" w:hAnsi="Arial" w:cs="Arial"/>
          <w:color w:val="000000" w:themeColor="text1"/>
        </w:rPr>
        <w:t>smoke-free environments</w:t>
      </w:r>
      <w:r>
        <w:rPr>
          <w:rFonts w:ascii="Arial" w:hAnsi="Arial" w:cs="Arial"/>
          <w:color w:val="000000" w:themeColor="text1"/>
        </w:rPr>
        <w:t xml:space="preserve"> fail the basic requirements addressing smoking health problems. This does not present positive progress given that there is the challenge of addressing the ever-changing </w:t>
      </w:r>
      <w:r w:rsidR="00AF2575" w:rsidRPr="005043C5">
        <w:rPr>
          <w:rFonts w:ascii="Arial" w:hAnsi="Arial" w:cs="Arial"/>
          <w:color w:val="000000" w:themeColor="text1"/>
        </w:rPr>
        <w:t>illegal tobacco landscap</w:t>
      </w:r>
      <w:r>
        <w:rPr>
          <w:rFonts w:ascii="Arial" w:hAnsi="Arial" w:cs="Arial"/>
          <w:color w:val="000000" w:themeColor="text1"/>
        </w:rPr>
        <w:t xml:space="preserve">e and the problem of smokers from deprived communities that are </w:t>
      </w:r>
      <w:r w:rsidR="00AF2575" w:rsidRPr="005043C5">
        <w:rPr>
          <w:rFonts w:ascii="Arial" w:hAnsi="Arial" w:cs="Arial"/>
          <w:color w:val="000000" w:themeColor="text1"/>
        </w:rPr>
        <w:t xml:space="preserve">not aware of the damage of illegal tobacco </w:t>
      </w:r>
      <w:sdt>
        <w:sdtPr>
          <w:rPr>
            <w:rFonts w:ascii="Arial" w:hAnsi="Arial" w:cs="Arial"/>
            <w:color w:val="000000" w:themeColor="text1"/>
          </w:rPr>
          <w:id w:val="-309872457"/>
          <w:citation/>
        </w:sdtPr>
        <w:sdtContent>
          <w:r w:rsidR="00AF2575" w:rsidRPr="005043C5">
            <w:rPr>
              <w:rFonts w:ascii="Arial" w:hAnsi="Arial" w:cs="Arial"/>
              <w:color w:val="000000" w:themeColor="text1"/>
            </w:rPr>
            <w:fldChar w:fldCharType="begin"/>
          </w:r>
          <w:r w:rsidR="00AF2575" w:rsidRPr="005043C5">
            <w:rPr>
              <w:rFonts w:ascii="Arial" w:hAnsi="Arial" w:cs="Arial"/>
              <w:color w:val="000000" w:themeColor="text1"/>
              <w:lang w:val="en-US"/>
            </w:rPr>
            <w:instrText xml:space="preserve"> CITATION NHS222 \l 1033 </w:instrText>
          </w:r>
          <w:r w:rsidR="00AF2575" w:rsidRPr="005043C5">
            <w:rPr>
              <w:rFonts w:ascii="Arial" w:hAnsi="Arial" w:cs="Arial"/>
              <w:color w:val="000000" w:themeColor="text1"/>
            </w:rPr>
            <w:fldChar w:fldCharType="separate"/>
          </w:r>
          <w:r w:rsidR="00AF2575" w:rsidRPr="005043C5">
            <w:rPr>
              <w:rFonts w:ascii="Arial" w:hAnsi="Arial" w:cs="Arial"/>
              <w:noProof/>
              <w:color w:val="000000" w:themeColor="text1"/>
              <w:lang w:val="en-US"/>
            </w:rPr>
            <w:t>(NHS Wales, 2022)</w:t>
          </w:r>
          <w:r w:rsidR="00AF2575" w:rsidRPr="005043C5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F2575" w:rsidRPr="005043C5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</w:t>
      </w:r>
    </w:p>
    <w:p w14:paraId="1577AB75" w14:textId="77777777" w:rsidR="00D578C2" w:rsidRDefault="00D578C2" w:rsidP="001675E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A53CC9" w14:textId="77777777" w:rsidR="00D578C2" w:rsidRDefault="00D578C2" w:rsidP="00D578C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>
        <w:rPr>
          <w:rFonts w:ascii="Arial" w:hAnsi="Arial" w:cs="Arial"/>
          <w:b/>
          <w:bCs/>
          <w:color w:val="000000" w:themeColor="text1"/>
        </w:rPr>
        <w:t>Eleven</w:t>
      </w:r>
    </w:p>
    <w:p w14:paraId="3844A5BA" w14:textId="77777777" w:rsidR="00D578C2" w:rsidRDefault="00D578C2" w:rsidP="001675E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BADACE4" w14:textId="0D19F7D0" w:rsidR="00770B19" w:rsidRDefault="001675E3" w:rsidP="001675E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bookmarkStart w:id="0" w:name="OLE_LINK1"/>
      <w:bookmarkStart w:id="1" w:name="OLE_LINK2"/>
      <w:r>
        <w:rPr>
          <w:rFonts w:ascii="Arial" w:hAnsi="Arial" w:cs="Arial"/>
          <w:color w:val="000000" w:themeColor="text1"/>
        </w:rPr>
        <w:t>This presents a two-faced challenge</w:t>
      </w:r>
      <w:r w:rsidR="00F41799">
        <w:rPr>
          <w:rFonts w:ascii="Arial" w:hAnsi="Arial" w:cs="Arial"/>
          <w:color w:val="000000" w:themeColor="text1"/>
        </w:rPr>
        <w:t>, which may be addressed by</w:t>
      </w:r>
      <w:r w:rsidR="00770B19">
        <w:rPr>
          <w:rFonts w:ascii="Arial" w:hAnsi="Arial" w:cs="Arial"/>
          <w:color w:val="000000" w:themeColor="text1"/>
        </w:rPr>
        <w:t xml:space="preserve"> firstly:</w:t>
      </w:r>
    </w:p>
    <w:p w14:paraId="60622B41" w14:textId="2944286F" w:rsidR="00770B19" w:rsidRDefault="00770B19" w:rsidP="001675E3">
      <w:pPr>
        <w:spacing w:line="360" w:lineRule="auto"/>
        <w:jc w:val="both"/>
        <w:rPr>
          <w:rFonts w:ascii="Helvetica Neue" w:hAnsi="Helvetica Neue"/>
          <w:color w:val="333333"/>
          <w:sz w:val="26"/>
          <w:szCs w:val="26"/>
          <w:shd w:val="clear" w:color="auto" w:fill="FFFFFF"/>
        </w:rPr>
      </w:pPr>
      <w:r w:rsidRPr="00770B19">
        <w:rPr>
          <w:rFonts w:ascii="Arial" w:hAnsi="Arial" w:cs="Arial"/>
          <w:b/>
          <w:bCs/>
          <w:color w:val="000000" w:themeColor="text1"/>
        </w:rPr>
        <w:t xml:space="preserve">A </w:t>
      </w:r>
      <w:r w:rsidR="00F41799" w:rsidRPr="00770B19">
        <w:rPr>
          <w:rFonts w:ascii="Arial" w:hAnsi="Arial" w:cs="Arial"/>
          <w:b/>
          <w:bCs/>
          <w:color w:val="000000" w:themeColor="text1"/>
        </w:rPr>
        <w:t>licence regulation</w:t>
      </w:r>
      <w:r w:rsidR="00F41799">
        <w:rPr>
          <w:rFonts w:ascii="Arial" w:hAnsi="Arial" w:cs="Arial"/>
          <w:color w:val="000000" w:themeColor="text1"/>
        </w:rPr>
        <w:t xml:space="preserve"> that can remove 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>retailer</w:t>
      </w:r>
      <w:r w:rsidR="00F41799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 license if they 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sell </w:t>
      </w:r>
      <w:r w:rsidR="00F41799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tobacco 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to underage </w:t>
      </w:r>
      <w:r w:rsidR="00F41799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or near 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>schools</w:t>
      </w:r>
      <w:r w:rsidR="00E500DE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; that increases the 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>legal age of sale of cigarettes and tobacco to 21</w:t>
      </w:r>
      <w:r w:rsidR="00E500DE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; that can 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>reduc</w:t>
      </w:r>
      <w:r w:rsidR="00E500DE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>e</w:t>
      </w:r>
      <w:r w:rsidR="001675E3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 the number of retailers selling tobacco in neighbourhoods</w:t>
      </w:r>
      <w:r w:rsidR="00E500DE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 </w:t>
      </w:r>
      <w:sdt>
        <w:sdtPr>
          <w:rPr>
            <w:rFonts w:ascii="Helvetica Neue" w:hAnsi="Helvetica Neue"/>
            <w:color w:val="333333"/>
            <w:sz w:val="26"/>
            <w:szCs w:val="26"/>
            <w:shd w:val="clear" w:color="auto" w:fill="FFFFFF"/>
          </w:rPr>
          <w:id w:val="376745744"/>
          <w:citation/>
        </w:sdtPr>
        <w:sdtContent>
          <w:r w:rsidR="001675E3">
            <w:rPr>
              <w:rFonts w:ascii="Helvetica Neue" w:hAnsi="Helvetica Neue"/>
              <w:color w:val="333333"/>
              <w:sz w:val="26"/>
              <w:szCs w:val="26"/>
              <w:shd w:val="clear" w:color="auto" w:fill="FFFFFF"/>
            </w:rPr>
            <w:fldChar w:fldCharType="begin"/>
          </w:r>
          <w:r w:rsidR="001675E3">
            <w:rPr>
              <w:rFonts w:ascii="Helvetica Neue" w:hAnsi="Helvetica Neue"/>
              <w:color w:val="333333"/>
              <w:sz w:val="26"/>
              <w:szCs w:val="26"/>
              <w:shd w:val="clear" w:color="auto" w:fill="FFFFFF"/>
              <w:lang w:val="en-US"/>
            </w:rPr>
            <w:instrText xml:space="preserve"> CITATION Koc22 \l 1033 </w:instrText>
          </w:r>
          <w:r w:rsidR="001675E3">
            <w:rPr>
              <w:rFonts w:ascii="Helvetica Neue" w:hAnsi="Helvetica Neue"/>
              <w:color w:val="333333"/>
              <w:sz w:val="26"/>
              <w:szCs w:val="26"/>
              <w:shd w:val="clear" w:color="auto" w:fill="FFFFFF"/>
            </w:rPr>
            <w:fldChar w:fldCharType="separate"/>
          </w:r>
          <w:r w:rsidR="001675E3" w:rsidRPr="001675E3">
            <w:rPr>
              <w:rFonts w:ascii="Helvetica Neue" w:hAnsi="Helvetica Neue"/>
              <w:noProof/>
              <w:color w:val="333333"/>
              <w:sz w:val="26"/>
              <w:szCs w:val="26"/>
              <w:shd w:val="clear" w:color="auto" w:fill="FFFFFF"/>
              <w:lang w:val="en-US"/>
            </w:rPr>
            <w:t>(Kock, et al., 2022)</w:t>
          </w:r>
          <w:r w:rsidR="001675E3">
            <w:rPr>
              <w:rFonts w:ascii="Helvetica Neue" w:hAnsi="Helvetica Neue"/>
              <w:color w:val="333333"/>
              <w:sz w:val="26"/>
              <w:szCs w:val="26"/>
              <w:shd w:val="clear" w:color="auto" w:fill="FFFFFF"/>
            </w:rPr>
            <w:fldChar w:fldCharType="end"/>
          </w:r>
        </w:sdtContent>
      </w:sdt>
      <w:r w:rsidR="00E500DE">
        <w:rPr>
          <w:rFonts w:ascii="Helvetica Neue" w:hAnsi="Helvetica Neue"/>
          <w:color w:val="333333"/>
          <w:sz w:val="26"/>
          <w:szCs w:val="26"/>
          <w:shd w:val="clear" w:color="auto" w:fill="FFFFFF"/>
        </w:rPr>
        <w:t xml:space="preserve">; </w:t>
      </w:r>
    </w:p>
    <w:p w14:paraId="395920FB" w14:textId="16729015" w:rsidR="00770B19" w:rsidRDefault="00770B19" w:rsidP="001675E3">
      <w:pPr>
        <w:spacing w:line="360" w:lineRule="auto"/>
        <w:jc w:val="both"/>
        <w:rPr>
          <w:rFonts w:ascii="Helvetica Neue" w:hAnsi="Helvetica Neue"/>
          <w:color w:val="333333"/>
          <w:sz w:val="26"/>
          <w:szCs w:val="26"/>
          <w:shd w:val="clear" w:color="auto" w:fill="FFFFFF"/>
        </w:rPr>
      </w:pPr>
      <w:r>
        <w:rPr>
          <w:rFonts w:ascii="Helvetica Neue" w:hAnsi="Helvetica Neue"/>
          <w:color w:val="333333"/>
          <w:sz w:val="26"/>
          <w:szCs w:val="26"/>
          <w:shd w:val="clear" w:color="auto" w:fill="FFFFFF"/>
        </w:rPr>
        <w:lastRenderedPageBreak/>
        <w:t>and secondly</w:t>
      </w:r>
    </w:p>
    <w:p w14:paraId="345FED20" w14:textId="64A717A7" w:rsidR="001675E3" w:rsidRPr="00837EF9" w:rsidRDefault="00770B19" w:rsidP="001675E3">
      <w:pPr>
        <w:spacing w:line="360" w:lineRule="auto"/>
        <w:jc w:val="both"/>
        <w:rPr>
          <w:rFonts w:ascii="Arial" w:hAnsi="Arial" w:cs="Arial"/>
        </w:rPr>
      </w:pPr>
      <w:r w:rsidRPr="00770B19">
        <w:rPr>
          <w:rFonts w:ascii="Helvetica Neue" w:hAnsi="Helvetica Neue"/>
          <w:b/>
          <w:bCs/>
          <w:color w:val="333333"/>
          <w:sz w:val="26"/>
          <w:szCs w:val="26"/>
          <w:shd w:val="clear" w:color="auto" w:fill="FFFFFF"/>
        </w:rPr>
        <w:t xml:space="preserve">A </w:t>
      </w:r>
      <w:r w:rsidR="001675E3" w:rsidRPr="00770B19">
        <w:rPr>
          <w:rFonts w:ascii="Arial" w:hAnsi="Arial" w:cs="Arial"/>
          <w:b/>
          <w:bCs/>
          <w:color w:val="000000" w:themeColor="text1"/>
        </w:rPr>
        <w:t>reconfiguration</w:t>
      </w:r>
      <w:r w:rsidR="00E500DE">
        <w:rPr>
          <w:rFonts w:ascii="Arial" w:hAnsi="Arial" w:cs="Arial"/>
          <w:color w:val="000000" w:themeColor="text1"/>
        </w:rPr>
        <w:t xml:space="preserve"> of the </w:t>
      </w:r>
      <w:r w:rsidR="00E500DE" w:rsidRPr="00837EF9">
        <w:rPr>
          <w:rFonts w:ascii="Arial" w:hAnsi="Arial" w:cs="Arial"/>
          <w:color w:val="000000" w:themeColor="text1"/>
        </w:rPr>
        <w:t xml:space="preserve">Tobacco Control Delivery </w:t>
      </w:r>
      <w:r w:rsidR="00E500DE">
        <w:rPr>
          <w:rFonts w:ascii="Arial" w:hAnsi="Arial" w:cs="Arial"/>
          <w:color w:val="000000" w:themeColor="text1"/>
        </w:rPr>
        <w:t>approach to</w:t>
      </w:r>
      <w:r w:rsidR="001675E3" w:rsidRPr="00837EF9">
        <w:rPr>
          <w:rFonts w:ascii="Arial" w:hAnsi="Arial" w:cs="Arial"/>
          <w:color w:val="000000" w:themeColor="text1"/>
        </w:rPr>
        <w:t xml:space="preserve"> </w:t>
      </w:r>
      <w:proofErr w:type="spellStart"/>
      <w:r w:rsidR="001675E3" w:rsidRPr="00837EF9">
        <w:rPr>
          <w:rFonts w:ascii="Arial" w:hAnsi="Arial" w:cs="Arial"/>
        </w:rPr>
        <w:t>denormalise</w:t>
      </w:r>
      <w:proofErr w:type="spellEnd"/>
      <w:r w:rsidR="001675E3" w:rsidRPr="00837EF9">
        <w:rPr>
          <w:rFonts w:ascii="Arial" w:hAnsi="Arial" w:cs="Arial"/>
        </w:rPr>
        <w:t xml:space="preserve"> smoking. For example, a supportive enforcement approach can be implemented through policies. Therefore, policies that </w:t>
      </w:r>
      <w:r w:rsidR="00E500DE">
        <w:rPr>
          <w:rFonts w:ascii="Arial" w:hAnsi="Arial" w:cs="Arial"/>
        </w:rPr>
        <w:t>have</w:t>
      </w:r>
      <w:r w:rsidR="001675E3" w:rsidRPr="00837EF9">
        <w:rPr>
          <w:rFonts w:ascii="Arial" w:hAnsi="Arial" w:cs="Arial"/>
        </w:rPr>
        <w:t xml:space="preserve"> smoke-free boundaries can be enforced along with education. Smokers can be challenged and educated. Responsibilities can be placed on them to adhere to guidance </w:t>
      </w:r>
      <w:r w:rsidR="001675E3">
        <w:rPr>
          <w:rFonts w:ascii="Arial" w:hAnsi="Arial" w:cs="Arial"/>
        </w:rPr>
        <w:t xml:space="preserve">regarding smoke-free environments </w:t>
      </w:r>
      <w:sdt>
        <w:sdtPr>
          <w:rPr>
            <w:rFonts w:ascii="Arial" w:hAnsi="Arial" w:cs="Arial"/>
          </w:rPr>
          <w:id w:val="1002237367"/>
          <w:citation/>
        </w:sdtPr>
        <w:sdtContent>
          <w:r w:rsidR="001675E3" w:rsidRPr="00837EF9">
            <w:rPr>
              <w:rFonts w:ascii="Arial" w:hAnsi="Arial" w:cs="Arial"/>
            </w:rPr>
            <w:fldChar w:fldCharType="begin"/>
          </w:r>
          <w:r w:rsidR="001675E3" w:rsidRPr="00837EF9">
            <w:rPr>
              <w:rFonts w:ascii="Arial" w:hAnsi="Arial" w:cs="Arial"/>
              <w:lang w:val="en-US"/>
            </w:rPr>
            <w:instrText xml:space="preserve"> CITATION Lee20 \l 1033 </w:instrText>
          </w:r>
          <w:r w:rsidR="001675E3" w:rsidRPr="00837EF9">
            <w:rPr>
              <w:rFonts w:ascii="Arial" w:hAnsi="Arial" w:cs="Arial"/>
            </w:rPr>
            <w:fldChar w:fldCharType="separate"/>
          </w:r>
          <w:r w:rsidR="001675E3" w:rsidRPr="00837EF9">
            <w:rPr>
              <w:rFonts w:ascii="Arial" w:hAnsi="Arial" w:cs="Arial"/>
              <w:noProof/>
              <w:lang w:val="en-US"/>
            </w:rPr>
            <w:t>(Lee, 2020)</w:t>
          </w:r>
          <w:r w:rsidR="001675E3" w:rsidRPr="00837EF9">
            <w:rPr>
              <w:rFonts w:ascii="Arial" w:hAnsi="Arial" w:cs="Arial"/>
            </w:rPr>
            <w:fldChar w:fldCharType="end"/>
          </w:r>
        </w:sdtContent>
      </w:sdt>
    </w:p>
    <w:bookmarkEnd w:id="0"/>
    <w:bookmarkEnd w:id="1"/>
    <w:p w14:paraId="5F1308A9" w14:textId="77777777" w:rsidR="00FE5855" w:rsidRPr="005043C5" w:rsidRDefault="00FE5855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5832D0B9" w14:textId="0989F01F" w:rsidR="0062140E" w:rsidRPr="005043C5" w:rsidRDefault="0062140E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  <w:r w:rsidRPr="005043C5">
        <w:rPr>
          <w:rFonts w:ascii="Arial" w:hAnsi="Arial" w:cs="Arial"/>
          <w:b/>
          <w:bCs/>
          <w:color w:val="000000" w:themeColor="text1"/>
        </w:rPr>
        <w:t xml:space="preserve">Slide </w:t>
      </w:r>
      <w:r w:rsidR="00770B19">
        <w:rPr>
          <w:rFonts w:ascii="Arial" w:hAnsi="Arial" w:cs="Arial"/>
          <w:b/>
          <w:bCs/>
          <w:color w:val="000000" w:themeColor="text1"/>
        </w:rPr>
        <w:t>1</w:t>
      </w:r>
      <w:r w:rsidR="00D578C2">
        <w:rPr>
          <w:rFonts w:ascii="Arial" w:hAnsi="Arial" w:cs="Arial"/>
          <w:b/>
          <w:bCs/>
          <w:color w:val="000000" w:themeColor="text1"/>
        </w:rPr>
        <w:t>2</w:t>
      </w:r>
    </w:p>
    <w:p w14:paraId="64135D85" w14:textId="77777777" w:rsidR="0062140E" w:rsidRPr="005043C5" w:rsidRDefault="0062140E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08C97CE8" w14:textId="41FC787D" w:rsidR="00F41799" w:rsidRDefault="00770B19" w:rsidP="00770B1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The two strategies have a high capability to meet their goals. Their approach may therefore be to cover </w:t>
      </w:r>
      <w:r>
        <w:rPr>
          <w:rFonts w:ascii="Arial" w:hAnsi="Arial" w:cs="Arial"/>
          <w:color w:val="000000" w:themeColor="text1"/>
        </w:rPr>
        <w:t xml:space="preserve">diverse and multiple </w:t>
      </w:r>
      <w:r w:rsidR="00F41799" w:rsidRPr="005043C5">
        <w:rPr>
          <w:rFonts w:ascii="Arial" w:hAnsi="Arial" w:cs="Arial"/>
          <w:color w:val="000000" w:themeColor="text1"/>
        </w:rPr>
        <w:t xml:space="preserve">settings that could </w:t>
      </w:r>
      <w:r>
        <w:rPr>
          <w:rFonts w:ascii="Arial" w:hAnsi="Arial" w:cs="Arial"/>
          <w:color w:val="000000" w:themeColor="text1"/>
        </w:rPr>
        <w:t>deliver</w:t>
      </w:r>
      <w:r w:rsidR="00F41799" w:rsidRPr="005043C5">
        <w:rPr>
          <w:rFonts w:ascii="Arial" w:hAnsi="Arial" w:cs="Arial"/>
          <w:color w:val="000000" w:themeColor="text1"/>
        </w:rPr>
        <w:t xml:space="preserve"> smoke-free environments </w:t>
      </w:r>
      <w:r>
        <w:rPr>
          <w:rFonts w:ascii="Arial" w:hAnsi="Arial" w:cs="Arial"/>
          <w:color w:val="000000" w:themeColor="text1"/>
        </w:rPr>
        <w:t xml:space="preserve">and address problems of </w:t>
      </w:r>
      <w:r w:rsidR="00F41799" w:rsidRPr="005043C5">
        <w:rPr>
          <w:rFonts w:ascii="Arial" w:hAnsi="Arial" w:cs="Arial"/>
          <w:color w:val="000000" w:themeColor="text1"/>
        </w:rPr>
        <w:t>targeting priority groups and tobacco control challenges to promote the health of the people</w:t>
      </w:r>
      <w:r>
        <w:rPr>
          <w:rFonts w:ascii="Arial" w:hAnsi="Arial" w:cs="Arial"/>
          <w:color w:val="000000" w:themeColor="text1"/>
        </w:rPr>
        <w:t xml:space="preserve"> and the community at large.</w:t>
      </w:r>
    </w:p>
    <w:p w14:paraId="57B0FFD6" w14:textId="629F9C85" w:rsidR="00770B19" w:rsidRDefault="00770B19" w:rsidP="00770B1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 is, therefore</w:t>
      </w:r>
      <w:r w:rsidR="00B43463"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  <w:color w:val="000000" w:themeColor="text1"/>
        </w:rPr>
        <w:t xml:space="preserve">recommended to have a </w:t>
      </w:r>
      <w:r w:rsidRPr="00770B19">
        <w:rPr>
          <w:rFonts w:ascii="Arial" w:hAnsi="Arial" w:cs="Arial"/>
          <w:color w:val="000000" w:themeColor="text1"/>
        </w:rPr>
        <w:t>wide-reaching effort</w:t>
      </w:r>
      <w:r w:rsidRPr="00770B19">
        <w:rPr>
          <w:rFonts w:ascii="Arial" w:hAnsi="Arial" w:cs="Arial"/>
          <w:color w:val="000000" w:themeColor="text1"/>
        </w:rPr>
        <w:t xml:space="preserve"> system that also considers </w:t>
      </w:r>
      <w:r w:rsidRPr="00770B19">
        <w:rPr>
          <w:rFonts w:ascii="Arial" w:hAnsi="Arial" w:cs="Arial"/>
          <w:color w:val="000000" w:themeColor="text1"/>
        </w:rPr>
        <w:t>special cases</w:t>
      </w:r>
      <w:r w:rsidRPr="00770B19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The idea is to address the </w:t>
      </w:r>
      <w:r w:rsidR="00491ED7" w:rsidRPr="005043C5">
        <w:rPr>
          <w:rFonts w:ascii="Arial" w:hAnsi="Arial" w:cs="Arial"/>
          <w:color w:val="000000" w:themeColor="text1"/>
        </w:rPr>
        <w:t>multiple behavioural risk factors</w:t>
      </w:r>
      <w:r>
        <w:rPr>
          <w:rFonts w:ascii="Arial" w:hAnsi="Arial" w:cs="Arial"/>
          <w:color w:val="000000" w:themeColor="text1"/>
        </w:rPr>
        <w:t>, which requires a policy framework supported by the government. This framework has three key functions:</w:t>
      </w:r>
    </w:p>
    <w:p w14:paraId="73BB0E26" w14:textId="77777777" w:rsidR="00770B19" w:rsidRPr="00770B19" w:rsidRDefault="00770B19" w:rsidP="00770B19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 w:rsidRPr="00770B19">
        <w:rPr>
          <w:rFonts w:ascii="Arial" w:hAnsi="Arial" w:cs="Arial"/>
        </w:rPr>
        <w:t>Enforce denormalization through a s</w:t>
      </w:r>
      <w:r w:rsidRPr="00770B19">
        <w:rPr>
          <w:rFonts w:ascii="Arial" w:hAnsi="Arial" w:cs="Arial"/>
        </w:rPr>
        <w:t xml:space="preserve">upportive enforcement approach </w:t>
      </w:r>
    </w:p>
    <w:p w14:paraId="287F3EC7" w14:textId="1F0AB6D3" w:rsidR="00491ED7" w:rsidRPr="00770B19" w:rsidRDefault="00770B19" w:rsidP="00770B19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 w:rsidRPr="00770B19">
        <w:rPr>
          <w:rFonts w:ascii="Arial" w:hAnsi="Arial" w:cs="Arial"/>
          <w:color w:val="000000" w:themeColor="text1"/>
        </w:rPr>
        <w:t xml:space="preserve">Enforce </w:t>
      </w:r>
      <w:r w:rsidR="00491ED7" w:rsidRPr="00770B19">
        <w:rPr>
          <w:rFonts w:ascii="Arial" w:hAnsi="Arial" w:cs="Arial"/>
          <w:color w:val="000000" w:themeColor="text1"/>
        </w:rPr>
        <w:t>a collective, cross-departments and agencies alliance to tackle the root cause of health inequalities</w:t>
      </w:r>
      <w:r w:rsidRPr="00770B19">
        <w:rPr>
          <w:rFonts w:ascii="Arial" w:hAnsi="Arial" w:cs="Arial"/>
          <w:color w:val="000000" w:themeColor="text1"/>
        </w:rPr>
        <w:t xml:space="preserve">. </w:t>
      </w:r>
    </w:p>
    <w:p w14:paraId="71AF2C59" w14:textId="14D55925" w:rsidR="00770B19" w:rsidRPr="00770B19" w:rsidRDefault="00770B19" w:rsidP="00770B19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70B19">
        <w:rPr>
          <w:rFonts w:ascii="Arial" w:hAnsi="Arial" w:cs="Arial"/>
          <w:color w:val="000000" w:themeColor="text1"/>
        </w:rPr>
        <w:t>Enforcement authority to tackle illegal tobacco supply and regulate retailers.</w:t>
      </w:r>
    </w:p>
    <w:p w14:paraId="34982685" w14:textId="77777777" w:rsidR="00491ED7" w:rsidRPr="005043C5" w:rsidRDefault="00491ED7" w:rsidP="00491ED7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5047EBF" w14:textId="77777777" w:rsidR="00491ED7" w:rsidRDefault="00491ED7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71B83289" w14:textId="427798CC" w:rsidR="00D578C2" w:rsidRDefault="00D578C2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br w:type="page"/>
      </w:r>
    </w:p>
    <w:sdt>
      <w:sdtPr>
        <w:id w:val="851687845"/>
        <w:docPartObj>
          <w:docPartGallery w:val="Bibliographies"/>
          <w:docPartUnique/>
        </w:docPartObj>
      </w:sdtPr>
      <w:sdtEndPr>
        <w:rPr>
          <w:b w:val="0"/>
          <w:sz w:val="24"/>
        </w:rPr>
      </w:sdtEndPr>
      <w:sdtContent>
        <w:p w14:paraId="6B481DAD" w14:textId="5F641734" w:rsidR="00D578C2" w:rsidRDefault="00D578C2">
          <w:pPr>
            <w:pStyle w:val="Heading1"/>
          </w:pPr>
          <w:r>
            <w:t>References</w:t>
          </w:r>
        </w:p>
        <w:sdt>
          <w:sdtPr>
            <w:id w:val="111145805"/>
            <w:bibliography/>
          </w:sdtPr>
          <w:sdtContent>
            <w:p w14:paraId="180FF58A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ash, 2019. </w:t>
              </w:r>
              <w:r>
                <w:rPr>
                  <w:i/>
                  <w:iCs/>
                  <w:noProof/>
                </w:rPr>
                <w:t xml:space="preserve">Health Inequalities and Smoking , </w:t>
              </w:r>
              <w:r>
                <w:rPr>
                  <w:noProof/>
                </w:rPr>
                <w:t>s.l.: ash.</w:t>
              </w:r>
            </w:p>
            <w:p w14:paraId="13503F31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BJM, 2023. </w:t>
              </w:r>
              <w:r>
                <w:rPr>
                  <w:i/>
                  <w:iCs/>
                  <w:noProof/>
                </w:rPr>
                <w:t xml:space="preserve">Electronic cigarettes for smoking cessation in pregnancy: a nation–wide mixed methods study , </w:t>
              </w:r>
              <w:r>
                <w:rPr>
                  <w:noProof/>
                </w:rPr>
                <w:t>s.l.: BJM.</w:t>
              </w:r>
            </w:p>
            <w:p w14:paraId="680BD81F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Connolly, A. M., 2020. An introduction to health inequalities. In: J. Matheson, J. Patterson &amp; L. Neilson, eds. </w:t>
              </w:r>
              <w:r>
                <w:rPr>
                  <w:i/>
                  <w:iCs/>
                  <w:noProof/>
                </w:rPr>
                <w:t xml:space="preserve">Tackling Causes and Consequences of Health Inequalities A Practical Guide. </w:t>
              </w:r>
              <w:r>
                <w:rPr>
                  <w:noProof/>
                </w:rPr>
                <w:t>s.l.:CRC Press.</w:t>
              </w:r>
            </w:p>
            <w:p w14:paraId="3930C946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Hallingberg, B. et al., 2021. Changes in childhood experimentation with, and exposure to, tobacco and e-cigarettes and perceived smoking norms: a repeated cross-sectional study of 10–11 year olds’ in Wales. </w:t>
              </w:r>
              <w:r>
                <w:rPr>
                  <w:i/>
                  <w:iCs/>
                  <w:noProof/>
                </w:rPr>
                <w:t xml:space="preserve">BMC Public Health , </w:t>
              </w:r>
              <w:r>
                <w:rPr>
                  <w:noProof/>
                </w:rPr>
                <w:t>21(1), pp. 1-17..</w:t>
              </w:r>
            </w:p>
            <w:p w14:paraId="2323F9EF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J. L., 2022. Royal Pharmaceutical Society Wales response to Tobacco control strategy for Wales and delivery plan consultation. </w:t>
              </w:r>
              <w:r>
                <w:rPr>
                  <w:i/>
                  <w:iCs/>
                  <w:noProof/>
                </w:rPr>
                <w:t>Royal Pharmaceutical Society Wales .</w:t>
              </w:r>
            </w:p>
            <w:p w14:paraId="27129AE4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Kock, L. et al., 2022. Assessing the profile of support for potenl tobacco control policies targeting availability in Great Britain: a cross-sectional population survey.. </w:t>
              </w:r>
              <w:r>
                <w:rPr>
                  <w:i/>
                  <w:iCs/>
                  <w:noProof/>
                </w:rPr>
                <w:t>Tobacco Control.</w:t>
              </w:r>
            </w:p>
            <w:p w14:paraId="46070DC2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Lee, M., 2020. The efficacy of smoke-free sites with little more than signage to instil concordance [Comment]. </w:t>
              </w:r>
              <w:r>
                <w:rPr>
                  <w:i/>
                  <w:iCs/>
                  <w:noProof/>
                </w:rPr>
                <w:t xml:space="preserve">British Journal of Nursing , </w:t>
              </w:r>
              <w:r>
                <w:rPr>
                  <w:noProof/>
                </w:rPr>
                <w:t>29(21), pp. 1290-1291..</w:t>
              </w:r>
            </w:p>
            <w:p w14:paraId="1DD97581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McLeod, H., 2020. Reducing health inequalities in England: does the demise of NHS Stop Smoking Services matter? Analysis of mandatory monitoring data. </w:t>
              </w:r>
              <w:r>
                <w:rPr>
                  <w:i/>
                  <w:iCs/>
                  <w:noProof/>
                </w:rPr>
                <w:t xml:space="preserve">Journal of Public Health , </w:t>
              </w:r>
              <w:r>
                <w:rPr>
                  <w:noProof/>
                </w:rPr>
                <w:t>Volume 42, pp. 12-20..</w:t>
              </w:r>
            </w:p>
            <w:p w14:paraId="6118A6AB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NHS Confederation, 2021. Making the difference: Tackling health inequalities in Wales. </w:t>
              </w:r>
              <w:r>
                <w:rPr>
                  <w:i/>
                  <w:iCs/>
                  <w:noProof/>
                </w:rPr>
                <w:t>NHS Confederation.</w:t>
              </w:r>
            </w:p>
            <w:p w14:paraId="09BEC92A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NHS Wales, 2022. </w:t>
              </w:r>
              <w:r>
                <w:rPr>
                  <w:i/>
                  <w:iCs/>
                  <w:noProof/>
                </w:rPr>
                <w:t xml:space="preserve">A SMOKE-FREE WALES:Tobacco Control Delivery Plan 2022 – 2024, </w:t>
              </w:r>
              <w:r>
                <w:rPr>
                  <w:noProof/>
                </w:rPr>
                <w:t>s.l.: Welsh Govtment.</w:t>
              </w:r>
            </w:p>
            <w:p w14:paraId="576C2352" w14:textId="40B05625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ONS, 2023. </w:t>
              </w:r>
              <w:r>
                <w:rPr>
                  <w:i/>
                  <w:iCs/>
                  <w:noProof/>
                </w:rPr>
                <w:t xml:space="preserve">Deprivation and the impact on smoking prevalence, England and Wales: 2017 to 2021 , </w:t>
              </w:r>
              <w:r>
                <w:rPr>
                  <w:noProof/>
                </w:rPr>
                <w:t>s.l.: ONS.</w:t>
              </w:r>
            </w:p>
            <w:p w14:paraId="48F17939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Ministry for Mental Health and Wellbeing, 2022. </w:t>
              </w:r>
              <w:r>
                <w:rPr>
                  <w:i/>
                  <w:iCs/>
                  <w:noProof/>
                </w:rPr>
                <w:t xml:space="preserve">A smoke-free Wales: Our long-term tobacco control strategy , </w:t>
              </w:r>
              <w:r>
                <w:rPr>
                  <w:noProof/>
                </w:rPr>
                <w:t>s.l.: s.n.</w:t>
              </w:r>
            </w:p>
            <w:p w14:paraId="72C465FB" w14:textId="77777777" w:rsidR="00D578C2" w:rsidRDefault="00D578C2" w:rsidP="00D578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Welsh Government, 2022. </w:t>
              </w:r>
              <w:r>
                <w:rPr>
                  <w:i/>
                  <w:iCs/>
                  <w:noProof/>
                </w:rPr>
                <w:t xml:space="preserve">Towards a Smoke-free Wales Tobacco Control Delivery Plan 2022-2024.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https://www.gov.wales/sites/default/files/publications/2022-07/tobacco-control-delivery-plan-2022-2024.pdf</w:t>
              </w:r>
            </w:p>
            <w:p w14:paraId="48A76DBC" w14:textId="77CE80E8" w:rsidR="00D578C2" w:rsidRDefault="00D578C2" w:rsidP="00D578C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2D9AA9" w14:textId="77777777" w:rsidR="00D578C2" w:rsidRPr="005043C5" w:rsidRDefault="00D578C2" w:rsidP="005043C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161477EF" w14:textId="77777777" w:rsidR="009E351F" w:rsidRPr="005043C5" w:rsidRDefault="009E351F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171AF53" w14:textId="77777777" w:rsidR="008605A7" w:rsidRPr="005043C5" w:rsidRDefault="008605A7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A85484" w14:textId="0AF705A9" w:rsidR="00F66489" w:rsidRPr="005043C5" w:rsidRDefault="00F66489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2A36B9F" w14:textId="77777777" w:rsidR="008605A7" w:rsidRPr="005043C5" w:rsidRDefault="008605A7" w:rsidP="005043C5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8605A7" w:rsidRPr="005043C5" w:rsidSect="008D1E7D">
      <w:footerReference w:type="default" r:id="rId11"/>
      <w:pgSz w:w="11894" w:h="16834"/>
      <w:pgMar w:top="1134" w:right="1134" w:bottom="1985" w:left="1985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C73ECA" w14:textId="77777777" w:rsidR="008D1E7D" w:rsidRDefault="008D1E7D">
      <w:r>
        <w:separator/>
      </w:r>
    </w:p>
  </w:endnote>
  <w:endnote w:type="continuationSeparator" w:id="0">
    <w:p w14:paraId="082E3FD2" w14:textId="77777777" w:rsidR="008D1E7D" w:rsidRDefault="008D1E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9AA9CB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546764" w14:textId="77777777" w:rsidR="008D1E7D" w:rsidRDefault="008D1E7D">
      <w:r>
        <w:separator/>
      </w:r>
    </w:p>
  </w:footnote>
  <w:footnote w:type="continuationSeparator" w:id="0">
    <w:p w14:paraId="421AF410" w14:textId="77777777" w:rsidR="008D1E7D" w:rsidRDefault="008D1E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A0A9B"/>
    <w:multiLevelType w:val="hybridMultilevel"/>
    <w:tmpl w:val="024A3A64"/>
    <w:lvl w:ilvl="0" w:tplc="8F647B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E8D0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D07F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6E9E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D20F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22FE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C81E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D685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B627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6C3C10"/>
    <w:multiLevelType w:val="hybridMultilevel"/>
    <w:tmpl w:val="CC7C67A0"/>
    <w:lvl w:ilvl="0" w:tplc="CA20E55A">
      <w:start w:val="1"/>
      <w:numFmt w:val="decimal"/>
      <w:lvlText w:val="%1)"/>
      <w:lvlJc w:val="left"/>
      <w:pPr>
        <w:ind w:left="360" w:hanging="360"/>
      </w:pPr>
    </w:lvl>
    <w:lvl w:ilvl="1" w:tplc="6DA6E2FE">
      <w:start w:val="1"/>
      <w:numFmt w:val="lowerLetter"/>
      <w:lvlText w:val="%2."/>
      <w:lvlJc w:val="left"/>
      <w:pPr>
        <w:ind w:left="1080" w:hanging="360"/>
      </w:pPr>
    </w:lvl>
    <w:lvl w:ilvl="2" w:tplc="C170767C">
      <w:start w:val="1"/>
      <w:numFmt w:val="lowerRoman"/>
      <w:lvlText w:val="%3."/>
      <w:lvlJc w:val="right"/>
      <w:pPr>
        <w:ind w:left="1800" w:hanging="180"/>
      </w:pPr>
    </w:lvl>
    <w:lvl w:ilvl="3" w:tplc="F0A0BA62">
      <w:start w:val="1"/>
      <w:numFmt w:val="decimal"/>
      <w:lvlText w:val="%4."/>
      <w:lvlJc w:val="left"/>
      <w:pPr>
        <w:ind w:left="2520" w:hanging="360"/>
      </w:pPr>
    </w:lvl>
    <w:lvl w:ilvl="4" w:tplc="DD9E92E0">
      <w:start w:val="1"/>
      <w:numFmt w:val="lowerLetter"/>
      <w:lvlText w:val="%5."/>
      <w:lvlJc w:val="left"/>
      <w:pPr>
        <w:ind w:left="3240" w:hanging="360"/>
      </w:pPr>
    </w:lvl>
    <w:lvl w:ilvl="5" w:tplc="2D9C00DA">
      <w:start w:val="1"/>
      <w:numFmt w:val="lowerRoman"/>
      <w:lvlText w:val="%6."/>
      <w:lvlJc w:val="right"/>
      <w:pPr>
        <w:ind w:left="3960" w:hanging="180"/>
      </w:pPr>
    </w:lvl>
    <w:lvl w:ilvl="6" w:tplc="1FE2A812">
      <w:start w:val="1"/>
      <w:numFmt w:val="decimal"/>
      <w:lvlText w:val="%7."/>
      <w:lvlJc w:val="left"/>
      <w:pPr>
        <w:ind w:left="4680" w:hanging="360"/>
      </w:pPr>
    </w:lvl>
    <w:lvl w:ilvl="7" w:tplc="317A9BB8">
      <w:start w:val="1"/>
      <w:numFmt w:val="lowerLetter"/>
      <w:lvlText w:val="%8."/>
      <w:lvlJc w:val="left"/>
      <w:pPr>
        <w:ind w:left="5400" w:hanging="360"/>
      </w:pPr>
    </w:lvl>
    <w:lvl w:ilvl="8" w:tplc="57EC902A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305CB6"/>
    <w:multiLevelType w:val="hybridMultilevel"/>
    <w:tmpl w:val="33E400A0"/>
    <w:lvl w:ilvl="0" w:tplc="5C64EA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DC36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C0F4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92D3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7883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AE92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46DC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5CAA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22A5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E359613"/>
    <w:multiLevelType w:val="hybridMultilevel"/>
    <w:tmpl w:val="C42AF23E"/>
    <w:lvl w:ilvl="0" w:tplc="E0D4E3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C275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EE3F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9CD7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FAAA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F23E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5442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EA39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E037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2111532"/>
    <w:multiLevelType w:val="hybridMultilevel"/>
    <w:tmpl w:val="51B4CCBE"/>
    <w:lvl w:ilvl="0" w:tplc="2E04D3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D406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8872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80A0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02E1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2267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4658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3C6E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0E97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814BE46"/>
    <w:multiLevelType w:val="hybridMultilevel"/>
    <w:tmpl w:val="F6BE904C"/>
    <w:lvl w:ilvl="0" w:tplc="542C78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666D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AE80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EADE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2C6A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446D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9AD8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F862B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8C8F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3" w15:restartNumberingAfterBreak="0">
    <w:nsid w:val="2D1C43DC"/>
    <w:multiLevelType w:val="hybridMultilevel"/>
    <w:tmpl w:val="227E95E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6952910"/>
    <w:multiLevelType w:val="hybridMultilevel"/>
    <w:tmpl w:val="E9FE795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CD5A2A1"/>
    <w:multiLevelType w:val="hybridMultilevel"/>
    <w:tmpl w:val="9030F0B0"/>
    <w:lvl w:ilvl="0" w:tplc="1966B7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3AD0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98C8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E033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B69B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CCD6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2AF9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BCBF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0A6F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89711483">
    <w:abstractNumId w:val="11"/>
  </w:num>
  <w:num w:numId="2" w16cid:durableId="265620098">
    <w:abstractNumId w:val="5"/>
  </w:num>
  <w:num w:numId="3" w16cid:durableId="1147287287">
    <w:abstractNumId w:val="7"/>
  </w:num>
  <w:num w:numId="4" w16cid:durableId="1582180803">
    <w:abstractNumId w:val="10"/>
  </w:num>
  <w:num w:numId="5" w16cid:durableId="1294940780">
    <w:abstractNumId w:val="1"/>
  </w:num>
  <w:num w:numId="6" w16cid:durableId="484009928">
    <w:abstractNumId w:val="22"/>
  </w:num>
  <w:num w:numId="7" w16cid:durableId="1752041859">
    <w:abstractNumId w:val="2"/>
  </w:num>
  <w:num w:numId="8" w16cid:durableId="1182742652">
    <w:abstractNumId w:val="3"/>
  </w:num>
  <w:num w:numId="9" w16cid:durableId="73672553">
    <w:abstractNumId w:val="16"/>
  </w:num>
  <w:num w:numId="10" w16cid:durableId="551386548">
    <w:abstractNumId w:val="24"/>
  </w:num>
  <w:num w:numId="11" w16cid:durableId="1328249599">
    <w:abstractNumId w:val="18"/>
  </w:num>
  <w:num w:numId="12" w16cid:durableId="1629507774">
    <w:abstractNumId w:val="14"/>
  </w:num>
  <w:num w:numId="13" w16cid:durableId="815100522">
    <w:abstractNumId w:val="23"/>
  </w:num>
  <w:num w:numId="14" w16cid:durableId="1664971962">
    <w:abstractNumId w:val="4"/>
  </w:num>
  <w:num w:numId="15" w16cid:durableId="420836819">
    <w:abstractNumId w:val="20"/>
  </w:num>
  <w:num w:numId="16" w16cid:durableId="1352684847">
    <w:abstractNumId w:val="17"/>
  </w:num>
  <w:num w:numId="17" w16cid:durableId="1326278409">
    <w:abstractNumId w:val="8"/>
  </w:num>
  <w:num w:numId="18" w16cid:durableId="1897081028">
    <w:abstractNumId w:val="9"/>
  </w:num>
  <w:num w:numId="19" w16cid:durableId="1114714032">
    <w:abstractNumId w:val="15"/>
  </w:num>
  <w:num w:numId="20" w16cid:durableId="1289899390">
    <w:abstractNumId w:val="19"/>
  </w:num>
  <w:num w:numId="21" w16cid:durableId="1550071778">
    <w:abstractNumId w:val="6"/>
  </w:num>
  <w:num w:numId="22" w16cid:durableId="255409480">
    <w:abstractNumId w:val="0"/>
  </w:num>
  <w:num w:numId="23" w16cid:durableId="595863372">
    <w:abstractNumId w:val="12"/>
  </w:num>
  <w:num w:numId="24" w16cid:durableId="1558737137">
    <w:abstractNumId w:val="13"/>
  </w:num>
  <w:num w:numId="25" w16cid:durableId="1331911665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0F4C"/>
    <w:rsid w:val="000971FC"/>
    <w:rsid w:val="000A2A3A"/>
    <w:rsid w:val="000A492A"/>
    <w:rsid w:val="000C6D09"/>
    <w:rsid w:val="000D2F80"/>
    <w:rsid w:val="000E413A"/>
    <w:rsid w:val="000F5AA3"/>
    <w:rsid w:val="00100396"/>
    <w:rsid w:val="00100B5C"/>
    <w:rsid w:val="001106E9"/>
    <w:rsid w:val="00124CA5"/>
    <w:rsid w:val="00134F77"/>
    <w:rsid w:val="00143633"/>
    <w:rsid w:val="00152E9D"/>
    <w:rsid w:val="00154487"/>
    <w:rsid w:val="001675E3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547"/>
    <w:rsid w:val="001F6D7A"/>
    <w:rsid w:val="0022746E"/>
    <w:rsid w:val="00235F71"/>
    <w:rsid w:val="002444CA"/>
    <w:rsid w:val="00247422"/>
    <w:rsid w:val="00260DE6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E2D2E"/>
    <w:rsid w:val="002F5778"/>
    <w:rsid w:val="0030647A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A49C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91ED7"/>
    <w:rsid w:val="004B5334"/>
    <w:rsid w:val="004B6C14"/>
    <w:rsid w:val="004D5E9B"/>
    <w:rsid w:val="004D63D9"/>
    <w:rsid w:val="004E6585"/>
    <w:rsid w:val="0050249F"/>
    <w:rsid w:val="005043C5"/>
    <w:rsid w:val="00524566"/>
    <w:rsid w:val="00527E60"/>
    <w:rsid w:val="00530BEF"/>
    <w:rsid w:val="00531A22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06F52"/>
    <w:rsid w:val="00610E08"/>
    <w:rsid w:val="006132AC"/>
    <w:rsid w:val="006140BF"/>
    <w:rsid w:val="006161BE"/>
    <w:rsid w:val="00620787"/>
    <w:rsid w:val="0062089C"/>
    <w:rsid w:val="0062140E"/>
    <w:rsid w:val="00632434"/>
    <w:rsid w:val="0063478F"/>
    <w:rsid w:val="006376DF"/>
    <w:rsid w:val="006379DF"/>
    <w:rsid w:val="00644256"/>
    <w:rsid w:val="00661D6F"/>
    <w:rsid w:val="006628E9"/>
    <w:rsid w:val="00663F38"/>
    <w:rsid w:val="0066725E"/>
    <w:rsid w:val="006716C7"/>
    <w:rsid w:val="00681208"/>
    <w:rsid w:val="00681FA9"/>
    <w:rsid w:val="0068584B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0843"/>
    <w:rsid w:val="007366DF"/>
    <w:rsid w:val="00757839"/>
    <w:rsid w:val="00770B19"/>
    <w:rsid w:val="00770C81"/>
    <w:rsid w:val="00791024"/>
    <w:rsid w:val="00793F0A"/>
    <w:rsid w:val="007A2657"/>
    <w:rsid w:val="007C682C"/>
    <w:rsid w:val="007D2385"/>
    <w:rsid w:val="007F214F"/>
    <w:rsid w:val="00800069"/>
    <w:rsid w:val="008042F0"/>
    <w:rsid w:val="008310A0"/>
    <w:rsid w:val="00835D29"/>
    <w:rsid w:val="00837DF9"/>
    <w:rsid w:val="00837EF9"/>
    <w:rsid w:val="00842E7F"/>
    <w:rsid w:val="00852933"/>
    <w:rsid w:val="008566E5"/>
    <w:rsid w:val="008566FE"/>
    <w:rsid w:val="008605A7"/>
    <w:rsid w:val="00865B46"/>
    <w:rsid w:val="00896134"/>
    <w:rsid w:val="008A62BC"/>
    <w:rsid w:val="008B43E7"/>
    <w:rsid w:val="008D1E7D"/>
    <w:rsid w:val="008D763F"/>
    <w:rsid w:val="008F036F"/>
    <w:rsid w:val="008F1308"/>
    <w:rsid w:val="008F78C2"/>
    <w:rsid w:val="00904568"/>
    <w:rsid w:val="00911394"/>
    <w:rsid w:val="00923EF2"/>
    <w:rsid w:val="00925B4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351F"/>
    <w:rsid w:val="009E4BC1"/>
    <w:rsid w:val="009F5CB2"/>
    <w:rsid w:val="009F7AC2"/>
    <w:rsid w:val="00A03BB8"/>
    <w:rsid w:val="00A16E98"/>
    <w:rsid w:val="00A233C8"/>
    <w:rsid w:val="00A3505D"/>
    <w:rsid w:val="00A4036F"/>
    <w:rsid w:val="00A406E5"/>
    <w:rsid w:val="00A4641C"/>
    <w:rsid w:val="00A55876"/>
    <w:rsid w:val="00A67FB1"/>
    <w:rsid w:val="00A81051"/>
    <w:rsid w:val="00A85BFE"/>
    <w:rsid w:val="00AB6FE7"/>
    <w:rsid w:val="00AB7AD7"/>
    <w:rsid w:val="00AD2430"/>
    <w:rsid w:val="00AE1F36"/>
    <w:rsid w:val="00AE41A6"/>
    <w:rsid w:val="00AF0E34"/>
    <w:rsid w:val="00AF2575"/>
    <w:rsid w:val="00AF271D"/>
    <w:rsid w:val="00AF56C2"/>
    <w:rsid w:val="00B004E6"/>
    <w:rsid w:val="00B0744D"/>
    <w:rsid w:val="00B43463"/>
    <w:rsid w:val="00B50EA8"/>
    <w:rsid w:val="00B64082"/>
    <w:rsid w:val="00B72325"/>
    <w:rsid w:val="00B81AD3"/>
    <w:rsid w:val="00B829D8"/>
    <w:rsid w:val="00B84B5B"/>
    <w:rsid w:val="00B86446"/>
    <w:rsid w:val="00BA1176"/>
    <w:rsid w:val="00BD4F9E"/>
    <w:rsid w:val="00BE0B01"/>
    <w:rsid w:val="00BE1799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A6C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6727"/>
    <w:rsid w:val="00D4710D"/>
    <w:rsid w:val="00D47D25"/>
    <w:rsid w:val="00D578C2"/>
    <w:rsid w:val="00D62ACD"/>
    <w:rsid w:val="00DA36EE"/>
    <w:rsid w:val="00DB116D"/>
    <w:rsid w:val="00DD17CC"/>
    <w:rsid w:val="00DE217A"/>
    <w:rsid w:val="00DF321B"/>
    <w:rsid w:val="00DF5C0D"/>
    <w:rsid w:val="00E02947"/>
    <w:rsid w:val="00E230E0"/>
    <w:rsid w:val="00E27F15"/>
    <w:rsid w:val="00E500DE"/>
    <w:rsid w:val="00E51AAC"/>
    <w:rsid w:val="00E66CC0"/>
    <w:rsid w:val="00E7284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16C52"/>
    <w:rsid w:val="00F249F1"/>
    <w:rsid w:val="00F25B9D"/>
    <w:rsid w:val="00F2664E"/>
    <w:rsid w:val="00F31163"/>
    <w:rsid w:val="00F31C04"/>
    <w:rsid w:val="00F41799"/>
    <w:rsid w:val="00F442A7"/>
    <w:rsid w:val="00F57A89"/>
    <w:rsid w:val="00F61A20"/>
    <w:rsid w:val="00F63DD9"/>
    <w:rsid w:val="00F6504A"/>
    <w:rsid w:val="00F66489"/>
    <w:rsid w:val="00F67644"/>
    <w:rsid w:val="00F83498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54B3"/>
    <w:rsid w:val="00FE5855"/>
    <w:rsid w:val="00FF273B"/>
    <w:rsid w:val="00FF564C"/>
    <w:rsid w:val="08F7A95A"/>
    <w:rsid w:val="0D5DCBDC"/>
    <w:rsid w:val="0F89F84A"/>
    <w:rsid w:val="17902836"/>
    <w:rsid w:val="1A557741"/>
    <w:rsid w:val="1CCBE238"/>
    <w:rsid w:val="20AB9068"/>
    <w:rsid w:val="219F535B"/>
    <w:rsid w:val="244F641F"/>
    <w:rsid w:val="24BDCBC0"/>
    <w:rsid w:val="2511A896"/>
    <w:rsid w:val="2672C47E"/>
    <w:rsid w:val="29913CE3"/>
    <w:rsid w:val="2B4635A1"/>
    <w:rsid w:val="2D00B485"/>
    <w:rsid w:val="3019A6C4"/>
    <w:rsid w:val="31CDC2F0"/>
    <w:rsid w:val="331EB9FA"/>
    <w:rsid w:val="33381F29"/>
    <w:rsid w:val="34ED17E7"/>
    <w:rsid w:val="3728E6E3"/>
    <w:rsid w:val="380B904C"/>
    <w:rsid w:val="39421F16"/>
    <w:rsid w:val="3A2DE10B"/>
    <w:rsid w:val="3B141A5A"/>
    <w:rsid w:val="3C187A38"/>
    <w:rsid w:val="3F52E1F7"/>
    <w:rsid w:val="3F62F565"/>
    <w:rsid w:val="43738479"/>
    <w:rsid w:val="5154158E"/>
    <w:rsid w:val="5336251B"/>
    <w:rsid w:val="56FB1B97"/>
    <w:rsid w:val="5797B7F8"/>
    <w:rsid w:val="5D4A39C1"/>
    <w:rsid w:val="5DEDD11F"/>
    <w:rsid w:val="5E6B19B7"/>
    <w:rsid w:val="60E1C97B"/>
    <w:rsid w:val="63713D36"/>
    <w:rsid w:val="66383675"/>
    <w:rsid w:val="6871DAFC"/>
    <w:rsid w:val="71B56177"/>
    <w:rsid w:val="72163041"/>
    <w:rsid w:val="72D6897A"/>
    <w:rsid w:val="75082833"/>
    <w:rsid w:val="780729CC"/>
    <w:rsid w:val="7C2BC2E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D1E0D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C54B3"/>
    <w:rPr>
      <w:sz w:val="24"/>
      <w:szCs w:val="24"/>
      <w:lang w:val="en-IN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12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Default">
    <w:name w:val="Default"/>
    <w:basedOn w:val="Normal"/>
    <w:uiPriority w:val="1"/>
    <w:rsid w:val="24BDCBC0"/>
    <w:rPr>
      <w:rFonts w:ascii="Arial" w:hAnsi="Arial" w:cs="Arial"/>
      <w:color w:val="000000" w:themeColor="text1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578C2"/>
    <w:rPr>
      <w:b/>
      <w:sz w:val="36"/>
      <w:szCs w:val="24"/>
      <w:shd w:val="pct15" w:color="auto" w:fill="auto"/>
      <w:lang w:val="en-IN" w:eastAsia="en-GB"/>
    </w:rPr>
  </w:style>
  <w:style w:type="paragraph" w:styleId="Bibliography">
    <w:name w:val="Bibliography"/>
    <w:basedOn w:val="Normal"/>
    <w:next w:val="Normal"/>
    <w:uiPriority w:val="37"/>
    <w:unhideWhenUsed/>
    <w:rsid w:val="00D578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96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272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2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29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4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88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69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3691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6198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407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0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2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8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33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0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9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2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184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397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3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1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5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2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6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ONS233</b:Tag>
    <b:SourceType>Report</b:SourceType>
    <b:Guid>{567A02F2-D192-C541-B389-F3980034D8E6}</b:Guid>
    <b:Title>Deprivation and the impact on smoking prevalence, England and Wales: 2017 to 2021 </b:Title>
    <b:Publisher>ONS</b:Publisher>
    <b:Year>2023</b:Year>
    <b:Author>
      <b:Author>
        <b:Corporate>ONS</b:Corporate>
      </b:Author>
    </b:Author>
    <b:RefOrder>12</b:RefOrder>
  </b:Source>
  <b:Source>
    <b:Tag>ash19</b:Tag>
    <b:SourceType>Report</b:SourceType>
    <b:Guid>{42F9A142-BE79-874C-8E23-2F87476A59A6}</b:Guid>
    <b:Author>
      <b:Author>
        <b:Corporate>ash</b:Corporate>
      </b:Author>
    </b:Author>
    <b:Title>Health Inequalities and Smoking </b:Title>
    <b:Publisher>ash</b:Publisher>
    <b:Year>2019</b:Year>
    <b:RefOrder>1</b:RefOrder>
  </b:Source>
  <b:Source>
    <b:Tag>The2212</b:Tag>
    <b:SourceType>Report</b:SourceType>
    <b:Guid>{65AF0348-6C58-284D-9F5E-3AE30D645456}</b:Guid>
    <b:Author>
      <b:Author>
        <b:Corporate>The Ministry for Mental Health and Wellbeing</b:Corporate>
      </b:Author>
    </b:Author>
    <b:Title>A smoke-free Wales: Our long-term tobacco control strategy  </b:Title>
    <b:Year>2022</b:Year>
    <b:RefOrder>13</b:RefOrder>
  </b:Source>
  <b:Source>
    <b:Tag>Wel22</b:Tag>
    <b:SourceType>InternetSite</b:SourceType>
    <b:Guid>{CDD79187-7096-0C40-B942-ECAE9B523459}</b:Guid>
    <b:Title>Towards a Smoke-free Wales Tobacco Control Delivery Plan 2022-2024</b:Title>
    <b:Year>2022</b:Year>
    <b:Author>
      <b:Author>
        <b:Corporate>Welsh Government</b:Corporate>
      </b:Author>
    </b:Author>
    <b:URL>https://www.gov.wales/sites/default/files/publications/2022-07/tobacco-control-delivery-plan-2022-2024.pdf</b:URL>
    <b:RefOrder>2</b:RefOrder>
  </b:Source>
  <b:Source>
    <b:Tag>McL20</b:Tag>
    <b:SourceType>JournalArticle</b:SourceType>
    <b:Guid>{CAE4F768-C707-414F-8565-DE5259577C36}</b:Guid>
    <b:Title>Reducing health inequalities in England: does the demise of NHS Stop Smoking Services matter? Analysis of mandatory monitoring data</b:Title>
    <b:Year>2020</b:Year>
    <b:Author>
      <b:Author>
        <b:NameList>
          <b:Person>
            <b:Last>McLeod</b:Last>
            <b:First>Hugh</b:First>
          </b:Person>
        </b:NameList>
      </b:Author>
    </b:Author>
    <b:JournalName>Journal of Public Health </b:JournalName>
    <b:Volume>42</b:Volume>
    <b:Pages>12-20.</b:Pages>
    <b:RefOrder>3</b:RefOrder>
  </b:Source>
  <b:Source>
    <b:Tag>Ann</b:Tag>
    <b:SourceType>BookSection</b:SourceType>
    <b:Guid>{4D39B7CB-1E62-3747-AAED-0F6DE4F7A234}</b:Guid>
    <b:Title>An introduction to health inequalities</b:Title>
    <b:Author>
      <b:Author>
        <b:NameList>
          <b:Person>
            <b:Last>Connolly</b:Last>
            <b:First>Ann</b:First>
            <b:Middle>Marie</b:Middle>
          </b:Person>
        </b:NameList>
      </b:Author>
      <b:Editor>
        <b:NameList>
          <b:Person>
            <b:Last>Matheson</b:Last>
            <b:First>James</b:First>
          </b:Person>
          <b:Person>
            <b:Last>Patterson</b:Last>
            <b:First>John</b:First>
          </b:Person>
          <b:Person>
            <b:Last>Neilson</b:Last>
            <b:First>Laura</b:First>
          </b:Person>
        </b:NameList>
      </b:Editor>
    </b:Author>
    <b:BookTitle>Tackling Causes and Consequences of Health Inequalities A Practical Guide</b:BookTitle>
    <b:Publisher>CRC Press</b:Publisher>
    <b:Year>2020</b:Year>
    <b:RefOrder>4</b:RefOrder>
  </b:Source>
  <b:Source>
    <b:Tag>Jon224</b:Tag>
    <b:SourceType>JournalArticle</b:SourceType>
    <b:Guid>{4F18A142-9171-DE4D-9DF8-9B115D8D987E}</b:Guid>
    <b:Author>
      <b:Author>
        <b:NameList>
          <b:Person>
            <b:Last>Jones</b:Last>
            <b:First>Jonathan</b:First>
            <b:Middle>Lloyd</b:Middle>
          </b:Person>
        </b:NameList>
      </b:Author>
    </b:Author>
    <b:Title>Royal Pharmaceutical Society Wales response to Tobacco control strategy for Wales and delivery plan consultation</b:Title>
    <b:JournalName>Royal Pharmaceutical Society Wales </b:JournalName>
    <b:Year>2022</b:Year>
    <b:RefOrder>5</b:RefOrder>
  </b:Source>
  <b:Source>
    <b:Tag>NHS21</b:Tag>
    <b:SourceType>JournalArticle</b:SourceType>
    <b:Guid>{35A32906-865A-7F45-83C6-671784769146}</b:Guid>
    <b:Author>
      <b:Author>
        <b:Corporate>NHS Confederation</b:Corporate>
      </b:Author>
    </b:Author>
    <b:Title>Making the difference: Tackling health inequalities in Wales</b:Title>
    <b:JournalName>NHS Confederation</b:JournalName>
    <b:Year>2021</b:Year>
    <b:RefOrder>6</b:RefOrder>
  </b:Source>
  <b:Source>
    <b:Tag>NHS222</b:Tag>
    <b:SourceType>Report</b:SourceType>
    <b:Guid>{8C42A14D-AC3B-9644-8D75-337D4F7E9DEF}</b:Guid>
    <b:Title>A SMOKE-FREE WALES:Tobacco Control Delivery Plan 2022 – 2024</b:Title>
    <b:Year>2022</b:Year>
    <b:Author>
      <b:Author>
        <b:Corporate>NHS Wales</b:Corporate>
      </b:Author>
    </b:Author>
    <b:Publisher>Welsh Govtment</b:Publisher>
    <b:RefOrder>7</b:RefOrder>
  </b:Source>
  <b:Source>
    <b:Tag>Hal211</b:Tag>
    <b:SourceType>JournalArticle</b:SourceType>
    <b:Guid>{EF9B3325-7F59-394D-9A84-559D6AFD01BB}</b:Guid>
    <b:Title>Changes in childhood experimentation with, and exposure to, tobacco and e-cigarettes and perceived smoking norms: a repeated cross-sectional study of 10–11 year olds’ in Wales</b:Title>
    <b:Year>2021</b:Year>
    <b:Author>
      <b:Author>
        <b:NameList>
          <b:Person>
            <b:Last>Hallingberg</b:Last>
            <b:First>Britt</b:First>
          </b:Person>
          <b:Person>
            <b:Last>Angel</b:Last>
            <b:First>Lianna</b:First>
          </b:Person>
          <b:Person>
            <b:Last>Brown</b:Last>
            <b:First>Rachel</b:First>
          </b:Person>
          <b:Person>
            <b:Last>Copeland</b:Last>
            <b:First>Lauren</b:First>
          </b:Person>
          <b:Person>
            <b:Last>Gray</b:Last>
            <b:First>Linsay</b:First>
          </b:Person>
          <b:Person>
            <b:Last>Godwin</b:Last>
            <b:First>Jordan</b:First>
            <b:Middle>Van</b:Middle>
          </b:Person>
          <b:Person>
            <b:Last>Moore</b:Last>
            <b:First>Graham</b:First>
          </b:Person>
        </b:NameList>
      </b:Author>
    </b:Author>
    <b:JournalName>BMC Public Health </b:JournalName>
    <b:Volume>21</b:Volume>
    <b:Issue>1</b:Issue>
    <b:Pages>1-17.</b:Pages>
    <b:RefOrder>9</b:RefOrder>
  </b:Source>
  <b:Source>
    <b:Tag>Lee20</b:Tag>
    <b:SourceType>JournalArticle</b:SourceType>
    <b:Guid>{D305EAE5-33F5-5949-80EA-EAF6C732CE69}</b:Guid>
    <b:Author>
      <b:Author>
        <b:NameList>
          <b:Person>
            <b:Last>Lee</b:Last>
            <b:First>Matthew</b:First>
          </b:Person>
        </b:NameList>
      </b:Author>
    </b:Author>
    <b:Title>The efficacy of smoke-free sites with little more than signage to instil concordance [Comment]</b:Title>
    <b:JournalName>British Journal of Nursing </b:JournalName>
    <b:Year>2020</b:Year>
    <b:Volume>29</b:Volume>
    <b:Issue>21</b:Issue>
    <b:Pages>1290-1291.</b:Pages>
    <b:RefOrder>10</b:RefOrder>
  </b:Source>
  <b:Source>
    <b:Tag>Koc22</b:Tag>
    <b:SourceType>JournalArticle</b:SourceType>
    <b:Guid>{3917DB7E-C479-8F48-88E4-E3B1375227C6}</b:Guid>
    <b:Author>
      <b:Author>
        <b:NameList>
          <b:Person>
            <b:Last>Kock</b:Last>
            <b:First>Loren</b:First>
          </b:Person>
          <b:Person>
            <b:Last>Shahab</b:Last>
            <b:First>Lion</b:First>
          </b:Person>
          <b:Person>
            <b:Last>Moore</b:Last>
            <b:First>Graham</b:First>
          </b:Person>
          <b:Person>
            <b:Last>Shortt</b:Last>
            <b:First>Niamh</b:First>
            <b:Middle>K.</b:Middle>
          </b:Person>
          <b:Person>
            <b:Last>Pearce</b:Last>
            <b:First>Jamie</b:First>
          </b:Person>
          <b:Person>
            <b:Last>Brown</b:Last>
            <b:First>Jamie</b:First>
          </b:Person>
        </b:NameList>
      </b:Author>
    </b:Author>
    <b:Title>Assessing the profile of support for potenl tobacco control policies targeting availability in Great Britain: a cross-sectional population survey.</b:Title>
    <b:JournalName>Tobacco Control</b:JournalName>
    <b:Year>2022</b:Year>
    <b:RefOrder>11</b:RefOrder>
  </b:Source>
  <b:Source>
    <b:Tag>BJM23</b:Tag>
    <b:SourceType>Report</b:SourceType>
    <b:Guid>{A0BAEB99-0DBF-B04D-8A02-24D7935900C6}</b:Guid>
    <b:Author>
      <b:Author>
        <b:Corporate>BJM</b:Corporate>
      </b:Author>
    </b:Author>
    <b:Title>Electronic cigarettes for smoking cessation in pregnancy: a nation–wide mixed methods study </b:Title>
    <b:Publisher>BJM</b:Publisher>
    <b:Year>2023</b:Year>
    <b:RefOrder>8</b:RefOrder>
  </b:Source>
</b:Sources>
</file>

<file path=customXml/itemProps1.xml><?xml version="1.0" encoding="utf-8"?>
<ds:datastoreItem xmlns:ds="http://schemas.openxmlformats.org/officeDocument/2006/customXml" ds:itemID="{6F575EE7-9CE9-294B-820E-0F82A2BFEC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169</TotalTime>
  <Pages>6</Pages>
  <Words>1506</Words>
  <Characters>8590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10076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thomas a</cp:lastModifiedBy>
  <cp:revision>31</cp:revision>
  <cp:lastPrinted>2014-10-10T07:42:00Z</cp:lastPrinted>
  <dcterms:created xsi:type="dcterms:W3CDTF">2018-07-09T16:02:00Z</dcterms:created>
  <dcterms:modified xsi:type="dcterms:W3CDTF">2024-02-17T11:15:00Z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