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2DD033" w14:textId="7C90F635" w:rsidR="00CA1CDB" w:rsidRPr="00CA1CDB" w:rsidRDefault="00CA1CDB" w:rsidP="00CA1CDB">
      <w:pPr>
        <w:spacing w:after="160" w:line="276" w:lineRule="auto"/>
        <w:jc w:val="left"/>
        <w:rPr>
          <w:rFonts w:ascii="Aptos" w:eastAsia="Aptos" w:hAnsi="Aptos" w:cs="Aptos"/>
          <w:color w:val="000000" w:themeColor="text1"/>
          <w:sz w:val="24"/>
          <w:szCs w:val="24"/>
          <w:lang w:val="en-US" w:eastAsia="ja-JP"/>
        </w:rPr>
      </w:pPr>
      <w:r w:rsidRPr="00CA1CDB">
        <w:rPr>
          <w:rFonts w:ascii="Aptos" w:eastAsia="Aptos" w:hAnsi="Aptos" w:cs="Aptos"/>
          <w:color w:val="000000" w:themeColor="text1"/>
          <w:sz w:val="24"/>
          <w:szCs w:val="24"/>
          <w:lang w:val="en-US" w:eastAsia="ja-JP"/>
        </w:rPr>
        <w:t xml:space="preserve">Name: Bernice </w:t>
      </w:r>
      <w:r w:rsidR="001E0E3F">
        <w:rPr>
          <w:rFonts w:ascii="Aptos" w:eastAsia="Aptos" w:hAnsi="Aptos" w:cs="Aptos"/>
          <w:color w:val="000000" w:themeColor="text1"/>
          <w:sz w:val="24"/>
          <w:szCs w:val="24"/>
          <w:lang w:val="en-US" w:eastAsia="ja-JP"/>
        </w:rPr>
        <w:t>Takyi</w:t>
      </w:r>
    </w:p>
    <w:p w14:paraId="1A98D92B" w14:textId="77777777" w:rsidR="00CA1CDB" w:rsidRPr="00CA1CDB" w:rsidRDefault="00CA1CDB" w:rsidP="00CA1CDB">
      <w:pPr>
        <w:spacing w:after="160" w:line="276" w:lineRule="auto"/>
        <w:jc w:val="left"/>
        <w:rPr>
          <w:rFonts w:ascii="Aptos" w:eastAsia="Aptos" w:hAnsi="Aptos" w:cs="Aptos"/>
          <w:color w:val="000000" w:themeColor="text1"/>
          <w:sz w:val="24"/>
          <w:szCs w:val="24"/>
          <w:lang w:val="en-US" w:eastAsia="ja-JP"/>
        </w:rPr>
      </w:pPr>
      <w:r w:rsidRPr="00CA1CDB">
        <w:rPr>
          <w:rFonts w:ascii="Aptos" w:eastAsia="Aptos" w:hAnsi="Aptos" w:cs="Aptos"/>
          <w:color w:val="000000" w:themeColor="text1"/>
          <w:sz w:val="24"/>
          <w:szCs w:val="24"/>
          <w:lang w:val="en-US" w:eastAsia="ja-JP"/>
        </w:rPr>
        <w:t>ID: 2330845</w:t>
      </w:r>
    </w:p>
    <w:p w14:paraId="74D019A4" w14:textId="743BE6A9" w:rsidR="00CA1CDB" w:rsidRPr="00CA1CDB" w:rsidRDefault="00CA1CDB" w:rsidP="00CA1CDB">
      <w:pPr>
        <w:spacing w:after="160" w:line="276" w:lineRule="auto"/>
        <w:jc w:val="left"/>
        <w:rPr>
          <w:rFonts w:ascii="Segoe UI" w:eastAsia="Segoe UI" w:hAnsi="Segoe UI" w:cs="Segoe UI"/>
          <w:color w:val="FFFFFF" w:themeColor="background1"/>
          <w:sz w:val="24"/>
          <w:szCs w:val="24"/>
          <w:lang w:val="en-US" w:eastAsia="ja-JP"/>
        </w:rPr>
      </w:pPr>
      <w:r w:rsidRPr="00CA1CDB">
        <w:rPr>
          <w:rFonts w:ascii="Aptos" w:eastAsia="Aptos" w:hAnsi="Aptos" w:cs="Aptos"/>
          <w:color w:val="000000" w:themeColor="text1"/>
          <w:sz w:val="24"/>
          <w:szCs w:val="24"/>
          <w:lang w:val="en-US" w:eastAsia="ja-JP"/>
        </w:rPr>
        <w:t xml:space="preserve">Module: </w:t>
      </w:r>
      <w:r>
        <w:rPr>
          <w:rFonts w:ascii="Aptos" w:eastAsia="Aptos" w:hAnsi="Aptos" w:cs="Aptos"/>
          <w:color w:val="000000" w:themeColor="text1"/>
          <w:sz w:val="24"/>
          <w:szCs w:val="24"/>
          <w:lang w:val="en-US" w:eastAsia="ja-JP"/>
        </w:rPr>
        <w:t>BMHP5</w:t>
      </w:r>
      <w:r w:rsidR="00051D44">
        <w:rPr>
          <w:rFonts w:ascii="Aptos" w:eastAsia="Aptos" w:hAnsi="Aptos" w:cs="Aptos"/>
          <w:color w:val="000000" w:themeColor="text1"/>
          <w:sz w:val="24"/>
          <w:szCs w:val="24"/>
          <w:lang w:val="en-US" w:eastAsia="ja-JP"/>
        </w:rPr>
        <w:t>0</w:t>
      </w:r>
      <w:r w:rsidR="001E0E3F">
        <w:rPr>
          <w:rFonts w:ascii="Aptos" w:eastAsia="Aptos" w:hAnsi="Aptos" w:cs="Aptos"/>
          <w:color w:val="000000" w:themeColor="text1"/>
          <w:sz w:val="24"/>
          <w:szCs w:val="24"/>
          <w:lang w:val="en-US" w:eastAsia="ja-JP"/>
        </w:rPr>
        <w:t>16</w:t>
      </w:r>
    </w:p>
    <w:p w14:paraId="705C6182" w14:textId="230FE3E5" w:rsidR="00DD2997" w:rsidRPr="00667C99" w:rsidRDefault="00CA1CDB">
      <w:pPr>
        <w:keepNext/>
        <w:jc w:val="left"/>
        <w:rPr>
          <w:rFonts w:ascii="Times New Roman" w:eastAsia="Times New Roman" w:hAnsi="Times New Roman" w:cs="Times New Roman"/>
          <w:bCs/>
          <w:sz w:val="32"/>
          <w:szCs w:val="32"/>
        </w:rPr>
      </w:pPr>
      <w:r w:rsidRPr="00CA1CDB">
        <w:rPr>
          <w:rFonts w:ascii="Aptos" w:eastAsia="Aptos" w:hAnsi="Aptos" w:cs="Aptos"/>
          <w:color w:val="000000" w:themeColor="text1"/>
          <w:sz w:val="24"/>
          <w:szCs w:val="24"/>
          <w:lang w:val="en-US" w:eastAsia="ja-JP"/>
        </w:rPr>
        <w:t>Module Title</w:t>
      </w:r>
      <w:r w:rsidR="0012235E">
        <w:rPr>
          <w:rFonts w:ascii="Aptos" w:eastAsia="Aptos" w:hAnsi="Aptos" w:cs="Aptos"/>
          <w:color w:val="000000" w:themeColor="text1"/>
          <w:sz w:val="24"/>
          <w:szCs w:val="24"/>
          <w:lang w:val="en-US" w:eastAsia="ja-JP"/>
        </w:rPr>
        <w:t xml:space="preserve"> Principles of Health and </w:t>
      </w:r>
      <w:r w:rsidR="00D05E0B">
        <w:rPr>
          <w:rFonts w:ascii="Aptos" w:eastAsia="Aptos" w:hAnsi="Aptos" w:cs="Aptos"/>
          <w:color w:val="000000" w:themeColor="text1"/>
          <w:sz w:val="24"/>
          <w:szCs w:val="24"/>
          <w:lang w:val="en-US" w:eastAsia="ja-JP"/>
        </w:rPr>
        <w:t>Social Care</w:t>
      </w:r>
      <w:r w:rsidR="001E0E3F">
        <w:rPr>
          <w:rFonts w:ascii="Aptos" w:eastAsia="Aptos" w:hAnsi="Aptos" w:cs="Aptos"/>
          <w:color w:val="000000" w:themeColor="text1"/>
          <w:sz w:val="24"/>
          <w:szCs w:val="24"/>
          <w:lang w:val="en-US" w:eastAsia="ja-JP"/>
        </w:rPr>
        <w:t xml:space="preserve"> Practice </w:t>
      </w:r>
    </w:p>
    <w:p w14:paraId="2315A181" w14:textId="77777777" w:rsidR="00DD2997" w:rsidRDefault="00DD2997">
      <w:pPr>
        <w:keepNext/>
        <w:jc w:val="left"/>
        <w:rPr>
          <w:rFonts w:ascii="Times New Roman" w:eastAsia="Times New Roman" w:hAnsi="Times New Roman" w:cs="Times New Roman"/>
          <w:b/>
          <w:sz w:val="32"/>
          <w:szCs w:val="32"/>
        </w:rPr>
      </w:pPr>
    </w:p>
    <w:p w14:paraId="0FE18D49" w14:textId="77777777" w:rsidR="00DD2997" w:rsidRDefault="00DD2997">
      <w:pPr>
        <w:keepNext/>
        <w:jc w:val="center"/>
        <w:rPr>
          <w:rFonts w:ascii="Times New Roman" w:eastAsia="Times New Roman" w:hAnsi="Times New Roman" w:cs="Times New Roman"/>
          <w:b/>
          <w:sz w:val="32"/>
          <w:szCs w:val="32"/>
        </w:rPr>
      </w:pPr>
    </w:p>
    <w:p w14:paraId="5AF5DE91" w14:textId="2DE9C86F" w:rsidR="00DD2997" w:rsidRDefault="00DD2997">
      <w:pPr>
        <w:keepNext/>
        <w:jc w:val="center"/>
        <w:rPr>
          <w:sz w:val="24"/>
          <w:szCs w:val="24"/>
        </w:rPr>
      </w:pPr>
    </w:p>
    <w:sdt>
      <w:sdtPr>
        <w:rPr>
          <w:rFonts w:ascii="Arial" w:eastAsia="Arial" w:hAnsi="Arial" w:cs="Arial"/>
          <w:color w:val="auto"/>
          <w:sz w:val="22"/>
          <w:szCs w:val="22"/>
          <w:lang w:val="en-GB"/>
        </w:rPr>
        <w:id w:val="-1149818773"/>
        <w:docPartObj>
          <w:docPartGallery w:val="Table of Contents"/>
          <w:docPartUnique/>
        </w:docPartObj>
      </w:sdtPr>
      <w:sdtEndPr>
        <w:rPr>
          <w:b/>
          <w:bCs/>
          <w:noProof/>
        </w:rPr>
      </w:sdtEndPr>
      <w:sdtContent>
        <w:p w14:paraId="1DC01256" w14:textId="4C5115BF" w:rsidR="00B76C24" w:rsidRPr="00B76C24" w:rsidRDefault="00B76C24" w:rsidP="00B76C24">
          <w:pPr>
            <w:pStyle w:val="TOCHeading"/>
            <w:jc w:val="center"/>
            <w:rPr>
              <w:rFonts w:ascii="Arial" w:hAnsi="Arial" w:cs="Arial"/>
              <w:b/>
              <w:bCs/>
              <w:color w:val="000000" w:themeColor="text1"/>
              <w:sz w:val="28"/>
              <w:szCs w:val="28"/>
            </w:rPr>
          </w:pPr>
          <w:r w:rsidRPr="00B76C24">
            <w:rPr>
              <w:rFonts w:ascii="Arial" w:hAnsi="Arial" w:cs="Arial"/>
              <w:b/>
              <w:bCs/>
              <w:color w:val="000000" w:themeColor="text1"/>
              <w:sz w:val="28"/>
              <w:szCs w:val="28"/>
            </w:rPr>
            <w:t>Table of Contents</w:t>
          </w:r>
        </w:p>
        <w:p w14:paraId="424610F2" w14:textId="5EED881C" w:rsidR="007B19DE" w:rsidRDefault="00B76C24">
          <w:pPr>
            <w:pStyle w:val="TOC1"/>
            <w:tabs>
              <w:tab w:val="right" w:leader="dot" w:pos="9350"/>
            </w:tabs>
            <w:rPr>
              <w:rFonts w:asciiTheme="minorHAnsi" w:eastAsiaTheme="minorEastAsia" w:hAnsiTheme="minorHAnsi" w:cstheme="minorBidi"/>
              <w:noProof/>
              <w:lang w:val="en-US"/>
            </w:rPr>
          </w:pPr>
          <w:r>
            <w:fldChar w:fldCharType="begin"/>
          </w:r>
          <w:r>
            <w:instrText xml:space="preserve"> TOC \o "1-3" \h \z \u </w:instrText>
          </w:r>
          <w:r>
            <w:fldChar w:fldCharType="separate"/>
          </w:r>
          <w:hyperlink w:anchor="_Toc211265990" w:history="1">
            <w:r w:rsidR="007B19DE" w:rsidRPr="00730120">
              <w:rPr>
                <w:rStyle w:val="Hyperlink"/>
                <w:noProof/>
              </w:rPr>
              <w:t>Introduction</w:t>
            </w:r>
            <w:r w:rsidR="007B19DE">
              <w:rPr>
                <w:noProof/>
                <w:webHidden/>
              </w:rPr>
              <w:tab/>
            </w:r>
            <w:r w:rsidR="007B19DE">
              <w:rPr>
                <w:noProof/>
                <w:webHidden/>
              </w:rPr>
              <w:fldChar w:fldCharType="begin"/>
            </w:r>
            <w:r w:rsidR="007B19DE">
              <w:rPr>
                <w:noProof/>
                <w:webHidden/>
              </w:rPr>
              <w:instrText xml:space="preserve"> PAGEREF _Toc211265990 \h </w:instrText>
            </w:r>
            <w:r w:rsidR="007B19DE">
              <w:rPr>
                <w:noProof/>
                <w:webHidden/>
              </w:rPr>
            </w:r>
            <w:r w:rsidR="007B19DE">
              <w:rPr>
                <w:noProof/>
                <w:webHidden/>
              </w:rPr>
              <w:fldChar w:fldCharType="separate"/>
            </w:r>
            <w:r w:rsidR="007B19DE">
              <w:rPr>
                <w:noProof/>
                <w:webHidden/>
              </w:rPr>
              <w:t>3</w:t>
            </w:r>
            <w:r w:rsidR="007B19DE">
              <w:rPr>
                <w:noProof/>
                <w:webHidden/>
              </w:rPr>
              <w:fldChar w:fldCharType="end"/>
            </w:r>
          </w:hyperlink>
        </w:p>
        <w:p w14:paraId="1504EE95" w14:textId="2CF270B8" w:rsidR="007B19DE" w:rsidRDefault="007B19DE">
          <w:pPr>
            <w:pStyle w:val="TOC1"/>
            <w:tabs>
              <w:tab w:val="right" w:leader="dot" w:pos="9350"/>
            </w:tabs>
            <w:rPr>
              <w:rFonts w:asciiTheme="minorHAnsi" w:eastAsiaTheme="minorEastAsia" w:hAnsiTheme="minorHAnsi" w:cstheme="minorBidi"/>
              <w:noProof/>
              <w:lang w:val="en-US"/>
            </w:rPr>
          </w:pPr>
          <w:hyperlink w:anchor="_Toc211265991" w:history="1">
            <w:r w:rsidRPr="00730120">
              <w:rPr>
                <w:rStyle w:val="Hyperlink"/>
                <w:noProof/>
              </w:rPr>
              <w:t>Task 1: Reflection on Significance of Principles</w:t>
            </w:r>
            <w:r>
              <w:rPr>
                <w:noProof/>
                <w:webHidden/>
              </w:rPr>
              <w:tab/>
            </w:r>
            <w:r>
              <w:rPr>
                <w:noProof/>
                <w:webHidden/>
              </w:rPr>
              <w:fldChar w:fldCharType="begin"/>
            </w:r>
            <w:r>
              <w:rPr>
                <w:noProof/>
                <w:webHidden/>
              </w:rPr>
              <w:instrText xml:space="preserve"> PAGEREF _Toc211265991 \h </w:instrText>
            </w:r>
            <w:r>
              <w:rPr>
                <w:noProof/>
                <w:webHidden/>
              </w:rPr>
            </w:r>
            <w:r>
              <w:rPr>
                <w:noProof/>
                <w:webHidden/>
              </w:rPr>
              <w:fldChar w:fldCharType="separate"/>
            </w:r>
            <w:r>
              <w:rPr>
                <w:noProof/>
                <w:webHidden/>
              </w:rPr>
              <w:t>3</w:t>
            </w:r>
            <w:r>
              <w:rPr>
                <w:noProof/>
                <w:webHidden/>
              </w:rPr>
              <w:fldChar w:fldCharType="end"/>
            </w:r>
          </w:hyperlink>
        </w:p>
        <w:p w14:paraId="7941755C" w14:textId="44AD6837" w:rsidR="007B19DE" w:rsidRDefault="007B19DE">
          <w:pPr>
            <w:pStyle w:val="TOC2"/>
            <w:tabs>
              <w:tab w:val="right" w:leader="dot" w:pos="9350"/>
            </w:tabs>
            <w:rPr>
              <w:rFonts w:asciiTheme="minorHAnsi" w:eastAsiaTheme="minorEastAsia" w:hAnsiTheme="minorHAnsi" w:cstheme="minorBidi"/>
              <w:noProof/>
              <w:lang w:val="en-US"/>
            </w:rPr>
          </w:pPr>
          <w:hyperlink w:anchor="_Toc211265992" w:history="1">
            <w:r w:rsidRPr="00730120">
              <w:rPr>
                <w:rStyle w:val="Hyperlink"/>
                <w:noProof/>
              </w:rPr>
              <w:t>Discussion About the Principles of Health and Social Care Practices and their significance</w:t>
            </w:r>
            <w:r>
              <w:rPr>
                <w:noProof/>
                <w:webHidden/>
              </w:rPr>
              <w:tab/>
            </w:r>
            <w:r>
              <w:rPr>
                <w:noProof/>
                <w:webHidden/>
              </w:rPr>
              <w:fldChar w:fldCharType="begin"/>
            </w:r>
            <w:r>
              <w:rPr>
                <w:noProof/>
                <w:webHidden/>
              </w:rPr>
              <w:instrText xml:space="preserve"> PAGEREF _Toc211265992 \h </w:instrText>
            </w:r>
            <w:r>
              <w:rPr>
                <w:noProof/>
                <w:webHidden/>
              </w:rPr>
            </w:r>
            <w:r>
              <w:rPr>
                <w:noProof/>
                <w:webHidden/>
              </w:rPr>
              <w:fldChar w:fldCharType="separate"/>
            </w:r>
            <w:r>
              <w:rPr>
                <w:noProof/>
                <w:webHidden/>
              </w:rPr>
              <w:t>3</w:t>
            </w:r>
            <w:r>
              <w:rPr>
                <w:noProof/>
                <w:webHidden/>
              </w:rPr>
              <w:fldChar w:fldCharType="end"/>
            </w:r>
          </w:hyperlink>
        </w:p>
        <w:p w14:paraId="5F404334" w14:textId="50676241" w:rsidR="007B19DE" w:rsidRDefault="007B19DE">
          <w:pPr>
            <w:pStyle w:val="TOC2"/>
            <w:tabs>
              <w:tab w:val="right" w:leader="dot" w:pos="9350"/>
            </w:tabs>
            <w:rPr>
              <w:rFonts w:asciiTheme="minorHAnsi" w:eastAsiaTheme="minorEastAsia" w:hAnsiTheme="minorHAnsi" w:cstheme="minorBidi"/>
              <w:noProof/>
              <w:lang w:val="en-US"/>
            </w:rPr>
          </w:pPr>
          <w:hyperlink w:anchor="_Toc211265993" w:history="1">
            <w:r w:rsidRPr="00730120">
              <w:rPr>
                <w:rStyle w:val="Hyperlink"/>
                <w:noProof/>
              </w:rPr>
              <w:t>Different Benefits and Challenges in Implementation of These Principles</w:t>
            </w:r>
            <w:r>
              <w:rPr>
                <w:noProof/>
                <w:webHidden/>
              </w:rPr>
              <w:tab/>
            </w:r>
            <w:r>
              <w:rPr>
                <w:noProof/>
                <w:webHidden/>
              </w:rPr>
              <w:fldChar w:fldCharType="begin"/>
            </w:r>
            <w:r>
              <w:rPr>
                <w:noProof/>
                <w:webHidden/>
              </w:rPr>
              <w:instrText xml:space="preserve"> PAGEREF _Toc211265993 \h </w:instrText>
            </w:r>
            <w:r>
              <w:rPr>
                <w:noProof/>
                <w:webHidden/>
              </w:rPr>
            </w:r>
            <w:r>
              <w:rPr>
                <w:noProof/>
                <w:webHidden/>
              </w:rPr>
              <w:fldChar w:fldCharType="separate"/>
            </w:r>
            <w:r>
              <w:rPr>
                <w:noProof/>
                <w:webHidden/>
              </w:rPr>
              <w:t>4</w:t>
            </w:r>
            <w:r>
              <w:rPr>
                <w:noProof/>
                <w:webHidden/>
              </w:rPr>
              <w:fldChar w:fldCharType="end"/>
            </w:r>
          </w:hyperlink>
        </w:p>
        <w:p w14:paraId="3F5F1A9A" w14:textId="3F619BB5" w:rsidR="007B19DE" w:rsidRDefault="007B19DE">
          <w:pPr>
            <w:pStyle w:val="TOC1"/>
            <w:tabs>
              <w:tab w:val="right" w:leader="dot" w:pos="9350"/>
            </w:tabs>
            <w:rPr>
              <w:rFonts w:asciiTheme="minorHAnsi" w:eastAsiaTheme="minorEastAsia" w:hAnsiTheme="minorHAnsi" w:cstheme="minorBidi"/>
              <w:noProof/>
              <w:lang w:val="en-US"/>
            </w:rPr>
          </w:pPr>
          <w:hyperlink w:anchor="_Toc211265994" w:history="1">
            <w:r w:rsidRPr="00730120">
              <w:rPr>
                <w:rStyle w:val="Hyperlink"/>
                <w:noProof/>
              </w:rPr>
              <w:t>Task 2: Practical Instances in Practice</w:t>
            </w:r>
            <w:r>
              <w:rPr>
                <w:noProof/>
                <w:webHidden/>
              </w:rPr>
              <w:tab/>
            </w:r>
            <w:r>
              <w:rPr>
                <w:noProof/>
                <w:webHidden/>
              </w:rPr>
              <w:fldChar w:fldCharType="begin"/>
            </w:r>
            <w:r>
              <w:rPr>
                <w:noProof/>
                <w:webHidden/>
              </w:rPr>
              <w:instrText xml:space="preserve"> PAGEREF _Toc211265994 \h </w:instrText>
            </w:r>
            <w:r>
              <w:rPr>
                <w:noProof/>
                <w:webHidden/>
              </w:rPr>
            </w:r>
            <w:r>
              <w:rPr>
                <w:noProof/>
                <w:webHidden/>
              </w:rPr>
              <w:fldChar w:fldCharType="separate"/>
            </w:r>
            <w:r>
              <w:rPr>
                <w:noProof/>
                <w:webHidden/>
              </w:rPr>
              <w:t>7</w:t>
            </w:r>
            <w:r>
              <w:rPr>
                <w:noProof/>
                <w:webHidden/>
              </w:rPr>
              <w:fldChar w:fldCharType="end"/>
            </w:r>
          </w:hyperlink>
        </w:p>
        <w:p w14:paraId="3E8C5153" w14:textId="6905757F" w:rsidR="007B19DE" w:rsidRDefault="007B19DE">
          <w:pPr>
            <w:pStyle w:val="TOC2"/>
            <w:tabs>
              <w:tab w:val="right" w:leader="dot" w:pos="9350"/>
            </w:tabs>
            <w:rPr>
              <w:rFonts w:asciiTheme="minorHAnsi" w:eastAsiaTheme="minorEastAsia" w:hAnsiTheme="minorHAnsi" w:cstheme="minorBidi"/>
              <w:noProof/>
              <w:lang w:val="en-US"/>
            </w:rPr>
          </w:pPr>
          <w:hyperlink w:anchor="_Toc211265995" w:history="1">
            <w:r w:rsidRPr="00730120">
              <w:rPr>
                <w:rStyle w:val="Hyperlink"/>
                <w:noProof/>
              </w:rPr>
              <w:t>Case Study Analysis</w:t>
            </w:r>
            <w:r>
              <w:rPr>
                <w:noProof/>
                <w:webHidden/>
              </w:rPr>
              <w:tab/>
            </w:r>
            <w:r>
              <w:rPr>
                <w:noProof/>
                <w:webHidden/>
              </w:rPr>
              <w:fldChar w:fldCharType="begin"/>
            </w:r>
            <w:r>
              <w:rPr>
                <w:noProof/>
                <w:webHidden/>
              </w:rPr>
              <w:instrText xml:space="preserve"> PAGEREF _Toc211265995 \h </w:instrText>
            </w:r>
            <w:r>
              <w:rPr>
                <w:noProof/>
                <w:webHidden/>
              </w:rPr>
            </w:r>
            <w:r>
              <w:rPr>
                <w:noProof/>
                <w:webHidden/>
              </w:rPr>
              <w:fldChar w:fldCharType="separate"/>
            </w:r>
            <w:r>
              <w:rPr>
                <w:noProof/>
                <w:webHidden/>
              </w:rPr>
              <w:t>7</w:t>
            </w:r>
            <w:r>
              <w:rPr>
                <w:noProof/>
                <w:webHidden/>
              </w:rPr>
              <w:fldChar w:fldCharType="end"/>
            </w:r>
          </w:hyperlink>
        </w:p>
        <w:p w14:paraId="2818ACA7" w14:textId="6950F89E" w:rsidR="007B19DE" w:rsidRDefault="007B19DE">
          <w:pPr>
            <w:pStyle w:val="TOC2"/>
            <w:tabs>
              <w:tab w:val="right" w:leader="dot" w:pos="9350"/>
            </w:tabs>
            <w:rPr>
              <w:rFonts w:asciiTheme="minorHAnsi" w:eastAsiaTheme="minorEastAsia" w:hAnsiTheme="minorHAnsi" w:cstheme="minorBidi"/>
              <w:noProof/>
              <w:lang w:val="en-US"/>
            </w:rPr>
          </w:pPr>
          <w:hyperlink w:anchor="_Toc211265996" w:history="1">
            <w:r w:rsidRPr="00730120">
              <w:rPr>
                <w:rStyle w:val="Hyperlink"/>
                <w:noProof/>
              </w:rPr>
              <w:t>Different ‘Policies and Guidelines’ for Improving Patient Care and Address Challenges</w:t>
            </w:r>
            <w:r>
              <w:rPr>
                <w:noProof/>
                <w:webHidden/>
              </w:rPr>
              <w:tab/>
            </w:r>
            <w:r>
              <w:rPr>
                <w:noProof/>
                <w:webHidden/>
              </w:rPr>
              <w:fldChar w:fldCharType="begin"/>
            </w:r>
            <w:r>
              <w:rPr>
                <w:noProof/>
                <w:webHidden/>
              </w:rPr>
              <w:instrText xml:space="preserve"> PAGEREF _Toc211265996 \h </w:instrText>
            </w:r>
            <w:r>
              <w:rPr>
                <w:noProof/>
                <w:webHidden/>
              </w:rPr>
            </w:r>
            <w:r>
              <w:rPr>
                <w:noProof/>
                <w:webHidden/>
              </w:rPr>
              <w:fldChar w:fldCharType="separate"/>
            </w:r>
            <w:r>
              <w:rPr>
                <w:noProof/>
                <w:webHidden/>
              </w:rPr>
              <w:t>8</w:t>
            </w:r>
            <w:r>
              <w:rPr>
                <w:noProof/>
                <w:webHidden/>
              </w:rPr>
              <w:fldChar w:fldCharType="end"/>
            </w:r>
          </w:hyperlink>
        </w:p>
        <w:p w14:paraId="55A451CB" w14:textId="4D7854A3" w:rsidR="007B19DE" w:rsidRDefault="007B19DE">
          <w:pPr>
            <w:pStyle w:val="TOC1"/>
            <w:tabs>
              <w:tab w:val="right" w:leader="dot" w:pos="9350"/>
            </w:tabs>
            <w:rPr>
              <w:rFonts w:asciiTheme="minorHAnsi" w:eastAsiaTheme="minorEastAsia" w:hAnsiTheme="minorHAnsi" w:cstheme="minorBidi"/>
              <w:noProof/>
              <w:lang w:val="en-US"/>
            </w:rPr>
          </w:pPr>
          <w:hyperlink w:anchor="_Toc211265997" w:history="1">
            <w:r w:rsidRPr="00730120">
              <w:rPr>
                <w:rStyle w:val="Hyperlink"/>
                <w:noProof/>
              </w:rPr>
              <w:t>Task 3: Self-Reflection</w:t>
            </w:r>
            <w:r>
              <w:rPr>
                <w:noProof/>
                <w:webHidden/>
              </w:rPr>
              <w:tab/>
            </w:r>
            <w:r>
              <w:rPr>
                <w:noProof/>
                <w:webHidden/>
              </w:rPr>
              <w:fldChar w:fldCharType="begin"/>
            </w:r>
            <w:r>
              <w:rPr>
                <w:noProof/>
                <w:webHidden/>
              </w:rPr>
              <w:instrText xml:space="preserve"> PAGEREF _Toc211265997 \h </w:instrText>
            </w:r>
            <w:r>
              <w:rPr>
                <w:noProof/>
                <w:webHidden/>
              </w:rPr>
            </w:r>
            <w:r>
              <w:rPr>
                <w:noProof/>
                <w:webHidden/>
              </w:rPr>
              <w:fldChar w:fldCharType="separate"/>
            </w:r>
            <w:r>
              <w:rPr>
                <w:noProof/>
                <w:webHidden/>
              </w:rPr>
              <w:t>9</w:t>
            </w:r>
            <w:r>
              <w:rPr>
                <w:noProof/>
                <w:webHidden/>
              </w:rPr>
              <w:fldChar w:fldCharType="end"/>
            </w:r>
          </w:hyperlink>
        </w:p>
        <w:p w14:paraId="1BE2AB65" w14:textId="26C139FD" w:rsidR="007B19DE" w:rsidRDefault="007B19DE">
          <w:pPr>
            <w:pStyle w:val="TOC2"/>
            <w:tabs>
              <w:tab w:val="right" w:leader="dot" w:pos="9350"/>
            </w:tabs>
            <w:rPr>
              <w:rFonts w:asciiTheme="minorHAnsi" w:eastAsiaTheme="minorEastAsia" w:hAnsiTheme="minorHAnsi" w:cstheme="minorBidi"/>
              <w:noProof/>
              <w:lang w:val="en-US"/>
            </w:rPr>
          </w:pPr>
          <w:hyperlink w:anchor="_Toc211265998" w:history="1">
            <w:r w:rsidRPr="00730120">
              <w:rPr>
                <w:rStyle w:val="Hyperlink"/>
                <w:noProof/>
              </w:rPr>
              <w:t>Own reflection analysis using Gibbs Model</w:t>
            </w:r>
            <w:r>
              <w:rPr>
                <w:noProof/>
                <w:webHidden/>
              </w:rPr>
              <w:tab/>
            </w:r>
            <w:r>
              <w:rPr>
                <w:noProof/>
                <w:webHidden/>
              </w:rPr>
              <w:fldChar w:fldCharType="begin"/>
            </w:r>
            <w:r>
              <w:rPr>
                <w:noProof/>
                <w:webHidden/>
              </w:rPr>
              <w:instrText xml:space="preserve"> PAGEREF _Toc211265998 \h </w:instrText>
            </w:r>
            <w:r>
              <w:rPr>
                <w:noProof/>
                <w:webHidden/>
              </w:rPr>
            </w:r>
            <w:r>
              <w:rPr>
                <w:noProof/>
                <w:webHidden/>
              </w:rPr>
              <w:fldChar w:fldCharType="separate"/>
            </w:r>
            <w:r>
              <w:rPr>
                <w:noProof/>
                <w:webHidden/>
              </w:rPr>
              <w:t>9</w:t>
            </w:r>
            <w:r>
              <w:rPr>
                <w:noProof/>
                <w:webHidden/>
              </w:rPr>
              <w:fldChar w:fldCharType="end"/>
            </w:r>
          </w:hyperlink>
        </w:p>
        <w:p w14:paraId="61D60294" w14:textId="73DC52D2" w:rsidR="007B19DE" w:rsidRDefault="007B19DE">
          <w:pPr>
            <w:pStyle w:val="TOC1"/>
            <w:tabs>
              <w:tab w:val="right" w:leader="dot" w:pos="9350"/>
            </w:tabs>
            <w:rPr>
              <w:rFonts w:asciiTheme="minorHAnsi" w:eastAsiaTheme="minorEastAsia" w:hAnsiTheme="minorHAnsi" w:cstheme="minorBidi"/>
              <w:noProof/>
              <w:lang w:val="en-US"/>
            </w:rPr>
          </w:pPr>
          <w:hyperlink w:anchor="_Toc211265999" w:history="1">
            <w:r w:rsidRPr="00730120">
              <w:rPr>
                <w:rStyle w:val="Hyperlink"/>
                <w:noProof/>
              </w:rPr>
              <w:t>Conclusion</w:t>
            </w:r>
            <w:r>
              <w:rPr>
                <w:noProof/>
                <w:webHidden/>
              </w:rPr>
              <w:tab/>
            </w:r>
            <w:r>
              <w:rPr>
                <w:noProof/>
                <w:webHidden/>
              </w:rPr>
              <w:fldChar w:fldCharType="begin"/>
            </w:r>
            <w:r>
              <w:rPr>
                <w:noProof/>
                <w:webHidden/>
              </w:rPr>
              <w:instrText xml:space="preserve"> PAGEREF _Toc211265999 \h </w:instrText>
            </w:r>
            <w:r>
              <w:rPr>
                <w:noProof/>
                <w:webHidden/>
              </w:rPr>
            </w:r>
            <w:r>
              <w:rPr>
                <w:noProof/>
                <w:webHidden/>
              </w:rPr>
              <w:fldChar w:fldCharType="separate"/>
            </w:r>
            <w:r>
              <w:rPr>
                <w:noProof/>
                <w:webHidden/>
              </w:rPr>
              <w:t>12</w:t>
            </w:r>
            <w:r>
              <w:rPr>
                <w:noProof/>
                <w:webHidden/>
              </w:rPr>
              <w:fldChar w:fldCharType="end"/>
            </w:r>
          </w:hyperlink>
        </w:p>
        <w:p w14:paraId="72A2D364" w14:textId="5A78C994" w:rsidR="007B19DE" w:rsidRDefault="007B19DE" w:rsidP="007B19DE">
          <w:pPr>
            <w:pStyle w:val="TOC1"/>
            <w:tabs>
              <w:tab w:val="right" w:leader="dot" w:pos="9350"/>
            </w:tabs>
          </w:pPr>
          <w:hyperlink w:anchor="_Toc211266000" w:history="1">
            <w:r w:rsidRPr="00730120">
              <w:rPr>
                <w:rStyle w:val="Hyperlink"/>
                <w:noProof/>
              </w:rPr>
              <w:t>References</w:t>
            </w:r>
            <w:r>
              <w:rPr>
                <w:noProof/>
                <w:webHidden/>
              </w:rPr>
              <w:tab/>
            </w:r>
            <w:r>
              <w:rPr>
                <w:noProof/>
                <w:webHidden/>
              </w:rPr>
              <w:fldChar w:fldCharType="begin"/>
            </w:r>
            <w:r>
              <w:rPr>
                <w:noProof/>
                <w:webHidden/>
              </w:rPr>
              <w:instrText xml:space="preserve"> PAGEREF _Toc211266000 \h </w:instrText>
            </w:r>
            <w:r>
              <w:rPr>
                <w:noProof/>
                <w:webHidden/>
              </w:rPr>
            </w:r>
            <w:r>
              <w:rPr>
                <w:noProof/>
                <w:webHidden/>
              </w:rPr>
              <w:fldChar w:fldCharType="separate"/>
            </w:r>
            <w:r>
              <w:rPr>
                <w:noProof/>
                <w:webHidden/>
              </w:rPr>
              <w:t>13</w:t>
            </w:r>
            <w:r>
              <w:rPr>
                <w:noProof/>
                <w:webHidden/>
              </w:rPr>
              <w:fldChar w:fldCharType="end"/>
            </w:r>
          </w:hyperlink>
          <w:r w:rsidR="00B76C24">
            <w:rPr>
              <w:b/>
              <w:bCs/>
              <w:noProof/>
            </w:rPr>
            <w:fldChar w:fldCharType="end"/>
          </w:r>
        </w:p>
      </w:sdtContent>
    </w:sdt>
    <w:p w14:paraId="6345F0DB" w14:textId="77777777" w:rsidR="00D13321" w:rsidRDefault="00D13321">
      <w:bookmarkStart w:id="0" w:name="_rp6zkpflsyhm" w:colFirst="0" w:colLast="0"/>
      <w:bookmarkStart w:id="1" w:name="_Toc211265990"/>
      <w:bookmarkEnd w:id="0"/>
      <w:r>
        <w:br w:type="page"/>
      </w:r>
    </w:p>
    <w:p w14:paraId="111158D8" w14:textId="27542CC3" w:rsidR="00DD2997" w:rsidRPr="00D13321" w:rsidRDefault="004637BA" w:rsidP="00D13321">
      <w:pPr>
        <w:pStyle w:val="Heading1"/>
        <w:rPr>
          <w:sz w:val="22"/>
          <w:szCs w:val="22"/>
        </w:rPr>
      </w:pPr>
      <w:r>
        <w:lastRenderedPageBreak/>
        <w:t>Introduction</w:t>
      </w:r>
      <w:bookmarkEnd w:id="1"/>
    </w:p>
    <w:p w14:paraId="6189FEA1" w14:textId="652C4F76" w:rsidR="00DD2997" w:rsidRDefault="004637BA">
      <w:r>
        <w:t xml:space="preserve">According to Masterson </w:t>
      </w:r>
      <w:r>
        <w:rPr>
          <w:i/>
        </w:rPr>
        <w:t>et al.</w:t>
      </w:r>
      <w:r>
        <w:t xml:space="preserve"> (2022), principles of health and social care practices help to guide professionals to deliver person-</w:t>
      </w:r>
      <w:r w:rsidR="00494426">
        <w:t>centred</w:t>
      </w:r>
      <w:r>
        <w:t xml:space="preserve"> care that respects the needs of individuals, their dignity, and rights. Healthcare professionals worked to effectively diagnose, manage and treat illnesses. On the other hand, the social care professionals help to provide support for the vulnerable individuals and those who have required long-term rehabilitation and care accordingly (Glasby, 2017). The purpose of this report is to expand the knowledge about the values, theories and policies which are directly related with the practices of ‘health and social care’. By working with the real life practices this study will critically assess the information about the ‘person-centred care, partnership working, and </w:t>
      </w:r>
      <w:r w:rsidR="00D745DA">
        <w:t>ethics’</w:t>
      </w:r>
      <w:r>
        <w:t xml:space="preserve"> effectively. Moreover, by assessing these aspects and relating with the theoretical approach and policies a case study of Joan's will be selected who have suffered with the COPD and it will be evaluated critically accordingly. </w:t>
      </w:r>
    </w:p>
    <w:p w14:paraId="05FA4E1E" w14:textId="77777777" w:rsidR="00DD2997" w:rsidRDefault="004637BA">
      <w:pPr>
        <w:pStyle w:val="Heading1"/>
      </w:pPr>
      <w:bookmarkStart w:id="2" w:name="_m7qbmn8cepu1" w:colFirst="0" w:colLast="0"/>
      <w:bookmarkStart w:id="3" w:name="_Toc211265991"/>
      <w:bookmarkEnd w:id="2"/>
      <w:r>
        <w:t>Task 1: Reflection on Significance of Principles</w:t>
      </w:r>
      <w:bookmarkEnd w:id="3"/>
    </w:p>
    <w:p w14:paraId="6E939064" w14:textId="005A85D2" w:rsidR="00DD2997" w:rsidRDefault="004637BA">
      <w:pPr>
        <w:pStyle w:val="Heading2"/>
      </w:pPr>
      <w:bookmarkStart w:id="4" w:name="_td62j5xr58nc" w:colFirst="0" w:colLast="0"/>
      <w:bookmarkStart w:id="5" w:name="_Toc211265992"/>
      <w:bookmarkEnd w:id="4"/>
      <w:r>
        <w:t xml:space="preserve">Discussion About the Principles of Health </w:t>
      </w:r>
      <w:r w:rsidR="00763491">
        <w:t>and</w:t>
      </w:r>
      <w:r>
        <w:t xml:space="preserve"> Social Care Practices and their significance</w:t>
      </w:r>
      <w:bookmarkEnd w:id="5"/>
    </w:p>
    <w:p w14:paraId="2E172EB6" w14:textId="77777777" w:rsidR="00DD2997" w:rsidRDefault="004637BA">
      <w:r>
        <w:t>Health and social care practices have different principles which are elaborated below:</w:t>
      </w:r>
    </w:p>
    <w:p w14:paraId="4A67C2A0" w14:textId="77777777" w:rsidR="00DD2997" w:rsidRDefault="004637BA">
      <w:pPr>
        <w:rPr>
          <w:b/>
          <w:i/>
        </w:rPr>
      </w:pPr>
      <w:r>
        <w:rPr>
          <w:b/>
          <w:i/>
        </w:rPr>
        <w:t>Person-centred care</w:t>
      </w:r>
    </w:p>
    <w:p w14:paraId="09A24B0C" w14:textId="774F52C0" w:rsidR="00DD2997" w:rsidRDefault="004637BA">
      <w:r>
        <w:t xml:space="preserve">As opined by McCormack </w:t>
      </w:r>
      <w:r>
        <w:rPr>
          <w:i/>
        </w:rPr>
        <w:t>et al.</w:t>
      </w:r>
      <w:r>
        <w:t xml:space="preserve"> (2021), person-centred care is a core principle of health and social care practices. This is also recognised as a healthcare approach that treats the individual as an equal partner, actively involving them in all decisions about their health by respecting their values, preferences, and unique needs rather than only actively focusing on the illness. By supporting this statement Bate and Robert (2023), has stated that in ‘health and social care practices’ this principle has played a significant role as it improves the quality of the services. In addition, this principle also helps patients to give care when it is </w:t>
      </w:r>
      <w:r w:rsidR="00120632">
        <w:t>required,</w:t>
      </w:r>
      <w:r>
        <w:t xml:space="preserve"> and patients can feel more respected, less fearful during their healthcare journey. Moreover, it helps to reduce the pressure from the health and social services (skillsforhealth.org.uk, 2020).  </w:t>
      </w:r>
    </w:p>
    <w:p w14:paraId="3225B372" w14:textId="77777777" w:rsidR="00DD2997" w:rsidRDefault="004637BA">
      <w:pPr>
        <w:jc w:val="center"/>
        <w:rPr>
          <w:b/>
        </w:rPr>
      </w:pPr>
      <w:r>
        <w:rPr>
          <w:b/>
          <w:noProof/>
        </w:rPr>
        <w:lastRenderedPageBreak/>
        <w:drawing>
          <wp:inline distT="114300" distB="114300" distL="114300" distR="114300" wp14:anchorId="45928898" wp14:editId="218F120D">
            <wp:extent cx="3386138" cy="2769586"/>
            <wp:effectExtent l="12700" t="12700" r="12700" b="12700"/>
            <wp:docPr id="7"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8"/>
                    <a:srcRect/>
                    <a:stretch>
                      <a:fillRect/>
                    </a:stretch>
                  </pic:blipFill>
                  <pic:spPr>
                    <a:xfrm>
                      <a:off x="0" y="0"/>
                      <a:ext cx="3386138" cy="2769586"/>
                    </a:xfrm>
                    <a:prstGeom prst="rect">
                      <a:avLst/>
                    </a:prstGeom>
                    <a:ln w="12700">
                      <a:solidFill>
                        <a:srgbClr val="000000"/>
                      </a:solidFill>
                      <a:prstDash val="solid"/>
                    </a:ln>
                  </pic:spPr>
                </pic:pic>
              </a:graphicData>
            </a:graphic>
          </wp:inline>
        </w:drawing>
      </w:r>
    </w:p>
    <w:p w14:paraId="6B61FD12" w14:textId="77777777" w:rsidR="00DD2997" w:rsidRDefault="004637BA">
      <w:pPr>
        <w:jc w:val="center"/>
        <w:rPr>
          <w:b/>
        </w:rPr>
      </w:pPr>
      <w:r>
        <w:rPr>
          <w:b/>
        </w:rPr>
        <w:t>Figure 1: Different Important Role of Person-centred care principle</w:t>
      </w:r>
    </w:p>
    <w:p w14:paraId="29368185" w14:textId="77777777" w:rsidR="00DD2997" w:rsidRDefault="004637BA">
      <w:pPr>
        <w:jc w:val="center"/>
        <w:rPr>
          <w:b/>
        </w:rPr>
      </w:pPr>
      <w:r>
        <w:rPr>
          <w:b/>
        </w:rPr>
        <w:t>(Source: skillsforhealth.org.uk, 2020)</w:t>
      </w:r>
    </w:p>
    <w:p w14:paraId="2B138709" w14:textId="77777777" w:rsidR="00DD2997" w:rsidRDefault="004637BA">
      <w:pPr>
        <w:rPr>
          <w:b/>
          <w:i/>
        </w:rPr>
      </w:pPr>
      <w:r>
        <w:rPr>
          <w:b/>
          <w:i/>
        </w:rPr>
        <w:t>Partnership Working</w:t>
      </w:r>
    </w:p>
    <w:p w14:paraId="27303532" w14:textId="57DF10A7" w:rsidR="00DD2997" w:rsidRDefault="004637BA">
      <w:r>
        <w:t xml:space="preserve">Partnership working principles in health and social care accumulate together the separate organisations. Thus, it ultimately helps significantly by pooled expertise, resources and sharing power by each other. In the same way, partnership working has the goal to leverage service provision efficiency and quality both (therecoveryplace.co.uk, 2017). For example, from the report of </w:t>
      </w:r>
      <w:r>
        <w:rPr>
          <w:b/>
          <w:i/>
        </w:rPr>
        <w:t>‘Health and Social Care Act of 2012’</w:t>
      </w:r>
      <w:r>
        <w:t xml:space="preserve">, it has been recognised that the NHS has played a duty to promote and secure integrated care that helps to enhance the quality of services and reduce inequalities in terms of exploring services or enhancing outcomes (legislation.gov.uk, 2025). This is perfectly aligned with the partnership working principle of ‘health and social care </w:t>
      </w:r>
      <w:r w:rsidR="00F45341">
        <w:t>practices</w:t>
      </w:r>
      <w:r w:rsidR="008F20E8">
        <w:t>’</w:t>
      </w:r>
      <w:r>
        <w:t xml:space="preserve">. </w:t>
      </w:r>
      <w:r w:rsidR="00A74774">
        <w:t xml:space="preserve">It has critically understood from </w:t>
      </w:r>
      <w:r w:rsidR="00A74774" w:rsidRPr="00AC3B58">
        <w:rPr>
          <w:b/>
          <w:bCs/>
        </w:rPr>
        <w:t>“Health and Care Act 2022”,</w:t>
      </w:r>
      <w:r w:rsidR="00A74774">
        <w:t xml:space="preserve"> that Integrated partnerships has given opportunities for collaborative participation of all the stakeholders to achieve community resilience</w:t>
      </w:r>
      <w:r w:rsidR="00AC3B58">
        <w:t xml:space="preserve"> (</w:t>
      </w:r>
      <w:r w:rsidR="00AC3B58" w:rsidRPr="00AC3B58">
        <w:rPr>
          <w:color w:val="000000"/>
        </w:rPr>
        <w:t>scie.org.uk, 2025)</w:t>
      </w:r>
      <w:r w:rsidR="00A74774" w:rsidRPr="00AC3B58">
        <w:t>.</w:t>
      </w:r>
      <w:r w:rsidR="00A74774">
        <w:t xml:space="preserve"> This has improved joint working with local authori</w:t>
      </w:r>
      <w:r w:rsidR="00AC3B58">
        <w:t>ties to deliver patients care and support.</w:t>
      </w:r>
    </w:p>
    <w:p w14:paraId="4D7C8594" w14:textId="6F4FD100" w:rsidR="00AC3B58" w:rsidRDefault="00AC3B58">
      <w:r w:rsidRPr="00AC3B58">
        <w:rPr>
          <w:noProof/>
        </w:rPr>
        <w:lastRenderedPageBreak/>
        <w:drawing>
          <wp:inline distT="0" distB="0" distL="0" distR="0" wp14:anchorId="43F3A582" wp14:editId="40FE1A9D">
            <wp:extent cx="5943600" cy="2903855"/>
            <wp:effectExtent l="19050" t="19050" r="19050" b="1079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2903855"/>
                    </a:xfrm>
                    <a:prstGeom prst="rect">
                      <a:avLst/>
                    </a:prstGeom>
                    <a:ln>
                      <a:solidFill>
                        <a:schemeClr val="tx1"/>
                      </a:solidFill>
                    </a:ln>
                  </pic:spPr>
                </pic:pic>
              </a:graphicData>
            </a:graphic>
          </wp:inline>
        </w:drawing>
      </w:r>
    </w:p>
    <w:p w14:paraId="6411D047" w14:textId="708EF794" w:rsidR="00AC3B58" w:rsidRPr="00AC3B58" w:rsidRDefault="00AC3B58" w:rsidP="00AC3B58">
      <w:pPr>
        <w:jc w:val="center"/>
        <w:rPr>
          <w:b/>
          <w:bCs/>
        </w:rPr>
      </w:pPr>
      <w:r w:rsidRPr="00AC3B58">
        <w:rPr>
          <w:b/>
          <w:bCs/>
        </w:rPr>
        <w:t>Figure</w:t>
      </w:r>
      <w:r>
        <w:rPr>
          <w:b/>
          <w:bCs/>
        </w:rPr>
        <w:t xml:space="preserve"> 2</w:t>
      </w:r>
      <w:r w:rsidRPr="00AC3B58">
        <w:rPr>
          <w:b/>
          <w:bCs/>
        </w:rPr>
        <w:t>: Integrated care and partnership system</w:t>
      </w:r>
    </w:p>
    <w:p w14:paraId="3695B83F" w14:textId="6F29B857" w:rsidR="00AC3B58" w:rsidRPr="00AC3B58" w:rsidRDefault="00AC3B58" w:rsidP="00AC3B58">
      <w:pPr>
        <w:jc w:val="center"/>
        <w:rPr>
          <w:b/>
          <w:bCs/>
        </w:rPr>
      </w:pPr>
      <w:r w:rsidRPr="00AC3B58">
        <w:rPr>
          <w:b/>
          <w:bCs/>
        </w:rPr>
        <w:t>(Source:</w:t>
      </w:r>
      <w:r>
        <w:rPr>
          <w:b/>
          <w:bCs/>
        </w:rPr>
        <w:t xml:space="preserve"> </w:t>
      </w:r>
      <w:r w:rsidRPr="00AC3B58">
        <w:rPr>
          <w:b/>
          <w:bCs/>
          <w:color w:val="000000"/>
        </w:rPr>
        <w:t>scie.org.uk, 2025)</w:t>
      </w:r>
    </w:p>
    <w:p w14:paraId="7F75793B" w14:textId="77777777" w:rsidR="00DD2997" w:rsidRDefault="004637BA">
      <w:pPr>
        <w:rPr>
          <w:b/>
          <w:i/>
        </w:rPr>
      </w:pPr>
      <w:r>
        <w:rPr>
          <w:b/>
          <w:i/>
        </w:rPr>
        <w:t>Ethics</w:t>
      </w:r>
    </w:p>
    <w:p w14:paraId="58B8C3DE" w14:textId="4C26F5FE" w:rsidR="00DD2997" w:rsidRDefault="004637BA">
      <w:r>
        <w:t xml:space="preserve">In ‘health and social care’ practices ethics is also a principle that properly guides professional conduct, ensuring the dignity, safety and fairness of the patients. This principle has some core key principles which are ‘Autonomy’, ‘Beneficence’, ‘Non-maleficence’, and ‘justice’. Autonomy and beneficence both principles of ethics </w:t>
      </w:r>
      <w:r w:rsidR="00572987">
        <w:t>help</w:t>
      </w:r>
      <w:r>
        <w:t xml:space="preserve"> to ensure the </w:t>
      </w:r>
      <w:r w:rsidR="00347B3E">
        <w:t>patients’ rights</w:t>
      </w:r>
      <w:r>
        <w:t xml:space="preserve"> for making informed decisions about their care and are treated with respect (</w:t>
      </w:r>
      <w:proofErr w:type="spellStart"/>
      <w:r>
        <w:t>Khulaif</w:t>
      </w:r>
      <w:proofErr w:type="spellEnd"/>
      <w:r>
        <w:t xml:space="preserve"> </w:t>
      </w:r>
      <w:r>
        <w:rPr>
          <w:i/>
        </w:rPr>
        <w:t>et al.,</w:t>
      </w:r>
      <w:r>
        <w:t xml:space="preserve"> 2024). </w:t>
      </w:r>
      <w:r w:rsidR="00395F6A">
        <w:t>Similarly, Non</w:t>
      </w:r>
      <w:r>
        <w:t xml:space="preserve">-maleficence, and justice helps to protect patients from harm and deliver equitable treatment with proper decision making. </w:t>
      </w:r>
    </w:p>
    <w:p w14:paraId="433F0A2B" w14:textId="7B079844" w:rsidR="00DD2997" w:rsidRDefault="004637BA">
      <w:pPr>
        <w:pStyle w:val="Heading2"/>
      </w:pPr>
      <w:bookmarkStart w:id="6" w:name="_f68kfpj5rnlw" w:colFirst="0" w:colLast="0"/>
      <w:bookmarkStart w:id="7" w:name="_Toc211265993"/>
      <w:bookmarkEnd w:id="6"/>
      <w:r>
        <w:t xml:space="preserve">Different Benefits and Challenges </w:t>
      </w:r>
      <w:r w:rsidR="00F37155">
        <w:t>in</w:t>
      </w:r>
      <w:r>
        <w:t xml:space="preserve"> Implementation of These Principles</w:t>
      </w:r>
      <w:bookmarkEnd w:id="7"/>
    </w:p>
    <w:p w14:paraId="6475EA63" w14:textId="6433DEEB" w:rsidR="00DD2997" w:rsidRDefault="004637BA">
      <w:r>
        <w:t xml:space="preserve">In the UK, these principles have several benefits and challenges for effectively implementing them. The principle of person-centred care has put the individual people of the UK at the heart of their care. In </w:t>
      </w:r>
      <w:r w:rsidR="00FA2DE0">
        <w:t>addition,</w:t>
      </w:r>
      <w:r>
        <w:t xml:space="preserve"> it ensures that services are designed around their needs, preferences, and values and promotes dignity, independence and encourages them to be active participants in their own care decisions. </w:t>
      </w:r>
      <w:r>
        <w:rPr>
          <w:b/>
          <w:i/>
        </w:rPr>
        <w:t>Maslow's hierarchy of needs</w:t>
      </w:r>
      <w:r>
        <w:t xml:space="preserve"> has a theoretical approach aligned with this approach perfectly as according to this theoretical approach individuals must satisfy needs of lower-level before they could be motivated by higher-level ones (Sowmya and </w:t>
      </w:r>
      <w:proofErr w:type="spellStart"/>
      <w:r>
        <w:t>Anokha</w:t>
      </w:r>
      <w:proofErr w:type="spellEnd"/>
      <w:r>
        <w:t xml:space="preserve">, 2025). Thus, by actively adopting this theoretical approach better individual care, collaboration and proper decision making has been made in the UK where needs, preferences, and values of the patients have properly followed. </w:t>
      </w:r>
    </w:p>
    <w:p w14:paraId="1AADBED8" w14:textId="77777777" w:rsidR="00DD2997" w:rsidRDefault="004637BA">
      <w:pPr>
        <w:jc w:val="center"/>
      </w:pPr>
      <w:r>
        <w:rPr>
          <w:noProof/>
        </w:rPr>
        <w:lastRenderedPageBreak/>
        <w:drawing>
          <wp:inline distT="114300" distB="114300" distL="114300" distR="114300" wp14:anchorId="08B4469B" wp14:editId="07055F89">
            <wp:extent cx="5000625" cy="2486025"/>
            <wp:effectExtent l="12700" t="12700" r="12700" b="12700"/>
            <wp:docPr id="9"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5000625" cy="2486025"/>
                    </a:xfrm>
                    <a:prstGeom prst="rect">
                      <a:avLst/>
                    </a:prstGeom>
                    <a:ln w="12700">
                      <a:solidFill>
                        <a:srgbClr val="000000"/>
                      </a:solidFill>
                      <a:prstDash val="solid"/>
                    </a:ln>
                  </pic:spPr>
                </pic:pic>
              </a:graphicData>
            </a:graphic>
          </wp:inline>
        </w:drawing>
      </w:r>
      <w:r>
        <w:t xml:space="preserve"> </w:t>
      </w:r>
    </w:p>
    <w:p w14:paraId="167F2702" w14:textId="0A598FBB" w:rsidR="00DD2997" w:rsidRDefault="004637BA">
      <w:pPr>
        <w:jc w:val="center"/>
        <w:rPr>
          <w:b/>
        </w:rPr>
      </w:pPr>
      <w:r>
        <w:rPr>
          <w:b/>
        </w:rPr>
        <w:t xml:space="preserve">Figure </w:t>
      </w:r>
      <w:r w:rsidR="007E1033">
        <w:rPr>
          <w:b/>
        </w:rPr>
        <w:t>3</w:t>
      </w:r>
      <w:r>
        <w:rPr>
          <w:b/>
        </w:rPr>
        <w:t>: Maslow's hierarchy of needs theory</w:t>
      </w:r>
    </w:p>
    <w:p w14:paraId="27083698" w14:textId="77777777" w:rsidR="00DD2997" w:rsidRDefault="004637BA">
      <w:pPr>
        <w:jc w:val="center"/>
        <w:rPr>
          <w:b/>
        </w:rPr>
      </w:pPr>
      <w:r>
        <w:rPr>
          <w:b/>
        </w:rPr>
        <w:t xml:space="preserve">(Source: Sowmya and </w:t>
      </w:r>
      <w:proofErr w:type="spellStart"/>
      <w:r>
        <w:rPr>
          <w:b/>
        </w:rPr>
        <w:t>Anokha</w:t>
      </w:r>
      <w:proofErr w:type="spellEnd"/>
      <w:r>
        <w:rPr>
          <w:b/>
        </w:rPr>
        <w:t>, 2025)</w:t>
      </w:r>
    </w:p>
    <w:p w14:paraId="012327E9" w14:textId="0A6ECCD8" w:rsidR="00DD2997" w:rsidRDefault="004637BA">
      <w:r>
        <w:t xml:space="preserve">In the same way, in terms of quality care in the UK, partnership working principles ensure a more seamless and coordinated experience for individuals through bringing together different agencies and professionals. Additionally, by designing services which are truly person-centred and better meet diverse needs. </w:t>
      </w:r>
      <w:r>
        <w:rPr>
          <w:b/>
          <w:i/>
        </w:rPr>
        <w:t>Bronfenbrenner's ecological systems theory</w:t>
      </w:r>
      <w:r>
        <w:t xml:space="preserve"> in the ‘health and social care’ context is properly applicable as it underlined that a person's </w:t>
      </w:r>
      <w:r w:rsidR="005628F4">
        <w:t>well-being</w:t>
      </w:r>
      <w:r>
        <w:t xml:space="preserve"> is not isolated; </w:t>
      </w:r>
      <w:r w:rsidR="009C3075">
        <w:t>however, the</w:t>
      </w:r>
      <w:r>
        <w:t xml:space="preserve"> product of complete interactions </w:t>
      </w:r>
      <w:r w:rsidR="00EA4E6A">
        <w:t>presents</w:t>
      </w:r>
      <w:r>
        <w:t xml:space="preserve"> across the entire ecosystem that justify the previous benefits of partnership working principle (Barksdale, 2025). Moreover, in the UK for properly implementing and following ethics principles there are some challenges. As for quality of care, collaboration and better decision making, different technologies have been utilised; however, these technologies present challenges for maintaining patient confidentiality and privacy. </w:t>
      </w:r>
    </w:p>
    <w:p w14:paraId="3CBEBC15" w14:textId="77777777" w:rsidR="00DD2997" w:rsidRDefault="004637BA">
      <w:pPr>
        <w:jc w:val="center"/>
      </w:pPr>
      <w:r>
        <w:rPr>
          <w:noProof/>
        </w:rPr>
        <w:lastRenderedPageBreak/>
        <w:drawing>
          <wp:inline distT="114300" distB="114300" distL="114300" distR="114300" wp14:anchorId="742EB939" wp14:editId="3F84B139">
            <wp:extent cx="3371850" cy="3381915"/>
            <wp:effectExtent l="12700" t="12700" r="12700" b="12700"/>
            <wp:docPr id="1"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1"/>
                    <a:srcRect/>
                    <a:stretch>
                      <a:fillRect/>
                    </a:stretch>
                  </pic:blipFill>
                  <pic:spPr>
                    <a:xfrm>
                      <a:off x="0" y="0"/>
                      <a:ext cx="3371850" cy="3381915"/>
                    </a:xfrm>
                    <a:prstGeom prst="rect">
                      <a:avLst/>
                    </a:prstGeom>
                    <a:ln w="12700">
                      <a:solidFill>
                        <a:srgbClr val="000000"/>
                      </a:solidFill>
                      <a:prstDash val="solid"/>
                    </a:ln>
                  </pic:spPr>
                </pic:pic>
              </a:graphicData>
            </a:graphic>
          </wp:inline>
        </w:drawing>
      </w:r>
    </w:p>
    <w:p w14:paraId="7C42526F" w14:textId="59EE48E8" w:rsidR="00DD2997" w:rsidRDefault="004637BA">
      <w:pPr>
        <w:jc w:val="center"/>
        <w:rPr>
          <w:b/>
        </w:rPr>
      </w:pPr>
      <w:r>
        <w:rPr>
          <w:b/>
        </w:rPr>
        <w:t xml:space="preserve">Figure </w:t>
      </w:r>
      <w:r w:rsidR="00E46496">
        <w:rPr>
          <w:b/>
        </w:rPr>
        <w:t>4</w:t>
      </w:r>
      <w:r>
        <w:rPr>
          <w:b/>
        </w:rPr>
        <w:t>: Bronfenbrenner's ecological systems theory</w:t>
      </w:r>
    </w:p>
    <w:p w14:paraId="17616BB5" w14:textId="77777777" w:rsidR="00DD2997" w:rsidRDefault="004637BA">
      <w:pPr>
        <w:jc w:val="center"/>
        <w:rPr>
          <w:b/>
        </w:rPr>
      </w:pPr>
      <w:r>
        <w:rPr>
          <w:b/>
        </w:rPr>
        <w:t>(Source: Barksdale, 2025)</w:t>
      </w:r>
    </w:p>
    <w:p w14:paraId="0F6DAA24" w14:textId="7239DAC0" w:rsidR="00DD2997" w:rsidRDefault="004637BA">
      <w:r>
        <w:t xml:space="preserve">In the UK, there is the </w:t>
      </w:r>
      <w:r>
        <w:rPr>
          <w:b/>
          <w:i/>
        </w:rPr>
        <w:t>‘Care Act 2014’</w:t>
      </w:r>
      <w:r>
        <w:t xml:space="preserve"> that can significantly help to maintain ethical challenges of the patients by placing a duty on local authorities to promote ‘well-being of individuals and safeguard’ adults accordingly (legislation.gov.uk, 2025). Apart from that, as this legislation prioritises well-being of the individual, placing them at the </w:t>
      </w:r>
      <w:r w:rsidR="00DA6EC0">
        <w:t>middle</w:t>
      </w:r>
      <w:r>
        <w:t xml:space="preserve"> of decision-making process and empowering them to have control over their care. Thus, the person-centred care principle may also be established effectively.</w:t>
      </w:r>
    </w:p>
    <w:p w14:paraId="7D24E112" w14:textId="77777777" w:rsidR="00DD2997" w:rsidRDefault="004637BA">
      <w:pPr>
        <w:jc w:val="center"/>
      </w:pPr>
      <w:r>
        <w:rPr>
          <w:noProof/>
        </w:rPr>
        <w:drawing>
          <wp:inline distT="114300" distB="114300" distL="114300" distR="114300" wp14:anchorId="608FB8BD" wp14:editId="5E000170">
            <wp:extent cx="3463925" cy="1809750"/>
            <wp:effectExtent l="19050" t="19050" r="22225" b="1905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3464564" cy="1810084"/>
                    </a:xfrm>
                    <a:prstGeom prst="rect">
                      <a:avLst/>
                    </a:prstGeom>
                    <a:ln w="12700">
                      <a:solidFill>
                        <a:srgbClr val="000000"/>
                      </a:solidFill>
                      <a:prstDash val="solid"/>
                    </a:ln>
                  </pic:spPr>
                </pic:pic>
              </a:graphicData>
            </a:graphic>
          </wp:inline>
        </w:drawing>
      </w:r>
    </w:p>
    <w:p w14:paraId="0ADB6003" w14:textId="1F8AB791" w:rsidR="00DD2997" w:rsidRDefault="004637BA">
      <w:pPr>
        <w:jc w:val="center"/>
        <w:rPr>
          <w:b/>
        </w:rPr>
      </w:pPr>
      <w:r>
        <w:rPr>
          <w:b/>
        </w:rPr>
        <w:t xml:space="preserve">Figure </w:t>
      </w:r>
      <w:r w:rsidR="00C619F8">
        <w:rPr>
          <w:b/>
        </w:rPr>
        <w:t>5</w:t>
      </w:r>
      <w:r>
        <w:rPr>
          <w:b/>
        </w:rPr>
        <w:t xml:space="preserve">: </w:t>
      </w:r>
      <w:r>
        <w:rPr>
          <w:b/>
          <w:i/>
        </w:rPr>
        <w:t>Care Act 2014 in UK</w:t>
      </w:r>
    </w:p>
    <w:p w14:paraId="1CFEF8EE" w14:textId="77777777" w:rsidR="00DD2997" w:rsidRDefault="004637BA">
      <w:pPr>
        <w:jc w:val="center"/>
        <w:rPr>
          <w:b/>
        </w:rPr>
      </w:pPr>
      <w:r>
        <w:rPr>
          <w:b/>
        </w:rPr>
        <w:t>(Source: legislation.gov.uk, 2025)</w:t>
      </w:r>
    </w:p>
    <w:p w14:paraId="7CA091E2" w14:textId="77777777" w:rsidR="00DD2997" w:rsidRDefault="004637BA">
      <w:pPr>
        <w:pStyle w:val="Heading1"/>
      </w:pPr>
      <w:bookmarkStart w:id="8" w:name="_pgqsmbmgrte7" w:colFirst="0" w:colLast="0"/>
      <w:bookmarkStart w:id="9" w:name="_Toc211265994"/>
      <w:bookmarkEnd w:id="8"/>
      <w:r>
        <w:lastRenderedPageBreak/>
        <w:t>Task 2: Practical Instances in Practice</w:t>
      </w:r>
      <w:bookmarkEnd w:id="9"/>
    </w:p>
    <w:p w14:paraId="3709799F" w14:textId="77777777" w:rsidR="00DD2997" w:rsidRDefault="004637BA">
      <w:pPr>
        <w:pStyle w:val="Heading2"/>
      </w:pPr>
      <w:bookmarkStart w:id="10" w:name="_1ootueoye243" w:colFirst="0" w:colLast="0"/>
      <w:bookmarkStart w:id="11" w:name="_Toc211265995"/>
      <w:bookmarkEnd w:id="10"/>
      <w:r>
        <w:t>Case Study Analysis</w:t>
      </w:r>
      <w:bookmarkEnd w:id="11"/>
    </w:p>
    <w:p w14:paraId="018B9F9C" w14:textId="77777777" w:rsidR="00DD2997" w:rsidRDefault="004637BA">
      <w:pPr>
        <w:jc w:val="center"/>
        <w:rPr>
          <w:b/>
        </w:rPr>
      </w:pPr>
      <w:r>
        <w:rPr>
          <w:b/>
          <w:noProof/>
        </w:rPr>
        <w:drawing>
          <wp:inline distT="114300" distB="114300" distL="114300" distR="114300" wp14:anchorId="4A97054D" wp14:editId="1EB326CD">
            <wp:extent cx="5434013" cy="2412214"/>
            <wp:effectExtent l="12700" t="12700" r="12700" b="12700"/>
            <wp:docPr id="8"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3"/>
                    <a:srcRect/>
                    <a:stretch>
                      <a:fillRect/>
                    </a:stretch>
                  </pic:blipFill>
                  <pic:spPr>
                    <a:xfrm>
                      <a:off x="0" y="0"/>
                      <a:ext cx="5434013" cy="2412214"/>
                    </a:xfrm>
                    <a:prstGeom prst="rect">
                      <a:avLst/>
                    </a:prstGeom>
                    <a:ln w="12700">
                      <a:solidFill>
                        <a:srgbClr val="000000"/>
                      </a:solidFill>
                      <a:prstDash val="solid"/>
                    </a:ln>
                  </pic:spPr>
                </pic:pic>
              </a:graphicData>
            </a:graphic>
          </wp:inline>
        </w:drawing>
      </w:r>
    </w:p>
    <w:p w14:paraId="6476C4CA" w14:textId="7793E428" w:rsidR="00DD2997" w:rsidRDefault="004637BA">
      <w:pPr>
        <w:jc w:val="center"/>
        <w:rPr>
          <w:b/>
        </w:rPr>
      </w:pPr>
      <w:r>
        <w:rPr>
          <w:b/>
        </w:rPr>
        <w:t xml:space="preserve">Figure </w:t>
      </w:r>
      <w:r w:rsidR="00E906FC">
        <w:rPr>
          <w:b/>
        </w:rPr>
        <w:t>6</w:t>
      </w:r>
      <w:r>
        <w:rPr>
          <w:b/>
        </w:rPr>
        <w:t>: Selected Case study</w:t>
      </w:r>
    </w:p>
    <w:p w14:paraId="3B685E2A" w14:textId="77777777" w:rsidR="00DD2997" w:rsidRDefault="004637BA">
      <w:pPr>
        <w:jc w:val="center"/>
        <w:rPr>
          <w:b/>
        </w:rPr>
      </w:pPr>
      <w:r>
        <w:rPr>
          <w:b/>
        </w:rPr>
        <w:t>(Source: england.nhs.uk, 2025)</w:t>
      </w:r>
    </w:p>
    <w:p w14:paraId="2DF13BF6" w14:textId="71B3D168" w:rsidR="00DD2997" w:rsidRDefault="004637BA">
      <w:r>
        <w:t xml:space="preserve">In this study, for effectively describing the application of person-centred care, partnership working, and ethics principles in the UK health and social care settings a case of Joan's has been found from the NHS database. From the case study it has been found that Joan has suffered with the COPD that makes her restricted to doing anything that she is likely to </w:t>
      </w:r>
      <w:r w:rsidR="0046535D">
        <w:t>do,</w:t>
      </w:r>
      <w:r>
        <w:t xml:space="preserve"> and it also impacts the overall quality of life of her. However, to overcome this problem her physiotherapist suggested to her that pulmonary rehabilitation might help her to effectively manage the symptoms of COPD. This approach of the health professional directly aligns with person-centred care. As Joan is not able to do anything that she wants to do thus, by considering her preference not just the illness the health professional provides person-centred care to mitigate the issues properly and better her quality of life. </w:t>
      </w:r>
      <w:r w:rsidR="00AD3BFB">
        <w:t>Similarly,</w:t>
      </w:r>
      <w:r>
        <w:t xml:space="preserve"> from that case study it has also been recognised that Joan has also uncontrolled Crohn’s disease and as of this she has missed her appointments which leads to hospitalisation many times. However, by identifying this problem a therapy team has come weekly to her home to make a discussion that affects her and drawn up an action plan from her as well as her GP has also helped her to control Crohn’s. This activity done by the therapy team directly reflected adoption and properly following the process of ‘Partnership Working’ principles. Moreover, the personal therapist motivates Joan to participate in the ‘Patient Activation Measurement ® (PAM®)’ survey which is able to deliver the indication of how people can effectively manage their health and wellbeing ethically where the patient's information is kept </w:t>
      </w:r>
      <w:r>
        <w:lastRenderedPageBreak/>
        <w:t xml:space="preserve">anonymously (england.nhs.uk, 2025). This approach effectively aligns the ethics principle with the UKs health and social care practices. </w:t>
      </w:r>
    </w:p>
    <w:p w14:paraId="1A9629E1" w14:textId="77777777" w:rsidR="00DD2997" w:rsidRDefault="004637BA">
      <w:pPr>
        <w:pStyle w:val="Heading2"/>
      </w:pPr>
      <w:bookmarkStart w:id="12" w:name="_o8821jn17oxb" w:colFirst="0" w:colLast="0"/>
      <w:bookmarkStart w:id="13" w:name="_Toc211265996"/>
      <w:bookmarkEnd w:id="12"/>
      <w:r>
        <w:t>Different ‘Policies and Guidelines’ for Improving Patient Care and Address Challenges</w:t>
      </w:r>
      <w:bookmarkEnd w:id="13"/>
    </w:p>
    <w:p w14:paraId="0DD16A98" w14:textId="784180BB" w:rsidR="00DD2997" w:rsidRDefault="004637BA">
      <w:r>
        <w:t xml:space="preserve">In the UK, there are several policies and guidelines such as ‘Health and Care Act 2022’, </w:t>
      </w:r>
      <w:r w:rsidR="00BE3BBB">
        <w:t>‘NICE</w:t>
      </w:r>
      <w:r>
        <w:t xml:space="preserve">’, ‘6 C’s’ etc. The </w:t>
      </w:r>
      <w:r>
        <w:rPr>
          <w:b/>
          <w:i/>
        </w:rPr>
        <w:t>‘Health and Care Act 2022’</w:t>
      </w:r>
      <w:r>
        <w:t xml:space="preserve"> is identified as a UK legislation which aims to enhance England's health and social care systems by promoting integration, strengthening patient-</w:t>
      </w:r>
      <w:r w:rsidR="00BE2F22">
        <w:t>centred</w:t>
      </w:r>
      <w:r>
        <w:t xml:space="preserve"> care, and embedding research into the NHS. This Act established ICSs that helps to break down barriers among the different health and care providers as well as improving the collaborations among the different sectors (legislation.gov.uk, 2025). In the same way, in the UK,</w:t>
      </w:r>
      <w:r>
        <w:rPr>
          <w:b/>
          <w:i/>
        </w:rPr>
        <w:t xml:space="preserve"> ‘NICE’</w:t>
      </w:r>
      <w:r>
        <w:t xml:space="preserve"> also helps to improve the patients care by developing guidelines on how to properly diagnose, treat, and manage patients based on the patient's illness for the NHS. In addition to this, the guidelines of ‘NICE’ also help to reduce the variations in care procedures and support the healthcare professionals in the </w:t>
      </w:r>
      <w:r w:rsidR="008C6470">
        <w:t>decision-making</w:t>
      </w:r>
      <w:r>
        <w:t xml:space="preserve"> process (nice.org.uk, 2025). Thus, a patient's care and different challenges related to the care also mitigated effectively. Moreover,</w:t>
      </w:r>
      <w:r>
        <w:rPr>
          <w:b/>
          <w:i/>
        </w:rPr>
        <w:t xml:space="preserve"> ‘6 C’s of care’ </w:t>
      </w:r>
      <w:r>
        <w:t xml:space="preserve">is also a guideline or framework that developed by NHS as the part of compassion with the strategy of practice for promoting enhanced and high quality </w:t>
      </w:r>
      <w:r w:rsidR="006E0D5B">
        <w:t xml:space="preserve">patients </w:t>
      </w:r>
      <w:r>
        <w:t xml:space="preserve">centred care across the settings of health and social care (england.nhs.uk, 2025). Hence, these values may ultimately help to foster better patient care for all people. </w:t>
      </w:r>
    </w:p>
    <w:p w14:paraId="35F2F221" w14:textId="77777777" w:rsidR="00DD2997" w:rsidRDefault="004637BA">
      <w:pPr>
        <w:jc w:val="center"/>
        <w:rPr>
          <w:b/>
        </w:rPr>
      </w:pPr>
      <w:r>
        <w:rPr>
          <w:b/>
          <w:noProof/>
        </w:rPr>
        <w:drawing>
          <wp:inline distT="114300" distB="114300" distL="114300" distR="114300" wp14:anchorId="59E4596B" wp14:editId="28473AA2">
            <wp:extent cx="2890838" cy="2626532"/>
            <wp:effectExtent l="12700" t="12700" r="12700" b="12700"/>
            <wp:docPr id="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4"/>
                    <a:srcRect/>
                    <a:stretch>
                      <a:fillRect/>
                    </a:stretch>
                  </pic:blipFill>
                  <pic:spPr>
                    <a:xfrm>
                      <a:off x="0" y="0"/>
                      <a:ext cx="2890838" cy="2626532"/>
                    </a:xfrm>
                    <a:prstGeom prst="rect">
                      <a:avLst/>
                    </a:prstGeom>
                    <a:ln w="12700">
                      <a:solidFill>
                        <a:srgbClr val="000000"/>
                      </a:solidFill>
                      <a:prstDash val="solid"/>
                    </a:ln>
                  </pic:spPr>
                </pic:pic>
              </a:graphicData>
            </a:graphic>
          </wp:inline>
        </w:drawing>
      </w:r>
    </w:p>
    <w:p w14:paraId="443FBC92" w14:textId="52579536" w:rsidR="00DD2997" w:rsidRDefault="004637BA">
      <w:pPr>
        <w:jc w:val="center"/>
        <w:rPr>
          <w:b/>
        </w:rPr>
      </w:pPr>
      <w:r>
        <w:rPr>
          <w:b/>
        </w:rPr>
        <w:t xml:space="preserve">Figure </w:t>
      </w:r>
      <w:r w:rsidR="00C948AE">
        <w:rPr>
          <w:b/>
        </w:rPr>
        <w:t>7</w:t>
      </w:r>
      <w:r>
        <w:rPr>
          <w:b/>
        </w:rPr>
        <w:t>: 6 C’s of care</w:t>
      </w:r>
    </w:p>
    <w:p w14:paraId="5C320C0C" w14:textId="77777777" w:rsidR="00DD2997" w:rsidRDefault="004637BA">
      <w:pPr>
        <w:jc w:val="center"/>
        <w:rPr>
          <w:b/>
        </w:rPr>
      </w:pPr>
      <w:r>
        <w:rPr>
          <w:b/>
        </w:rPr>
        <w:t xml:space="preserve">(Source: england.nhs.uk, 2025) </w:t>
      </w:r>
    </w:p>
    <w:p w14:paraId="07050E7E" w14:textId="77777777" w:rsidR="00DD2997" w:rsidRDefault="004637BA">
      <w:pPr>
        <w:pStyle w:val="Heading1"/>
      </w:pPr>
      <w:bookmarkStart w:id="14" w:name="_79mu0arahfxv" w:colFirst="0" w:colLast="0"/>
      <w:bookmarkStart w:id="15" w:name="_Toc211265997"/>
      <w:bookmarkEnd w:id="14"/>
      <w:r>
        <w:lastRenderedPageBreak/>
        <w:t>Task 3: Self-Reflection</w:t>
      </w:r>
      <w:bookmarkEnd w:id="15"/>
    </w:p>
    <w:p w14:paraId="68099AFD" w14:textId="77777777" w:rsidR="00DD2997" w:rsidRDefault="004637BA">
      <w:pPr>
        <w:pStyle w:val="Heading2"/>
      </w:pPr>
      <w:bookmarkStart w:id="16" w:name="_p96tx9dt4h0v" w:colFirst="0" w:colLast="0"/>
      <w:bookmarkStart w:id="17" w:name="_Toc211265998"/>
      <w:bookmarkEnd w:id="16"/>
      <w:r>
        <w:t>Own reflection analysis using Gibbs Model</w:t>
      </w:r>
      <w:bookmarkEnd w:id="17"/>
    </w:p>
    <w:p w14:paraId="538BC3FC" w14:textId="77777777" w:rsidR="00DD2997" w:rsidRDefault="004637BA">
      <w:pPr>
        <w:jc w:val="center"/>
        <w:rPr>
          <w:b/>
        </w:rPr>
      </w:pPr>
      <w:r>
        <w:rPr>
          <w:b/>
          <w:noProof/>
        </w:rPr>
        <w:drawing>
          <wp:inline distT="114300" distB="114300" distL="114300" distR="114300" wp14:anchorId="4FA12DBF" wp14:editId="7564CA81">
            <wp:extent cx="3767138" cy="2825353"/>
            <wp:effectExtent l="12700" t="12700" r="12700" b="12700"/>
            <wp:docPr id="6"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5"/>
                    <a:srcRect/>
                    <a:stretch>
                      <a:fillRect/>
                    </a:stretch>
                  </pic:blipFill>
                  <pic:spPr>
                    <a:xfrm>
                      <a:off x="0" y="0"/>
                      <a:ext cx="3767138" cy="2825353"/>
                    </a:xfrm>
                    <a:prstGeom prst="rect">
                      <a:avLst/>
                    </a:prstGeom>
                    <a:ln w="12700">
                      <a:solidFill>
                        <a:srgbClr val="000000"/>
                      </a:solidFill>
                      <a:prstDash val="solid"/>
                    </a:ln>
                  </pic:spPr>
                </pic:pic>
              </a:graphicData>
            </a:graphic>
          </wp:inline>
        </w:drawing>
      </w:r>
    </w:p>
    <w:p w14:paraId="33EA7FDA" w14:textId="69FBE6DA" w:rsidR="00DD2997" w:rsidRDefault="004637BA">
      <w:pPr>
        <w:jc w:val="center"/>
        <w:rPr>
          <w:b/>
        </w:rPr>
      </w:pPr>
      <w:r>
        <w:rPr>
          <w:b/>
        </w:rPr>
        <w:t xml:space="preserve">Figure </w:t>
      </w:r>
      <w:r w:rsidR="00A35834">
        <w:rPr>
          <w:b/>
        </w:rPr>
        <w:t>8</w:t>
      </w:r>
      <w:r>
        <w:rPr>
          <w:b/>
        </w:rPr>
        <w:t>: Gibbs' Reflective Model</w:t>
      </w:r>
    </w:p>
    <w:p w14:paraId="463797DA" w14:textId="77777777" w:rsidR="00DD2997" w:rsidRDefault="004637BA">
      <w:pPr>
        <w:jc w:val="center"/>
        <w:rPr>
          <w:b/>
        </w:rPr>
      </w:pPr>
      <w:r>
        <w:rPr>
          <w:b/>
        </w:rPr>
        <w:t xml:space="preserve">(Source: Ocampo </w:t>
      </w:r>
      <w:r>
        <w:rPr>
          <w:b/>
          <w:i/>
        </w:rPr>
        <w:t>et al.</w:t>
      </w:r>
      <w:r>
        <w:rPr>
          <w:b/>
        </w:rPr>
        <w:t>, 2025)</w:t>
      </w:r>
    </w:p>
    <w:p w14:paraId="5DC94EE0" w14:textId="24CD938C" w:rsidR="00DD2997" w:rsidRDefault="004637BA">
      <w:r>
        <w:t xml:space="preserve">As per the findings of Ocampo </w:t>
      </w:r>
      <w:r>
        <w:rPr>
          <w:i/>
        </w:rPr>
        <w:t>et al.</w:t>
      </w:r>
      <w:r>
        <w:t xml:space="preserve"> (2025), Gibbs' Reflective Model can be defined as a </w:t>
      </w:r>
      <w:r w:rsidR="006803BB">
        <w:t>six-stage</w:t>
      </w:r>
      <w:r>
        <w:t xml:space="preserve"> cycle for the learning from experience. As a health care </w:t>
      </w:r>
      <w:r w:rsidR="006803BB">
        <w:t>professional,</w:t>
      </w:r>
      <w:r>
        <w:t xml:space="preserve"> I have described my experience about the influence of different principles, legislations, guidelines for the health and social care practices below:  </w:t>
      </w:r>
    </w:p>
    <w:p w14:paraId="0EE3C88F" w14:textId="77777777" w:rsidR="00DD2997" w:rsidRDefault="004637BA">
      <w:pPr>
        <w:rPr>
          <w:b/>
          <w:i/>
        </w:rPr>
      </w:pPr>
      <w:r>
        <w:rPr>
          <w:b/>
          <w:i/>
        </w:rPr>
        <w:t>Description</w:t>
      </w:r>
    </w:p>
    <w:p w14:paraId="5391DFFA" w14:textId="503180D3" w:rsidR="00DD2997" w:rsidRDefault="004637BA">
      <w:r>
        <w:t>In this Model, description is recognised as the initial stage where people effectively describe all aspects during the experience journey (</w:t>
      </w:r>
      <w:proofErr w:type="spellStart"/>
      <w:r>
        <w:t>Dharmasaroja</w:t>
      </w:r>
      <w:proofErr w:type="spellEnd"/>
      <w:r>
        <w:t xml:space="preserve">, 2024). As a healthcare professional I have proper knowledge about the different principles of ‘health and social care’ such as ‘person-centred care, partnership working, and ethics’ which are also effectively influencing my </w:t>
      </w:r>
      <w:r w:rsidR="00294DAE">
        <w:t>day-to-day</w:t>
      </w:r>
      <w:r>
        <w:t xml:space="preserve"> activity. Throughout my professional journey I have always tried to follow person-centred care for understanding the </w:t>
      </w:r>
      <w:r w:rsidR="00294DAE">
        <w:t>patients’</w:t>
      </w:r>
      <w:r>
        <w:t xml:space="preserve"> values and preferences rather than only their illness. Apart from that, I have also properly followed the ethics and partnership working principles to deliver better patients outcomes. Moreover, throughout my journey I have aligned theoretical approaches such as Maslow's hierarchy of needs with the principles to understand the </w:t>
      </w:r>
      <w:r w:rsidR="00B17F00">
        <w:t>patient’s</w:t>
      </w:r>
      <w:r>
        <w:t xml:space="preserve"> needs. Moreover, different legislations related to health and social care I have proper understanding.</w:t>
      </w:r>
    </w:p>
    <w:p w14:paraId="1E4A6558" w14:textId="77777777" w:rsidR="00DD2997" w:rsidRDefault="004637BA">
      <w:pPr>
        <w:rPr>
          <w:b/>
          <w:i/>
        </w:rPr>
      </w:pPr>
      <w:r>
        <w:rPr>
          <w:b/>
          <w:i/>
        </w:rPr>
        <w:t>Feelings</w:t>
      </w:r>
    </w:p>
    <w:p w14:paraId="271EAD8C" w14:textId="41F29966" w:rsidR="00DD2997" w:rsidRDefault="004637BA">
      <w:r>
        <w:lastRenderedPageBreak/>
        <w:t xml:space="preserve">In Model of Gibbs this is the second stage where people discuss their emotional response to a particular situation that they observed during the experience. As a healthcare professional for integrating different </w:t>
      </w:r>
      <w:r w:rsidR="00745007">
        <w:t>principles,</w:t>
      </w:r>
      <w:r>
        <w:t xml:space="preserve"> I have always felt motivated as through my work I always deliver better service to the patients. However, the legislation which is related to the ‘health and social care’ practices is updated day to day due to the different aspects. Thus, by aligning knowledge and staying updated with these legislations or guidelines I suffered with anxiety to remember them accordingly to deliver proper care to the patients. </w:t>
      </w:r>
    </w:p>
    <w:p w14:paraId="5EF49FC3" w14:textId="77777777" w:rsidR="00DD2997" w:rsidRDefault="004637BA">
      <w:pPr>
        <w:rPr>
          <w:b/>
          <w:i/>
        </w:rPr>
      </w:pPr>
      <w:r>
        <w:rPr>
          <w:b/>
          <w:i/>
        </w:rPr>
        <w:t>Evaluation</w:t>
      </w:r>
    </w:p>
    <w:p w14:paraId="69A1D5C0" w14:textId="77777777" w:rsidR="00DD2997" w:rsidRDefault="004637BA">
      <w:r>
        <w:t xml:space="preserve">As per </w:t>
      </w:r>
      <w:proofErr w:type="spellStart"/>
      <w:r>
        <w:t>Ahmadpour</w:t>
      </w:r>
      <w:proofErr w:type="spellEnd"/>
      <w:r>
        <w:t xml:space="preserve"> </w:t>
      </w:r>
      <w:r>
        <w:rPr>
          <w:i/>
        </w:rPr>
        <w:t xml:space="preserve">et al. </w:t>
      </w:r>
      <w:r>
        <w:t xml:space="preserve">(2025), in Gibbs Model of reflection, evaluation is the third stage that helps individuals to share what works for them and what does not during experience. As a healthcare professional, my enhanced empathy and better knowledge about different principles and theoretical knowledge helps me to understand their needs and I have delivered proper patient care to them. However, due to my lack of communication I have not shared my experience about the patient's interaction with my higher officials properly and it always posed problems for me.   </w:t>
      </w:r>
    </w:p>
    <w:p w14:paraId="009225C2" w14:textId="77777777" w:rsidR="00DD2997" w:rsidRDefault="004637BA">
      <w:pPr>
        <w:rPr>
          <w:b/>
          <w:i/>
        </w:rPr>
      </w:pPr>
      <w:r>
        <w:rPr>
          <w:b/>
          <w:i/>
        </w:rPr>
        <w:t>Analysis</w:t>
      </w:r>
    </w:p>
    <w:p w14:paraId="01BF3263" w14:textId="347DAE6D" w:rsidR="00DD2997" w:rsidRDefault="004637BA">
      <w:pPr>
        <w:rPr>
          <w:b/>
          <w:i/>
        </w:rPr>
      </w:pPr>
      <w:r>
        <w:t xml:space="preserve">The fourth stage of the Model of Gibbs is analysis. In terms of my journey as my research, analytical skills are well enhanced that helps me to get proper knowledge about the different principles such as ‘person-centred care, partnership working, and </w:t>
      </w:r>
      <w:r w:rsidR="006E51AF">
        <w:t>ethics</w:t>
      </w:r>
      <w:r w:rsidR="001E2CE6">
        <w:t xml:space="preserve"> </w:t>
      </w:r>
      <w:r>
        <w:t xml:space="preserve">properly. The enhanced knowledge for these principles helps me to understand the feelings and preferences properly and deliver better patient outcomes. However, teamworking skills are not up to the mark that I have observed during work in a team to deliver care to the patients. Moreover, my ICT skills are also not well developed as I have faced issues many times to access digital documents of patients properly. </w:t>
      </w:r>
    </w:p>
    <w:p w14:paraId="1EFCA834" w14:textId="77777777" w:rsidR="00DD2997" w:rsidRDefault="004637BA">
      <w:pPr>
        <w:rPr>
          <w:b/>
          <w:i/>
        </w:rPr>
      </w:pPr>
      <w:r>
        <w:rPr>
          <w:b/>
          <w:i/>
        </w:rPr>
        <w:t>Conclusion</w:t>
      </w:r>
    </w:p>
    <w:p w14:paraId="5DCDA69F" w14:textId="42E0F24F" w:rsidR="00DD2997" w:rsidRDefault="004637BA">
      <w:r>
        <w:t xml:space="preserve">Throughout my experience it has been concluded that my empathy, </w:t>
      </w:r>
      <w:r w:rsidR="00DA6E4D">
        <w:t>research,</w:t>
      </w:r>
      <w:r>
        <w:t xml:space="preserve"> and analytical skills are my strength that helps me always to deliver better patient care by properly aligning with the different legislations and principles. However, my communication, teamwork and digital literacy </w:t>
      </w:r>
      <w:r w:rsidR="005608E6">
        <w:t>have</w:t>
      </w:r>
      <w:r>
        <w:t xml:space="preserve"> not </w:t>
      </w:r>
      <w:r w:rsidR="005608E6">
        <w:t xml:space="preserve">met </w:t>
      </w:r>
      <w:r>
        <w:t>and those needs to</w:t>
      </w:r>
      <w:r w:rsidR="00DA6E4D">
        <w:t xml:space="preserve"> archive through</w:t>
      </w:r>
      <w:r>
        <w:t xml:space="preserve"> following different strategies to become a better healthcare professional. </w:t>
      </w:r>
    </w:p>
    <w:p w14:paraId="357DF725" w14:textId="77777777" w:rsidR="00DD2997" w:rsidRDefault="004637BA">
      <w:pPr>
        <w:rPr>
          <w:b/>
        </w:rPr>
      </w:pPr>
      <w:r>
        <w:rPr>
          <w:b/>
          <w:i/>
        </w:rPr>
        <w:t>Action plan</w:t>
      </w:r>
    </w:p>
    <w:tbl>
      <w:tblPr>
        <w:tblStyle w:val="a"/>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05"/>
        <w:gridCol w:w="2295"/>
        <w:gridCol w:w="3260"/>
        <w:gridCol w:w="1900"/>
      </w:tblGrid>
      <w:tr w:rsidR="00DD2997" w14:paraId="2D5FC1B3" w14:textId="77777777" w:rsidTr="003F04BA">
        <w:tc>
          <w:tcPr>
            <w:tcW w:w="1905" w:type="dxa"/>
            <w:tcMar>
              <w:top w:w="100" w:type="dxa"/>
              <w:left w:w="100" w:type="dxa"/>
              <w:bottom w:w="100" w:type="dxa"/>
              <w:right w:w="100" w:type="dxa"/>
            </w:tcMar>
          </w:tcPr>
          <w:p w14:paraId="3C7F0C46" w14:textId="77777777" w:rsidR="00DD2997" w:rsidRDefault="004637BA">
            <w:pPr>
              <w:jc w:val="center"/>
              <w:rPr>
                <w:b/>
              </w:rPr>
            </w:pPr>
            <w:r>
              <w:rPr>
                <w:b/>
              </w:rPr>
              <w:t xml:space="preserve">Areas of Improvement </w:t>
            </w:r>
          </w:p>
        </w:tc>
        <w:tc>
          <w:tcPr>
            <w:tcW w:w="2295" w:type="dxa"/>
            <w:tcMar>
              <w:top w:w="100" w:type="dxa"/>
              <w:left w:w="100" w:type="dxa"/>
              <w:bottom w:w="100" w:type="dxa"/>
              <w:right w:w="100" w:type="dxa"/>
            </w:tcMar>
          </w:tcPr>
          <w:p w14:paraId="7106BE5B" w14:textId="77777777" w:rsidR="00DD2997" w:rsidRDefault="004637BA">
            <w:pPr>
              <w:jc w:val="center"/>
              <w:rPr>
                <w:b/>
              </w:rPr>
            </w:pPr>
            <w:r>
              <w:rPr>
                <w:b/>
              </w:rPr>
              <w:t xml:space="preserve">Resources </w:t>
            </w:r>
          </w:p>
        </w:tc>
        <w:tc>
          <w:tcPr>
            <w:tcW w:w="3260" w:type="dxa"/>
            <w:tcMar>
              <w:top w:w="100" w:type="dxa"/>
              <w:left w:w="100" w:type="dxa"/>
              <w:bottom w:w="100" w:type="dxa"/>
              <w:right w:w="100" w:type="dxa"/>
            </w:tcMar>
          </w:tcPr>
          <w:p w14:paraId="2AC19C9A" w14:textId="77777777" w:rsidR="00DD2997" w:rsidRDefault="004637BA">
            <w:pPr>
              <w:jc w:val="center"/>
              <w:rPr>
                <w:b/>
              </w:rPr>
            </w:pPr>
            <w:r>
              <w:rPr>
                <w:b/>
              </w:rPr>
              <w:t xml:space="preserve">Strategies </w:t>
            </w:r>
          </w:p>
        </w:tc>
        <w:tc>
          <w:tcPr>
            <w:tcW w:w="1900" w:type="dxa"/>
            <w:tcMar>
              <w:top w:w="100" w:type="dxa"/>
              <w:left w:w="100" w:type="dxa"/>
              <w:bottom w:w="100" w:type="dxa"/>
              <w:right w:w="100" w:type="dxa"/>
            </w:tcMar>
          </w:tcPr>
          <w:p w14:paraId="60A17704" w14:textId="77777777" w:rsidR="00DD2997" w:rsidRDefault="004637BA">
            <w:pPr>
              <w:jc w:val="center"/>
              <w:rPr>
                <w:b/>
              </w:rPr>
            </w:pPr>
            <w:r>
              <w:rPr>
                <w:b/>
              </w:rPr>
              <w:t>Timeline</w:t>
            </w:r>
          </w:p>
        </w:tc>
      </w:tr>
      <w:tr w:rsidR="00DD2997" w14:paraId="0F7B656D" w14:textId="77777777" w:rsidTr="003F04BA">
        <w:tc>
          <w:tcPr>
            <w:tcW w:w="1905" w:type="dxa"/>
            <w:tcMar>
              <w:top w:w="100" w:type="dxa"/>
              <w:left w:w="100" w:type="dxa"/>
              <w:bottom w:w="100" w:type="dxa"/>
              <w:right w:w="100" w:type="dxa"/>
            </w:tcMar>
          </w:tcPr>
          <w:p w14:paraId="4D96C36C" w14:textId="77777777" w:rsidR="00DD2997" w:rsidRDefault="004637BA">
            <w:pPr>
              <w:rPr>
                <w:b/>
                <w:i/>
              </w:rPr>
            </w:pPr>
            <w:r>
              <w:rPr>
                <w:b/>
                <w:i/>
              </w:rPr>
              <w:lastRenderedPageBreak/>
              <w:t xml:space="preserve">Communication </w:t>
            </w:r>
          </w:p>
        </w:tc>
        <w:tc>
          <w:tcPr>
            <w:tcW w:w="2295" w:type="dxa"/>
            <w:tcMar>
              <w:top w:w="100" w:type="dxa"/>
              <w:left w:w="100" w:type="dxa"/>
              <w:bottom w:w="100" w:type="dxa"/>
              <w:right w:w="100" w:type="dxa"/>
            </w:tcMar>
          </w:tcPr>
          <w:p w14:paraId="2BD3E672" w14:textId="77777777" w:rsidR="00DD2997" w:rsidRDefault="004637BA">
            <w:pPr>
              <w:numPr>
                <w:ilvl w:val="0"/>
                <w:numId w:val="1"/>
              </w:numPr>
            </w:pPr>
            <w:r>
              <w:t>Active listening</w:t>
            </w:r>
          </w:p>
          <w:p w14:paraId="7B3C5F94" w14:textId="77777777" w:rsidR="00DD2997" w:rsidRDefault="004637BA">
            <w:pPr>
              <w:numPr>
                <w:ilvl w:val="0"/>
                <w:numId w:val="1"/>
              </w:numPr>
            </w:pPr>
            <w:r>
              <w:t>Seeking feedback</w:t>
            </w:r>
          </w:p>
          <w:p w14:paraId="562BAB7F" w14:textId="77777777" w:rsidR="00DD2997" w:rsidRDefault="004637BA">
            <w:pPr>
              <w:numPr>
                <w:ilvl w:val="0"/>
                <w:numId w:val="1"/>
              </w:numPr>
            </w:pPr>
            <w:r>
              <w:t>Electronic Health Records</w:t>
            </w:r>
          </w:p>
        </w:tc>
        <w:tc>
          <w:tcPr>
            <w:tcW w:w="3260" w:type="dxa"/>
            <w:tcMar>
              <w:top w:w="100" w:type="dxa"/>
              <w:left w:w="100" w:type="dxa"/>
              <w:bottom w:w="100" w:type="dxa"/>
              <w:right w:w="100" w:type="dxa"/>
            </w:tcMar>
          </w:tcPr>
          <w:p w14:paraId="645F155B" w14:textId="77777777" w:rsidR="00DD2997" w:rsidRDefault="004637BA">
            <w:r>
              <w:t xml:space="preserve">As a healthcare professional I need to be actively listening to patients' problems and recording them in a particular place to convey them to the higher professionals and gathering feedback from that as well. Moreover, it needs to be maintaining Electronic Health Records to reduce miscommunication and better health care service. </w:t>
            </w:r>
          </w:p>
        </w:tc>
        <w:tc>
          <w:tcPr>
            <w:tcW w:w="1900" w:type="dxa"/>
            <w:tcMar>
              <w:top w:w="100" w:type="dxa"/>
              <w:left w:w="100" w:type="dxa"/>
              <w:bottom w:w="100" w:type="dxa"/>
              <w:right w:w="100" w:type="dxa"/>
            </w:tcMar>
          </w:tcPr>
          <w:p w14:paraId="2EC32551" w14:textId="77777777" w:rsidR="00DD2997" w:rsidRDefault="004637BA">
            <w:r>
              <w:t>4-6 months</w:t>
            </w:r>
          </w:p>
        </w:tc>
      </w:tr>
      <w:tr w:rsidR="00DD2997" w14:paraId="363B7AA9" w14:textId="77777777" w:rsidTr="003F04BA">
        <w:tc>
          <w:tcPr>
            <w:tcW w:w="1905" w:type="dxa"/>
            <w:tcMar>
              <w:top w:w="100" w:type="dxa"/>
              <w:left w:w="100" w:type="dxa"/>
              <w:bottom w:w="100" w:type="dxa"/>
              <w:right w:w="100" w:type="dxa"/>
            </w:tcMar>
          </w:tcPr>
          <w:p w14:paraId="0BEEC7A4" w14:textId="77777777" w:rsidR="00DD2997" w:rsidRDefault="004637BA">
            <w:pPr>
              <w:rPr>
                <w:b/>
                <w:i/>
              </w:rPr>
            </w:pPr>
            <w:r>
              <w:rPr>
                <w:b/>
                <w:i/>
              </w:rPr>
              <w:t>Teamworking</w:t>
            </w:r>
          </w:p>
        </w:tc>
        <w:tc>
          <w:tcPr>
            <w:tcW w:w="2295" w:type="dxa"/>
            <w:tcMar>
              <w:top w:w="100" w:type="dxa"/>
              <w:left w:w="100" w:type="dxa"/>
              <w:bottom w:w="100" w:type="dxa"/>
              <w:right w:w="100" w:type="dxa"/>
            </w:tcMar>
          </w:tcPr>
          <w:p w14:paraId="626D852A" w14:textId="3D834892" w:rsidR="00DD2997" w:rsidRDefault="004637BA">
            <w:pPr>
              <w:numPr>
                <w:ilvl w:val="0"/>
                <w:numId w:val="3"/>
              </w:numPr>
            </w:pPr>
            <w:r>
              <w:t>Volunteering in</w:t>
            </w:r>
            <w:r w:rsidR="0039246E">
              <w:t xml:space="preserve"> </w:t>
            </w:r>
            <w:proofErr w:type="spellStart"/>
            <w:r w:rsidR="00153E75">
              <w:t>o</w:t>
            </w:r>
            <w:r>
              <w:t>health</w:t>
            </w:r>
            <w:proofErr w:type="spellEnd"/>
            <w:r>
              <w:t xml:space="preserve"> campaigns</w:t>
            </w:r>
          </w:p>
          <w:p w14:paraId="1E9A8B01" w14:textId="77777777" w:rsidR="00DD2997" w:rsidRDefault="004637BA">
            <w:pPr>
              <w:numPr>
                <w:ilvl w:val="0"/>
                <w:numId w:val="3"/>
              </w:numPr>
            </w:pPr>
            <w:r>
              <w:t>Effective Communication Tools</w:t>
            </w:r>
          </w:p>
        </w:tc>
        <w:tc>
          <w:tcPr>
            <w:tcW w:w="3260" w:type="dxa"/>
            <w:tcMar>
              <w:top w:w="100" w:type="dxa"/>
              <w:left w:w="100" w:type="dxa"/>
              <w:bottom w:w="100" w:type="dxa"/>
              <w:right w:w="100" w:type="dxa"/>
            </w:tcMar>
          </w:tcPr>
          <w:p w14:paraId="29D36AAC" w14:textId="5D928B5D" w:rsidR="00DD2997" w:rsidRDefault="004637BA">
            <w:r>
              <w:t xml:space="preserve">I </w:t>
            </w:r>
            <w:r w:rsidR="004654EE">
              <w:t>need</w:t>
            </w:r>
            <w:r>
              <w:t xml:space="preserve"> to be required to participate in different volunteering programmes that arranged by my university largest healthcare organisation NHS to work with the real time problems with others and interact each other with communication tools for better collaboration (</w:t>
            </w:r>
            <w:proofErr w:type="spellStart"/>
            <w:r>
              <w:t>Fredriksen</w:t>
            </w:r>
            <w:proofErr w:type="spellEnd"/>
            <w:r>
              <w:t xml:space="preserve"> </w:t>
            </w:r>
            <w:r>
              <w:rPr>
                <w:i/>
              </w:rPr>
              <w:t>et al.,</w:t>
            </w:r>
            <w:r>
              <w:t xml:space="preserve"> 2021). </w:t>
            </w:r>
          </w:p>
        </w:tc>
        <w:tc>
          <w:tcPr>
            <w:tcW w:w="1900" w:type="dxa"/>
            <w:tcMar>
              <w:top w:w="100" w:type="dxa"/>
              <w:left w:w="100" w:type="dxa"/>
              <w:bottom w:w="100" w:type="dxa"/>
              <w:right w:w="100" w:type="dxa"/>
            </w:tcMar>
          </w:tcPr>
          <w:p w14:paraId="2EB02300" w14:textId="77777777" w:rsidR="00DD2997" w:rsidRDefault="004637BA">
            <w:r>
              <w:t>7-8 months</w:t>
            </w:r>
          </w:p>
        </w:tc>
      </w:tr>
      <w:tr w:rsidR="00DD2997" w14:paraId="2107AF86" w14:textId="77777777" w:rsidTr="003F04BA">
        <w:tc>
          <w:tcPr>
            <w:tcW w:w="1905" w:type="dxa"/>
            <w:tcMar>
              <w:top w:w="100" w:type="dxa"/>
              <w:left w:w="100" w:type="dxa"/>
              <w:bottom w:w="100" w:type="dxa"/>
              <w:right w:w="100" w:type="dxa"/>
            </w:tcMar>
          </w:tcPr>
          <w:p w14:paraId="22DD800F" w14:textId="77777777" w:rsidR="00DD2997" w:rsidRDefault="004637BA">
            <w:pPr>
              <w:rPr>
                <w:b/>
                <w:i/>
              </w:rPr>
            </w:pPr>
            <w:r>
              <w:rPr>
                <w:b/>
                <w:i/>
              </w:rPr>
              <w:t>ICT skills</w:t>
            </w:r>
          </w:p>
        </w:tc>
        <w:tc>
          <w:tcPr>
            <w:tcW w:w="2295" w:type="dxa"/>
            <w:tcMar>
              <w:top w:w="100" w:type="dxa"/>
              <w:left w:w="100" w:type="dxa"/>
              <w:bottom w:w="100" w:type="dxa"/>
              <w:right w:w="100" w:type="dxa"/>
            </w:tcMar>
          </w:tcPr>
          <w:p w14:paraId="2686910C" w14:textId="77777777" w:rsidR="00DD2997" w:rsidRDefault="004637BA">
            <w:pPr>
              <w:numPr>
                <w:ilvl w:val="0"/>
                <w:numId w:val="2"/>
              </w:numPr>
            </w:pPr>
            <w:r>
              <w:t>Digital tools</w:t>
            </w:r>
          </w:p>
          <w:p w14:paraId="13774BC9" w14:textId="77777777" w:rsidR="00DD2997" w:rsidRDefault="004637BA">
            <w:pPr>
              <w:numPr>
                <w:ilvl w:val="0"/>
                <w:numId w:val="2"/>
              </w:numPr>
            </w:pPr>
            <w:r>
              <w:t xml:space="preserve">Training programmes </w:t>
            </w:r>
          </w:p>
        </w:tc>
        <w:tc>
          <w:tcPr>
            <w:tcW w:w="3260" w:type="dxa"/>
            <w:tcMar>
              <w:top w:w="100" w:type="dxa"/>
              <w:left w:w="100" w:type="dxa"/>
              <w:bottom w:w="100" w:type="dxa"/>
              <w:right w:w="100" w:type="dxa"/>
            </w:tcMar>
          </w:tcPr>
          <w:p w14:paraId="62A30A00" w14:textId="77777777" w:rsidR="00DD2997" w:rsidRDefault="004637BA">
            <w:r>
              <w:t xml:space="preserve">I need to join different training programs arranged by university where I needs to be used different digital tools for healthcare sector.   </w:t>
            </w:r>
          </w:p>
        </w:tc>
        <w:tc>
          <w:tcPr>
            <w:tcW w:w="1900" w:type="dxa"/>
            <w:tcMar>
              <w:top w:w="100" w:type="dxa"/>
              <w:left w:w="100" w:type="dxa"/>
              <w:bottom w:w="100" w:type="dxa"/>
              <w:right w:w="100" w:type="dxa"/>
            </w:tcMar>
          </w:tcPr>
          <w:p w14:paraId="23C393BE" w14:textId="77777777" w:rsidR="00DD2997" w:rsidRDefault="004637BA">
            <w:r>
              <w:t>11-12 months</w:t>
            </w:r>
          </w:p>
        </w:tc>
      </w:tr>
    </w:tbl>
    <w:p w14:paraId="3EE576CE" w14:textId="77777777" w:rsidR="00DD2997" w:rsidRDefault="004637BA">
      <w:pPr>
        <w:jc w:val="center"/>
        <w:rPr>
          <w:b/>
        </w:rPr>
      </w:pPr>
      <w:r>
        <w:rPr>
          <w:b/>
        </w:rPr>
        <w:t>Table 1: Action plan for Further Improvement</w:t>
      </w:r>
    </w:p>
    <w:p w14:paraId="040B8F7C" w14:textId="77777777" w:rsidR="00DD2997" w:rsidRDefault="004637BA">
      <w:pPr>
        <w:jc w:val="center"/>
        <w:rPr>
          <w:b/>
        </w:rPr>
      </w:pPr>
      <w:r>
        <w:rPr>
          <w:b/>
        </w:rPr>
        <w:t>(Source: Self-made)</w:t>
      </w:r>
    </w:p>
    <w:p w14:paraId="4A8C48EF" w14:textId="77777777" w:rsidR="00DD2997" w:rsidRDefault="004637BA">
      <w:pPr>
        <w:pStyle w:val="Heading1"/>
      </w:pPr>
      <w:bookmarkStart w:id="18" w:name="_ujtbhg54p17" w:colFirst="0" w:colLast="0"/>
      <w:bookmarkStart w:id="19" w:name="_Toc211265999"/>
      <w:bookmarkEnd w:id="18"/>
      <w:r>
        <w:lastRenderedPageBreak/>
        <w:t>Conclusion</w:t>
      </w:r>
      <w:bookmarkEnd w:id="19"/>
    </w:p>
    <w:p w14:paraId="02D6DE35" w14:textId="39D9772C" w:rsidR="00DD2997" w:rsidRDefault="004637BA">
      <w:r>
        <w:t>This study has been conducted with the main aim to leverage understanding about the values, theories and policies that are directly related with the practices of ‘health and social care’. From the study it has been concluded that person-centred care principles have helped patients to give care when it is needed</w:t>
      </w:r>
      <w:r w:rsidR="000B3021">
        <w:t>,</w:t>
      </w:r>
      <w:r>
        <w:t xml:space="preserve"> and patients have felt more respected, less fearful during their healthcare journey. Apart from that, for understanding the different values of ‘health and social care practices’ a case has been evaluated where all the principles' effective implementation has been recognised. Moreover, my own experience as a healthcare professional has been evaluated where I have demonstrated that my communication, teamworking and ICT skills are not up to the mark as an effective health professional.</w:t>
      </w:r>
      <w:r>
        <w:br w:type="page"/>
      </w:r>
    </w:p>
    <w:p w14:paraId="08174184" w14:textId="77777777" w:rsidR="00DD2997" w:rsidRDefault="004637BA" w:rsidP="00AC3B58">
      <w:pPr>
        <w:pStyle w:val="Heading1"/>
      </w:pPr>
      <w:bookmarkStart w:id="20" w:name="_x7afsytmmr4x" w:colFirst="0" w:colLast="0"/>
      <w:bookmarkStart w:id="21" w:name="_Toc211266000"/>
      <w:bookmarkEnd w:id="20"/>
      <w:r>
        <w:lastRenderedPageBreak/>
        <w:t>References</w:t>
      </w:r>
      <w:bookmarkEnd w:id="21"/>
    </w:p>
    <w:p w14:paraId="60D716B4" w14:textId="77777777" w:rsidR="004E1EB0" w:rsidRPr="00AC3B58" w:rsidRDefault="004E1EB0" w:rsidP="00AC3B58">
      <w:proofErr w:type="spellStart"/>
      <w:r w:rsidRPr="00AC3B58">
        <w:t>Ahmadpour</w:t>
      </w:r>
      <w:proofErr w:type="spellEnd"/>
      <w:r w:rsidRPr="00AC3B58">
        <w:t xml:space="preserve">, N., Shariati, A. and Moghadam, M.P., (2025). Effect of narrative writing based on Gibbs’ reflective model on the empathy and communication skills of nursing students. </w:t>
      </w:r>
      <w:r w:rsidRPr="00AC3B58">
        <w:rPr>
          <w:i/>
        </w:rPr>
        <w:t>BMC Medical Education</w:t>
      </w:r>
      <w:r w:rsidRPr="00AC3B58">
        <w:t xml:space="preserve">, </w:t>
      </w:r>
      <w:r w:rsidRPr="00AC3B58">
        <w:rPr>
          <w:i/>
        </w:rPr>
        <w:t>25</w:t>
      </w:r>
      <w:r w:rsidRPr="00AC3B58">
        <w:t>(1), p.10.</w:t>
      </w:r>
    </w:p>
    <w:p w14:paraId="368EEF20" w14:textId="77777777" w:rsidR="004E1EB0" w:rsidRPr="00AC3B58" w:rsidRDefault="004E1EB0" w:rsidP="00AC3B58">
      <w:r w:rsidRPr="00AC3B58">
        <w:t>Barksdale, A.N., (2025). Perinatal Mental Health Literacy of Healthcare Providers: A Qualitative Phenomenological Study Using an Ecological Systems Theory.</w:t>
      </w:r>
    </w:p>
    <w:p w14:paraId="24788282" w14:textId="77777777" w:rsidR="004E1EB0" w:rsidRPr="00AC3B58" w:rsidRDefault="004E1EB0" w:rsidP="00AC3B58">
      <w:r w:rsidRPr="00AC3B58">
        <w:t xml:space="preserve">Bate, P. and Robert, G., (2023). </w:t>
      </w:r>
      <w:r w:rsidRPr="00AC3B58">
        <w:rPr>
          <w:i/>
        </w:rPr>
        <w:t>Bringing user experience to healthcare improvement: the concepts, methods and practices of experience-based design</w:t>
      </w:r>
      <w:r w:rsidRPr="00AC3B58">
        <w:t>. CRC Press.</w:t>
      </w:r>
    </w:p>
    <w:p w14:paraId="3E336D93" w14:textId="77777777" w:rsidR="004E1EB0" w:rsidRPr="00AC3B58" w:rsidRDefault="004E1EB0" w:rsidP="00AC3B58">
      <w:proofErr w:type="spellStart"/>
      <w:r w:rsidRPr="00AC3B58">
        <w:t>Dharmasaroja</w:t>
      </w:r>
      <w:proofErr w:type="spellEnd"/>
      <w:r w:rsidRPr="00AC3B58">
        <w:t xml:space="preserve">, P., (2024). Empowering Reflection and Reflective Writing in Medical Education. </w:t>
      </w:r>
      <w:proofErr w:type="spellStart"/>
      <w:r w:rsidRPr="00AC3B58">
        <w:rPr>
          <w:i/>
        </w:rPr>
        <w:t>Ramathibodi</w:t>
      </w:r>
      <w:proofErr w:type="spellEnd"/>
      <w:r w:rsidRPr="00AC3B58">
        <w:rPr>
          <w:i/>
        </w:rPr>
        <w:t xml:space="preserve"> Medical Journal</w:t>
      </w:r>
      <w:r w:rsidRPr="00AC3B58">
        <w:t xml:space="preserve">, </w:t>
      </w:r>
      <w:r w:rsidRPr="00AC3B58">
        <w:rPr>
          <w:i/>
        </w:rPr>
        <w:t>47</w:t>
      </w:r>
      <w:r w:rsidRPr="00AC3B58">
        <w:t>(2), pp.57-69.</w:t>
      </w:r>
    </w:p>
    <w:p w14:paraId="55FF6AA8" w14:textId="77777777" w:rsidR="004E1EB0" w:rsidRPr="00AC3B58" w:rsidRDefault="004E1EB0" w:rsidP="00AC3B58">
      <w:r w:rsidRPr="00AC3B58">
        <w:t xml:space="preserve">england.nhs.uk, (2025). </w:t>
      </w:r>
      <w:r w:rsidRPr="00AC3B58">
        <w:rPr>
          <w:i/>
        </w:rPr>
        <w:t>Introducing the 6Cs</w:t>
      </w:r>
      <w:r w:rsidRPr="00AC3B58">
        <w:t>. Available at: https://www.england.nhs.uk/6cs/wp-content/uploads/sites/25/2015/03/introducing-the-6cs.pdf [Accessed on: 6</w:t>
      </w:r>
      <w:r w:rsidRPr="00AC3B58">
        <w:rPr>
          <w:vertAlign w:val="superscript"/>
        </w:rPr>
        <w:t xml:space="preserve">th </w:t>
      </w:r>
      <w:r w:rsidRPr="00AC3B58">
        <w:t>October, 2025].</w:t>
      </w:r>
    </w:p>
    <w:p w14:paraId="42AB8918" w14:textId="77777777" w:rsidR="004E1EB0" w:rsidRPr="00AC3B58" w:rsidRDefault="004E1EB0" w:rsidP="00AC3B58">
      <w:r w:rsidRPr="00AC3B58">
        <w:t xml:space="preserve">england.nhs.uk, (2025). </w:t>
      </w:r>
      <w:r w:rsidRPr="00AC3B58">
        <w:rPr>
          <w:i/>
        </w:rPr>
        <w:t>Joan’s Story.</w:t>
      </w:r>
      <w:r w:rsidRPr="00AC3B58">
        <w:t xml:space="preserve"> Available at: https://www.england.nhs.uk/personalisedcare/comprehensive-model/case-studies/joans-story/ [Accessed on: 6</w:t>
      </w:r>
      <w:r w:rsidRPr="00AC3B58">
        <w:rPr>
          <w:vertAlign w:val="superscript"/>
        </w:rPr>
        <w:t xml:space="preserve">th </w:t>
      </w:r>
      <w:r w:rsidRPr="00AC3B58">
        <w:t>October, 2025].</w:t>
      </w:r>
    </w:p>
    <w:p w14:paraId="49B7444C" w14:textId="77777777" w:rsidR="004E1EB0" w:rsidRPr="00AC3B58" w:rsidRDefault="004E1EB0" w:rsidP="00AC3B58">
      <w:proofErr w:type="spellStart"/>
      <w:r w:rsidRPr="00AC3B58">
        <w:t>Fredriksen</w:t>
      </w:r>
      <w:proofErr w:type="spellEnd"/>
      <w:r w:rsidRPr="00AC3B58">
        <w:t xml:space="preserve">, E., Martinez, S., Moe, C.E. and </w:t>
      </w:r>
      <w:proofErr w:type="spellStart"/>
      <w:r w:rsidRPr="00AC3B58">
        <w:t>Thygesen</w:t>
      </w:r>
      <w:proofErr w:type="spellEnd"/>
      <w:r w:rsidRPr="00AC3B58">
        <w:t xml:space="preserve">, E., (2021). Key challenges and best practices in the coordination of volunteers in healthcare services: A qualitative systematic review. </w:t>
      </w:r>
      <w:r w:rsidRPr="00AC3B58">
        <w:rPr>
          <w:i/>
        </w:rPr>
        <w:t>Health &amp; social care in the community</w:t>
      </w:r>
      <w:r w:rsidRPr="00AC3B58">
        <w:t xml:space="preserve">, </w:t>
      </w:r>
      <w:r w:rsidRPr="00AC3B58">
        <w:rPr>
          <w:i/>
        </w:rPr>
        <w:t>29</w:t>
      </w:r>
      <w:r w:rsidRPr="00AC3B58">
        <w:t>(6), pp.1607-1620.</w:t>
      </w:r>
    </w:p>
    <w:p w14:paraId="16C3E4A3" w14:textId="77777777" w:rsidR="004E1EB0" w:rsidRPr="00AC3B58" w:rsidRDefault="004E1EB0" w:rsidP="00AC3B58">
      <w:r w:rsidRPr="00AC3B58">
        <w:t xml:space="preserve">Glasby, J., (2017). </w:t>
      </w:r>
      <w:r w:rsidRPr="00AC3B58">
        <w:rPr>
          <w:i/>
        </w:rPr>
        <w:t>Understanding health and social care</w:t>
      </w:r>
      <w:r w:rsidRPr="00AC3B58">
        <w:t>. Policy Press.</w:t>
      </w:r>
    </w:p>
    <w:p w14:paraId="74271090" w14:textId="77777777" w:rsidR="004E1EB0" w:rsidRPr="00AC3B58" w:rsidRDefault="004E1EB0" w:rsidP="00AC3B58">
      <w:proofErr w:type="spellStart"/>
      <w:r w:rsidRPr="00AC3B58">
        <w:t>Khulaif</w:t>
      </w:r>
      <w:proofErr w:type="spellEnd"/>
      <w:r w:rsidRPr="00AC3B58">
        <w:t xml:space="preserve">, H.K.S.A.M., </w:t>
      </w:r>
      <w:proofErr w:type="spellStart"/>
      <w:r w:rsidRPr="00AC3B58">
        <w:t>Alshammari</w:t>
      </w:r>
      <w:proofErr w:type="spellEnd"/>
      <w:r w:rsidRPr="00AC3B58">
        <w:t xml:space="preserve">, S., </w:t>
      </w:r>
      <w:proofErr w:type="spellStart"/>
      <w:r w:rsidRPr="00AC3B58">
        <w:t>Alazmi</w:t>
      </w:r>
      <w:proofErr w:type="spellEnd"/>
      <w:r w:rsidRPr="00AC3B58">
        <w:t xml:space="preserve">, A.K.R., </w:t>
      </w:r>
      <w:proofErr w:type="spellStart"/>
      <w:r w:rsidRPr="00AC3B58">
        <w:t>Alreshidi</w:t>
      </w:r>
      <w:proofErr w:type="spellEnd"/>
      <w:r w:rsidRPr="00AC3B58">
        <w:t xml:space="preserve">, A.M.M., </w:t>
      </w:r>
      <w:proofErr w:type="spellStart"/>
      <w:r w:rsidRPr="00AC3B58">
        <w:t>Alshammari</w:t>
      </w:r>
      <w:proofErr w:type="spellEnd"/>
      <w:r w:rsidRPr="00AC3B58">
        <w:t xml:space="preserve">, N.K.S. and </w:t>
      </w:r>
      <w:proofErr w:type="spellStart"/>
      <w:r w:rsidRPr="00AC3B58">
        <w:t>Alsuliman</w:t>
      </w:r>
      <w:proofErr w:type="spellEnd"/>
      <w:r w:rsidRPr="00AC3B58">
        <w:t xml:space="preserve">, G.M.M., (2024). Professional Ethics in Nursing And Laboratory Work: Protecting Patient Rights And Ensuring Quality Of Service. </w:t>
      </w:r>
      <w:r w:rsidRPr="00AC3B58">
        <w:rPr>
          <w:i/>
        </w:rPr>
        <w:t>Gland Surgery</w:t>
      </w:r>
      <w:r w:rsidRPr="00AC3B58">
        <w:t xml:space="preserve">, </w:t>
      </w:r>
      <w:r w:rsidRPr="00AC3B58">
        <w:rPr>
          <w:i/>
        </w:rPr>
        <w:t>9</w:t>
      </w:r>
      <w:r w:rsidRPr="00AC3B58">
        <w:t>(2), pp.457-462.</w:t>
      </w:r>
    </w:p>
    <w:p w14:paraId="19B34BDE" w14:textId="77777777" w:rsidR="004E1EB0" w:rsidRPr="00AC3B58" w:rsidRDefault="004E1EB0" w:rsidP="00AC3B58">
      <w:r w:rsidRPr="00AC3B58">
        <w:t xml:space="preserve">legislation.gov.uk, (2025). </w:t>
      </w:r>
      <w:r w:rsidRPr="00AC3B58">
        <w:rPr>
          <w:i/>
        </w:rPr>
        <w:t>Care Act 2014.</w:t>
      </w:r>
      <w:r w:rsidRPr="00AC3B58">
        <w:t xml:space="preserve"> Available at: https://www.legislation.gov.uk/ukpga/2014/23/contents [Accessed on: 6</w:t>
      </w:r>
      <w:r w:rsidRPr="00AC3B58">
        <w:rPr>
          <w:vertAlign w:val="superscript"/>
        </w:rPr>
        <w:t xml:space="preserve">th </w:t>
      </w:r>
      <w:r w:rsidRPr="00AC3B58">
        <w:t>October, 2025].</w:t>
      </w:r>
    </w:p>
    <w:p w14:paraId="0E723854" w14:textId="77777777" w:rsidR="004E1EB0" w:rsidRPr="00AC3B58" w:rsidRDefault="004E1EB0" w:rsidP="00AC3B58">
      <w:r w:rsidRPr="00AC3B58">
        <w:t xml:space="preserve">legislation.gov.uk, (2025). </w:t>
      </w:r>
      <w:r w:rsidRPr="00AC3B58">
        <w:rPr>
          <w:i/>
        </w:rPr>
        <w:t>Health and Care Act 2022.</w:t>
      </w:r>
      <w:r w:rsidRPr="00AC3B58">
        <w:t xml:space="preserve"> Available at: https://www.legislation.gov.uk/ukpga/2022/31/contents [Accessed on: 6</w:t>
      </w:r>
      <w:r w:rsidRPr="00AC3B58">
        <w:rPr>
          <w:vertAlign w:val="superscript"/>
        </w:rPr>
        <w:t xml:space="preserve">th </w:t>
      </w:r>
      <w:r w:rsidRPr="00AC3B58">
        <w:t>October, 2025].</w:t>
      </w:r>
    </w:p>
    <w:p w14:paraId="4EE7963A" w14:textId="77777777" w:rsidR="004E1EB0" w:rsidRPr="00AC3B58" w:rsidRDefault="004E1EB0" w:rsidP="00AC3B58">
      <w:r w:rsidRPr="00AC3B58">
        <w:t xml:space="preserve">legislation.gov.uk, (2025). </w:t>
      </w:r>
      <w:r w:rsidRPr="00AC3B58">
        <w:rPr>
          <w:i/>
        </w:rPr>
        <w:t xml:space="preserve">Health and Social Care Act 2012. </w:t>
      </w:r>
      <w:r w:rsidRPr="00AC3B58">
        <w:t>Available at: https://www.legislation.gov.uk/ukpga/2012/7/contents [Accessed on: 6</w:t>
      </w:r>
      <w:r w:rsidRPr="00AC3B58">
        <w:rPr>
          <w:vertAlign w:val="superscript"/>
        </w:rPr>
        <w:t xml:space="preserve">th </w:t>
      </w:r>
      <w:r w:rsidRPr="00AC3B58">
        <w:t>October, 2025].</w:t>
      </w:r>
    </w:p>
    <w:p w14:paraId="257B1340" w14:textId="77777777" w:rsidR="004E1EB0" w:rsidRPr="00AC3B58" w:rsidRDefault="004E1EB0" w:rsidP="00AC3B58">
      <w:r w:rsidRPr="00AC3B58">
        <w:t xml:space="preserve">Masterson, D., </w:t>
      </w:r>
      <w:proofErr w:type="spellStart"/>
      <w:r w:rsidRPr="00AC3B58">
        <w:t>Areskoug</w:t>
      </w:r>
      <w:proofErr w:type="spellEnd"/>
      <w:r w:rsidRPr="00AC3B58">
        <w:t xml:space="preserve"> </w:t>
      </w:r>
      <w:proofErr w:type="spellStart"/>
      <w:r w:rsidRPr="00AC3B58">
        <w:t>Josefsson</w:t>
      </w:r>
      <w:proofErr w:type="spellEnd"/>
      <w:r w:rsidRPr="00AC3B58">
        <w:t xml:space="preserve">, K., Robert, G., Nylander, E. and </w:t>
      </w:r>
      <w:proofErr w:type="spellStart"/>
      <w:r w:rsidRPr="00AC3B58">
        <w:t>Kjellström</w:t>
      </w:r>
      <w:proofErr w:type="spellEnd"/>
      <w:r w:rsidRPr="00AC3B58">
        <w:t>, S., (2022). Mapping definitions of co</w:t>
      </w:r>
      <w:r w:rsidRPr="00AC3B58">
        <w:rPr>
          <w:rFonts w:ascii="Cambria Math" w:eastAsia="Times New Roman" w:hAnsi="Cambria Math" w:cs="Cambria Math"/>
        </w:rPr>
        <w:t>‐</w:t>
      </w:r>
      <w:r w:rsidRPr="00AC3B58">
        <w:t>production and co</w:t>
      </w:r>
      <w:r w:rsidRPr="00AC3B58">
        <w:rPr>
          <w:rFonts w:ascii="Cambria Math" w:eastAsia="Times New Roman" w:hAnsi="Cambria Math" w:cs="Cambria Math"/>
        </w:rPr>
        <w:t>‐</w:t>
      </w:r>
      <w:r w:rsidRPr="00AC3B58">
        <w:t xml:space="preserve">design in health and social care: a systematic scoping review providing lessons for the future. </w:t>
      </w:r>
      <w:r w:rsidRPr="00AC3B58">
        <w:rPr>
          <w:i/>
        </w:rPr>
        <w:t>Health Expectations</w:t>
      </w:r>
      <w:r w:rsidRPr="00AC3B58">
        <w:t xml:space="preserve">, </w:t>
      </w:r>
      <w:r w:rsidRPr="00AC3B58">
        <w:rPr>
          <w:i/>
        </w:rPr>
        <w:t>25</w:t>
      </w:r>
      <w:r w:rsidRPr="00AC3B58">
        <w:t>(3), pp.902-913.</w:t>
      </w:r>
    </w:p>
    <w:p w14:paraId="7D9E5277" w14:textId="77777777" w:rsidR="004E1EB0" w:rsidRPr="00AC3B58" w:rsidRDefault="004E1EB0" w:rsidP="00AC3B58">
      <w:r w:rsidRPr="00AC3B58">
        <w:t xml:space="preserve">McCormack, B., McCance, T., Bulley, C., Brown, D., McMillan, A. and Martin, S. eds., (2021). </w:t>
      </w:r>
      <w:r w:rsidRPr="00AC3B58">
        <w:rPr>
          <w:i/>
        </w:rPr>
        <w:t>Fundamentals of person-centred healthcare practice</w:t>
      </w:r>
      <w:r w:rsidRPr="00AC3B58">
        <w:t>. John Wiley &amp; Sons.</w:t>
      </w:r>
    </w:p>
    <w:p w14:paraId="3DCEA5BA" w14:textId="682FCA8A" w:rsidR="004E1EB0" w:rsidRPr="00AC3B58" w:rsidRDefault="004E1EB0" w:rsidP="00AC3B58">
      <w:r w:rsidRPr="00AC3B58">
        <w:lastRenderedPageBreak/>
        <w:t xml:space="preserve">nice.org.uk, (2025). </w:t>
      </w:r>
      <w:r w:rsidRPr="00AC3B58">
        <w:rPr>
          <w:i/>
        </w:rPr>
        <w:t xml:space="preserve">Implementing NICE guidance. </w:t>
      </w:r>
      <w:r w:rsidRPr="00AC3B58">
        <w:t>Available at: https://www.nice.org.uk/implementing-nice-guidance [Accessed on: 6</w:t>
      </w:r>
      <w:r w:rsidRPr="00AC3B58">
        <w:rPr>
          <w:vertAlign w:val="superscript"/>
        </w:rPr>
        <w:t xml:space="preserve">th </w:t>
      </w:r>
      <w:r w:rsidRPr="00AC3B58">
        <w:t>October, 2025]</w:t>
      </w:r>
    </w:p>
    <w:p w14:paraId="3BB8AC35" w14:textId="77777777" w:rsidR="004E1EB0" w:rsidRPr="00AC3B58" w:rsidRDefault="004E1EB0" w:rsidP="00AC3B58">
      <w:r w:rsidRPr="00AC3B58">
        <w:t xml:space="preserve">Ocampo, F.A., McIntyre, B.G., Massey, D. and Saunders, R., (2025). Nursing student reflections on a research internship: A reflective discussion following the Gibbs' reflective cycle. </w:t>
      </w:r>
      <w:r w:rsidRPr="00AC3B58">
        <w:rPr>
          <w:i/>
        </w:rPr>
        <w:t>Nurse Education Today</w:t>
      </w:r>
      <w:r w:rsidRPr="00AC3B58">
        <w:t xml:space="preserve">, </w:t>
      </w:r>
      <w:r w:rsidRPr="00AC3B58">
        <w:rPr>
          <w:i/>
        </w:rPr>
        <w:t>145</w:t>
      </w:r>
      <w:r w:rsidRPr="00AC3B58">
        <w:t>, p.106481.</w:t>
      </w:r>
    </w:p>
    <w:p w14:paraId="36B34CB7" w14:textId="4F4E1D60" w:rsidR="004E1EB0" w:rsidRPr="00AC3B58" w:rsidRDefault="004E1EB0" w:rsidP="00AC3B58">
      <w:r w:rsidRPr="00AC3B58">
        <w:t xml:space="preserve">skillsforhealth.org.uk, (2020). </w:t>
      </w:r>
      <w:r w:rsidRPr="00AC3B58">
        <w:rPr>
          <w:i/>
        </w:rPr>
        <w:t>Person-Centred Approaches.</w:t>
      </w:r>
      <w:r w:rsidRPr="00AC3B58">
        <w:t xml:space="preserve"> Available at: https://www.skillsforhealth.org.uk/images/pdf/Person-Centred-Approaches-Framework.pdf?s=form [Accessed on: 6</w:t>
      </w:r>
      <w:r w:rsidRPr="00AC3B58">
        <w:rPr>
          <w:vertAlign w:val="superscript"/>
        </w:rPr>
        <w:t xml:space="preserve">th </w:t>
      </w:r>
      <w:r w:rsidRPr="00AC3B58">
        <w:t>October, 2025]</w:t>
      </w:r>
    </w:p>
    <w:p w14:paraId="02C9C5CB" w14:textId="34966B63" w:rsidR="00AC3B58" w:rsidRPr="00AC3B58" w:rsidRDefault="00AC3B58" w:rsidP="00AC3B58">
      <w:pPr>
        <w:pStyle w:val="NormalWeb"/>
        <w:spacing w:before="0" w:beforeAutospacing="0" w:after="0" w:afterAutospacing="0" w:line="360" w:lineRule="auto"/>
        <w:jc w:val="both"/>
        <w:rPr>
          <w:rFonts w:ascii="Arial" w:hAnsi="Arial" w:cs="Arial"/>
          <w:color w:val="000000"/>
          <w:sz w:val="22"/>
          <w:szCs w:val="22"/>
        </w:rPr>
      </w:pPr>
      <w:r w:rsidRPr="00AC3B58">
        <w:rPr>
          <w:rFonts w:ascii="Arial" w:hAnsi="Arial" w:cs="Arial"/>
          <w:color w:val="000000"/>
          <w:sz w:val="22"/>
          <w:szCs w:val="22"/>
        </w:rPr>
        <w:t>scie.org.uk, (2025). </w:t>
      </w:r>
      <w:r w:rsidRPr="00AC3B58">
        <w:rPr>
          <w:rFonts w:ascii="Arial" w:hAnsi="Arial" w:cs="Arial"/>
          <w:i/>
          <w:iCs/>
          <w:color w:val="000000"/>
          <w:sz w:val="22"/>
          <w:szCs w:val="22"/>
        </w:rPr>
        <w:t>Integrated care - SCIE</w:t>
      </w:r>
      <w:r w:rsidRPr="00AC3B58">
        <w:rPr>
          <w:rFonts w:ascii="Arial" w:hAnsi="Arial" w:cs="Arial"/>
          <w:color w:val="000000"/>
          <w:sz w:val="22"/>
          <w:szCs w:val="22"/>
        </w:rPr>
        <w:t xml:space="preserve">. Available at: https://www.scie.org.uk/integrated-care/ [Accessed on: </w:t>
      </w:r>
      <w:r w:rsidRPr="00AC3B58">
        <w:rPr>
          <w:rFonts w:ascii="Arial" w:hAnsi="Arial" w:cs="Arial"/>
          <w:sz w:val="22"/>
          <w:szCs w:val="22"/>
        </w:rPr>
        <w:t>6</w:t>
      </w:r>
      <w:r w:rsidRPr="00AC3B58">
        <w:rPr>
          <w:rFonts w:ascii="Arial" w:hAnsi="Arial" w:cs="Arial"/>
          <w:sz w:val="22"/>
          <w:szCs w:val="22"/>
          <w:vertAlign w:val="superscript"/>
        </w:rPr>
        <w:t xml:space="preserve">th </w:t>
      </w:r>
      <w:r w:rsidRPr="00AC3B58">
        <w:rPr>
          <w:rFonts w:ascii="Arial" w:hAnsi="Arial" w:cs="Arial"/>
          <w:sz w:val="22"/>
          <w:szCs w:val="22"/>
        </w:rPr>
        <w:t>October, 2025</w:t>
      </w:r>
      <w:r w:rsidRPr="00AC3B58">
        <w:rPr>
          <w:rFonts w:ascii="Arial" w:hAnsi="Arial" w:cs="Arial"/>
          <w:color w:val="000000"/>
          <w:sz w:val="22"/>
          <w:szCs w:val="22"/>
        </w:rPr>
        <w:t>]</w:t>
      </w:r>
    </w:p>
    <w:p w14:paraId="1792CBB2" w14:textId="7BBD9328" w:rsidR="004E1EB0" w:rsidRPr="00AC3B58" w:rsidRDefault="004E1EB0" w:rsidP="00AC3B58">
      <w:r w:rsidRPr="00AC3B58">
        <w:t xml:space="preserve">Sowmya, D.S. and </w:t>
      </w:r>
      <w:proofErr w:type="spellStart"/>
      <w:r w:rsidRPr="00AC3B58">
        <w:t>Anokha</w:t>
      </w:r>
      <w:proofErr w:type="spellEnd"/>
      <w:r w:rsidRPr="00AC3B58">
        <w:t xml:space="preserve">, V., (2025). Maslow's Hierarchy of Needs. In </w:t>
      </w:r>
      <w:r w:rsidRPr="00AC3B58">
        <w:rPr>
          <w:i/>
        </w:rPr>
        <w:t>Coaching in Communication Research</w:t>
      </w:r>
      <w:r w:rsidRPr="00AC3B58">
        <w:t xml:space="preserve"> (pp. 117-140). IGI Global Scientific Publishing.</w:t>
      </w:r>
    </w:p>
    <w:p w14:paraId="759D1C84" w14:textId="3BF70A63" w:rsidR="004E1EB0" w:rsidRPr="00AC3B58" w:rsidRDefault="004E1EB0" w:rsidP="00AC3B58">
      <w:pPr>
        <w:pStyle w:val="NormalWeb"/>
        <w:spacing w:before="0" w:beforeAutospacing="0" w:after="0" w:afterAutospacing="0" w:line="360" w:lineRule="auto"/>
        <w:jc w:val="both"/>
        <w:rPr>
          <w:rFonts w:ascii="Arial" w:hAnsi="Arial" w:cs="Arial"/>
          <w:color w:val="000000"/>
          <w:sz w:val="22"/>
          <w:szCs w:val="22"/>
        </w:rPr>
      </w:pPr>
      <w:r w:rsidRPr="00AC3B58">
        <w:rPr>
          <w:rFonts w:ascii="Arial" w:hAnsi="Arial" w:cs="Arial"/>
          <w:sz w:val="22"/>
          <w:szCs w:val="22"/>
        </w:rPr>
        <w:t xml:space="preserve">therecoveryplace.co.uk, (2017). </w:t>
      </w:r>
      <w:r w:rsidRPr="00AC3B58">
        <w:rPr>
          <w:rFonts w:ascii="Arial" w:hAnsi="Arial" w:cs="Arial"/>
          <w:i/>
          <w:sz w:val="22"/>
          <w:szCs w:val="22"/>
        </w:rPr>
        <w:t>Partnership Working in Health and Social Care: The Bridge Perspective.</w:t>
      </w:r>
      <w:r w:rsidRPr="00AC3B58">
        <w:rPr>
          <w:rFonts w:ascii="Arial" w:hAnsi="Arial" w:cs="Arial"/>
          <w:sz w:val="22"/>
          <w:szCs w:val="22"/>
        </w:rPr>
        <w:t xml:space="preserve"> Available at: https://www.therecoveryplace.co.uk/partnership-working-in-health-and-social-care-the-bridge-perspective/#:~:text=Partnership%20working%20in%20health%20and%20social%20care%20brings%20together%20separate,and%20quality%20of%20service%20provision [Accessed on: 6</w:t>
      </w:r>
      <w:r w:rsidRPr="00AC3B58">
        <w:rPr>
          <w:rFonts w:ascii="Arial" w:hAnsi="Arial" w:cs="Arial"/>
          <w:sz w:val="22"/>
          <w:szCs w:val="22"/>
          <w:vertAlign w:val="superscript"/>
        </w:rPr>
        <w:t xml:space="preserve">th </w:t>
      </w:r>
      <w:r w:rsidRPr="00AC3B58">
        <w:rPr>
          <w:rFonts w:ascii="Arial" w:hAnsi="Arial" w:cs="Arial"/>
          <w:sz w:val="22"/>
          <w:szCs w:val="22"/>
        </w:rPr>
        <w:t>October, 2025].</w:t>
      </w:r>
    </w:p>
    <w:p w14:paraId="0F78B95D" w14:textId="77777777" w:rsidR="00DD2997" w:rsidRDefault="00DD2997"/>
    <w:p w14:paraId="256BDB4C" w14:textId="77777777" w:rsidR="00DD2997" w:rsidRDefault="00DD2997"/>
    <w:p w14:paraId="35C8BEC6" w14:textId="77777777" w:rsidR="00DD2997" w:rsidRDefault="00DD2997"/>
    <w:sectPr w:rsidR="00DD2997" w:rsidSect="00CE2E3B">
      <w:footerReference w:type="default" r:id="rId16"/>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9FB04A" w14:textId="77777777" w:rsidR="00DE3F20" w:rsidRDefault="00DE3F20" w:rsidP="00CE2E3B">
      <w:pPr>
        <w:spacing w:line="240" w:lineRule="auto"/>
      </w:pPr>
      <w:r>
        <w:separator/>
      </w:r>
    </w:p>
  </w:endnote>
  <w:endnote w:type="continuationSeparator" w:id="0">
    <w:p w14:paraId="169F9C54" w14:textId="77777777" w:rsidR="00DE3F20" w:rsidRDefault="00DE3F20" w:rsidP="00CE2E3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ptos">
    <w:panose1 w:val="020B0004020202020204"/>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07295464"/>
      <w:docPartObj>
        <w:docPartGallery w:val="Page Numbers (Bottom of Page)"/>
        <w:docPartUnique/>
      </w:docPartObj>
    </w:sdtPr>
    <w:sdtEndPr>
      <w:rPr>
        <w:noProof/>
      </w:rPr>
    </w:sdtEndPr>
    <w:sdtContent>
      <w:p w14:paraId="634CD14C" w14:textId="28974F73" w:rsidR="00CE2E3B" w:rsidRDefault="00CE2E3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D4489AE" w14:textId="77777777" w:rsidR="00CE2E3B" w:rsidRDefault="00CE2E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93A8A5" w14:textId="77777777" w:rsidR="00DE3F20" w:rsidRDefault="00DE3F20" w:rsidP="00CE2E3B">
      <w:pPr>
        <w:spacing w:line="240" w:lineRule="auto"/>
      </w:pPr>
      <w:r>
        <w:separator/>
      </w:r>
    </w:p>
  </w:footnote>
  <w:footnote w:type="continuationSeparator" w:id="0">
    <w:p w14:paraId="4FD825EA" w14:textId="77777777" w:rsidR="00DE3F20" w:rsidRDefault="00DE3F20" w:rsidP="00CE2E3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6B6427"/>
    <w:multiLevelType w:val="multilevel"/>
    <w:tmpl w:val="FE1ACB7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35A15E7"/>
    <w:multiLevelType w:val="multilevel"/>
    <w:tmpl w:val="DB782BF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75B0A6B"/>
    <w:multiLevelType w:val="hybridMultilevel"/>
    <w:tmpl w:val="93A473D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9B566C5"/>
    <w:multiLevelType w:val="multilevel"/>
    <w:tmpl w:val="CAF48FA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645355107">
    <w:abstractNumId w:val="3"/>
  </w:num>
  <w:num w:numId="2" w16cid:durableId="1124612909">
    <w:abstractNumId w:val="0"/>
  </w:num>
  <w:num w:numId="3" w16cid:durableId="1579707003">
    <w:abstractNumId w:val="1"/>
  </w:num>
  <w:num w:numId="4" w16cid:durableId="30142277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2"/>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D2997"/>
    <w:rsid w:val="00051D44"/>
    <w:rsid w:val="000B3021"/>
    <w:rsid w:val="00120632"/>
    <w:rsid w:val="0012235E"/>
    <w:rsid w:val="00153E75"/>
    <w:rsid w:val="00191DF2"/>
    <w:rsid w:val="001C5F80"/>
    <w:rsid w:val="001E0E3F"/>
    <w:rsid w:val="001E2CE6"/>
    <w:rsid w:val="002853DC"/>
    <w:rsid w:val="00290F11"/>
    <w:rsid w:val="00294DAE"/>
    <w:rsid w:val="00347B3E"/>
    <w:rsid w:val="0039246E"/>
    <w:rsid w:val="00395F6A"/>
    <w:rsid w:val="003F04BA"/>
    <w:rsid w:val="004637BA"/>
    <w:rsid w:val="00464B64"/>
    <w:rsid w:val="0046535D"/>
    <w:rsid w:val="004654EE"/>
    <w:rsid w:val="004715F1"/>
    <w:rsid w:val="00494426"/>
    <w:rsid w:val="004E1EB0"/>
    <w:rsid w:val="00501EC0"/>
    <w:rsid w:val="005608E6"/>
    <w:rsid w:val="005628F4"/>
    <w:rsid w:val="00572987"/>
    <w:rsid w:val="005769AC"/>
    <w:rsid w:val="0057781A"/>
    <w:rsid w:val="005A1355"/>
    <w:rsid w:val="005B02DA"/>
    <w:rsid w:val="00667C99"/>
    <w:rsid w:val="006803BB"/>
    <w:rsid w:val="006B4BD9"/>
    <w:rsid w:val="006E0D5B"/>
    <w:rsid w:val="006E51AF"/>
    <w:rsid w:val="00745007"/>
    <w:rsid w:val="0075043C"/>
    <w:rsid w:val="007618CC"/>
    <w:rsid w:val="00763491"/>
    <w:rsid w:val="00764B28"/>
    <w:rsid w:val="0076542E"/>
    <w:rsid w:val="007B19DE"/>
    <w:rsid w:val="007E1033"/>
    <w:rsid w:val="008028E8"/>
    <w:rsid w:val="00875132"/>
    <w:rsid w:val="008C6470"/>
    <w:rsid w:val="008F20E8"/>
    <w:rsid w:val="009C3075"/>
    <w:rsid w:val="00A35834"/>
    <w:rsid w:val="00A74774"/>
    <w:rsid w:val="00AC3B58"/>
    <w:rsid w:val="00AD3BFB"/>
    <w:rsid w:val="00B15894"/>
    <w:rsid w:val="00B17F00"/>
    <w:rsid w:val="00B249B2"/>
    <w:rsid w:val="00B76C24"/>
    <w:rsid w:val="00BA70F3"/>
    <w:rsid w:val="00BE2F22"/>
    <w:rsid w:val="00BE3BBB"/>
    <w:rsid w:val="00BF6A27"/>
    <w:rsid w:val="00C26517"/>
    <w:rsid w:val="00C619F8"/>
    <w:rsid w:val="00C948AE"/>
    <w:rsid w:val="00C95E38"/>
    <w:rsid w:val="00CA1CDB"/>
    <w:rsid w:val="00CA33E5"/>
    <w:rsid w:val="00CE2E3B"/>
    <w:rsid w:val="00D05E0B"/>
    <w:rsid w:val="00D13321"/>
    <w:rsid w:val="00D168F0"/>
    <w:rsid w:val="00D56407"/>
    <w:rsid w:val="00D745DA"/>
    <w:rsid w:val="00DA6E4D"/>
    <w:rsid w:val="00DA6EC0"/>
    <w:rsid w:val="00DD2997"/>
    <w:rsid w:val="00DD403B"/>
    <w:rsid w:val="00DE3F20"/>
    <w:rsid w:val="00E03703"/>
    <w:rsid w:val="00E46496"/>
    <w:rsid w:val="00E906FC"/>
    <w:rsid w:val="00EA4E6A"/>
    <w:rsid w:val="00F37155"/>
    <w:rsid w:val="00F45341"/>
    <w:rsid w:val="00FA2DE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23D3C1"/>
  <w15:docId w15:val="{351018C7-2E05-42AD-B939-52603AEBE6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outlineLvl w:val="1"/>
    </w:pPr>
    <w:rPr>
      <w:b/>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paragraph" w:styleId="Header">
    <w:name w:val="header"/>
    <w:basedOn w:val="Normal"/>
    <w:link w:val="HeaderChar"/>
    <w:uiPriority w:val="99"/>
    <w:unhideWhenUsed/>
    <w:rsid w:val="00CE2E3B"/>
    <w:pPr>
      <w:tabs>
        <w:tab w:val="center" w:pos="4680"/>
        <w:tab w:val="right" w:pos="9360"/>
      </w:tabs>
      <w:spacing w:line="240" w:lineRule="auto"/>
    </w:pPr>
  </w:style>
  <w:style w:type="character" w:customStyle="1" w:styleId="HeaderChar">
    <w:name w:val="Header Char"/>
    <w:basedOn w:val="DefaultParagraphFont"/>
    <w:link w:val="Header"/>
    <w:uiPriority w:val="99"/>
    <w:rsid w:val="00CE2E3B"/>
  </w:style>
  <w:style w:type="paragraph" w:styleId="Footer">
    <w:name w:val="footer"/>
    <w:basedOn w:val="Normal"/>
    <w:link w:val="FooterChar"/>
    <w:uiPriority w:val="99"/>
    <w:unhideWhenUsed/>
    <w:rsid w:val="00CE2E3B"/>
    <w:pPr>
      <w:tabs>
        <w:tab w:val="center" w:pos="4680"/>
        <w:tab w:val="right" w:pos="9360"/>
      </w:tabs>
      <w:spacing w:line="240" w:lineRule="auto"/>
    </w:pPr>
  </w:style>
  <w:style w:type="character" w:customStyle="1" w:styleId="FooterChar">
    <w:name w:val="Footer Char"/>
    <w:basedOn w:val="DefaultParagraphFont"/>
    <w:link w:val="Footer"/>
    <w:uiPriority w:val="99"/>
    <w:rsid w:val="00CE2E3B"/>
  </w:style>
  <w:style w:type="paragraph" w:styleId="ListParagraph">
    <w:name w:val="List Paragraph"/>
    <w:basedOn w:val="Normal"/>
    <w:uiPriority w:val="34"/>
    <w:qFormat/>
    <w:rsid w:val="004E1EB0"/>
    <w:pPr>
      <w:ind w:left="720"/>
      <w:contextualSpacing/>
    </w:pPr>
  </w:style>
  <w:style w:type="paragraph" w:styleId="TOCHeading">
    <w:name w:val="TOC Heading"/>
    <w:basedOn w:val="Heading1"/>
    <w:next w:val="Normal"/>
    <w:uiPriority w:val="39"/>
    <w:unhideWhenUsed/>
    <w:qFormat/>
    <w:rsid w:val="00B76C24"/>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B76C24"/>
    <w:pPr>
      <w:spacing w:after="100"/>
    </w:pPr>
  </w:style>
  <w:style w:type="paragraph" w:styleId="TOC2">
    <w:name w:val="toc 2"/>
    <w:basedOn w:val="Normal"/>
    <w:next w:val="Normal"/>
    <w:autoRedefine/>
    <w:uiPriority w:val="39"/>
    <w:unhideWhenUsed/>
    <w:rsid w:val="00B76C24"/>
    <w:pPr>
      <w:spacing w:after="100"/>
      <w:ind w:left="220"/>
    </w:pPr>
  </w:style>
  <w:style w:type="character" w:styleId="Hyperlink">
    <w:name w:val="Hyperlink"/>
    <w:basedOn w:val="DefaultParagraphFont"/>
    <w:uiPriority w:val="99"/>
    <w:unhideWhenUsed/>
    <w:rsid w:val="00B76C24"/>
    <w:rPr>
      <w:color w:val="0000FF" w:themeColor="hyperlink"/>
      <w:u w:val="single"/>
    </w:rPr>
  </w:style>
  <w:style w:type="paragraph" w:styleId="NormalWeb">
    <w:name w:val="Normal (Web)"/>
    <w:basedOn w:val="Normal"/>
    <w:uiPriority w:val="99"/>
    <w:unhideWhenUsed/>
    <w:rsid w:val="00AC3B58"/>
    <w:pPr>
      <w:spacing w:before="100" w:beforeAutospacing="1" w:after="100" w:afterAutospacing="1" w:line="240" w:lineRule="auto"/>
      <w:jc w:val="left"/>
    </w:pPr>
    <w:rPr>
      <w:rFonts w:ascii="Times New Roman" w:eastAsia="Times New Roman" w:hAnsi="Times New Roman"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9920737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C5ABAE-8DB5-45BD-BFF2-8C94486DAE7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76</TotalTime>
  <Pages>14</Pages>
  <Words>3141</Words>
  <Characters>17907</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Bernice Takyi (2330845)</cp:lastModifiedBy>
  <cp:revision>19</cp:revision>
  <dcterms:created xsi:type="dcterms:W3CDTF">2025-10-17T17:14:00Z</dcterms:created>
  <dcterms:modified xsi:type="dcterms:W3CDTF">2025-10-26T20:41:00Z</dcterms:modified>
</cp:coreProperties>
</file>