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774BD7"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0AD5D022" w:rsidR="00CD33A8" w:rsidRPr="00CD33A8" w:rsidRDefault="00CD33A8" w:rsidP="00CD33A8">
      <w:pPr>
        <w:tabs>
          <w:tab w:val="left" w:pos="6540"/>
        </w:tabs>
        <w:spacing w:line="360" w:lineRule="auto"/>
        <w:rPr>
          <w:rFonts w:ascii="Arial" w:hAnsi="Arial" w:cs="Arial"/>
          <w:sz w:val="28"/>
          <w:szCs w:val="28"/>
          <w:lang w:val="nl-NL"/>
        </w:rPr>
      </w:pPr>
      <w:r w:rsidRPr="00F513BC">
        <w:rPr>
          <w:rFonts w:ascii="Arial" w:hAnsi="Arial" w:cs="Arial"/>
          <w:b/>
          <w:bCs/>
          <w:sz w:val="32"/>
          <w:szCs w:val="32"/>
          <w:lang w:val="nl-NL"/>
        </w:rPr>
        <w:t xml:space="preserve">Module </w:t>
      </w:r>
      <w:r w:rsidR="007E2FE0" w:rsidRPr="00F513BC">
        <w:rPr>
          <w:rFonts w:ascii="Arial" w:hAnsi="Arial" w:cs="Arial"/>
          <w:b/>
          <w:bCs/>
          <w:sz w:val="32"/>
          <w:szCs w:val="32"/>
          <w:lang w:val="nl-NL"/>
        </w:rPr>
        <w:t>name</w:t>
      </w:r>
      <w:r w:rsidR="007E2FE0">
        <w:rPr>
          <w:rFonts w:ascii="Arial" w:hAnsi="Arial" w:cs="Arial"/>
          <w:b/>
          <w:bCs/>
          <w:sz w:val="28"/>
          <w:szCs w:val="28"/>
          <w:lang w:val="nl-NL"/>
        </w:rPr>
        <w:t xml:space="preserve">: </w:t>
      </w:r>
      <w:r w:rsidR="00F513BC" w:rsidRPr="00F513BC">
        <w:rPr>
          <w:rStyle w:val="apple-converted-space"/>
          <w:rFonts w:ascii="Arial" w:hAnsi="Arial" w:cs="Arial"/>
          <w:color w:val="1D2125"/>
          <w:sz w:val="28"/>
          <w:szCs w:val="28"/>
          <w:shd w:val="clear" w:color="auto" w:fill="FFFFFF"/>
        </w:rPr>
        <w:t>INTRODUCTION</w:t>
      </w:r>
      <w:r w:rsidR="00F513BC" w:rsidRPr="00F513BC">
        <w:rPr>
          <w:rStyle w:val="Strong"/>
          <w:rFonts w:ascii="Arial" w:hAnsi="Arial" w:cs="Arial"/>
          <w:color w:val="1D2125"/>
          <w:sz w:val="28"/>
          <w:szCs w:val="28"/>
        </w:rPr>
        <w:t xml:space="preserve"> </w:t>
      </w:r>
      <w:r w:rsidR="00F513BC" w:rsidRPr="00F513BC">
        <w:rPr>
          <w:rStyle w:val="Strong"/>
          <w:rFonts w:ascii="Arial" w:hAnsi="Arial" w:cs="Arial"/>
          <w:b w:val="0"/>
          <w:bCs w:val="0"/>
          <w:color w:val="1D2125"/>
          <w:sz w:val="28"/>
          <w:szCs w:val="28"/>
        </w:rPr>
        <w:t>TO HEALTH AND SOCIAL CARE</w:t>
      </w:r>
    </w:p>
    <w:p w14:paraId="529D7354" w14:textId="1D98E53A" w:rsidR="00CD33A8" w:rsidRPr="007E2FE0" w:rsidRDefault="00CD33A8" w:rsidP="00CD33A8">
      <w:pPr>
        <w:tabs>
          <w:tab w:val="left" w:pos="6540"/>
        </w:tabs>
        <w:spacing w:line="360" w:lineRule="auto"/>
        <w:rPr>
          <w:rFonts w:ascii="Arial" w:hAnsi="Arial" w:cs="Arial"/>
          <w:sz w:val="28"/>
          <w:szCs w:val="28"/>
        </w:rPr>
      </w:pPr>
      <w:r w:rsidRPr="00F513BC">
        <w:rPr>
          <w:rFonts w:ascii="Arial" w:hAnsi="Arial" w:cs="Arial"/>
          <w:b/>
          <w:bCs/>
          <w:sz w:val="32"/>
          <w:szCs w:val="32"/>
        </w:rPr>
        <w:t>Module code</w:t>
      </w:r>
      <w:r w:rsidRPr="00CD33A8">
        <w:rPr>
          <w:rFonts w:ascii="Arial" w:hAnsi="Arial" w:cs="Arial"/>
          <w:sz w:val="28"/>
          <w:szCs w:val="28"/>
        </w:rPr>
        <w:t>:</w:t>
      </w:r>
      <w:r w:rsidR="007E2FE0">
        <w:rPr>
          <w:rFonts w:ascii="Arial" w:hAnsi="Arial" w:cs="Arial"/>
          <w:sz w:val="28"/>
          <w:szCs w:val="28"/>
        </w:rPr>
        <w:t xml:space="preserve"> LCHS4003</w:t>
      </w:r>
    </w:p>
    <w:p w14:paraId="0A48766D" w14:textId="0B26BBB0" w:rsidR="00074402" w:rsidRPr="00CD33A8" w:rsidRDefault="00074402" w:rsidP="00CD33A8">
      <w:pPr>
        <w:tabs>
          <w:tab w:val="left" w:pos="6540"/>
        </w:tabs>
        <w:spacing w:line="360" w:lineRule="auto"/>
        <w:rPr>
          <w:rFonts w:ascii="Arial" w:hAnsi="Arial" w:cs="Arial"/>
          <w:sz w:val="28"/>
          <w:szCs w:val="28"/>
          <w:lang w:val="nl-NL"/>
        </w:rPr>
      </w:pPr>
      <w:r w:rsidRPr="00F513BC">
        <w:rPr>
          <w:rFonts w:ascii="Arial" w:hAnsi="Arial" w:cs="Arial"/>
          <w:b/>
          <w:bCs/>
          <w:sz w:val="32"/>
          <w:szCs w:val="32"/>
          <w:lang w:val="nl-NL"/>
        </w:rPr>
        <w:t xml:space="preserve">Student </w:t>
      </w:r>
      <w:r w:rsidR="007E2FE0" w:rsidRPr="00F513BC">
        <w:rPr>
          <w:rFonts w:ascii="Arial" w:hAnsi="Arial" w:cs="Arial"/>
          <w:b/>
          <w:bCs/>
          <w:sz w:val="32"/>
          <w:szCs w:val="32"/>
          <w:lang w:val="nl-NL"/>
        </w:rPr>
        <w:t>name</w:t>
      </w:r>
      <w:r w:rsidR="007E2FE0">
        <w:rPr>
          <w:rFonts w:ascii="Arial" w:hAnsi="Arial" w:cs="Arial"/>
          <w:b/>
          <w:bCs/>
          <w:sz w:val="28"/>
          <w:szCs w:val="28"/>
          <w:lang w:val="nl-NL"/>
        </w:rPr>
        <w:t xml:space="preserve">: </w:t>
      </w:r>
      <w:r w:rsidR="007E2FE0" w:rsidRPr="00F513BC">
        <w:rPr>
          <w:rFonts w:ascii="Arial" w:hAnsi="Arial" w:cs="Arial"/>
          <w:sz w:val="28"/>
          <w:szCs w:val="28"/>
          <w:lang w:val="nl-NL"/>
        </w:rPr>
        <w:t>OKECHUKWU SAMUEL OHIAGU</w:t>
      </w:r>
    </w:p>
    <w:p w14:paraId="5E81F6AD" w14:textId="33D37CCB" w:rsidR="00074402" w:rsidRPr="00CD33A8" w:rsidRDefault="00074402" w:rsidP="00CD33A8">
      <w:pPr>
        <w:tabs>
          <w:tab w:val="left" w:pos="6540"/>
        </w:tabs>
        <w:spacing w:line="360" w:lineRule="auto"/>
        <w:rPr>
          <w:rFonts w:ascii="Arial" w:hAnsi="Arial" w:cs="Arial"/>
          <w:sz w:val="28"/>
          <w:szCs w:val="28"/>
          <w:lang w:val="nl-NL"/>
        </w:rPr>
      </w:pPr>
      <w:r w:rsidRPr="00F513BC">
        <w:rPr>
          <w:rFonts w:ascii="Arial" w:hAnsi="Arial" w:cs="Arial"/>
          <w:b/>
          <w:bCs/>
          <w:sz w:val="32"/>
          <w:szCs w:val="32"/>
          <w:lang w:val="nl-NL"/>
        </w:rPr>
        <w:t>Student ID</w:t>
      </w:r>
      <w:r w:rsidRPr="00F513BC">
        <w:rPr>
          <w:rFonts w:ascii="Arial" w:hAnsi="Arial" w:cs="Arial"/>
          <w:sz w:val="32"/>
          <w:szCs w:val="32"/>
          <w:lang w:val="nl-NL"/>
        </w:rPr>
        <w:t>:</w:t>
      </w:r>
      <w:r w:rsidR="007E2FE0">
        <w:rPr>
          <w:rFonts w:ascii="Arial" w:hAnsi="Arial" w:cs="Arial"/>
          <w:sz w:val="28"/>
          <w:szCs w:val="28"/>
          <w:lang w:val="nl-NL"/>
        </w:rPr>
        <w:t xml:space="preserve"> 2518547</w:t>
      </w:r>
    </w:p>
    <w:p w14:paraId="1A0B2D2B" w14:textId="5F40A45F" w:rsidR="00074402" w:rsidRPr="00F377A7" w:rsidRDefault="008E3943" w:rsidP="00CD33A8">
      <w:pPr>
        <w:tabs>
          <w:tab w:val="left" w:pos="6540"/>
        </w:tabs>
        <w:spacing w:line="360" w:lineRule="auto"/>
        <w:rPr>
          <w:rFonts w:ascii="Arial" w:hAnsi="Arial" w:cs="Arial"/>
          <w:sz w:val="28"/>
          <w:szCs w:val="28"/>
        </w:rPr>
      </w:pPr>
      <w:r w:rsidRPr="00F513BC">
        <w:rPr>
          <w:rFonts w:ascii="Arial" w:hAnsi="Arial" w:cs="Arial"/>
          <w:b/>
          <w:bCs/>
          <w:sz w:val="32"/>
          <w:szCs w:val="32"/>
        </w:rPr>
        <w:t>Lecturer’s name</w:t>
      </w:r>
      <w:r w:rsidR="00074402" w:rsidRPr="00F513BC">
        <w:rPr>
          <w:rFonts w:ascii="Arial" w:hAnsi="Arial" w:cs="Arial"/>
          <w:sz w:val="32"/>
          <w:szCs w:val="32"/>
        </w:rPr>
        <w:t>:</w:t>
      </w:r>
      <w:r w:rsidR="00F377A7" w:rsidRPr="00F377A7">
        <w:rPr>
          <w:rFonts w:ascii="Arial" w:hAnsi="Arial" w:cs="Arial"/>
          <w:sz w:val="28"/>
          <w:szCs w:val="28"/>
        </w:rPr>
        <w:t xml:space="preserve"> </w:t>
      </w:r>
      <w:r w:rsidR="00F513BC" w:rsidRPr="00F377A7">
        <w:rPr>
          <w:rFonts w:ascii="Arial" w:hAnsi="Arial" w:cs="Arial"/>
          <w:sz w:val="28"/>
          <w:szCs w:val="28"/>
        </w:rPr>
        <w:t xml:space="preserve">ELENI </w:t>
      </w:r>
      <w:r w:rsidR="00F513BC" w:rsidRPr="00F377A7">
        <w:rPr>
          <w:rStyle w:val="Strong"/>
          <w:rFonts w:ascii="Segoe UI" w:hAnsi="Segoe UI" w:cs="Segoe UI"/>
          <w:b w:val="0"/>
          <w:bCs w:val="0"/>
          <w:color w:val="1D2125"/>
          <w:sz w:val="28"/>
          <w:szCs w:val="28"/>
        </w:rPr>
        <w:t>KOUTSOGEORGOU-ANDREOU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2404B57C" w14:textId="77777777" w:rsidR="00860F18" w:rsidRPr="00CD33A8" w:rsidRDefault="00B87E75" w:rsidP="00E620E7">
      <w:pPr>
        <w:pStyle w:val="Heading1"/>
      </w:pPr>
      <w:bookmarkStart w:id="0" w:name="_Toc225161876"/>
      <w:r w:rsidRPr="00CD33A8">
        <w:t>Table of contents</w:t>
      </w:r>
      <w:bookmarkEnd w:id="0"/>
    </w:p>
    <w:sdt>
      <w:sdtPr>
        <w:rPr>
          <w:rFonts w:ascii="Times New Roman" w:eastAsiaTheme="minorEastAsia" w:hAnsi="Times New Roman" w:cstheme="minorBidi"/>
          <w:b w:val="0"/>
          <w:bCs w:val="0"/>
          <w:color w:val="auto"/>
          <w:sz w:val="24"/>
          <w:szCs w:val="24"/>
          <w:lang w:val="en-GB"/>
        </w:rPr>
        <w:id w:val="47123701"/>
        <w:docPartObj>
          <w:docPartGallery w:val="Table of Contents"/>
          <w:docPartUnique/>
        </w:docPartObj>
      </w:sdtPr>
      <w:sdtEndPr>
        <w:rPr>
          <w:rFonts w:ascii="Arial" w:hAnsi="Arial"/>
          <w:noProof/>
          <w:sz w:val="22"/>
          <w:szCs w:val="22"/>
        </w:rPr>
      </w:sdtEndPr>
      <w:sdtContent>
        <w:p w14:paraId="63B317FB" w14:textId="120C6ABF" w:rsidR="00860F18" w:rsidRDefault="00860F18">
          <w:pPr>
            <w:pStyle w:val="TOCHeading"/>
          </w:pPr>
          <w:r>
            <w:t>Table of Contents</w:t>
          </w:r>
        </w:p>
        <w:p w14:paraId="3628D1BD" w14:textId="58788899"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r w:rsidRPr="007E12E0">
            <w:rPr>
              <w:rFonts w:ascii="Arial" w:hAnsi="Arial" w:cs="Arial"/>
              <w:b w:val="0"/>
              <w:bCs w:val="0"/>
              <w:sz w:val="22"/>
              <w:szCs w:val="22"/>
            </w:rPr>
            <w:fldChar w:fldCharType="begin"/>
          </w:r>
          <w:r w:rsidRPr="007E12E0">
            <w:rPr>
              <w:rFonts w:ascii="Arial" w:hAnsi="Arial" w:cs="Arial"/>
              <w:sz w:val="22"/>
              <w:szCs w:val="22"/>
            </w:rPr>
            <w:instrText xml:space="preserve"> TOC \o "1-3" \h \z \u </w:instrText>
          </w:r>
          <w:r w:rsidRPr="007E12E0">
            <w:rPr>
              <w:rFonts w:ascii="Arial" w:hAnsi="Arial" w:cs="Arial"/>
              <w:b w:val="0"/>
              <w:bCs w:val="0"/>
              <w:sz w:val="22"/>
              <w:szCs w:val="22"/>
            </w:rPr>
            <w:fldChar w:fldCharType="separate"/>
          </w:r>
          <w:hyperlink w:anchor="_Toc225161876" w:history="1">
            <w:r w:rsidRPr="007E12E0">
              <w:rPr>
                <w:rStyle w:val="Hyperlink"/>
                <w:rFonts w:ascii="Arial" w:hAnsi="Arial" w:cs="Arial"/>
                <w:noProof/>
                <w:sz w:val="22"/>
                <w:szCs w:val="22"/>
              </w:rPr>
              <w:t>Table of contents</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_Toc225161876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00333">
              <w:rPr>
                <w:rFonts w:ascii="Arial" w:hAnsi="Arial" w:cs="Arial"/>
                <w:noProof/>
                <w:webHidden/>
                <w:sz w:val="22"/>
                <w:szCs w:val="22"/>
              </w:rPr>
              <w:t>2</w:t>
            </w:r>
            <w:r w:rsidRPr="007E12E0">
              <w:rPr>
                <w:rFonts w:ascii="Arial" w:hAnsi="Arial" w:cs="Arial"/>
                <w:noProof/>
                <w:webHidden/>
                <w:sz w:val="22"/>
                <w:szCs w:val="22"/>
              </w:rPr>
              <w:fldChar w:fldCharType="end"/>
            </w:r>
          </w:hyperlink>
        </w:p>
        <w:p w14:paraId="57031BBF" w14:textId="3CA6747D"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77" w:history="1">
            <w:r w:rsidRPr="007E12E0">
              <w:rPr>
                <w:rStyle w:val="Hyperlink"/>
                <w:rFonts w:ascii="Arial" w:hAnsi="Arial" w:cs="Arial"/>
                <w:noProof/>
                <w:sz w:val="22"/>
                <w:szCs w:val="22"/>
              </w:rPr>
              <w:t>1. Introduction</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_Toc225161877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00333">
              <w:rPr>
                <w:rFonts w:ascii="Arial" w:hAnsi="Arial" w:cs="Arial"/>
                <w:noProof/>
                <w:webHidden/>
                <w:sz w:val="22"/>
                <w:szCs w:val="22"/>
              </w:rPr>
              <w:t>3</w:t>
            </w:r>
            <w:r w:rsidRPr="007E12E0">
              <w:rPr>
                <w:rFonts w:ascii="Arial" w:hAnsi="Arial" w:cs="Arial"/>
                <w:noProof/>
                <w:webHidden/>
                <w:sz w:val="22"/>
                <w:szCs w:val="22"/>
              </w:rPr>
              <w:fldChar w:fldCharType="end"/>
            </w:r>
          </w:hyperlink>
        </w:p>
        <w:p w14:paraId="2D4C514B" w14:textId="6DA73FEE"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78" w:history="1">
            <w:r w:rsidRPr="007E12E0">
              <w:rPr>
                <w:rStyle w:val="Hyperlink"/>
                <w:rFonts w:ascii="Arial" w:hAnsi="Arial" w:cs="Arial"/>
                <w:noProof/>
                <w:sz w:val="22"/>
                <w:szCs w:val="22"/>
              </w:rPr>
              <w:t>2. Importance of effective communication</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_Toc225161878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00333">
              <w:rPr>
                <w:rFonts w:ascii="Arial" w:hAnsi="Arial" w:cs="Arial"/>
                <w:noProof/>
                <w:webHidden/>
                <w:sz w:val="22"/>
                <w:szCs w:val="22"/>
              </w:rPr>
              <w:t>3</w:t>
            </w:r>
            <w:r w:rsidRPr="007E12E0">
              <w:rPr>
                <w:rFonts w:ascii="Arial" w:hAnsi="Arial" w:cs="Arial"/>
                <w:noProof/>
                <w:webHidden/>
                <w:sz w:val="22"/>
                <w:szCs w:val="22"/>
              </w:rPr>
              <w:fldChar w:fldCharType="end"/>
            </w:r>
          </w:hyperlink>
        </w:p>
        <w:p w14:paraId="63D77B18" w14:textId="5741CD3D"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79" w:history="1">
            <w:r w:rsidRPr="007E12E0">
              <w:rPr>
                <w:rStyle w:val="Hyperlink"/>
                <w:rFonts w:ascii="Arial" w:hAnsi="Arial" w:cs="Arial"/>
                <w:noProof/>
                <w:sz w:val="22"/>
                <w:szCs w:val="22"/>
              </w:rPr>
              <w:t>3. Importance of good administrative skills</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_Toc225161879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00333">
              <w:rPr>
                <w:rFonts w:ascii="Arial" w:hAnsi="Arial" w:cs="Arial"/>
                <w:noProof/>
                <w:webHidden/>
                <w:sz w:val="22"/>
                <w:szCs w:val="22"/>
              </w:rPr>
              <w:t>5</w:t>
            </w:r>
            <w:r w:rsidRPr="007E12E0">
              <w:rPr>
                <w:rFonts w:ascii="Arial" w:hAnsi="Arial" w:cs="Arial"/>
                <w:noProof/>
                <w:webHidden/>
                <w:sz w:val="22"/>
                <w:szCs w:val="22"/>
              </w:rPr>
              <w:fldChar w:fldCharType="end"/>
            </w:r>
          </w:hyperlink>
        </w:p>
        <w:p w14:paraId="5C9A212F" w14:textId="70382145"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80" w:history="1">
            <w:r w:rsidRPr="007E12E0">
              <w:rPr>
                <w:rStyle w:val="Hyperlink"/>
                <w:rFonts w:ascii="Arial" w:hAnsi="Arial" w:cs="Arial"/>
                <w:noProof/>
                <w:sz w:val="22"/>
                <w:szCs w:val="22"/>
              </w:rPr>
              <w:t>4. Importance of working collaboratively</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_Toc225161880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00333">
              <w:rPr>
                <w:rFonts w:ascii="Arial" w:hAnsi="Arial" w:cs="Arial"/>
                <w:noProof/>
                <w:webHidden/>
                <w:sz w:val="22"/>
                <w:szCs w:val="22"/>
              </w:rPr>
              <w:t>6</w:t>
            </w:r>
            <w:r w:rsidRPr="007E12E0">
              <w:rPr>
                <w:rFonts w:ascii="Arial" w:hAnsi="Arial" w:cs="Arial"/>
                <w:noProof/>
                <w:webHidden/>
                <w:sz w:val="22"/>
                <w:szCs w:val="22"/>
              </w:rPr>
              <w:fldChar w:fldCharType="end"/>
            </w:r>
          </w:hyperlink>
        </w:p>
        <w:p w14:paraId="1FF7DD45" w14:textId="29F27242" w:rsidR="00860F18" w:rsidRPr="007E12E0" w:rsidRDefault="00860F18">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81" w:history="1">
            <w:r w:rsidRPr="007E12E0">
              <w:rPr>
                <w:rStyle w:val="Hyperlink"/>
                <w:rFonts w:ascii="Arial" w:hAnsi="Arial" w:cs="Arial"/>
                <w:noProof/>
                <w:sz w:val="22"/>
                <w:szCs w:val="22"/>
              </w:rPr>
              <w:t>5. Conclusion</w:t>
            </w:r>
            <w:r w:rsidRPr="007E12E0">
              <w:rPr>
                <w:rFonts w:ascii="Arial" w:hAnsi="Arial" w:cs="Arial"/>
                <w:noProof/>
                <w:webHidden/>
                <w:sz w:val="22"/>
                <w:szCs w:val="22"/>
              </w:rPr>
              <w:tab/>
            </w:r>
            <w:r w:rsidRPr="007E12E0">
              <w:rPr>
                <w:rFonts w:ascii="Arial" w:hAnsi="Arial" w:cs="Arial"/>
                <w:noProof/>
                <w:webHidden/>
                <w:sz w:val="22"/>
                <w:szCs w:val="22"/>
              </w:rPr>
              <w:fldChar w:fldCharType="begin"/>
            </w:r>
            <w:r w:rsidRPr="007E12E0">
              <w:rPr>
                <w:rFonts w:ascii="Arial" w:hAnsi="Arial" w:cs="Arial"/>
                <w:noProof/>
                <w:webHidden/>
                <w:sz w:val="22"/>
                <w:szCs w:val="22"/>
              </w:rPr>
              <w:instrText xml:space="preserve"> PAGEREF _Toc225161881 \h </w:instrText>
            </w:r>
            <w:r w:rsidRPr="007E12E0">
              <w:rPr>
                <w:rFonts w:ascii="Arial" w:hAnsi="Arial" w:cs="Arial"/>
                <w:noProof/>
                <w:webHidden/>
                <w:sz w:val="22"/>
                <w:szCs w:val="22"/>
              </w:rPr>
            </w:r>
            <w:r w:rsidRPr="007E12E0">
              <w:rPr>
                <w:rFonts w:ascii="Arial" w:hAnsi="Arial" w:cs="Arial"/>
                <w:noProof/>
                <w:webHidden/>
                <w:sz w:val="22"/>
                <w:szCs w:val="22"/>
              </w:rPr>
              <w:fldChar w:fldCharType="separate"/>
            </w:r>
            <w:r w:rsidR="00800333">
              <w:rPr>
                <w:rFonts w:ascii="Arial" w:hAnsi="Arial" w:cs="Arial"/>
                <w:noProof/>
                <w:webHidden/>
                <w:sz w:val="22"/>
                <w:szCs w:val="22"/>
              </w:rPr>
              <w:t>7</w:t>
            </w:r>
            <w:r w:rsidRPr="007E12E0">
              <w:rPr>
                <w:rFonts w:ascii="Arial" w:hAnsi="Arial" w:cs="Arial"/>
                <w:noProof/>
                <w:webHidden/>
                <w:sz w:val="22"/>
                <w:szCs w:val="22"/>
              </w:rPr>
              <w:fldChar w:fldCharType="end"/>
            </w:r>
          </w:hyperlink>
        </w:p>
        <w:p w14:paraId="02F067B4" w14:textId="3168179B" w:rsidR="00860F18" w:rsidRPr="007E12E0" w:rsidRDefault="009B5543">
          <w:pPr>
            <w:pStyle w:val="TOC1"/>
            <w:tabs>
              <w:tab w:val="right" w:leader="dot" w:pos="9016"/>
            </w:tabs>
            <w:rPr>
              <w:rFonts w:ascii="Arial" w:eastAsiaTheme="minorEastAsia" w:hAnsi="Arial" w:cs="Arial"/>
              <w:b w:val="0"/>
              <w:bCs w:val="0"/>
              <w:caps/>
              <w:noProof/>
              <w:kern w:val="2"/>
              <w:sz w:val="22"/>
              <w:szCs w:val="22"/>
              <w:lang w:eastAsia="en-GB"/>
              <w14:ligatures w14:val="standardContextual"/>
            </w:rPr>
          </w:pPr>
          <w:hyperlink w:anchor="_Toc225161882" w:history="1">
            <w:r w:rsidRPr="007E12E0">
              <w:rPr>
                <w:rFonts w:ascii="Arial" w:hAnsi="Arial" w:cs="Arial"/>
                <w:noProof/>
                <w:sz w:val="22"/>
                <w:szCs w:val="22"/>
              </w:rPr>
              <w:t>References:</w:t>
            </w:r>
            <w:r w:rsidR="00860F18" w:rsidRPr="007E12E0">
              <w:rPr>
                <w:rFonts w:ascii="Arial" w:hAnsi="Arial" w:cs="Arial"/>
                <w:noProof/>
                <w:webHidden/>
                <w:sz w:val="22"/>
                <w:szCs w:val="22"/>
              </w:rPr>
              <w:tab/>
            </w:r>
            <w:r w:rsidR="00860F18" w:rsidRPr="007E12E0">
              <w:rPr>
                <w:rFonts w:ascii="Arial" w:hAnsi="Arial" w:cs="Arial"/>
                <w:noProof/>
                <w:webHidden/>
                <w:sz w:val="22"/>
                <w:szCs w:val="22"/>
              </w:rPr>
              <w:fldChar w:fldCharType="begin"/>
            </w:r>
            <w:r w:rsidR="00860F18" w:rsidRPr="007E12E0">
              <w:rPr>
                <w:rFonts w:ascii="Arial" w:hAnsi="Arial" w:cs="Arial"/>
                <w:noProof/>
                <w:webHidden/>
                <w:sz w:val="22"/>
                <w:szCs w:val="22"/>
              </w:rPr>
              <w:instrText xml:space="preserve"> PAGEREF _Toc225161882 \h </w:instrText>
            </w:r>
            <w:r w:rsidR="00860F18" w:rsidRPr="007E12E0">
              <w:rPr>
                <w:rFonts w:ascii="Arial" w:hAnsi="Arial" w:cs="Arial"/>
                <w:noProof/>
                <w:webHidden/>
                <w:sz w:val="22"/>
                <w:szCs w:val="22"/>
              </w:rPr>
            </w:r>
            <w:r w:rsidR="00860F18" w:rsidRPr="007E12E0">
              <w:rPr>
                <w:rFonts w:ascii="Arial" w:hAnsi="Arial" w:cs="Arial"/>
                <w:noProof/>
                <w:webHidden/>
                <w:sz w:val="22"/>
                <w:szCs w:val="22"/>
              </w:rPr>
              <w:fldChar w:fldCharType="separate"/>
            </w:r>
            <w:r w:rsidR="00800333">
              <w:rPr>
                <w:rFonts w:ascii="Arial" w:hAnsi="Arial" w:cs="Arial"/>
                <w:noProof/>
                <w:webHidden/>
                <w:sz w:val="22"/>
                <w:szCs w:val="22"/>
              </w:rPr>
              <w:t>8</w:t>
            </w:r>
            <w:r w:rsidR="00860F18" w:rsidRPr="007E12E0">
              <w:rPr>
                <w:rFonts w:ascii="Arial" w:hAnsi="Arial" w:cs="Arial"/>
                <w:noProof/>
                <w:webHidden/>
                <w:sz w:val="22"/>
                <w:szCs w:val="22"/>
              </w:rPr>
              <w:fldChar w:fldCharType="end"/>
            </w:r>
          </w:hyperlink>
        </w:p>
        <w:p w14:paraId="68ABF264" w14:textId="619E5414" w:rsidR="00860F18" w:rsidRPr="007E12E0" w:rsidRDefault="00860F18">
          <w:pPr>
            <w:rPr>
              <w:rFonts w:ascii="Arial" w:hAnsi="Arial" w:cs="Arial"/>
              <w:sz w:val="22"/>
            </w:rPr>
          </w:pPr>
          <w:r w:rsidRPr="007E12E0">
            <w:rPr>
              <w:rFonts w:ascii="Arial" w:hAnsi="Arial" w:cs="Arial"/>
              <w:b/>
              <w:bCs/>
              <w:noProof/>
              <w:sz w:val="22"/>
            </w:rPr>
            <w:fldChar w:fldCharType="end"/>
          </w:r>
        </w:p>
      </w:sdtContent>
    </w:sdt>
    <w:p w14:paraId="05AB2C84" w14:textId="407001E0" w:rsidR="00B87E75" w:rsidRPr="00CD33A8" w:rsidRDefault="00B87E75" w:rsidP="00E620E7">
      <w:pPr>
        <w:pStyle w:val="Heading1"/>
      </w:pP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393172FB" w:rsidR="00B87E75" w:rsidRPr="00CD33A8" w:rsidRDefault="00B87E75" w:rsidP="0003682A">
      <w:pPr>
        <w:pStyle w:val="Heading1"/>
      </w:pPr>
      <w:bookmarkStart w:id="1" w:name="_Toc225161877"/>
      <w:r w:rsidRPr="00CD33A8">
        <w:t>1. Introduction</w:t>
      </w:r>
      <w:bookmarkEnd w:id="1"/>
    </w:p>
    <w:p w14:paraId="61507A21" w14:textId="4D3A0703" w:rsidR="0034019E" w:rsidRPr="0034019E" w:rsidRDefault="0034019E" w:rsidP="00BD11CB">
      <w:pPr>
        <w:spacing w:after="0" w:line="360" w:lineRule="auto"/>
        <w:rPr>
          <w:rFonts w:ascii="Arial" w:eastAsia="Times New Roman" w:hAnsi="Arial" w:cs="Arial"/>
          <w:color w:val="000000"/>
          <w:sz w:val="22"/>
          <w:lang w:eastAsia="en-GB"/>
        </w:rPr>
      </w:pPr>
      <w:r w:rsidRPr="0034019E">
        <w:rPr>
          <w:rFonts w:ascii="Arial" w:eastAsia="Times New Roman" w:hAnsi="Arial" w:cs="Arial"/>
          <w:color w:val="000000"/>
          <w:sz w:val="22"/>
          <w:lang w:eastAsia="en-GB"/>
        </w:rPr>
        <w:t>Effective communication between individuals and</w:t>
      </w:r>
      <w:r w:rsidRPr="00BD11CB">
        <w:rPr>
          <w:rFonts w:ascii="Arial" w:eastAsia="Times New Roman" w:hAnsi="Arial" w:cs="Arial"/>
          <w:color w:val="000000"/>
          <w:sz w:val="22"/>
          <w:lang w:eastAsia="en-GB"/>
        </w:rPr>
        <w:t xml:space="preserve"> t</w:t>
      </w:r>
      <w:r w:rsidRPr="0034019E">
        <w:rPr>
          <w:rFonts w:ascii="Arial" w:eastAsia="Times New Roman" w:hAnsi="Arial" w:cs="Arial"/>
          <w:color w:val="000000"/>
          <w:sz w:val="22"/>
          <w:lang w:eastAsia="en-GB"/>
        </w:rPr>
        <w:t xml:space="preserve">heir </w:t>
      </w:r>
      <w:r w:rsidR="00C3579C" w:rsidRPr="00BD11CB">
        <w:rPr>
          <w:rFonts w:ascii="Arial" w:eastAsia="Times New Roman" w:hAnsi="Arial" w:cs="Arial"/>
          <w:color w:val="000000"/>
          <w:sz w:val="22"/>
          <w:lang w:eastAsia="en-GB"/>
        </w:rPr>
        <w:t>healthcare professionals</w:t>
      </w:r>
      <w:r w:rsidRPr="0034019E">
        <w:rPr>
          <w:rFonts w:ascii="Arial" w:eastAsia="Times New Roman" w:hAnsi="Arial" w:cs="Arial"/>
          <w:color w:val="000000"/>
          <w:sz w:val="22"/>
          <w:lang w:eastAsia="en-GB"/>
        </w:rPr>
        <w:t xml:space="preserve"> </w:t>
      </w:r>
      <w:r w:rsidR="00F028BE" w:rsidRPr="00BD11CB">
        <w:rPr>
          <w:rFonts w:ascii="Arial" w:eastAsia="Times New Roman" w:hAnsi="Arial" w:cs="Arial"/>
          <w:color w:val="000000"/>
          <w:sz w:val="22"/>
          <w:lang w:eastAsia="en-GB"/>
        </w:rPr>
        <w:t>plays a key role</w:t>
      </w:r>
      <w:r w:rsidR="00BD11CB" w:rsidRPr="00BD11CB">
        <w:rPr>
          <w:rFonts w:ascii="Arial" w:eastAsia="Times New Roman" w:hAnsi="Arial" w:cs="Arial"/>
          <w:color w:val="000000"/>
          <w:sz w:val="22"/>
          <w:lang w:eastAsia="en-GB"/>
        </w:rPr>
        <w:t xml:space="preserve"> in</w:t>
      </w:r>
      <w:r w:rsidRPr="0034019E">
        <w:rPr>
          <w:rFonts w:ascii="Arial" w:eastAsia="Times New Roman" w:hAnsi="Arial" w:cs="Arial"/>
          <w:color w:val="000000"/>
          <w:sz w:val="22"/>
          <w:lang w:eastAsia="en-GB"/>
        </w:rPr>
        <w:t xml:space="preserve"> </w:t>
      </w:r>
      <w:r w:rsidR="00BD11CB" w:rsidRPr="00BD11CB">
        <w:rPr>
          <w:rFonts w:ascii="Arial" w:eastAsia="Times New Roman" w:hAnsi="Arial" w:cs="Arial"/>
          <w:color w:val="000000"/>
          <w:sz w:val="22"/>
          <w:lang w:eastAsia="en-GB"/>
        </w:rPr>
        <w:t>achieving</w:t>
      </w:r>
      <w:r w:rsidRPr="0034019E">
        <w:rPr>
          <w:rFonts w:ascii="Arial" w:eastAsia="Times New Roman" w:hAnsi="Arial" w:cs="Arial"/>
          <w:color w:val="000000"/>
          <w:sz w:val="22"/>
          <w:lang w:eastAsia="en-GB"/>
        </w:rPr>
        <w:t xml:space="preserve"> positive health outcomes</w:t>
      </w:r>
      <w:r w:rsidRPr="00BD11CB">
        <w:rPr>
          <w:rFonts w:ascii="Arial" w:eastAsia="Times New Roman" w:hAnsi="Arial" w:cs="Arial"/>
          <w:color w:val="000000"/>
          <w:sz w:val="22"/>
          <w:lang w:eastAsia="en-GB"/>
        </w:rPr>
        <w:t xml:space="preserve"> </w:t>
      </w:r>
      <w:r w:rsidR="00BD11CB" w:rsidRPr="00BD11CB">
        <w:rPr>
          <w:rFonts w:ascii="Arial" w:eastAsia="Times New Roman" w:hAnsi="Arial" w:cs="Arial"/>
          <w:color w:val="000000"/>
          <w:sz w:val="22"/>
          <w:lang w:eastAsia="en-GB"/>
        </w:rPr>
        <w:t>for</w:t>
      </w:r>
      <w:r w:rsidRPr="0034019E">
        <w:rPr>
          <w:rFonts w:ascii="Arial" w:eastAsia="Times New Roman" w:hAnsi="Arial" w:cs="Arial"/>
          <w:color w:val="000000"/>
          <w:sz w:val="22"/>
          <w:lang w:eastAsia="en-GB"/>
        </w:rPr>
        <w:t xml:space="preserve"> </w:t>
      </w:r>
      <w:r w:rsidR="00BD11CB" w:rsidRPr="00BD11CB">
        <w:rPr>
          <w:rFonts w:ascii="Arial" w:eastAsia="Times New Roman" w:hAnsi="Arial" w:cs="Arial"/>
          <w:color w:val="000000"/>
          <w:sz w:val="22"/>
          <w:lang w:eastAsia="en-GB"/>
        </w:rPr>
        <w:t xml:space="preserve">those with </w:t>
      </w:r>
      <w:r w:rsidRPr="0034019E">
        <w:rPr>
          <w:rFonts w:ascii="Arial" w:eastAsia="Times New Roman" w:hAnsi="Arial" w:cs="Arial"/>
          <w:color w:val="000000"/>
          <w:sz w:val="22"/>
          <w:lang w:eastAsia="en-GB"/>
        </w:rPr>
        <w:t xml:space="preserve">long-term </w:t>
      </w:r>
      <w:r w:rsidRPr="00BD11CB">
        <w:rPr>
          <w:rFonts w:ascii="Arial" w:eastAsia="Times New Roman" w:hAnsi="Arial" w:cs="Arial"/>
          <w:color w:val="000000"/>
          <w:sz w:val="22"/>
          <w:lang w:eastAsia="en-GB"/>
        </w:rPr>
        <w:t>conditions</w:t>
      </w:r>
      <w:r w:rsidRPr="0034019E">
        <w:rPr>
          <w:rFonts w:ascii="Arial" w:eastAsia="Times New Roman" w:hAnsi="Arial" w:cs="Arial"/>
          <w:color w:val="000000"/>
          <w:sz w:val="22"/>
          <w:lang w:eastAsia="en-GB"/>
        </w:rPr>
        <w:t> </w:t>
      </w:r>
      <w:r w:rsidRPr="00BD11CB">
        <w:rPr>
          <w:rFonts w:ascii="Arial" w:hAnsi="Arial" w:cs="Arial"/>
          <w:color w:val="000000"/>
          <w:sz w:val="22"/>
        </w:rPr>
        <w:t>(Hawkins and Bull, 2024).</w:t>
      </w:r>
    </w:p>
    <w:p w14:paraId="6B3FBA57" w14:textId="1F195C9E" w:rsidR="00B405B8" w:rsidRPr="00985A33" w:rsidRDefault="00B405B8" w:rsidP="00BD11CB">
      <w:pPr>
        <w:spacing w:after="0" w:line="360" w:lineRule="auto"/>
        <w:rPr>
          <w:rFonts w:ascii="Arial" w:eastAsia="Times New Roman" w:hAnsi="Arial" w:cs="Arial"/>
          <w:color w:val="000000"/>
          <w:sz w:val="22"/>
          <w:lang w:eastAsia="en-GB"/>
        </w:rPr>
      </w:pPr>
      <w:r w:rsidRPr="00985A33">
        <w:rPr>
          <w:rFonts w:ascii="Arial" w:eastAsia="Times New Roman" w:hAnsi="Arial" w:cs="Arial"/>
          <w:color w:val="000000"/>
          <w:sz w:val="22"/>
          <w:lang w:eastAsia="en-GB"/>
        </w:rPr>
        <w:t xml:space="preserve">To deliver effective health and social care, there is a need for a strong communication structure and well-coordinated planning that involves diverse professionals working together. In the case of Mr Ahmed, a 68-year-old man recovering from a stroke, collaboration is important to ensure </w:t>
      </w:r>
      <w:r w:rsidRPr="00BD11CB">
        <w:rPr>
          <w:rFonts w:ascii="Arial" w:eastAsia="Times New Roman" w:hAnsi="Arial" w:cs="Arial"/>
          <w:color w:val="000000"/>
          <w:sz w:val="22"/>
          <w:lang w:eastAsia="en-GB"/>
        </w:rPr>
        <w:t>complete,</w:t>
      </w:r>
      <w:r w:rsidRPr="00985A33">
        <w:rPr>
          <w:rFonts w:ascii="Arial" w:eastAsia="Times New Roman" w:hAnsi="Arial" w:cs="Arial"/>
          <w:color w:val="000000"/>
          <w:sz w:val="22"/>
          <w:lang w:eastAsia="en-GB"/>
        </w:rPr>
        <w:t xml:space="preserve"> safe and person-centred care. The ability of professionals to work effectively together ultimately influences the continuity, safety, and quality of </w:t>
      </w:r>
      <w:r w:rsidR="002F1FBC">
        <w:rPr>
          <w:rFonts w:ascii="Arial" w:eastAsia="Times New Roman" w:hAnsi="Arial" w:cs="Arial"/>
          <w:color w:val="000000"/>
          <w:sz w:val="22"/>
          <w:lang w:eastAsia="en-GB"/>
        </w:rPr>
        <w:t>their</w:t>
      </w:r>
      <w:r w:rsidRPr="00985A33">
        <w:rPr>
          <w:rFonts w:ascii="Arial" w:eastAsia="Times New Roman" w:hAnsi="Arial" w:cs="Arial"/>
          <w:color w:val="000000"/>
          <w:sz w:val="22"/>
          <w:lang w:eastAsia="en-GB"/>
        </w:rPr>
        <w:t xml:space="preserve"> care. Collaborative practice helps prevent incidents—such as the recent missed home visit—and promotes consistent communication with Mr Ahmed and his wife. It ensures that care decisions are well-coordinated, timely, and responsive to his changing needs. In this way, working collaboratively improves outcomes and upholds dignity, safety, and independence.</w:t>
      </w:r>
    </w:p>
    <w:p w14:paraId="52010A5E" w14:textId="2B702674" w:rsidR="0026393A" w:rsidRPr="00CD33A8" w:rsidRDefault="0026393A" w:rsidP="732563F8">
      <w:pPr>
        <w:tabs>
          <w:tab w:val="left" w:pos="6540"/>
        </w:tabs>
        <w:spacing w:line="360" w:lineRule="auto"/>
        <w:rPr>
          <w:rFonts w:ascii="Arial" w:hAnsi="Arial" w:cs="Arial"/>
          <w:sz w:val="22"/>
        </w:rPr>
      </w:pPr>
    </w:p>
    <w:p w14:paraId="73B07562" w14:textId="0E99FAFE" w:rsidR="008E3943" w:rsidRDefault="7B4A0E49" w:rsidP="0003682A">
      <w:pPr>
        <w:pStyle w:val="Heading1"/>
      </w:pPr>
      <w:bookmarkStart w:id="2" w:name="_Toc225161878"/>
      <w:r>
        <w:t xml:space="preserve">2. </w:t>
      </w:r>
      <w:r w:rsidR="14323462">
        <w:t>Importance of effective communication</w:t>
      </w:r>
      <w:bookmarkEnd w:id="2"/>
    </w:p>
    <w:p w14:paraId="38165B5F" w14:textId="68DC7316" w:rsidR="00C3579C" w:rsidRPr="002C1880" w:rsidRDefault="0356B8C0" w:rsidP="732563F8">
      <w:pPr>
        <w:spacing w:line="360" w:lineRule="auto"/>
      </w:pPr>
      <w:r w:rsidRPr="732563F8">
        <w:rPr>
          <w:rFonts w:ascii="Arial" w:eastAsia="Arial" w:hAnsi="Arial" w:cs="Arial"/>
          <w:color w:val="000000" w:themeColor="text1"/>
          <w:sz w:val="22"/>
        </w:rPr>
        <w:t>Communicating effectively between individuals and healthcare professionals is essential for beneficial health outcomes in numerous long-term medical conditions. The patient- and family-centred treatment approach acknowledges the significance of family involvement. The individual's illness trajectory can promote favourable health outcomes and enhance interactions with healthcare personnel (Hawkins and Bull, 2024).</w:t>
      </w:r>
    </w:p>
    <w:p w14:paraId="4CBC1A1C" w14:textId="4771176C" w:rsidR="00C3579C" w:rsidRDefault="54E40B00" w:rsidP="0003682A">
      <w:pPr>
        <w:pStyle w:val="NormalWeb"/>
        <w:spacing w:line="360" w:lineRule="auto"/>
        <w:rPr>
          <w:rFonts w:ascii="Arial" w:hAnsi="Arial" w:cs="Arial"/>
          <w:color w:val="000000"/>
          <w:sz w:val="22"/>
          <w:szCs w:val="22"/>
        </w:rPr>
      </w:pPr>
      <w:r w:rsidRPr="00060D6E">
        <w:rPr>
          <w:rFonts w:ascii="Arial" w:hAnsi="Arial" w:cs="Arial"/>
          <w:color w:val="000000"/>
          <w:sz w:val="22"/>
          <w:szCs w:val="22"/>
        </w:rPr>
        <w:t>In Mr Ahmed’s case, effective communication is vital to his care because it supports safe practice, promotes dignity, and ensures that care is centred around his individual needs. As a stroke survivor with communication and language barriers</w:t>
      </w:r>
      <w:r w:rsidR="006B0E9F">
        <w:rPr>
          <w:rFonts w:ascii="Arial" w:hAnsi="Arial" w:cs="Arial"/>
          <w:color w:val="000000"/>
          <w:sz w:val="22"/>
          <w:szCs w:val="22"/>
        </w:rPr>
        <w:t>.</w:t>
      </w:r>
      <w:r w:rsidRPr="00060D6E">
        <w:rPr>
          <w:rFonts w:ascii="Arial" w:hAnsi="Arial" w:cs="Arial"/>
          <w:color w:val="000000"/>
          <w:sz w:val="22"/>
          <w:szCs w:val="22"/>
        </w:rPr>
        <w:t xml:space="preserve"> </w:t>
      </w:r>
      <w:r w:rsidR="1AF47036" w:rsidRPr="732563F8">
        <w:rPr>
          <w:rFonts w:ascii="Arial" w:eastAsia="Arial" w:hAnsi="Arial" w:cs="Arial"/>
          <w:color w:val="000000" w:themeColor="text1"/>
          <w:sz w:val="22"/>
          <w:szCs w:val="22"/>
        </w:rPr>
        <w:t xml:space="preserve">The ramifications of inadequate communication in healthcare can be profoundly severe. In healthcare, communication breakdowns can adversely impact patient outcomes. Inadequate communication may </w:t>
      </w:r>
      <w:r w:rsidR="15CB0C48" w:rsidRPr="732563F8">
        <w:rPr>
          <w:rFonts w:ascii="Arial" w:eastAsia="Arial" w:hAnsi="Arial" w:cs="Arial"/>
          <w:color w:val="000000" w:themeColor="text1"/>
          <w:sz w:val="22"/>
          <w:szCs w:val="22"/>
        </w:rPr>
        <w:t>lead to misdiagnoses and other medical errors, resulting in preventable health issues and adverse events for patients (Alder, 2025)</w:t>
      </w:r>
      <w:r w:rsidRPr="732563F8">
        <w:rPr>
          <w:rFonts w:ascii="Arial" w:eastAsia="Arial" w:hAnsi="Arial" w:cs="Arial"/>
          <w:color w:val="000000"/>
          <w:sz w:val="22"/>
          <w:szCs w:val="22"/>
        </w:rPr>
        <w:t>.</w:t>
      </w:r>
      <w:r w:rsidRPr="00060D6E">
        <w:rPr>
          <w:rFonts w:ascii="Arial" w:hAnsi="Arial" w:cs="Arial"/>
          <w:color w:val="000000"/>
          <w:sz w:val="22"/>
          <w:szCs w:val="22"/>
        </w:rPr>
        <w:t xml:space="preserve"> Poor communication can lead to adverse events such as the recent missed visit, which resulted in his medication not being administered on time. Therefore, communication must be accurate, timely, and inclusive across all members of the care team, including his family (Lee, 2021).</w:t>
      </w:r>
    </w:p>
    <w:p w14:paraId="62CFF8C9" w14:textId="4475A47B" w:rsidR="00C3579C" w:rsidRPr="00CF52F3" w:rsidRDefault="54E40B00" w:rsidP="732563F8">
      <w:pPr>
        <w:pStyle w:val="NormalWeb"/>
        <w:spacing w:line="360" w:lineRule="auto"/>
        <w:rPr>
          <w:rFonts w:ascii="Arial" w:hAnsi="Arial" w:cs="Arial"/>
          <w:color w:val="000000" w:themeColor="text1"/>
          <w:sz w:val="22"/>
          <w:szCs w:val="22"/>
        </w:rPr>
      </w:pPr>
      <w:r w:rsidRPr="732563F8">
        <w:rPr>
          <w:rFonts w:ascii="Arial" w:hAnsi="Arial" w:cs="Arial"/>
          <w:color w:val="000000" w:themeColor="text1"/>
          <w:sz w:val="22"/>
          <w:szCs w:val="22"/>
        </w:rPr>
        <w:t>The</w:t>
      </w:r>
      <w:r w:rsidRPr="732563F8">
        <w:rPr>
          <w:rStyle w:val="apple-converted-space"/>
          <w:rFonts w:ascii="Arial" w:hAnsi="Arial" w:cs="Arial"/>
          <w:color w:val="000000" w:themeColor="text1"/>
          <w:sz w:val="22"/>
          <w:szCs w:val="22"/>
        </w:rPr>
        <w:t> </w:t>
      </w:r>
      <w:r w:rsidRPr="732563F8">
        <w:rPr>
          <w:rStyle w:val="Strong"/>
          <w:rFonts w:ascii="Arial" w:hAnsi="Arial" w:cs="Arial"/>
          <w:color w:val="000000" w:themeColor="text1"/>
          <w:sz w:val="22"/>
          <w:szCs w:val="22"/>
        </w:rPr>
        <w:t>Equality Act 2010</w:t>
      </w:r>
      <w:r w:rsidRPr="732563F8">
        <w:rPr>
          <w:rStyle w:val="apple-converted-space"/>
          <w:rFonts w:ascii="Arial" w:hAnsi="Arial" w:cs="Arial"/>
          <w:color w:val="000000" w:themeColor="text1"/>
          <w:sz w:val="22"/>
          <w:szCs w:val="22"/>
        </w:rPr>
        <w:t> </w:t>
      </w:r>
      <w:r w:rsidRPr="732563F8">
        <w:rPr>
          <w:rFonts w:ascii="Arial" w:hAnsi="Arial" w:cs="Arial"/>
          <w:color w:val="000000" w:themeColor="text1"/>
          <w:sz w:val="22"/>
          <w:szCs w:val="22"/>
        </w:rPr>
        <w:t>emphasises the duty to make</w:t>
      </w:r>
      <w:r w:rsidRPr="732563F8">
        <w:rPr>
          <w:rStyle w:val="apple-converted-space"/>
          <w:rFonts w:ascii="Arial" w:hAnsi="Arial" w:cs="Arial"/>
          <w:color w:val="000000" w:themeColor="text1"/>
          <w:sz w:val="22"/>
          <w:szCs w:val="22"/>
        </w:rPr>
        <w:t> </w:t>
      </w:r>
      <w:r w:rsidRPr="732563F8">
        <w:rPr>
          <w:rStyle w:val="Emphasis"/>
          <w:rFonts w:ascii="Arial" w:hAnsi="Arial" w:cs="Arial"/>
          <w:i w:val="0"/>
          <w:iCs w:val="0"/>
          <w:color w:val="000000" w:themeColor="text1"/>
          <w:sz w:val="22"/>
          <w:szCs w:val="22"/>
        </w:rPr>
        <w:t>reasonable adjustments</w:t>
      </w:r>
      <w:r w:rsidRPr="732563F8">
        <w:rPr>
          <w:rStyle w:val="apple-converted-space"/>
          <w:rFonts w:ascii="Arial" w:hAnsi="Arial" w:cs="Arial"/>
          <w:i/>
          <w:iCs/>
          <w:color w:val="000000" w:themeColor="text1"/>
          <w:sz w:val="22"/>
          <w:szCs w:val="22"/>
        </w:rPr>
        <w:t> </w:t>
      </w:r>
      <w:r w:rsidRPr="732563F8">
        <w:rPr>
          <w:rFonts w:ascii="Arial" w:hAnsi="Arial" w:cs="Arial"/>
          <w:color w:val="000000" w:themeColor="text1"/>
          <w:sz w:val="22"/>
          <w:szCs w:val="22"/>
        </w:rPr>
        <w:t xml:space="preserve">so that individuals with disabilities, language needs, or other protected characteristics are not disadvantaged (NHS England, 2022). </w:t>
      </w:r>
      <w:r w:rsidR="5A15077C" w:rsidRPr="732563F8">
        <w:rPr>
          <w:rFonts w:ascii="Arial" w:hAnsi="Arial" w:cs="Arial"/>
          <w:color w:val="000000" w:themeColor="text1"/>
          <w:sz w:val="22"/>
          <w:szCs w:val="22"/>
        </w:rPr>
        <w:t>For</w:t>
      </w:r>
      <w:r w:rsidRPr="732563F8">
        <w:rPr>
          <w:rFonts w:ascii="Arial" w:hAnsi="Arial" w:cs="Arial"/>
          <w:color w:val="000000" w:themeColor="text1"/>
          <w:sz w:val="22"/>
          <w:szCs w:val="22"/>
        </w:rPr>
        <w:t xml:space="preserve"> Mr Ahmed, this means providing communication support tailored to his </w:t>
      </w:r>
      <w:r w:rsidR="0C84E088" w:rsidRPr="732563F8">
        <w:rPr>
          <w:rFonts w:ascii="Arial" w:hAnsi="Arial" w:cs="Arial"/>
          <w:color w:val="000000" w:themeColor="text1"/>
          <w:sz w:val="22"/>
          <w:szCs w:val="22"/>
        </w:rPr>
        <w:t>stroke</w:t>
      </w:r>
      <w:r w:rsidR="000B623F">
        <w:rPr>
          <w:rFonts w:ascii="Arial" w:hAnsi="Arial" w:cs="Arial"/>
          <w:color w:val="000000" w:themeColor="text1"/>
          <w:sz w:val="22"/>
          <w:szCs w:val="22"/>
        </w:rPr>
        <w:t>-</w:t>
      </w:r>
      <w:r w:rsidR="0C84E088" w:rsidRPr="732563F8">
        <w:rPr>
          <w:rFonts w:ascii="Arial" w:hAnsi="Arial" w:cs="Arial"/>
          <w:color w:val="000000" w:themeColor="text1"/>
          <w:sz w:val="22"/>
          <w:szCs w:val="22"/>
        </w:rPr>
        <w:t>related</w:t>
      </w:r>
      <w:r w:rsidRPr="732563F8">
        <w:rPr>
          <w:rFonts w:ascii="Arial" w:hAnsi="Arial" w:cs="Arial"/>
          <w:color w:val="000000" w:themeColor="text1"/>
          <w:sz w:val="22"/>
          <w:szCs w:val="22"/>
        </w:rPr>
        <w:t xml:space="preserve"> difficulties and recognising his linguistic needs as a Bengali speaker. Reasonable adjustments may include using simple language, visual aids, translation services, or allowing more time for responses. Additionally, the Act outlines the principles of</w:t>
      </w:r>
      <w:r w:rsidRPr="732563F8">
        <w:rPr>
          <w:rStyle w:val="apple-converted-space"/>
          <w:rFonts w:ascii="Arial" w:hAnsi="Arial" w:cs="Arial"/>
          <w:color w:val="000000" w:themeColor="text1"/>
          <w:sz w:val="22"/>
          <w:szCs w:val="22"/>
        </w:rPr>
        <w:t> </w:t>
      </w:r>
      <w:r w:rsidR="0AE4B15A" w:rsidRPr="732563F8">
        <w:rPr>
          <w:rStyle w:val="Emphasis"/>
          <w:rFonts w:ascii="Arial" w:hAnsi="Arial" w:cs="Arial"/>
          <w:i w:val="0"/>
          <w:iCs w:val="0"/>
          <w:color w:val="000000" w:themeColor="text1"/>
          <w:sz w:val="22"/>
          <w:szCs w:val="22"/>
        </w:rPr>
        <w:t>non-discrimination</w:t>
      </w:r>
      <w:r w:rsidRPr="732563F8">
        <w:rPr>
          <w:rFonts w:ascii="Arial" w:hAnsi="Arial" w:cs="Arial"/>
          <w:i/>
          <w:iCs/>
          <w:color w:val="000000" w:themeColor="text1"/>
          <w:sz w:val="22"/>
          <w:szCs w:val="22"/>
        </w:rPr>
        <w:t>,</w:t>
      </w:r>
      <w:r w:rsidRPr="732563F8">
        <w:rPr>
          <w:rStyle w:val="apple-converted-space"/>
          <w:rFonts w:ascii="Arial" w:hAnsi="Arial" w:cs="Arial"/>
          <w:i/>
          <w:iCs/>
          <w:color w:val="000000" w:themeColor="text1"/>
          <w:sz w:val="22"/>
          <w:szCs w:val="22"/>
        </w:rPr>
        <w:t> </w:t>
      </w:r>
      <w:r w:rsidRPr="732563F8">
        <w:rPr>
          <w:rStyle w:val="Emphasis"/>
          <w:rFonts w:ascii="Arial" w:hAnsi="Arial" w:cs="Arial"/>
          <w:i w:val="0"/>
          <w:iCs w:val="0"/>
          <w:color w:val="000000" w:themeColor="text1"/>
          <w:sz w:val="22"/>
          <w:szCs w:val="22"/>
        </w:rPr>
        <w:t>equal access to services</w:t>
      </w:r>
      <w:r w:rsidRPr="732563F8">
        <w:rPr>
          <w:rFonts w:ascii="Arial" w:hAnsi="Arial" w:cs="Arial"/>
          <w:i/>
          <w:iCs/>
          <w:color w:val="000000" w:themeColor="text1"/>
          <w:sz w:val="22"/>
          <w:szCs w:val="22"/>
        </w:rPr>
        <w:t>,</w:t>
      </w:r>
      <w:r w:rsidRPr="732563F8">
        <w:rPr>
          <w:rFonts w:ascii="Arial" w:hAnsi="Arial" w:cs="Arial"/>
          <w:color w:val="000000" w:themeColor="text1"/>
          <w:sz w:val="22"/>
          <w:szCs w:val="22"/>
        </w:rPr>
        <w:t xml:space="preserve"> and</w:t>
      </w:r>
      <w:r w:rsidRPr="732563F8">
        <w:rPr>
          <w:rStyle w:val="apple-converted-space"/>
          <w:rFonts w:ascii="Arial" w:hAnsi="Arial" w:cs="Arial"/>
          <w:i/>
          <w:iCs/>
          <w:color w:val="000000" w:themeColor="text1"/>
          <w:sz w:val="22"/>
          <w:szCs w:val="22"/>
        </w:rPr>
        <w:t> </w:t>
      </w:r>
      <w:r w:rsidRPr="732563F8">
        <w:rPr>
          <w:rStyle w:val="Emphasis"/>
          <w:rFonts w:ascii="Arial" w:hAnsi="Arial" w:cs="Arial"/>
          <w:i w:val="0"/>
          <w:iCs w:val="0"/>
          <w:color w:val="000000" w:themeColor="text1"/>
          <w:sz w:val="22"/>
          <w:szCs w:val="22"/>
        </w:rPr>
        <w:t>respect for cultural diversity</w:t>
      </w:r>
      <w:r w:rsidRPr="732563F8">
        <w:rPr>
          <w:rFonts w:ascii="Arial" w:hAnsi="Arial" w:cs="Arial"/>
          <w:i/>
          <w:iCs/>
          <w:color w:val="000000" w:themeColor="text1"/>
          <w:sz w:val="22"/>
          <w:szCs w:val="22"/>
        </w:rPr>
        <w:t xml:space="preserve">, </w:t>
      </w:r>
      <w:r w:rsidRPr="732563F8">
        <w:rPr>
          <w:rFonts w:ascii="Arial" w:hAnsi="Arial" w:cs="Arial"/>
          <w:color w:val="000000" w:themeColor="text1"/>
          <w:sz w:val="22"/>
          <w:szCs w:val="22"/>
        </w:rPr>
        <w:t>meaning staff must communicate in ways that respect Mr Ahmed’s cultural background and ensure he can participate meaningfully in his care.</w:t>
      </w:r>
      <w:r w:rsidR="36E404A7" w:rsidRPr="732563F8">
        <w:rPr>
          <w:color w:val="000000" w:themeColor="text1"/>
        </w:rPr>
        <w:t xml:space="preserve"> </w:t>
      </w:r>
    </w:p>
    <w:p w14:paraId="2FF879AB" w14:textId="43EAA258" w:rsidR="00C3579C" w:rsidRPr="00CF52F3" w:rsidRDefault="36E404A7" w:rsidP="0003682A">
      <w:pPr>
        <w:pStyle w:val="NormalWeb"/>
        <w:spacing w:line="360" w:lineRule="auto"/>
        <w:rPr>
          <w:rFonts w:ascii="Arial" w:hAnsi="Arial" w:cs="Arial"/>
          <w:color w:val="000000"/>
          <w:sz w:val="22"/>
          <w:szCs w:val="22"/>
        </w:rPr>
      </w:pPr>
      <w:r w:rsidRPr="732563F8">
        <w:rPr>
          <w:rFonts w:ascii="Arial" w:eastAsia="Arial" w:hAnsi="Arial" w:cs="Arial"/>
          <w:color w:val="000000" w:themeColor="text1"/>
          <w:sz w:val="22"/>
          <w:szCs w:val="22"/>
        </w:rPr>
        <w:t xml:space="preserve">Berlo’s SMCR paradigm represents Source, Message, Channel, and Receiver. It delineates the fundamental components of the communication process and their interactions </w:t>
      </w:r>
      <w:r w:rsidR="004F3CB0">
        <w:rPr>
          <w:rFonts w:ascii="Arial" w:eastAsia="Arial" w:hAnsi="Arial" w:cs="Arial"/>
          <w:color w:val="000000" w:themeColor="text1"/>
          <w:sz w:val="22"/>
          <w:szCs w:val="22"/>
        </w:rPr>
        <w:t>that</w:t>
      </w:r>
      <w:r w:rsidRPr="732563F8">
        <w:rPr>
          <w:rFonts w:ascii="Arial" w:eastAsia="Arial" w:hAnsi="Arial" w:cs="Arial"/>
          <w:color w:val="000000" w:themeColor="text1"/>
          <w:sz w:val="22"/>
          <w:szCs w:val="22"/>
        </w:rPr>
        <w:t xml:space="preserve"> e</w:t>
      </w:r>
      <w:r w:rsidR="004F3CB0">
        <w:rPr>
          <w:rFonts w:ascii="Arial" w:eastAsia="Arial" w:hAnsi="Arial" w:cs="Arial"/>
          <w:color w:val="000000" w:themeColor="text1"/>
          <w:sz w:val="22"/>
          <w:szCs w:val="22"/>
        </w:rPr>
        <w:t>nable</w:t>
      </w:r>
      <w:r w:rsidRPr="732563F8">
        <w:rPr>
          <w:rFonts w:ascii="Arial" w:eastAsia="Arial" w:hAnsi="Arial" w:cs="Arial"/>
          <w:color w:val="000000" w:themeColor="text1"/>
          <w:sz w:val="22"/>
          <w:szCs w:val="22"/>
        </w:rPr>
        <w:t xml:space="preserve"> </w:t>
      </w:r>
      <w:r w:rsidR="004F3CB0">
        <w:rPr>
          <w:rFonts w:ascii="Arial" w:eastAsia="Arial" w:hAnsi="Arial" w:cs="Arial"/>
          <w:color w:val="000000" w:themeColor="text1"/>
          <w:sz w:val="22"/>
          <w:szCs w:val="22"/>
        </w:rPr>
        <w:t>efficient</w:t>
      </w:r>
      <w:r w:rsidRPr="732563F8">
        <w:rPr>
          <w:rFonts w:ascii="Arial" w:eastAsia="Arial" w:hAnsi="Arial" w:cs="Arial"/>
          <w:color w:val="000000" w:themeColor="text1"/>
          <w:sz w:val="22"/>
          <w:szCs w:val="22"/>
        </w:rPr>
        <w:t xml:space="preserve"> information</w:t>
      </w:r>
      <w:r w:rsidR="004F3CB0">
        <w:rPr>
          <w:rFonts w:ascii="Arial" w:eastAsia="Arial" w:hAnsi="Arial" w:cs="Arial"/>
          <w:color w:val="000000" w:themeColor="text1"/>
          <w:sz w:val="22"/>
          <w:szCs w:val="22"/>
        </w:rPr>
        <w:t xml:space="preserve"> transmission</w:t>
      </w:r>
      <w:r w:rsidRPr="732563F8">
        <w:rPr>
          <w:rFonts w:ascii="Arial" w:eastAsia="Arial" w:hAnsi="Arial" w:cs="Arial"/>
          <w:color w:val="000000" w:themeColor="text1"/>
          <w:sz w:val="22"/>
          <w:szCs w:val="22"/>
        </w:rPr>
        <w:t>. By comprehending the interaction of these components, communicators can customise their messages to enhance effectiveness and impact (Lspm.org.uk, 2025).</w:t>
      </w:r>
    </w:p>
    <w:p w14:paraId="164CE62C" w14:textId="4BF4F18F" w:rsidR="002E5A28" w:rsidRDefault="27C7BC85" w:rsidP="0003682A">
      <w:pPr>
        <w:pStyle w:val="NormalWeb"/>
        <w:spacing w:line="360" w:lineRule="auto"/>
        <w:rPr>
          <w:rFonts w:ascii="Arial" w:hAnsi="Arial" w:cs="Arial"/>
          <w:color w:val="000000"/>
          <w:sz w:val="22"/>
          <w:szCs w:val="22"/>
        </w:rPr>
      </w:pPr>
      <w:r w:rsidRPr="732563F8">
        <w:rPr>
          <w:rFonts w:ascii="Arial" w:hAnsi="Arial" w:cs="Arial"/>
          <w:color w:val="000000" w:themeColor="text1"/>
          <w:sz w:val="22"/>
          <w:szCs w:val="22"/>
        </w:rPr>
        <w:t>(Source–Message–Channel–Receiver) helps explain how effective communication can be achieved.</w:t>
      </w:r>
    </w:p>
    <w:tbl>
      <w:tblPr>
        <w:tblpPr w:leftFromText="180" w:rightFromText="180" w:vertAnchor="text" w:horzAnchor="margin" w:tblpXSpec="center" w:tblpY="193"/>
        <w:tblW w:w="10522"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CellMar>
          <w:top w:w="15" w:type="dxa"/>
          <w:left w:w="15" w:type="dxa"/>
          <w:bottom w:w="15" w:type="dxa"/>
          <w:right w:w="15" w:type="dxa"/>
        </w:tblCellMar>
        <w:tblLook w:val="04A0" w:firstRow="1" w:lastRow="0" w:firstColumn="1" w:lastColumn="0" w:noHBand="0" w:noVBand="1"/>
      </w:tblPr>
      <w:tblGrid>
        <w:gridCol w:w="1785"/>
        <w:gridCol w:w="8737"/>
      </w:tblGrid>
      <w:tr w:rsidR="002E5A28" w14:paraId="1A0F6E45" w14:textId="77777777" w:rsidTr="103CC63B">
        <w:trPr>
          <w:trHeight w:val="248"/>
        </w:trPr>
        <w:tc>
          <w:tcPr>
            <w:tcW w:w="17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150" w:type="dxa"/>
              <w:left w:w="0" w:type="dxa"/>
              <w:bottom w:w="150" w:type="dxa"/>
              <w:right w:w="150" w:type="dxa"/>
            </w:tcMar>
            <w:vAlign w:val="center"/>
            <w:hideMark/>
          </w:tcPr>
          <w:p w14:paraId="1F26EF91" w14:textId="77777777" w:rsidR="002E5A28" w:rsidRPr="0003682A" w:rsidRDefault="002E5A28" w:rsidP="0003682A">
            <w:pPr>
              <w:spacing w:line="360" w:lineRule="auto"/>
              <w:rPr>
                <w:rFonts w:ascii="Arial" w:hAnsi="Arial" w:cs="Arial"/>
                <w:b/>
                <w:bCs/>
                <w:sz w:val="22"/>
              </w:rPr>
            </w:pPr>
            <w:r w:rsidRPr="0003682A">
              <w:rPr>
                <w:rFonts w:ascii="Arial" w:hAnsi="Arial" w:cs="Arial"/>
                <w:sz w:val="22"/>
              </w:rPr>
              <w:t>Component</w:t>
            </w:r>
          </w:p>
        </w:tc>
        <w:tc>
          <w:tcPr>
            <w:tcW w:w="87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2F2F2" w:themeFill="background1" w:themeFillShade="F2"/>
            <w:tcMar>
              <w:top w:w="150" w:type="dxa"/>
              <w:left w:w="150" w:type="dxa"/>
              <w:bottom w:w="150" w:type="dxa"/>
              <w:right w:w="0" w:type="dxa"/>
            </w:tcMar>
            <w:vAlign w:val="center"/>
            <w:hideMark/>
          </w:tcPr>
          <w:p w14:paraId="33C14F64" w14:textId="77777777" w:rsidR="002E5A28" w:rsidRPr="0003682A" w:rsidRDefault="002E5A28" w:rsidP="0003682A">
            <w:pPr>
              <w:spacing w:line="360" w:lineRule="auto"/>
              <w:rPr>
                <w:rFonts w:ascii="Arial" w:hAnsi="Arial" w:cs="Arial"/>
                <w:b/>
                <w:bCs/>
                <w:sz w:val="22"/>
              </w:rPr>
            </w:pPr>
            <w:r w:rsidRPr="0003682A">
              <w:rPr>
                <w:rFonts w:ascii="Arial" w:hAnsi="Arial" w:cs="Arial"/>
                <w:b/>
                <w:bCs/>
                <w:sz w:val="22"/>
              </w:rPr>
              <w:t>Description</w:t>
            </w:r>
          </w:p>
        </w:tc>
      </w:tr>
      <w:tr w:rsidR="002E5A28" w14:paraId="6E1108A5" w14:textId="77777777" w:rsidTr="103CC63B">
        <w:trPr>
          <w:trHeight w:val="840"/>
        </w:trPr>
        <w:tc>
          <w:tcPr>
            <w:tcW w:w="1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0" w:type="dxa"/>
              <w:bottom w:w="150" w:type="dxa"/>
              <w:right w:w="150" w:type="dxa"/>
            </w:tcMar>
            <w:vAlign w:val="center"/>
            <w:hideMark/>
          </w:tcPr>
          <w:p w14:paraId="5D0616B8" w14:textId="77777777" w:rsidR="002E5A28" w:rsidRPr="0003682A" w:rsidRDefault="002E5A28" w:rsidP="0003682A">
            <w:pPr>
              <w:spacing w:line="360" w:lineRule="auto"/>
              <w:rPr>
                <w:rFonts w:ascii="Arial" w:hAnsi="Arial" w:cs="Arial"/>
                <w:sz w:val="22"/>
              </w:rPr>
            </w:pPr>
            <w:r w:rsidRPr="0003682A">
              <w:rPr>
                <w:rFonts w:ascii="Arial" w:hAnsi="Arial" w:cs="Arial"/>
                <w:sz w:val="22"/>
              </w:rPr>
              <w:t>Source</w:t>
            </w:r>
          </w:p>
        </w:tc>
        <w:tc>
          <w:tcPr>
            <w:tcW w:w="87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150" w:type="dxa"/>
              <w:bottom w:w="150" w:type="dxa"/>
              <w:right w:w="0" w:type="dxa"/>
            </w:tcMar>
            <w:vAlign w:val="center"/>
            <w:hideMark/>
          </w:tcPr>
          <w:p w14:paraId="2BEF33E1" w14:textId="032BC0B6" w:rsidR="732563F8" w:rsidRDefault="7F6AD6E4" w:rsidP="732563F8">
            <w:pPr>
              <w:spacing w:line="360" w:lineRule="auto"/>
            </w:pPr>
            <w:r w:rsidRPr="103CC63B">
              <w:rPr>
                <w:rFonts w:ascii="Arial" w:eastAsia="Arial" w:hAnsi="Arial" w:cs="Arial"/>
                <w:sz w:val="22"/>
              </w:rPr>
              <w:t xml:space="preserve">The individual or entity that initiates the message and encodes the information to be disseminated. </w:t>
            </w:r>
          </w:p>
          <w:p w14:paraId="7B49640D" w14:textId="3844874B" w:rsidR="732563F8" w:rsidRDefault="732563F8" w:rsidP="732563F8">
            <w:pPr>
              <w:spacing w:line="235" w:lineRule="auto"/>
              <w:rPr>
                <w:rFonts w:eastAsia="Times New Roman" w:cs="Times New Roman"/>
                <w:szCs w:val="24"/>
              </w:rPr>
            </w:pPr>
          </w:p>
        </w:tc>
      </w:tr>
      <w:tr w:rsidR="002E5A28" w14:paraId="4407E5FF" w14:textId="77777777" w:rsidTr="103CC63B">
        <w:trPr>
          <w:trHeight w:val="259"/>
        </w:trPr>
        <w:tc>
          <w:tcPr>
            <w:tcW w:w="1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0" w:type="dxa"/>
              <w:bottom w:w="150" w:type="dxa"/>
              <w:right w:w="150" w:type="dxa"/>
            </w:tcMar>
            <w:vAlign w:val="center"/>
            <w:hideMark/>
          </w:tcPr>
          <w:p w14:paraId="1E859256" w14:textId="77777777" w:rsidR="002E5A28" w:rsidRPr="0003682A" w:rsidRDefault="002E5A28" w:rsidP="0003682A">
            <w:pPr>
              <w:spacing w:line="360" w:lineRule="auto"/>
              <w:rPr>
                <w:rFonts w:ascii="Arial" w:hAnsi="Arial" w:cs="Arial"/>
                <w:sz w:val="22"/>
              </w:rPr>
            </w:pPr>
            <w:r w:rsidRPr="0003682A">
              <w:rPr>
                <w:rFonts w:ascii="Arial" w:hAnsi="Arial" w:cs="Arial"/>
                <w:sz w:val="22"/>
              </w:rPr>
              <w:t>Message</w:t>
            </w:r>
          </w:p>
        </w:tc>
        <w:tc>
          <w:tcPr>
            <w:tcW w:w="87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150" w:type="dxa"/>
              <w:bottom w:w="150" w:type="dxa"/>
              <w:right w:w="0" w:type="dxa"/>
            </w:tcMar>
            <w:vAlign w:val="center"/>
            <w:hideMark/>
          </w:tcPr>
          <w:p w14:paraId="1205FF91" w14:textId="7C0654E8" w:rsidR="732563F8" w:rsidRDefault="732563F8" w:rsidP="732563F8">
            <w:pPr>
              <w:spacing w:line="235" w:lineRule="auto"/>
            </w:pPr>
            <w:r w:rsidRPr="732563F8">
              <w:rPr>
                <w:rFonts w:ascii="Arial" w:eastAsia="Arial" w:hAnsi="Arial" w:cs="Arial"/>
                <w:sz w:val="22"/>
              </w:rPr>
              <w:t>Content or information that is communicated from the source to the receiver</w:t>
            </w:r>
            <w:r w:rsidRPr="732563F8">
              <w:rPr>
                <w:rFonts w:eastAsia="Times New Roman" w:cs="Times New Roman"/>
                <w:szCs w:val="24"/>
              </w:rPr>
              <w:t>.</w:t>
            </w:r>
          </w:p>
        </w:tc>
      </w:tr>
      <w:tr w:rsidR="002E5A28" w14:paraId="30031800" w14:textId="77777777" w:rsidTr="103CC63B">
        <w:trPr>
          <w:trHeight w:val="1005"/>
        </w:trPr>
        <w:tc>
          <w:tcPr>
            <w:tcW w:w="1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0" w:type="dxa"/>
              <w:bottom w:w="150" w:type="dxa"/>
              <w:right w:w="150" w:type="dxa"/>
            </w:tcMar>
            <w:vAlign w:val="center"/>
            <w:hideMark/>
          </w:tcPr>
          <w:p w14:paraId="7E0F3389" w14:textId="77777777" w:rsidR="002E5A28" w:rsidRPr="0003682A" w:rsidRDefault="002E5A28" w:rsidP="0003682A">
            <w:pPr>
              <w:spacing w:line="360" w:lineRule="auto"/>
              <w:rPr>
                <w:rFonts w:ascii="Arial" w:hAnsi="Arial" w:cs="Arial"/>
                <w:sz w:val="22"/>
              </w:rPr>
            </w:pPr>
            <w:r w:rsidRPr="0003682A">
              <w:rPr>
                <w:rFonts w:ascii="Arial" w:hAnsi="Arial" w:cs="Arial"/>
                <w:sz w:val="22"/>
              </w:rPr>
              <w:t>Channel</w:t>
            </w:r>
          </w:p>
        </w:tc>
        <w:tc>
          <w:tcPr>
            <w:tcW w:w="87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150" w:type="dxa"/>
              <w:bottom w:w="150" w:type="dxa"/>
              <w:right w:w="0" w:type="dxa"/>
            </w:tcMar>
            <w:vAlign w:val="center"/>
            <w:hideMark/>
          </w:tcPr>
          <w:p w14:paraId="1C77BDE0" w14:textId="004E2C4F" w:rsidR="732563F8" w:rsidRDefault="09A4FC55" w:rsidP="103CC63B">
            <w:pPr>
              <w:spacing w:line="360" w:lineRule="auto"/>
              <w:rPr>
                <w:rFonts w:ascii="Arial" w:eastAsia="Arial" w:hAnsi="Arial" w:cs="Arial"/>
                <w:sz w:val="22"/>
              </w:rPr>
            </w:pPr>
            <w:r w:rsidRPr="103CC63B">
              <w:rPr>
                <w:rFonts w:ascii="Arial" w:eastAsia="Arial" w:hAnsi="Arial" w:cs="Arial"/>
                <w:sz w:val="22"/>
              </w:rPr>
              <w:t xml:space="preserve">This </w:t>
            </w:r>
            <w:r w:rsidR="732563F8" w:rsidRPr="103CC63B">
              <w:rPr>
                <w:rFonts w:ascii="Arial" w:eastAsia="Arial" w:hAnsi="Arial" w:cs="Arial"/>
                <w:sz w:val="22"/>
              </w:rPr>
              <w:t xml:space="preserve">refers to the </w:t>
            </w:r>
            <w:r w:rsidR="54602682" w:rsidRPr="103CC63B">
              <w:rPr>
                <w:rFonts w:ascii="Arial" w:eastAsia="Arial" w:hAnsi="Arial" w:cs="Arial"/>
                <w:sz w:val="22"/>
              </w:rPr>
              <w:t>avenue</w:t>
            </w:r>
            <w:r w:rsidR="732563F8" w:rsidRPr="103CC63B">
              <w:rPr>
                <w:rFonts w:ascii="Arial" w:eastAsia="Arial" w:hAnsi="Arial" w:cs="Arial"/>
                <w:sz w:val="22"/>
              </w:rPr>
              <w:t xml:space="preserve"> through which a message is transmitted, including face-to-face interaction, phone, email, and other channels.</w:t>
            </w:r>
          </w:p>
          <w:p w14:paraId="29FA20D8" w14:textId="7240565D" w:rsidR="732563F8" w:rsidRDefault="732563F8" w:rsidP="732563F8">
            <w:pPr>
              <w:spacing w:line="257" w:lineRule="auto"/>
              <w:rPr>
                <w:rFonts w:eastAsia="Times New Roman" w:cs="Times New Roman"/>
                <w:szCs w:val="24"/>
              </w:rPr>
            </w:pPr>
          </w:p>
        </w:tc>
      </w:tr>
      <w:tr w:rsidR="002E5A28" w14:paraId="26308E5B" w14:textId="77777777" w:rsidTr="103CC63B">
        <w:trPr>
          <w:trHeight w:val="420"/>
        </w:trPr>
        <w:tc>
          <w:tcPr>
            <w:tcW w:w="1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0" w:type="dxa"/>
              <w:bottom w:w="150" w:type="dxa"/>
              <w:right w:w="150" w:type="dxa"/>
            </w:tcMar>
            <w:vAlign w:val="center"/>
            <w:hideMark/>
          </w:tcPr>
          <w:p w14:paraId="01BC8D46" w14:textId="77777777" w:rsidR="002E5A28" w:rsidRPr="0003682A" w:rsidRDefault="002E5A28" w:rsidP="0003682A">
            <w:pPr>
              <w:spacing w:line="360" w:lineRule="auto"/>
              <w:rPr>
                <w:rFonts w:ascii="Arial" w:hAnsi="Arial" w:cs="Arial"/>
                <w:sz w:val="22"/>
              </w:rPr>
            </w:pPr>
            <w:r w:rsidRPr="0003682A">
              <w:rPr>
                <w:rFonts w:ascii="Arial" w:hAnsi="Arial" w:cs="Arial"/>
                <w:sz w:val="22"/>
              </w:rPr>
              <w:t>Receiver</w:t>
            </w:r>
          </w:p>
        </w:tc>
        <w:tc>
          <w:tcPr>
            <w:tcW w:w="87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50" w:type="dxa"/>
              <w:left w:w="150" w:type="dxa"/>
              <w:bottom w:w="150" w:type="dxa"/>
              <w:right w:w="0" w:type="dxa"/>
            </w:tcMar>
            <w:vAlign w:val="center"/>
            <w:hideMark/>
          </w:tcPr>
          <w:p w14:paraId="405592CC" w14:textId="4BFFB4F7" w:rsidR="732563F8" w:rsidRDefault="263534DA" w:rsidP="732563F8">
            <w:pPr>
              <w:spacing w:line="360" w:lineRule="auto"/>
            </w:pPr>
            <w:r w:rsidRPr="103CC63B">
              <w:rPr>
                <w:rFonts w:ascii="Arial" w:eastAsia="Arial" w:hAnsi="Arial" w:cs="Arial"/>
                <w:color w:val="000000" w:themeColor="text1"/>
                <w:sz w:val="22"/>
              </w:rPr>
              <w:t>Group or</w:t>
            </w:r>
            <w:r w:rsidR="732563F8" w:rsidRPr="103CC63B">
              <w:rPr>
                <w:rFonts w:ascii="Arial" w:eastAsia="Arial" w:hAnsi="Arial" w:cs="Arial"/>
                <w:color w:val="000000" w:themeColor="text1"/>
                <w:sz w:val="22"/>
              </w:rPr>
              <w:t xml:space="preserve"> </w:t>
            </w:r>
            <w:r w:rsidR="739FFD0C" w:rsidRPr="103CC63B">
              <w:rPr>
                <w:rFonts w:ascii="Arial" w:eastAsia="Arial" w:hAnsi="Arial" w:cs="Arial"/>
                <w:color w:val="000000" w:themeColor="text1"/>
                <w:sz w:val="22"/>
              </w:rPr>
              <w:t>person</w:t>
            </w:r>
            <w:r w:rsidR="732563F8" w:rsidRPr="103CC63B">
              <w:rPr>
                <w:rFonts w:ascii="Arial" w:eastAsia="Arial" w:hAnsi="Arial" w:cs="Arial"/>
                <w:color w:val="000000" w:themeColor="text1"/>
                <w:sz w:val="22"/>
              </w:rPr>
              <w:t xml:space="preserve"> that receives and interprets the message transmitted by the source.</w:t>
            </w:r>
          </w:p>
        </w:tc>
      </w:tr>
    </w:tbl>
    <w:p w14:paraId="2FD2076F" w14:textId="77777777" w:rsidR="002E5A28" w:rsidRPr="00CF52F3" w:rsidRDefault="002E5A28" w:rsidP="0003682A">
      <w:pPr>
        <w:pStyle w:val="NormalWeb"/>
        <w:spacing w:line="360" w:lineRule="auto"/>
        <w:rPr>
          <w:rFonts w:ascii="Arial" w:hAnsi="Arial" w:cs="Arial"/>
          <w:color w:val="000000"/>
          <w:sz w:val="22"/>
          <w:szCs w:val="22"/>
        </w:rPr>
      </w:pP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891AC6">
        <w:rPr>
          <w:rFonts w:ascii="Arial" w:hAnsi="Arial" w:cs="Arial"/>
          <w:color w:val="000000"/>
          <w:sz w:val="22"/>
          <w:szCs w:val="22"/>
        </w:rPr>
        <w:t>(Lspm.org.uk, 2025).</w:t>
      </w:r>
    </w:p>
    <w:p w14:paraId="27740704" w14:textId="77777777" w:rsidR="002E5A28" w:rsidRPr="00060D6E" w:rsidRDefault="002E5A28" w:rsidP="0003682A">
      <w:pPr>
        <w:spacing w:before="100" w:beforeAutospacing="1" w:after="100" w:afterAutospacing="1" w:line="360" w:lineRule="auto"/>
        <w:ind w:left="720"/>
        <w:rPr>
          <w:rFonts w:ascii="Arial" w:hAnsi="Arial" w:cs="Arial"/>
          <w:color w:val="000000"/>
          <w:sz w:val="22"/>
        </w:rPr>
      </w:pPr>
      <w:r w:rsidRPr="00060D6E">
        <w:rPr>
          <w:rStyle w:val="Strong"/>
          <w:rFonts w:ascii="Arial" w:hAnsi="Arial" w:cs="Arial"/>
          <w:color w:val="000000"/>
          <w:sz w:val="22"/>
        </w:rPr>
        <w:t>Source:</w:t>
      </w:r>
      <w:r w:rsidRPr="00060D6E">
        <w:rPr>
          <w:rStyle w:val="apple-converted-space"/>
          <w:rFonts w:ascii="Arial" w:hAnsi="Arial" w:cs="Arial"/>
          <w:color w:val="000000"/>
          <w:sz w:val="22"/>
        </w:rPr>
        <w:t> </w:t>
      </w:r>
      <w:r w:rsidRPr="00060D6E">
        <w:rPr>
          <w:rFonts w:ascii="Arial" w:hAnsi="Arial" w:cs="Arial"/>
          <w:color w:val="000000"/>
          <w:sz w:val="22"/>
        </w:rPr>
        <w:t>Care staff must have the appropriate communication skills, cultural awareness, empathy, and knowledge of Mr Ahmed’s condition to convey information clearly.</w:t>
      </w:r>
    </w:p>
    <w:p w14:paraId="293DE831" w14:textId="77777777" w:rsidR="002E5A28" w:rsidRPr="00060D6E" w:rsidRDefault="002E5A28" w:rsidP="0003682A">
      <w:pPr>
        <w:spacing w:before="100" w:beforeAutospacing="1" w:after="100" w:afterAutospacing="1" w:line="360" w:lineRule="auto"/>
        <w:ind w:left="720"/>
        <w:rPr>
          <w:rFonts w:ascii="Arial" w:hAnsi="Arial" w:cs="Arial"/>
          <w:color w:val="000000"/>
          <w:sz w:val="22"/>
        </w:rPr>
      </w:pPr>
      <w:r w:rsidRPr="00060D6E">
        <w:rPr>
          <w:rStyle w:val="Strong"/>
          <w:rFonts w:ascii="Arial" w:hAnsi="Arial" w:cs="Arial"/>
          <w:color w:val="000000"/>
          <w:sz w:val="22"/>
        </w:rPr>
        <w:t>Message:</w:t>
      </w:r>
      <w:r w:rsidRPr="00060D6E">
        <w:rPr>
          <w:rStyle w:val="apple-converted-space"/>
          <w:rFonts w:ascii="Arial" w:hAnsi="Arial" w:cs="Arial"/>
          <w:color w:val="000000"/>
          <w:sz w:val="22"/>
        </w:rPr>
        <w:t> </w:t>
      </w:r>
      <w:r w:rsidRPr="00060D6E">
        <w:rPr>
          <w:rFonts w:ascii="Arial" w:hAnsi="Arial" w:cs="Arial"/>
          <w:color w:val="000000"/>
          <w:sz w:val="22"/>
        </w:rPr>
        <w:t>Information must be accurate, relevant, and expressed in a way that Mr Ahmed can understand. This may involve breaking down complex medical terms, using gestures, or incorporating communication boards provided by the speech and language therapist.</w:t>
      </w:r>
    </w:p>
    <w:p w14:paraId="47015B12" w14:textId="77777777" w:rsidR="002E5A28" w:rsidRPr="00060D6E" w:rsidRDefault="002E5A28" w:rsidP="0003682A">
      <w:pPr>
        <w:spacing w:before="100" w:beforeAutospacing="1" w:after="100" w:afterAutospacing="1" w:line="360" w:lineRule="auto"/>
        <w:ind w:left="720"/>
        <w:rPr>
          <w:rFonts w:ascii="Arial" w:hAnsi="Arial" w:cs="Arial"/>
          <w:color w:val="000000"/>
          <w:sz w:val="22"/>
        </w:rPr>
      </w:pPr>
      <w:r w:rsidRPr="00060D6E">
        <w:rPr>
          <w:rStyle w:val="Strong"/>
          <w:rFonts w:ascii="Arial" w:hAnsi="Arial" w:cs="Arial"/>
          <w:color w:val="000000"/>
          <w:sz w:val="22"/>
        </w:rPr>
        <w:t>Channel:</w:t>
      </w:r>
      <w:r w:rsidRPr="00060D6E">
        <w:rPr>
          <w:rStyle w:val="apple-converted-space"/>
          <w:rFonts w:ascii="Arial" w:hAnsi="Arial" w:cs="Arial"/>
          <w:color w:val="000000"/>
          <w:sz w:val="22"/>
        </w:rPr>
        <w:t> </w:t>
      </w:r>
      <w:r w:rsidRPr="00060D6E">
        <w:rPr>
          <w:rFonts w:ascii="Arial" w:hAnsi="Arial" w:cs="Arial"/>
          <w:color w:val="000000"/>
          <w:sz w:val="22"/>
        </w:rPr>
        <w:t>Choosing the right channel is critical—verbal communication may be supported with non</w:t>
      </w:r>
      <w:r w:rsidRPr="00060D6E">
        <w:rPr>
          <w:rFonts w:ascii="Arial" w:hAnsi="Arial" w:cs="Arial"/>
          <w:color w:val="000000"/>
          <w:sz w:val="22"/>
        </w:rPr>
        <w:noBreakHyphen/>
        <w:t>verbal cues, written materials in Bengali, or interpreter services.</w:t>
      </w:r>
    </w:p>
    <w:p w14:paraId="1A0F8F04" w14:textId="77777777" w:rsidR="002E5A28" w:rsidRPr="00060D6E" w:rsidRDefault="002E5A28" w:rsidP="0003682A">
      <w:pPr>
        <w:spacing w:before="100" w:beforeAutospacing="1" w:after="100" w:afterAutospacing="1" w:line="360" w:lineRule="auto"/>
        <w:ind w:left="720"/>
        <w:rPr>
          <w:rFonts w:ascii="Arial" w:hAnsi="Arial" w:cs="Arial"/>
          <w:color w:val="000000"/>
          <w:sz w:val="22"/>
        </w:rPr>
      </w:pPr>
      <w:r w:rsidRPr="00060D6E">
        <w:rPr>
          <w:rStyle w:val="Strong"/>
          <w:rFonts w:ascii="Arial" w:hAnsi="Arial" w:cs="Arial"/>
          <w:color w:val="000000"/>
          <w:sz w:val="22"/>
        </w:rPr>
        <w:t>Receiver:</w:t>
      </w:r>
      <w:r w:rsidRPr="00060D6E">
        <w:rPr>
          <w:rStyle w:val="apple-converted-space"/>
          <w:rFonts w:ascii="Arial" w:hAnsi="Arial" w:cs="Arial"/>
          <w:color w:val="000000"/>
          <w:sz w:val="22"/>
        </w:rPr>
        <w:t> </w:t>
      </w:r>
      <w:r w:rsidRPr="00060D6E">
        <w:rPr>
          <w:rFonts w:ascii="Arial" w:hAnsi="Arial" w:cs="Arial"/>
          <w:color w:val="000000"/>
          <w:sz w:val="22"/>
        </w:rPr>
        <w:t>Understanding the receiver’s abilities is essential. Since Mr Ahmed has reduced communication capacity after his stroke and limited English proficiency, communication must be slowed, repeated if necessary, and checked for understanding. His wife, who speaks fluent English, plays a key role and should be engaged sensitively, ensuring that Mr Ahmed remains the primary focus.</w:t>
      </w:r>
    </w:p>
    <w:p w14:paraId="5E090B8B" w14:textId="07532BB0" w:rsidR="0003682A" w:rsidRDefault="27C7BC85" w:rsidP="732563F8">
      <w:pPr>
        <w:pStyle w:val="NormalWeb"/>
        <w:spacing w:line="360" w:lineRule="auto"/>
        <w:rPr>
          <w:rFonts w:ascii="Arial" w:hAnsi="Arial" w:cs="Arial"/>
          <w:color w:val="000000" w:themeColor="text1"/>
          <w:sz w:val="22"/>
          <w:szCs w:val="22"/>
        </w:rPr>
      </w:pPr>
      <w:r w:rsidRPr="732563F8">
        <w:rPr>
          <w:rFonts w:ascii="Arial" w:hAnsi="Arial" w:cs="Arial"/>
          <w:color w:val="000000" w:themeColor="text1"/>
          <w:sz w:val="22"/>
          <w:szCs w:val="22"/>
        </w:rPr>
        <w:t>Communication with his family must also follow professional standards. This involves maintaining confidentiality, seeking consent before sharing information, and ensuring his wife’s contributions are valued without undermining Mr Ahmed’s autonomy.</w:t>
      </w:r>
    </w:p>
    <w:p w14:paraId="5E86E8E4" w14:textId="3F478A28" w:rsidR="732563F8" w:rsidRDefault="732563F8" w:rsidP="732563F8">
      <w:pPr>
        <w:pStyle w:val="NormalWeb"/>
        <w:spacing w:line="360" w:lineRule="auto"/>
        <w:rPr>
          <w:rFonts w:ascii="Arial" w:hAnsi="Arial" w:cs="Arial"/>
          <w:color w:val="000000" w:themeColor="text1"/>
          <w:sz w:val="22"/>
          <w:szCs w:val="22"/>
        </w:rPr>
      </w:pPr>
      <w:bookmarkStart w:id="3" w:name="_Toc225161879"/>
    </w:p>
    <w:p w14:paraId="60B2CDC3" w14:textId="12CD036C" w:rsidR="00B87E75" w:rsidRDefault="0026393A" w:rsidP="0003682A">
      <w:pPr>
        <w:pStyle w:val="Heading1"/>
      </w:pPr>
      <w:r w:rsidRPr="00CD33A8">
        <w:t>3</w:t>
      </w:r>
      <w:r w:rsidR="00B87E75" w:rsidRPr="00CD33A8">
        <w:t>.</w:t>
      </w:r>
      <w:r w:rsidR="008E3943">
        <w:t xml:space="preserve"> I</w:t>
      </w:r>
      <w:r w:rsidR="008E3943" w:rsidRPr="008E3943">
        <w:t>mportance of good administrative skills</w:t>
      </w:r>
      <w:bookmarkEnd w:id="3"/>
      <w:r w:rsidR="008E3943" w:rsidRPr="008E3943">
        <w:t xml:space="preserve"> </w:t>
      </w:r>
    </w:p>
    <w:p w14:paraId="2B008FF6" w14:textId="01AF0DA0" w:rsidR="008E3943" w:rsidRPr="00652228" w:rsidRDefault="00E35EC4" w:rsidP="00652228">
      <w:pPr>
        <w:spacing w:before="100" w:beforeAutospacing="1" w:after="100" w:afterAutospacing="1" w:line="360" w:lineRule="auto"/>
        <w:rPr>
          <w:rFonts w:ascii="Arial" w:hAnsi="Arial" w:cs="Arial"/>
          <w:sz w:val="22"/>
        </w:rPr>
      </w:pPr>
      <w:r w:rsidRPr="00E35EC4">
        <w:rPr>
          <w:rFonts w:ascii="Arial" w:hAnsi="Arial" w:cs="Arial"/>
          <w:color w:val="000000"/>
          <w:sz w:val="22"/>
        </w:rPr>
        <w:t xml:space="preserve">When it comes to healthcare, effective administrative competence ensures </w:t>
      </w:r>
      <w:r w:rsidR="006D5BFC">
        <w:rPr>
          <w:rFonts w:ascii="Arial" w:hAnsi="Arial" w:cs="Arial"/>
          <w:color w:val="000000"/>
          <w:sz w:val="22"/>
        </w:rPr>
        <w:t>accurat</w:t>
      </w:r>
      <w:r w:rsidRPr="00E35EC4">
        <w:rPr>
          <w:rFonts w:ascii="Arial" w:hAnsi="Arial" w:cs="Arial"/>
          <w:color w:val="000000"/>
          <w:sz w:val="22"/>
        </w:rPr>
        <w:t xml:space="preserve">e </w:t>
      </w:r>
      <w:r w:rsidR="006D5BFC">
        <w:rPr>
          <w:rFonts w:ascii="Arial" w:hAnsi="Arial" w:cs="Arial"/>
          <w:color w:val="000000"/>
          <w:sz w:val="22"/>
        </w:rPr>
        <w:t>record-keeping</w:t>
      </w:r>
      <w:r w:rsidRPr="00E35EC4">
        <w:rPr>
          <w:rFonts w:ascii="Arial" w:hAnsi="Arial" w:cs="Arial"/>
          <w:color w:val="000000"/>
          <w:sz w:val="22"/>
        </w:rPr>
        <w:t>. The efficient management of records is a responsibility that falls on every individual working within a healthcare organi</w:t>
      </w:r>
      <w:r>
        <w:rPr>
          <w:rFonts w:ascii="Arial" w:hAnsi="Arial" w:cs="Arial"/>
          <w:color w:val="000000"/>
          <w:sz w:val="22"/>
        </w:rPr>
        <w:t>s</w:t>
      </w:r>
      <w:r w:rsidRPr="00E35EC4">
        <w:rPr>
          <w:rFonts w:ascii="Arial" w:hAnsi="Arial" w:cs="Arial"/>
          <w:color w:val="000000"/>
          <w:sz w:val="22"/>
        </w:rPr>
        <w:t xml:space="preserve">ation. According to NHS England (2023), it is of the utmost importance to have a comprehensive understanding of the correct management of records, which includes the development, maintenance, and appropriate release of data. In accordance with the requirements that have been set, the Records Administration Code of Practice offers a structure that enables records administration to be standardised and efficient. These organisations are either employed by the National Health Service (NHS) in England or are contracted by the NHS. Adult social care and public health services that are commissioned or provided by local authorities are the subject of the Act (NHS England, 2022b). A comprehensive summary of Mr Ahmed's condition, treatment plans, communication requirements, rehabilitation timetables, and contacts with staff members </w:t>
      </w:r>
      <w:r w:rsidR="00E40FA2">
        <w:rPr>
          <w:rFonts w:ascii="Arial" w:hAnsi="Arial" w:cs="Arial"/>
          <w:color w:val="000000"/>
          <w:sz w:val="22"/>
        </w:rPr>
        <w:t>is</w:t>
      </w:r>
      <w:r w:rsidRPr="00E35EC4">
        <w:rPr>
          <w:rFonts w:ascii="Arial" w:hAnsi="Arial" w:cs="Arial"/>
          <w:color w:val="000000"/>
          <w:sz w:val="22"/>
        </w:rPr>
        <w:t xml:space="preserve"> </w:t>
      </w:r>
      <w:r w:rsidR="00E40FA2">
        <w:rPr>
          <w:rFonts w:ascii="Arial" w:hAnsi="Arial" w:cs="Arial"/>
          <w:color w:val="000000"/>
          <w:sz w:val="22"/>
        </w:rPr>
        <w:t>available</w:t>
      </w:r>
      <w:r w:rsidRPr="00E35EC4">
        <w:rPr>
          <w:rFonts w:ascii="Arial" w:hAnsi="Arial" w:cs="Arial"/>
          <w:color w:val="000000"/>
          <w:sz w:val="22"/>
        </w:rPr>
        <w:t xml:space="preserve"> in the records. By ensuring </w:t>
      </w:r>
      <w:r w:rsidR="00E40FA2">
        <w:rPr>
          <w:rFonts w:ascii="Arial" w:hAnsi="Arial" w:cs="Arial"/>
          <w:color w:val="000000"/>
          <w:sz w:val="22"/>
        </w:rPr>
        <w:t>the care team has access to consistent, accurate information, good documentation reduces the risk of errors while promoting</w:t>
      </w:r>
      <w:r w:rsidRPr="00E35EC4">
        <w:rPr>
          <w:rFonts w:ascii="Arial" w:hAnsi="Arial" w:cs="Arial"/>
          <w:color w:val="000000"/>
          <w:sz w:val="22"/>
        </w:rPr>
        <w:t xml:space="preserve"> high-quality, person-centred treatment. Records are required to be factual, unambiguous, chronological, and finished as quickly as possible after an event has occurred. This safeguards not just the individual receiving the service but also the practitioner, which is a vital component of professional accountability (National Medical Council, </w:t>
      </w:r>
      <w:r>
        <w:rPr>
          <w:rFonts w:ascii="Arial" w:hAnsi="Arial" w:cs="Arial"/>
          <w:color w:val="000000"/>
          <w:sz w:val="22"/>
        </w:rPr>
        <w:t xml:space="preserve">2018). </w:t>
      </w:r>
      <w:r w:rsidR="007336A7" w:rsidRPr="00E35EC4">
        <w:rPr>
          <w:rFonts w:ascii="Arial" w:hAnsi="Arial" w:cs="Arial"/>
          <w:color w:val="000000" w:themeColor="text1"/>
          <w:sz w:val="22"/>
        </w:rPr>
        <w:t xml:space="preserve">Data protection regulation </w:t>
      </w:r>
      <w:r w:rsidR="5A5D62BB" w:rsidRPr="00E35EC4">
        <w:rPr>
          <w:rFonts w:ascii="Arial" w:hAnsi="Arial" w:cs="Arial"/>
          <w:color w:val="000000" w:themeColor="text1"/>
          <w:sz w:val="22"/>
        </w:rPr>
        <w:t>governs</w:t>
      </w:r>
      <w:r w:rsidR="007336A7" w:rsidRPr="00E35EC4">
        <w:rPr>
          <w:rFonts w:ascii="Arial" w:hAnsi="Arial" w:cs="Arial"/>
          <w:color w:val="000000" w:themeColor="text1"/>
          <w:sz w:val="22"/>
        </w:rPr>
        <w:t xml:space="preserve"> the </w:t>
      </w:r>
      <w:r w:rsidR="5A5D62BB" w:rsidRPr="00E35EC4">
        <w:rPr>
          <w:rFonts w:ascii="Arial" w:hAnsi="Arial" w:cs="Arial"/>
          <w:color w:val="000000" w:themeColor="text1"/>
          <w:sz w:val="22"/>
        </w:rPr>
        <w:t xml:space="preserve">use </w:t>
      </w:r>
      <w:r w:rsidR="007336A7" w:rsidRPr="00E35EC4">
        <w:rPr>
          <w:rFonts w:ascii="Arial" w:hAnsi="Arial" w:cs="Arial"/>
          <w:color w:val="000000" w:themeColor="text1"/>
          <w:sz w:val="22"/>
        </w:rPr>
        <w:t xml:space="preserve">of personal information by organisations, </w:t>
      </w:r>
      <w:r w:rsidR="5A5D62BB" w:rsidRPr="00E35EC4">
        <w:rPr>
          <w:rFonts w:ascii="Arial" w:hAnsi="Arial" w:cs="Arial"/>
          <w:color w:val="000000" w:themeColor="text1"/>
          <w:sz w:val="22"/>
        </w:rPr>
        <w:t xml:space="preserve">including </w:t>
      </w:r>
      <w:r w:rsidR="007336A7" w:rsidRPr="00E35EC4">
        <w:rPr>
          <w:rFonts w:ascii="Arial" w:hAnsi="Arial" w:cs="Arial"/>
          <w:color w:val="000000" w:themeColor="text1"/>
          <w:sz w:val="22"/>
        </w:rPr>
        <w:t>both corporations and government entities.</w:t>
      </w:r>
      <w:r w:rsidR="007400C5" w:rsidRPr="00E35EC4">
        <w:rPr>
          <w:rFonts w:ascii="Arial" w:hAnsi="Arial" w:cs="Arial"/>
          <w:sz w:val="22"/>
        </w:rPr>
        <w:br/>
      </w:r>
      <w:r w:rsidR="00F62459" w:rsidRPr="00652228">
        <w:rPr>
          <w:rFonts w:ascii="Arial" w:hAnsi="Arial" w:cs="Arial"/>
          <w:color w:val="000000"/>
          <w:sz w:val="22"/>
        </w:rPr>
        <w:t xml:space="preserve">The Data Protection Act of 2018 and the General Data Protection Regulation of the United Kingdom (UK GDPR) are the two pieces of legislation that govern data protection in the United Kingdom. Unless there is a particular exemption that applies, all individuals who handle personal data are required to comply with severe regulations that are referred to as "data protection principles" (UK Government, 2025). The collection, storage, processing, and dissemination of personal and sensitive information, such as Mr Ahmed's medical condition, cultural background, and communication issues, are all governed by these regulations. In accordance with the DPA 2018, Mr Ahmed's information must </w:t>
      </w:r>
      <w:r w:rsidR="004E2C42">
        <w:rPr>
          <w:rFonts w:ascii="Arial" w:hAnsi="Arial" w:cs="Arial"/>
          <w:color w:val="000000"/>
          <w:sz w:val="22"/>
        </w:rPr>
        <w:t xml:space="preserve">be in </w:t>
      </w:r>
      <w:r w:rsidR="00753519">
        <w:rPr>
          <w:rFonts w:ascii="Arial" w:hAnsi="Arial" w:cs="Arial"/>
          <w:color w:val="000000"/>
          <w:sz w:val="22"/>
        </w:rPr>
        <w:t>the following</w:t>
      </w:r>
      <w:r w:rsidR="00F62459" w:rsidRPr="00652228">
        <w:rPr>
          <w:rFonts w:ascii="Arial" w:hAnsi="Arial" w:cs="Arial"/>
          <w:color w:val="000000"/>
          <w:sz w:val="22"/>
        </w:rPr>
        <w:t> </w:t>
      </w:r>
      <w:r w:rsidR="00413960">
        <w:rPr>
          <w:rFonts w:ascii="Arial" w:hAnsi="Arial" w:cs="Arial"/>
          <w:color w:val="000000"/>
          <w:sz w:val="22"/>
        </w:rPr>
        <w:t>manner. E</w:t>
      </w:r>
      <w:r w:rsidR="00F62459" w:rsidRPr="00652228">
        <w:rPr>
          <w:rFonts w:ascii="Arial" w:hAnsi="Arial" w:cs="Arial"/>
          <w:color w:val="000000"/>
          <w:sz w:val="22"/>
        </w:rPr>
        <w:t xml:space="preserve">xecuted in a way that is lawful, fair, and open to public </w:t>
      </w:r>
      <w:r w:rsidR="006422BB">
        <w:rPr>
          <w:rFonts w:ascii="Arial" w:hAnsi="Arial" w:cs="Arial"/>
          <w:color w:val="000000"/>
          <w:sz w:val="22"/>
        </w:rPr>
        <w:t xml:space="preserve">scrutiny. </w:t>
      </w:r>
      <w:r w:rsidR="00F62459" w:rsidRPr="00652228">
        <w:rPr>
          <w:rFonts w:ascii="Arial" w:hAnsi="Arial" w:cs="Arial"/>
          <w:color w:val="000000"/>
          <w:sz w:val="22"/>
        </w:rPr>
        <w:t xml:space="preserve">Collecting information for legitimate healthcare-related purposes. An accurate and </w:t>
      </w:r>
      <w:r w:rsidR="00413960" w:rsidRPr="00652228">
        <w:rPr>
          <w:rFonts w:ascii="Arial" w:hAnsi="Arial" w:cs="Arial"/>
          <w:color w:val="000000"/>
          <w:sz w:val="22"/>
        </w:rPr>
        <w:t>up</w:t>
      </w:r>
      <w:r w:rsidR="00413960">
        <w:rPr>
          <w:rFonts w:ascii="Arial" w:hAnsi="Arial" w:cs="Arial"/>
          <w:color w:val="000000"/>
          <w:sz w:val="22"/>
        </w:rPr>
        <w:t xml:space="preserve">-to-date </w:t>
      </w:r>
      <w:r w:rsidR="00ED5C6B">
        <w:rPr>
          <w:rFonts w:ascii="Arial" w:hAnsi="Arial" w:cs="Arial"/>
          <w:color w:val="000000"/>
          <w:sz w:val="22"/>
        </w:rPr>
        <w:t xml:space="preserve">record is </w:t>
      </w:r>
      <w:r w:rsidR="00F62459" w:rsidRPr="00652228">
        <w:rPr>
          <w:rFonts w:ascii="Arial" w:hAnsi="Arial" w:cs="Arial"/>
          <w:color w:val="000000"/>
          <w:sz w:val="22"/>
        </w:rPr>
        <w:t xml:space="preserve">securely </w:t>
      </w:r>
      <w:r w:rsidR="006162D4">
        <w:rPr>
          <w:rFonts w:ascii="Arial" w:hAnsi="Arial" w:cs="Arial"/>
          <w:color w:val="000000"/>
          <w:sz w:val="22"/>
        </w:rPr>
        <w:t>stored in accordance with the organisation's data security rules.</w:t>
      </w:r>
      <w:r w:rsidR="00F62459" w:rsidRPr="00652228">
        <w:rPr>
          <w:rFonts w:ascii="Arial" w:hAnsi="Arial" w:cs="Arial"/>
          <w:color w:val="000000"/>
          <w:sz w:val="22"/>
        </w:rPr>
        <w:t xml:space="preserve"> Presented solely to those who </w:t>
      </w:r>
      <w:r w:rsidR="00C71C9E">
        <w:rPr>
          <w:rFonts w:ascii="Arial" w:hAnsi="Arial" w:cs="Arial"/>
          <w:color w:val="000000"/>
          <w:sz w:val="22"/>
        </w:rPr>
        <w:t>requir</w:t>
      </w:r>
      <w:r w:rsidR="00F62459" w:rsidRPr="00652228">
        <w:rPr>
          <w:rFonts w:ascii="Arial" w:hAnsi="Arial" w:cs="Arial"/>
          <w:color w:val="000000"/>
          <w:sz w:val="22"/>
        </w:rPr>
        <w:t>e aware</w:t>
      </w:r>
      <w:r w:rsidR="00C71C9E">
        <w:rPr>
          <w:rFonts w:ascii="Arial" w:hAnsi="Arial" w:cs="Arial"/>
          <w:color w:val="000000"/>
          <w:sz w:val="22"/>
        </w:rPr>
        <w:t>ness</w:t>
      </w:r>
      <w:r w:rsidR="00F62459" w:rsidRPr="00652228">
        <w:rPr>
          <w:rFonts w:ascii="Arial" w:hAnsi="Arial" w:cs="Arial"/>
          <w:color w:val="000000"/>
          <w:sz w:val="22"/>
        </w:rPr>
        <w:t xml:space="preserve"> of it. Only kept for the short period of time that is necessary. (NHS, 2024)</w:t>
      </w:r>
      <w:r w:rsidR="00F62459" w:rsidRPr="00652228">
        <w:rPr>
          <w:rFonts w:ascii="Arial" w:hAnsi="Arial" w:cs="Arial"/>
          <w:color w:val="000000"/>
          <w:sz w:val="22"/>
        </w:rPr>
        <w:br/>
        <w:t>The adherence to these principles guarantees secrecy, which is of utmost importance in protecting Mr Ahmed's dignity, especially considering that the recovery process following a stroke may involve the disclosure of sensitive information regarding cognition, mobility, emotional well-being, and day-to-day functioning.</w:t>
      </w:r>
    </w:p>
    <w:p w14:paraId="13513B10" w14:textId="77777777" w:rsidR="00E40FA2" w:rsidRDefault="00E40FA2" w:rsidP="0003682A">
      <w:pPr>
        <w:pStyle w:val="Heading1"/>
        <w:rPr>
          <w:rFonts w:cs="Arial"/>
        </w:rPr>
      </w:pPr>
      <w:bookmarkStart w:id="4" w:name="_Toc225161880"/>
    </w:p>
    <w:p w14:paraId="581C99BF" w14:textId="3CAB510D" w:rsidR="00B87E75" w:rsidRPr="0003682A" w:rsidRDefault="00D15030" w:rsidP="0003682A">
      <w:pPr>
        <w:pStyle w:val="Heading1"/>
        <w:rPr>
          <w:rFonts w:cs="Arial"/>
        </w:rPr>
      </w:pPr>
      <w:r w:rsidRPr="732563F8">
        <w:rPr>
          <w:rFonts w:cs="Arial"/>
        </w:rPr>
        <w:t>4</w:t>
      </w:r>
      <w:r w:rsidR="14DB99D6" w:rsidRPr="732563F8">
        <w:rPr>
          <w:rFonts w:cs="Arial"/>
        </w:rPr>
        <w:t xml:space="preserve">. </w:t>
      </w:r>
      <w:r w:rsidR="14323462" w:rsidRPr="732563F8">
        <w:rPr>
          <w:rFonts w:cs="Arial"/>
        </w:rPr>
        <w:t>Importance of working collaboratively</w:t>
      </w:r>
      <w:bookmarkEnd w:id="4"/>
    </w:p>
    <w:p w14:paraId="4D9719D6" w14:textId="770A74B3" w:rsidR="0003682A" w:rsidRPr="0003682A" w:rsidRDefault="005C10D1" w:rsidP="00632635">
      <w:pPr>
        <w:tabs>
          <w:tab w:val="left" w:pos="6540"/>
        </w:tabs>
        <w:spacing w:line="360" w:lineRule="auto"/>
        <w:rPr>
          <w:rFonts w:ascii="Arial" w:hAnsi="Arial" w:cs="Arial"/>
          <w:sz w:val="22"/>
        </w:rPr>
      </w:pPr>
      <w:r w:rsidRPr="00632635">
        <w:rPr>
          <w:rFonts w:ascii="Arial" w:hAnsi="Arial" w:cs="Arial"/>
          <w:color w:val="000000"/>
          <w:sz w:val="22"/>
        </w:rPr>
        <w:t xml:space="preserve">According to NHS England (2023), it is essential for patients and healthcare professionals to maintain open lines of communication </w:t>
      </w:r>
      <w:r w:rsidR="00983971" w:rsidRPr="00632635">
        <w:rPr>
          <w:rFonts w:ascii="Arial" w:hAnsi="Arial" w:cs="Arial"/>
          <w:color w:val="000000"/>
          <w:sz w:val="22"/>
        </w:rPr>
        <w:t>to</w:t>
      </w:r>
      <w:r w:rsidRPr="00632635">
        <w:rPr>
          <w:rFonts w:ascii="Arial" w:hAnsi="Arial" w:cs="Arial"/>
          <w:color w:val="000000"/>
          <w:sz w:val="22"/>
        </w:rPr>
        <w:t xml:space="preserve"> provide adequate treatment and facilitate the patient's recovery. </w:t>
      </w:r>
      <w:r w:rsidR="001664FD" w:rsidRPr="00632635">
        <w:rPr>
          <w:rFonts w:ascii="Arial" w:hAnsi="Arial" w:cs="Arial"/>
          <w:color w:val="000000"/>
          <w:sz w:val="22"/>
        </w:rPr>
        <w:t>To</w:t>
      </w:r>
      <w:r w:rsidRPr="00632635">
        <w:rPr>
          <w:rFonts w:ascii="Arial" w:hAnsi="Arial" w:cs="Arial"/>
          <w:color w:val="000000"/>
          <w:sz w:val="22"/>
        </w:rPr>
        <w:t xml:space="preserve"> provide Mr Ahmed, who is struggling to recover from a stroke, with the appropriate person-centred care, collaboration is very necessary. The care that he receives is a collaborative effort between a number of experts, including the general practitioner, the district nurse, the domiciliary care workers, and the speech and language therapist. Collaboration across disciplines helps to maintain continuity, reduces the likelihood of delays, eliminates the possibility of contradicting guidance, and guarantees coordinated interventions. It has been demonstrated that collaboration among many agencies leads to better patient outcomes, fewer errors, and safer care (NHS England, 2019). Effective coordination ensures that all personnel are aware of Mr Ahmed's progress, requirements, and preferences about care. Mr Ahmed's recovery involves continuous monitoring and </w:t>
      </w:r>
      <w:r w:rsidR="0008643B">
        <w:rPr>
          <w:rFonts w:ascii="Arial" w:hAnsi="Arial" w:cs="Arial"/>
          <w:color w:val="000000"/>
          <w:sz w:val="22"/>
        </w:rPr>
        <w:t xml:space="preserve">rehabilitation. </w:t>
      </w:r>
      <w:r w:rsidR="7B54D2C1" w:rsidRPr="00632635">
        <w:rPr>
          <w:rFonts w:ascii="Arial" w:hAnsi="Arial" w:cs="Arial"/>
          <w:sz w:val="22"/>
        </w:rPr>
        <w:t>In multi-agency collaboration, it's common for people to be unclear about their</w:t>
      </w:r>
      <w:r w:rsidR="7B54D2C1" w:rsidRPr="732563F8">
        <w:rPr>
          <w:rFonts w:ascii="Arial" w:hAnsi="Arial" w:cs="Arial"/>
          <w:sz w:val="22"/>
        </w:rPr>
        <w:t xml:space="preserve"> roles, communicate poorly, and take too long to share information. Clear job descriptions, structured communication frameworks like SBAR (Situation, Background, Assessment, Recommendation), and documented reporting methods can help prevent misconceptions </w:t>
      </w:r>
      <w:r w:rsidR="3ED65140" w:rsidRPr="732563F8">
        <w:rPr>
          <w:rFonts w:ascii="Arial" w:hAnsi="Arial" w:cs="Arial"/>
          <w:color w:val="000000" w:themeColor="text1"/>
          <w:sz w:val="22"/>
        </w:rPr>
        <w:t>(NHS England, 2017).</w:t>
      </w:r>
      <w:r w:rsidR="3ED65140" w:rsidRPr="732563F8">
        <w:rPr>
          <w:rFonts w:ascii="Arial" w:hAnsi="Arial" w:cs="Arial"/>
          <w:color w:val="000000" w:themeColor="text1"/>
        </w:rPr>
        <w:t xml:space="preserve"> </w:t>
      </w:r>
      <w:r w:rsidR="7B54D2C1" w:rsidRPr="732563F8">
        <w:rPr>
          <w:rFonts w:ascii="Arial" w:hAnsi="Arial" w:cs="Arial"/>
          <w:sz w:val="22"/>
        </w:rPr>
        <w:t xml:space="preserve">Regular reflective practice sessions help teams identify problems quickly and work together to develop solutions. Following the guidelines for information exchange and the Data Protection Act 2018, it is possible to work together safely and legally, thereby allowing the private sharing of important information about Mr Ahmed's care. Using these strategies will help professionals work together more effectively to </w:t>
      </w:r>
      <w:r w:rsidR="5A5D62BB" w:rsidRPr="732563F8">
        <w:rPr>
          <w:rFonts w:ascii="Arial" w:hAnsi="Arial" w:cs="Arial"/>
          <w:sz w:val="22"/>
        </w:rPr>
        <w:t>support</w:t>
      </w:r>
      <w:r w:rsidR="7B54D2C1" w:rsidRPr="732563F8">
        <w:rPr>
          <w:rFonts w:ascii="Arial" w:hAnsi="Arial" w:cs="Arial"/>
          <w:sz w:val="22"/>
        </w:rPr>
        <w:t xml:space="preserve"> Mr Ahmed</w:t>
      </w:r>
      <w:r w:rsidR="5A5D62BB" w:rsidRPr="732563F8">
        <w:rPr>
          <w:rFonts w:ascii="Arial" w:hAnsi="Arial" w:cs="Arial"/>
          <w:sz w:val="22"/>
        </w:rPr>
        <w:t>'s improvement.</w:t>
      </w:r>
    </w:p>
    <w:p w14:paraId="33233BBC" w14:textId="104E9362" w:rsidR="732563F8" w:rsidRDefault="732563F8" w:rsidP="732563F8">
      <w:pPr>
        <w:tabs>
          <w:tab w:val="left" w:pos="6540"/>
        </w:tabs>
        <w:spacing w:line="360" w:lineRule="auto"/>
        <w:rPr>
          <w:rFonts w:ascii="Arial" w:hAnsi="Arial" w:cs="Arial"/>
          <w:sz w:val="22"/>
        </w:rPr>
      </w:pPr>
      <w:bookmarkStart w:id="5" w:name="_Toc225161881"/>
    </w:p>
    <w:p w14:paraId="16FAF0EA" w14:textId="003D5FF6" w:rsidR="00B87E75" w:rsidRPr="0003682A" w:rsidRDefault="008E3943" w:rsidP="0003682A">
      <w:pPr>
        <w:pStyle w:val="Heading1"/>
        <w:rPr>
          <w:rFonts w:cs="Arial"/>
        </w:rPr>
      </w:pPr>
      <w:r w:rsidRPr="0003682A">
        <w:rPr>
          <w:rFonts w:cs="Arial"/>
        </w:rPr>
        <w:t>5</w:t>
      </w:r>
      <w:r w:rsidR="00B87E75" w:rsidRPr="0003682A">
        <w:rPr>
          <w:rFonts w:cs="Arial"/>
        </w:rPr>
        <w:t>. Conclusion</w:t>
      </w:r>
      <w:bookmarkEnd w:id="5"/>
      <w:r w:rsidR="00CD33A8" w:rsidRPr="0003682A">
        <w:rPr>
          <w:rFonts w:cs="Arial"/>
        </w:rPr>
        <w:t xml:space="preserve"> </w:t>
      </w:r>
    </w:p>
    <w:p w14:paraId="71022E41" w14:textId="47C707E8" w:rsidR="00814A9E" w:rsidRPr="00BD11CB" w:rsidRDefault="00716572" w:rsidP="0003682A">
      <w:pPr>
        <w:tabs>
          <w:tab w:val="left" w:pos="6540"/>
        </w:tabs>
        <w:spacing w:line="360" w:lineRule="auto"/>
        <w:rPr>
          <w:rFonts w:ascii="Arial" w:hAnsi="Arial" w:cs="Arial"/>
          <w:sz w:val="22"/>
        </w:rPr>
      </w:pPr>
      <w:r w:rsidRPr="00BD11CB">
        <w:rPr>
          <w:rFonts w:ascii="Arial" w:hAnsi="Arial" w:cs="Arial"/>
          <w:sz w:val="22"/>
        </w:rPr>
        <w:t>This assignment analyses the importance of effective communication, robust administrative skills, and collaborative practices among professionals, such as nurses, general practitioners, therapists, and carers, in delivering safe, high-quality, person-centred care. The case of Mr Ahmed, a 68-year-old stroke survivor experiencing challenges with communication and language comprehension, is used to illustrate these concepts. Effective communication empowers individuals to make informed decisions, upholds their dignity, and centres on the needs of both the patient and their family. In contrast, poor communication and collaboration can lead to errors such as missed appointments or wrong treatment</w:t>
      </w:r>
      <w:r w:rsidR="00CB3DE1" w:rsidRPr="00BD11CB">
        <w:rPr>
          <w:rFonts w:ascii="Arial" w:hAnsi="Arial" w:cs="Arial"/>
          <w:sz w:val="22"/>
        </w:rPr>
        <w:t xml:space="preserve">. </w:t>
      </w:r>
      <w:r w:rsidR="00CB3DE1" w:rsidRPr="00BD11CB">
        <w:rPr>
          <w:rFonts w:ascii="Arial" w:hAnsi="Arial" w:cs="Arial"/>
          <w:color w:val="000000"/>
          <w:sz w:val="22"/>
        </w:rPr>
        <w:t>Effective communication between patients and healthcare providers is essential for delivering patient care and facilitating recovery (NHS England, 2023)</w:t>
      </w:r>
      <w:r w:rsidR="007A268F" w:rsidRPr="00BD11CB">
        <w:rPr>
          <w:rFonts w:ascii="Arial" w:hAnsi="Arial" w:cs="Arial"/>
          <w:color w:val="000000"/>
          <w:sz w:val="22"/>
        </w:rPr>
        <w:t>.</w:t>
      </w:r>
      <w:r w:rsidRPr="00BD11CB">
        <w:rPr>
          <w:rFonts w:ascii="Arial" w:hAnsi="Arial" w:cs="Arial"/>
          <w:sz w:val="22"/>
        </w:rPr>
        <w:t xml:space="preserve"> The Equality Act 2010 </w:t>
      </w:r>
      <w:r w:rsidR="00CB3DE1" w:rsidRPr="00BD11CB">
        <w:rPr>
          <w:rFonts w:ascii="Arial" w:hAnsi="Arial" w:cs="Arial"/>
          <w:sz w:val="22"/>
        </w:rPr>
        <w:t>stipulates</w:t>
      </w:r>
      <w:r w:rsidRPr="00BD11CB">
        <w:rPr>
          <w:rFonts w:ascii="Arial" w:hAnsi="Arial" w:cs="Arial"/>
          <w:sz w:val="22"/>
        </w:rPr>
        <w:t xml:space="preserve"> that individuals with disabilities or language needs are not discriminated against. Strong administrative skills ensure that records are maintained accurately, promptly, and </w:t>
      </w:r>
      <w:r w:rsidR="007A268F" w:rsidRPr="00BD11CB">
        <w:rPr>
          <w:rFonts w:ascii="Arial" w:hAnsi="Arial" w:cs="Arial"/>
          <w:sz w:val="22"/>
        </w:rPr>
        <w:t>confidentially in</w:t>
      </w:r>
      <w:r w:rsidRPr="00BD11CB">
        <w:rPr>
          <w:rFonts w:ascii="Arial" w:hAnsi="Arial" w:cs="Arial"/>
          <w:sz w:val="22"/>
        </w:rPr>
        <w:t xml:space="preserve"> compliance with UK GDPR and the Data Protection Act 2018</w:t>
      </w:r>
      <w:r w:rsidR="007A268F" w:rsidRPr="00BD11CB">
        <w:rPr>
          <w:rFonts w:ascii="Arial" w:hAnsi="Arial" w:cs="Arial"/>
          <w:color w:val="000000"/>
          <w:sz w:val="22"/>
        </w:rPr>
        <w:t xml:space="preserve"> (UK Government, 2025).</w:t>
      </w:r>
      <w:r w:rsidRPr="00BD11CB">
        <w:rPr>
          <w:rFonts w:ascii="Arial" w:hAnsi="Arial" w:cs="Arial"/>
          <w:sz w:val="22"/>
        </w:rPr>
        <w:t xml:space="preserve"> This supports the efficient and secure functioning of healthcare processes</w:t>
      </w:r>
      <w:r w:rsidR="0003682A" w:rsidRPr="00BD11CB">
        <w:rPr>
          <w:rFonts w:ascii="Arial" w:hAnsi="Arial" w:cs="Arial"/>
          <w:sz w:val="22"/>
        </w:rPr>
        <w:t>.</w:t>
      </w:r>
    </w:p>
    <w:p w14:paraId="3EA3C7DD" w14:textId="2C373198" w:rsidR="00F66E1B" w:rsidRPr="0003682A" w:rsidRDefault="00F66E1B" w:rsidP="0003682A">
      <w:pPr>
        <w:tabs>
          <w:tab w:val="left" w:pos="6540"/>
        </w:tabs>
        <w:spacing w:line="360" w:lineRule="auto"/>
        <w:rPr>
          <w:rFonts w:ascii="Arial" w:hAnsi="Arial" w:cs="Arial"/>
          <w:sz w:val="22"/>
        </w:rPr>
      </w:pPr>
    </w:p>
    <w:p w14:paraId="5C76528F" w14:textId="77777777" w:rsidR="00F66E1B" w:rsidRPr="0003682A" w:rsidRDefault="00F66E1B" w:rsidP="0003682A">
      <w:pPr>
        <w:tabs>
          <w:tab w:val="left" w:pos="6540"/>
        </w:tabs>
        <w:spacing w:line="360" w:lineRule="auto"/>
        <w:rPr>
          <w:rFonts w:ascii="Arial" w:hAnsi="Arial" w:cs="Arial"/>
          <w:sz w:val="22"/>
        </w:rPr>
      </w:pPr>
    </w:p>
    <w:p w14:paraId="18999130" w14:textId="77777777" w:rsidR="00CD33A8" w:rsidRPr="0003682A" w:rsidRDefault="00CD33A8" w:rsidP="0003682A">
      <w:pPr>
        <w:spacing w:line="360" w:lineRule="auto"/>
        <w:rPr>
          <w:rFonts w:ascii="Arial" w:eastAsiaTheme="majorEastAsia" w:hAnsi="Arial" w:cs="Arial"/>
          <w:b/>
          <w:sz w:val="28"/>
        </w:rPr>
      </w:pPr>
      <w:r w:rsidRPr="0003682A">
        <w:rPr>
          <w:rFonts w:ascii="Arial" w:hAnsi="Arial" w:cs="Arial"/>
        </w:rPr>
        <w:br w:type="page"/>
      </w:r>
    </w:p>
    <w:p w14:paraId="33F8F0BD" w14:textId="597FD84B" w:rsidR="00B87E75" w:rsidRPr="0003682A" w:rsidRDefault="00B87E75" w:rsidP="0003682A">
      <w:pPr>
        <w:pStyle w:val="Heading1"/>
        <w:rPr>
          <w:rFonts w:cs="Arial"/>
        </w:rPr>
      </w:pPr>
      <w:bookmarkStart w:id="6" w:name="_Toc225161882"/>
      <w:r w:rsidRPr="0003682A">
        <w:rPr>
          <w:rFonts w:cs="Arial"/>
        </w:rPr>
        <w:t>References</w:t>
      </w:r>
      <w:bookmarkEnd w:id="6"/>
    </w:p>
    <w:p w14:paraId="67AC8AE0"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Alder, S. (2025).</w:t>
      </w:r>
      <w:r>
        <w:rPr>
          <w:rStyle w:val="apple-converted-space"/>
          <w:rFonts w:ascii="Arial" w:hAnsi="Arial" w:cs="Arial"/>
          <w:color w:val="000000"/>
          <w:sz w:val="22"/>
          <w:szCs w:val="22"/>
        </w:rPr>
        <w:t> </w:t>
      </w:r>
      <w:r>
        <w:rPr>
          <w:rFonts w:ascii="Arial" w:hAnsi="Arial" w:cs="Arial"/>
          <w:i/>
          <w:iCs/>
          <w:color w:val="000000"/>
          <w:sz w:val="22"/>
          <w:szCs w:val="22"/>
        </w:rPr>
        <w:t>Effects of Poor Communication in Healthcare</w:t>
      </w:r>
      <w:r>
        <w:rPr>
          <w:rFonts w:ascii="Arial" w:hAnsi="Arial" w:cs="Arial"/>
          <w:color w:val="000000"/>
          <w:sz w:val="22"/>
          <w:szCs w:val="22"/>
        </w:rPr>
        <w:t>. [online] The HIPAA Journal. Available at: https://www.hipaajournal.com/effects-of-poor-communication-in-healthcare/ [Accessed 14 Mar. 2026].</w:t>
      </w:r>
    </w:p>
    <w:p w14:paraId="2EF16F69"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Communication Theory (2014).</w:t>
      </w:r>
      <w:r>
        <w:rPr>
          <w:rStyle w:val="apple-converted-space"/>
          <w:rFonts w:ascii="Arial" w:hAnsi="Arial" w:cs="Arial"/>
          <w:color w:val="000000"/>
          <w:sz w:val="22"/>
          <w:szCs w:val="22"/>
        </w:rPr>
        <w:t> </w:t>
      </w:r>
      <w:r>
        <w:rPr>
          <w:rFonts w:ascii="Arial" w:hAnsi="Arial" w:cs="Arial"/>
          <w:i/>
          <w:iCs/>
          <w:color w:val="000000"/>
          <w:sz w:val="22"/>
          <w:szCs w:val="22"/>
        </w:rPr>
        <w:t>BERLO’S SMCR MODEL OF COMMUNICATION</w:t>
      </w:r>
      <w:r>
        <w:rPr>
          <w:rFonts w:ascii="Arial" w:hAnsi="Arial" w:cs="Arial"/>
          <w:color w:val="000000"/>
          <w:sz w:val="22"/>
          <w:szCs w:val="22"/>
        </w:rPr>
        <w:t>. [online] Communication Theory. Available at: https://www.communicationtheory.org/berlos-smcr-model-of-communication/ [Accessed 14 Mar. 2026].</w:t>
      </w:r>
    </w:p>
    <w:p w14:paraId="7F4BE383"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Ewbank, L., Lamming, L., Cream, J. and Wenzel, L. (2021).</w:t>
      </w:r>
      <w:r>
        <w:rPr>
          <w:rStyle w:val="apple-converted-space"/>
          <w:rFonts w:ascii="Arial" w:hAnsi="Arial" w:cs="Arial"/>
          <w:color w:val="000000"/>
          <w:sz w:val="22"/>
          <w:szCs w:val="22"/>
        </w:rPr>
        <w:t> </w:t>
      </w:r>
      <w:r>
        <w:rPr>
          <w:rFonts w:ascii="Arial" w:hAnsi="Arial" w:cs="Arial"/>
          <w:i/>
          <w:iCs/>
          <w:color w:val="000000"/>
          <w:sz w:val="22"/>
          <w:szCs w:val="22"/>
        </w:rPr>
        <w:t xml:space="preserve">Admin Matters: </w:t>
      </w:r>
      <w:proofErr w:type="gramStart"/>
      <w:r>
        <w:rPr>
          <w:rFonts w:ascii="Arial" w:hAnsi="Arial" w:cs="Arial"/>
          <w:i/>
          <w:iCs/>
          <w:color w:val="000000"/>
          <w:sz w:val="22"/>
          <w:szCs w:val="22"/>
        </w:rPr>
        <w:t>the</w:t>
      </w:r>
      <w:proofErr w:type="gramEnd"/>
      <w:r>
        <w:rPr>
          <w:rFonts w:ascii="Arial" w:hAnsi="Arial" w:cs="Arial"/>
          <w:i/>
          <w:iCs/>
          <w:color w:val="000000"/>
          <w:sz w:val="22"/>
          <w:szCs w:val="22"/>
        </w:rPr>
        <w:t xml:space="preserve"> Impact of NHS Administration on Patient Care</w:t>
      </w:r>
      <w:r>
        <w:rPr>
          <w:rFonts w:ascii="Arial" w:hAnsi="Arial" w:cs="Arial"/>
          <w:color w:val="000000"/>
          <w:sz w:val="22"/>
          <w:szCs w:val="22"/>
        </w:rPr>
        <w:t>. [online] The King’s Fund. Available at: https://www.kingsfund.org.uk/insight-and-analysis/long-reads/admin-matters-nhs-patient-care.</w:t>
      </w:r>
    </w:p>
    <w:p w14:paraId="6158A890"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Hawkins, R.L. and Bull, E. (2024). Healthcare professional communication behaviours, skills, barriers, and enablers: Exploring the perspectives of people living with Inflammatory Bowel Disease.</w:t>
      </w:r>
      <w:r>
        <w:rPr>
          <w:rStyle w:val="apple-converted-space"/>
          <w:rFonts w:ascii="Arial" w:hAnsi="Arial" w:cs="Arial"/>
          <w:color w:val="000000"/>
          <w:sz w:val="22"/>
          <w:szCs w:val="22"/>
        </w:rPr>
        <w:t> </w:t>
      </w:r>
      <w:r>
        <w:rPr>
          <w:rFonts w:ascii="Arial" w:hAnsi="Arial" w:cs="Arial"/>
          <w:i/>
          <w:iCs/>
          <w:color w:val="000000"/>
          <w:sz w:val="22"/>
          <w:szCs w:val="22"/>
        </w:rPr>
        <w:t>Health psychology open</w:t>
      </w:r>
      <w:r>
        <w:rPr>
          <w:rFonts w:ascii="Arial" w:hAnsi="Arial" w:cs="Arial"/>
          <w:color w:val="000000"/>
          <w:sz w:val="22"/>
          <w:szCs w:val="22"/>
        </w:rPr>
        <w:t xml:space="preserve">, 11. </w:t>
      </w:r>
      <w:proofErr w:type="gramStart"/>
      <w:r>
        <w:rPr>
          <w:rFonts w:ascii="Arial" w:hAnsi="Arial" w:cs="Arial"/>
          <w:color w:val="000000"/>
          <w:sz w:val="22"/>
          <w:szCs w:val="22"/>
        </w:rPr>
        <w:t>doi:https://doi.org/10.1177/20551029241257782</w:t>
      </w:r>
      <w:proofErr w:type="gramEnd"/>
      <w:r>
        <w:rPr>
          <w:rFonts w:ascii="Arial" w:hAnsi="Arial" w:cs="Arial"/>
          <w:color w:val="000000"/>
          <w:sz w:val="22"/>
          <w:szCs w:val="22"/>
        </w:rPr>
        <w:t>.</w:t>
      </w:r>
    </w:p>
    <w:p w14:paraId="216054CB"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proofErr w:type="spellStart"/>
      <w:r>
        <w:rPr>
          <w:rFonts w:ascii="Arial" w:hAnsi="Arial" w:cs="Arial"/>
          <w:color w:val="000000"/>
          <w:sz w:val="22"/>
          <w:szCs w:val="22"/>
        </w:rPr>
        <w:t>Jenstad</w:t>
      </w:r>
      <w:proofErr w:type="spellEnd"/>
      <w:r>
        <w:rPr>
          <w:rFonts w:ascii="Arial" w:hAnsi="Arial" w:cs="Arial"/>
          <w:color w:val="000000"/>
          <w:sz w:val="22"/>
          <w:szCs w:val="22"/>
        </w:rPr>
        <w:t xml:space="preserve">, L.M., Howe, T., Breau, G., Abel, J., Colozzo, P., Halas, G., Mason, G., Rieger, C., Simon, L. and Strachan, S. (2024). Communication between Healthcare Providers and </w:t>
      </w:r>
      <w:proofErr w:type="gramStart"/>
      <w:r>
        <w:rPr>
          <w:rFonts w:ascii="Arial" w:hAnsi="Arial" w:cs="Arial"/>
          <w:color w:val="000000"/>
          <w:sz w:val="22"/>
          <w:szCs w:val="22"/>
        </w:rPr>
        <w:t>communicatively-vulnerable</w:t>
      </w:r>
      <w:proofErr w:type="gramEnd"/>
      <w:r>
        <w:rPr>
          <w:rFonts w:ascii="Arial" w:hAnsi="Arial" w:cs="Arial"/>
          <w:color w:val="000000"/>
          <w:sz w:val="22"/>
          <w:szCs w:val="22"/>
        </w:rPr>
        <w:t xml:space="preserve"> Patients with Associated Health outcomes: a Scoping Review of Knowledge Syntheses.</w:t>
      </w:r>
      <w:r>
        <w:rPr>
          <w:rStyle w:val="apple-converted-space"/>
          <w:rFonts w:ascii="Arial" w:hAnsi="Arial" w:cs="Arial"/>
          <w:color w:val="000000"/>
          <w:sz w:val="22"/>
          <w:szCs w:val="22"/>
        </w:rPr>
        <w:t> </w:t>
      </w:r>
      <w:r>
        <w:rPr>
          <w:rFonts w:ascii="Arial" w:hAnsi="Arial" w:cs="Arial"/>
          <w:i/>
          <w:iCs/>
          <w:color w:val="000000"/>
          <w:sz w:val="22"/>
          <w:szCs w:val="22"/>
        </w:rPr>
        <w:t xml:space="preserve">Patient Education and </w:t>
      </w:r>
      <w:proofErr w:type="spellStart"/>
      <w:r>
        <w:rPr>
          <w:rFonts w:ascii="Arial" w:hAnsi="Arial" w:cs="Arial"/>
          <w:i/>
          <w:iCs/>
          <w:color w:val="000000"/>
          <w:sz w:val="22"/>
          <w:szCs w:val="22"/>
        </w:rPr>
        <w:t>Counseling</w:t>
      </w:r>
      <w:proofErr w:type="spellEnd"/>
      <w:r>
        <w:rPr>
          <w:rFonts w:ascii="Arial" w:hAnsi="Arial" w:cs="Arial"/>
          <w:color w:val="000000"/>
          <w:sz w:val="22"/>
          <w:szCs w:val="22"/>
        </w:rPr>
        <w:t xml:space="preserve">, [online] 119(1). </w:t>
      </w:r>
      <w:proofErr w:type="gramStart"/>
      <w:r>
        <w:rPr>
          <w:rFonts w:ascii="Arial" w:hAnsi="Arial" w:cs="Arial"/>
          <w:color w:val="000000"/>
          <w:sz w:val="22"/>
          <w:szCs w:val="22"/>
        </w:rPr>
        <w:t>doi:https://doi.org/10.1016/j.pec.2023.108040</w:t>
      </w:r>
      <w:proofErr w:type="gramEnd"/>
      <w:r>
        <w:rPr>
          <w:rFonts w:ascii="Arial" w:hAnsi="Arial" w:cs="Arial"/>
          <w:color w:val="000000"/>
          <w:sz w:val="22"/>
          <w:szCs w:val="22"/>
        </w:rPr>
        <w:t>.</w:t>
      </w:r>
    </w:p>
    <w:p w14:paraId="21477973"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Lee, E. (2021).</w:t>
      </w:r>
      <w:r>
        <w:rPr>
          <w:rStyle w:val="apple-converted-space"/>
          <w:rFonts w:ascii="Arial" w:hAnsi="Arial" w:cs="Arial"/>
          <w:color w:val="000000"/>
          <w:sz w:val="22"/>
          <w:szCs w:val="22"/>
        </w:rPr>
        <w:t> </w:t>
      </w:r>
      <w:r>
        <w:rPr>
          <w:rFonts w:ascii="Arial" w:hAnsi="Arial" w:cs="Arial"/>
          <w:i/>
          <w:iCs/>
          <w:color w:val="000000"/>
          <w:sz w:val="22"/>
          <w:szCs w:val="22"/>
        </w:rPr>
        <w:t>Effective Communication in Health and Social Care</w:t>
      </w:r>
      <w:r>
        <w:rPr>
          <w:rFonts w:ascii="Arial" w:hAnsi="Arial" w:cs="Arial"/>
          <w:color w:val="000000"/>
          <w:sz w:val="22"/>
          <w:szCs w:val="22"/>
        </w:rPr>
        <w:t>. [online] CPD Online College. Available at: https://cpdonline.co.uk/knowledge-base/care/effective-communication/ [Accessed 19 Mar. 2026].</w:t>
      </w:r>
    </w:p>
    <w:p w14:paraId="4E0B0226"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Lspm.org.uk. (2025).</w:t>
      </w:r>
      <w:r>
        <w:rPr>
          <w:rStyle w:val="apple-converted-space"/>
          <w:rFonts w:ascii="Arial" w:hAnsi="Arial" w:cs="Arial"/>
          <w:color w:val="000000"/>
          <w:sz w:val="22"/>
          <w:szCs w:val="22"/>
        </w:rPr>
        <w:t> </w:t>
      </w:r>
      <w:r>
        <w:rPr>
          <w:rFonts w:ascii="Arial" w:hAnsi="Arial" w:cs="Arial"/>
          <w:i/>
          <w:iCs/>
          <w:color w:val="000000"/>
          <w:sz w:val="22"/>
          <w:szCs w:val="22"/>
        </w:rPr>
        <w:t>Unveiling the Berlo’s SMCR Model: Mastering Effective Communication</w:t>
      </w:r>
      <w:r>
        <w:rPr>
          <w:rFonts w:ascii="Arial" w:hAnsi="Arial" w:cs="Arial"/>
          <w:color w:val="000000"/>
          <w:sz w:val="22"/>
          <w:szCs w:val="22"/>
        </w:rPr>
        <w:t>. [online] Available at: https://www.lspm.org.uk/2022/news.aspx?id=12396452&amp;CourseTitle=The+Berlo%27s+SMCR+Model+of+Communication [Accessed 16 Mar. 2026].</w:t>
      </w:r>
    </w:p>
    <w:p w14:paraId="2B26F256"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 xml:space="preserve">Merskin, D.L. (2020). The SAGE International </w:t>
      </w:r>
      <w:proofErr w:type="spellStart"/>
      <w:r>
        <w:rPr>
          <w:rFonts w:ascii="Arial" w:hAnsi="Arial" w:cs="Arial"/>
          <w:color w:val="000000"/>
          <w:sz w:val="22"/>
          <w:szCs w:val="22"/>
        </w:rPr>
        <w:t>Encyclopedia</w:t>
      </w:r>
      <w:proofErr w:type="spellEnd"/>
      <w:r>
        <w:rPr>
          <w:rFonts w:ascii="Arial" w:hAnsi="Arial" w:cs="Arial"/>
          <w:color w:val="000000"/>
          <w:sz w:val="22"/>
          <w:szCs w:val="22"/>
        </w:rPr>
        <w:t xml:space="preserve"> of Mass Media and Society.</w:t>
      </w:r>
      <w:r>
        <w:rPr>
          <w:rStyle w:val="apple-converted-space"/>
          <w:rFonts w:ascii="Arial" w:hAnsi="Arial" w:cs="Arial"/>
          <w:color w:val="000000"/>
          <w:sz w:val="22"/>
          <w:szCs w:val="22"/>
        </w:rPr>
        <w:t> </w:t>
      </w:r>
      <w:r>
        <w:rPr>
          <w:rFonts w:ascii="Arial" w:hAnsi="Arial" w:cs="Arial"/>
          <w:i/>
          <w:iCs/>
          <w:color w:val="000000"/>
          <w:sz w:val="22"/>
          <w:szCs w:val="22"/>
        </w:rPr>
        <w:t xml:space="preserve">The SAGE International </w:t>
      </w:r>
      <w:proofErr w:type="spellStart"/>
      <w:r>
        <w:rPr>
          <w:rFonts w:ascii="Arial" w:hAnsi="Arial" w:cs="Arial"/>
          <w:i/>
          <w:iCs/>
          <w:color w:val="000000"/>
          <w:sz w:val="22"/>
          <w:szCs w:val="22"/>
        </w:rPr>
        <w:t>Encyclopedia</w:t>
      </w:r>
      <w:proofErr w:type="spellEnd"/>
      <w:r>
        <w:rPr>
          <w:rFonts w:ascii="Arial" w:hAnsi="Arial" w:cs="Arial"/>
          <w:i/>
          <w:iCs/>
          <w:color w:val="000000"/>
          <w:sz w:val="22"/>
          <w:szCs w:val="22"/>
        </w:rPr>
        <w:t xml:space="preserve"> of Mass Media and Society</w:t>
      </w:r>
      <w:r>
        <w:rPr>
          <w:rFonts w:ascii="Arial" w:hAnsi="Arial" w:cs="Arial"/>
          <w:color w:val="000000"/>
          <w:sz w:val="22"/>
          <w:szCs w:val="22"/>
        </w:rPr>
        <w:t xml:space="preserve">. </w:t>
      </w:r>
      <w:proofErr w:type="gramStart"/>
      <w:r>
        <w:rPr>
          <w:rFonts w:ascii="Arial" w:hAnsi="Arial" w:cs="Arial"/>
          <w:color w:val="000000"/>
          <w:sz w:val="22"/>
          <w:szCs w:val="22"/>
        </w:rPr>
        <w:t>doi:https://doi.org/10.4135/9781483375519</w:t>
      </w:r>
      <w:proofErr w:type="gramEnd"/>
      <w:r>
        <w:rPr>
          <w:rFonts w:ascii="Arial" w:hAnsi="Arial" w:cs="Arial"/>
          <w:color w:val="000000"/>
          <w:sz w:val="22"/>
          <w:szCs w:val="22"/>
        </w:rPr>
        <w:t>.</w:t>
      </w:r>
    </w:p>
    <w:p w14:paraId="102B94F4"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England (2017).</w:t>
      </w:r>
      <w:r>
        <w:rPr>
          <w:rStyle w:val="apple-converted-space"/>
          <w:rFonts w:ascii="Arial" w:hAnsi="Arial" w:cs="Arial"/>
          <w:color w:val="000000"/>
          <w:sz w:val="22"/>
          <w:szCs w:val="22"/>
        </w:rPr>
        <w:t> </w:t>
      </w:r>
      <w:r>
        <w:rPr>
          <w:rFonts w:ascii="Arial" w:hAnsi="Arial" w:cs="Arial"/>
          <w:i/>
          <w:iCs/>
          <w:color w:val="000000"/>
          <w:sz w:val="22"/>
          <w:szCs w:val="22"/>
        </w:rPr>
        <w:t>Safer Care SBAR Situation • Background • Assessment • Recommendation Implementation and Training Guide</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NHS England</w:t>
      </w:r>
      <w:r>
        <w:rPr>
          <w:rFonts w:ascii="Arial" w:hAnsi="Arial" w:cs="Arial"/>
          <w:color w:val="000000"/>
          <w:sz w:val="22"/>
          <w:szCs w:val="22"/>
        </w:rPr>
        <w:t>. NHS England. Available at: https://www.england.nhs.uk/improvement-hub/wp-content/uploads/sites/44/2017/11/SBAR-Implementation-and-Training-Guide.pdf [Accessed 23 Mar. 2026].</w:t>
      </w:r>
    </w:p>
    <w:p w14:paraId="72FE0198"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England (2019).</w:t>
      </w:r>
      <w:r>
        <w:rPr>
          <w:rStyle w:val="apple-converted-space"/>
          <w:rFonts w:ascii="Arial" w:hAnsi="Arial" w:cs="Arial"/>
          <w:color w:val="000000"/>
          <w:sz w:val="22"/>
          <w:szCs w:val="22"/>
        </w:rPr>
        <w:t> </w:t>
      </w:r>
      <w:r>
        <w:rPr>
          <w:rFonts w:ascii="Arial" w:hAnsi="Arial" w:cs="Arial"/>
          <w:i/>
          <w:iCs/>
          <w:color w:val="000000"/>
          <w:sz w:val="22"/>
          <w:szCs w:val="22"/>
        </w:rPr>
        <w:t>Building Collaborative Teams</w:t>
      </w:r>
      <w:r>
        <w:rPr>
          <w:rFonts w:ascii="Arial" w:hAnsi="Arial" w:cs="Arial"/>
          <w:color w:val="000000"/>
          <w:sz w:val="22"/>
          <w:szCs w:val="22"/>
        </w:rPr>
        <w:t>. [online]</w:t>
      </w:r>
      <w:r>
        <w:rPr>
          <w:rStyle w:val="apple-converted-space"/>
          <w:rFonts w:ascii="Arial" w:hAnsi="Arial" w:cs="Arial"/>
          <w:color w:val="000000"/>
          <w:sz w:val="22"/>
          <w:szCs w:val="22"/>
        </w:rPr>
        <w:t> </w:t>
      </w:r>
      <w:r>
        <w:rPr>
          <w:rFonts w:ascii="Arial" w:hAnsi="Arial" w:cs="Arial"/>
          <w:i/>
          <w:iCs/>
          <w:color w:val="000000"/>
          <w:sz w:val="22"/>
          <w:szCs w:val="22"/>
        </w:rPr>
        <w:t>NHS England</w:t>
      </w:r>
      <w:r>
        <w:rPr>
          <w:rFonts w:ascii="Arial" w:hAnsi="Arial" w:cs="Arial"/>
          <w:color w:val="000000"/>
          <w:sz w:val="22"/>
          <w:szCs w:val="22"/>
        </w:rPr>
        <w:t>. NHS England. Available at: https://www.england.nhs.uk/improvement-hub/wp-content/uploads/sites/44/2019/01/Building-Collaborative-Teams-workshop-guide-2014-1.pdf [Accessed 30 Mar. 2026].</w:t>
      </w:r>
    </w:p>
    <w:p w14:paraId="303A79C6"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England (2022a).</w:t>
      </w:r>
      <w:r>
        <w:rPr>
          <w:rStyle w:val="apple-converted-space"/>
          <w:rFonts w:ascii="Arial" w:hAnsi="Arial" w:cs="Arial"/>
          <w:color w:val="000000"/>
          <w:sz w:val="22"/>
          <w:szCs w:val="22"/>
        </w:rPr>
        <w:t> </w:t>
      </w:r>
      <w:r>
        <w:rPr>
          <w:rFonts w:ascii="Arial" w:hAnsi="Arial" w:cs="Arial"/>
          <w:i/>
          <w:iCs/>
          <w:color w:val="000000"/>
          <w:sz w:val="22"/>
          <w:szCs w:val="22"/>
        </w:rPr>
        <w:t>Reasonable Adjustments</w:t>
      </w:r>
      <w:r>
        <w:rPr>
          <w:rFonts w:ascii="Arial" w:hAnsi="Arial" w:cs="Arial"/>
          <w:color w:val="000000"/>
          <w:sz w:val="22"/>
          <w:szCs w:val="22"/>
        </w:rPr>
        <w:t>. [online] www.england.nhs.uk. Available at: https://www.england.nhs.uk/learning-disabilities/improving-health/reasonable-adjustments/ [Accessed 19 Mar. 2026].</w:t>
      </w:r>
    </w:p>
    <w:p w14:paraId="4E5E7AFE" w14:textId="3778A3AD"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England (2022b).</w:t>
      </w:r>
      <w:r>
        <w:rPr>
          <w:rStyle w:val="apple-converted-space"/>
          <w:rFonts w:ascii="Arial" w:hAnsi="Arial" w:cs="Arial"/>
          <w:color w:val="000000"/>
          <w:sz w:val="22"/>
          <w:szCs w:val="22"/>
        </w:rPr>
        <w:t> </w:t>
      </w:r>
      <w:r>
        <w:rPr>
          <w:rFonts w:ascii="Arial" w:hAnsi="Arial" w:cs="Arial"/>
          <w:i/>
          <w:iCs/>
          <w:color w:val="000000"/>
          <w:sz w:val="22"/>
          <w:szCs w:val="22"/>
        </w:rPr>
        <w:t>Records Management Code of Practice</w:t>
      </w:r>
      <w:r>
        <w:rPr>
          <w:rFonts w:ascii="Arial" w:hAnsi="Arial" w:cs="Arial"/>
          <w:color w:val="000000"/>
          <w:sz w:val="22"/>
          <w:szCs w:val="22"/>
        </w:rPr>
        <w:t>. [online] NHS Transformation Directorate. Available at: https://transform.england.nhs.uk/information-governance/guidance/records-management-code/ [Accessed 19 Mar. 2026].</w:t>
      </w:r>
    </w:p>
    <w:p w14:paraId="19A148DA" w14:textId="2A2BE3EA"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England (2023).</w:t>
      </w:r>
      <w:r>
        <w:rPr>
          <w:rStyle w:val="apple-converted-space"/>
          <w:rFonts w:ascii="Arial" w:hAnsi="Arial" w:cs="Arial"/>
          <w:color w:val="000000"/>
          <w:sz w:val="22"/>
          <w:szCs w:val="22"/>
        </w:rPr>
        <w:t> </w:t>
      </w:r>
      <w:r>
        <w:rPr>
          <w:rFonts w:ascii="Arial" w:hAnsi="Arial" w:cs="Arial"/>
          <w:i/>
          <w:iCs/>
          <w:color w:val="000000"/>
          <w:sz w:val="22"/>
          <w:szCs w:val="22"/>
        </w:rPr>
        <w:t>Good Communication with Patients Waiting for Care</w:t>
      </w:r>
      <w:r>
        <w:rPr>
          <w:rFonts w:ascii="Arial" w:hAnsi="Arial" w:cs="Arial"/>
          <w:color w:val="000000"/>
          <w:sz w:val="22"/>
          <w:szCs w:val="22"/>
        </w:rPr>
        <w:t xml:space="preserve">. [online] NHS </w:t>
      </w:r>
      <w:proofErr w:type="spellStart"/>
      <w:r>
        <w:rPr>
          <w:rFonts w:ascii="Arial" w:hAnsi="Arial" w:cs="Arial"/>
          <w:color w:val="000000"/>
          <w:sz w:val="22"/>
          <w:szCs w:val="22"/>
        </w:rPr>
        <w:t>england</w:t>
      </w:r>
      <w:proofErr w:type="spellEnd"/>
      <w:r>
        <w:rPr>
          <w:rFonts w:ascii="Arial" w:hAnsi="Arial" w:cs="Arial"/>
          <w:color w:val="000000"/>
          <w:sz w:val="22"/>
          <w:szCs w:val="22"/>
        </w:rPr>
        <w:t>. Available at: https://www.england.nhs.uk/long-read/good-communication-with-patients-waiting-for-care/ [Accessed 16 Mar. 2026].</w:t>
      </w:r>
    </w:p>
    <w:p w14:paraId="475A39FA"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NHS England (2024).</w:t>
      </w:r>
      <w:r>
        <w:rPr>
          <w:rStyle w:val="apple-converted-space"/>
          <w:rFonts w:ascii="Arial" w:hAnsi="Arial" w:cs="Arial"/>
          <w:color w:val="000000"/>
          <w:sz w:val="22"/>
          <w:szCs w:val="22"/>
        </w:rPr>
        <w:t> </w:t>
      </w:r>
      <w:r>
        <w:rPr>
          <w:rFonts w:ascii="Arial" w:hAnsi="Arial" w:cs="Arial"/>
          <w:i/>
          <w:iCs/>
          <w:color w:val="000000"/>
          <w:sz w:val="22"/>
          <w:szCs w:val="22"/>
        </w:rPr>
        <w:t>Protecting Patient Data - NHS Digital</w:t>
      </w:r>
      <w:r>
        <w:rPr>
          <w:rFonts w:ascii="Arial" w:hAnsi="Arial" w:cs="Arial"/>
          <w:color w:val="000000"/>
          <w:sz w:val="22"/>
          <w:szCs w:val="22"/>
        </w:rPr>
        <w:t>. [online] NHS Digital. Available at: https://digital.nhs.uk/services/national-data-opt-out/understanding-the-national-data-opt-out/protecting-patient-data [Accessed 26 Mar. 2026].</w:t>
      </w:r>
    </w:p>
    <w:p w14:paraId="5B74A038"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O’Leary, L. (2024).</w:t>
      </w:r>
      <w:r>
        <w:rPr>
          <w:rStyle w:val="apple-converted-space"/>
          <w:rFonts w:ascii="Arial" w:hAnsi="Arial" w:cs="Arial"/>
          <w:color w:val="000000"/>
          <w:sz w:val="22"/>
          <w:szCs w:val="22"/>
        </w:rPr>
        <w:t> </w:t>
      </w:r>
      <w:r>
        <w:rPr>
          <w:rFonts w:ascii="Arial" w:hAnsi="Arial" w:cs="Arial"/>
          <w:i/>
          <w:iCs/>
          <w:color w:val="000000"/>
          <w:sz w:val="22"/>
          <w:szCs w:val="22"/>
        </w:rPr>
        <w:t>What is Effective Communication in Health and Social Care?</w:t>
      </w:r>
      <w:r>
        <w:rPr>
          <w:rStyle w:val="apple-converted-space"/>
          <w:rFonts w:ascii="Arial" w:hAnsi="Arial" w:cs="Arial"/>
          <w:color w:val="000000"/>
          <w:sz w:val="22"/>
          <w:szCs w:val="22"/>
        </w:rPr>
        <w:t> </w:t>
      </w:r>
      <w:r>
        <w:rPr>
          <w:rFonts w:ascii="Arial" w:hAnsi="Arial" w:cs="Arial"/>
          <w:color w:val="000000"/>
          <w:sz w:val="22"/>
          <w:szCs w:val="22"/>
        </w:rPr>
        <w:t>[online] My Learning Cloud. Available at: https://mylearningcloud.org.uk/effective-communication-health-and-social-care/ [Accessed 12 Mar. 2026].</w:t>
      </w:r>
    </w:p>
    <w:p w14:paraId="24337A0F"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Ollington, S. (2024).</w:t>
      </w:r>
      <w:r>
        <w:rPr>
          <w:rStyle w:val="apple-converted-space"/>
          <w:rFonts w:ascii="Arial" w:hAnsi="Arial" w:cs="Arial"/>
          <w:color w:val="000000"/>
          <w:sz w:val="22"/>
          <w:szCs w:val="22"/>
        </w:rPr>
        <w:t> </w:t>
      </w:r>
      <w:r>
        <w:rPr>
          <w:rFonts w:ascii="Arial" w:hAnsi="Arial" w:cs="Arial"/>
          <w:i/>
          <w:iCs/>
          <w:color w:val="000000"/>
          <w:sz w:val="22"/>
          <w:szCs w:val="22"/>
        </w:rPr>
        <w:t>Anticipatory Adjustments Under the Equality Act 2010: Supporting Employees with ADHD in the Workplace - ADHDworking</w:t>
      </w:r>
      <w:r>
        <w:rPr>
          <w:rFonts w:ascii="Arial" w:hAnsi="Arial" w:cs="Arial"/>
          <w:color w:val="000000"/>
          <w:sz w:val="22"/>
          <w:szCs w:val="22"/>
        </w:rPr>
        <w:t>. [online] ADHDworking. Available at: https://adhdworking.co.uk/adhd-at-work/anticipatory-adjustments-under-the-equality-act-2010-supporting-employees-with-adhd-in-the-workplace/ [Accessed 29 Mar. 2026].</w:t>
      </w:r>
    </w:p>
    <w:p w14:paraId="505A988A"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Social Care Institute for Excellence (2024).</w:t>
      </w:r>
      <w:r>
        <w:rPr>
          <w:rStyle w:val="apple-converted-space"/>
          <w:rFonts w:ascii="Arial" w:hAnsi="Arial" w:cs="Arial"/>
          <w:color w:val="000000"/>
          <w:sz w:val="22"/>
          <w:szCs w:val="22"/>
        </w:rPr>
        <w:t> </w:t>
      </w:r>
      <w:r>
        <w:rPr>
          <w:rFonts w:ascii="Arial" w:hAnsi="Arial" w:cs="Arial"/>
          <w:i/>
          <w:iCs/>
          <w:color w:val="000000"/>
          <w:sz w:val="22"/>
          <w:szCs w:val="22"/>
        </w:rPr>
        <w:t>Dignity: Information and Good Communication</w:t>
      </w:r>
      <w:r>
        <w:rPr>
          <w:rFonts w:ascii="Arial" w:hAnsi="Arial" w:cs="Arial"/>
          <w:color w:val="000000"/>
          <w:sz w:val="22"/>
          <w:szCs w:val="22"/>
        </w:rPr>
        <w:t>. [online] SCIE. Available at: https://www.scie.org.uk/providing-care/dignity-in-care/communication/ [Accessed 24 Mar. 2026].</w:t>
      </w:r>
    </w:p>
    <w:p w14:paraId="65DE52A3" w14:textId="77777777" w:rsidR="0045715E" w:rsidRDefault="0045715E" w:rsidP="0045715E">
      <w:pPr>
        <w:pStyle w:val="NormalWeb"/>
        <w:spacing w:before="0" w:beforeAutospacing="0" w:after="240" w:afterAutospacing="0" w:line="330" w:lineRule="atLeast"/>
        <w:rPr>
          <w:rFonts w:ascii="Arial" w:hAnsi="Arial" w:cs="Arial"/>
          <w:color w:val="000000"/>
          <w:sz w:val="22"/>
          <w:szCs w:val="22"/>
        </w:rPr>
      </w:pPr>
      <w:r>
        <w:rPr>
          <w:rFonts w:ascii="Arial" w:hAnsi="Arial" w:cs="Arial"/>
          <w:color w:val="000000"/>
          <w:sz w:val="22"/>
          <w:szCs w:val="22"/>
        </w:rPr>
        <w:t>UK Government (2025).</w:t>
      </w:r>
      <w:r>
        <w:rPr>
          <w:rStyle w:val="apple-converted-space"/>
          <w:rFonts w:ascii="Arial" w:hAnsi="Arial" w:cs="Arial"/>
          <w:color w:val="000000"/>
          <w:sz w:val="22"/>
          <w:szCs w:val="22"/>
        </w:rPr>
        <w:t> </w:t>
      </w:r>
      <w:r>
        <w:rPr>
          <w:rFonts w:ascii="Arial" w:hAnsi="Arial" w:cs="Arial"/>
          <w:i/>
          <w:iCs/>
          <w:color w:val="000000"/>
          <w:sz w:val="22"/>
          <w:szCs w:val="22"/>
        </w:rPr>
        <w:t>Data Protection Act</w:t>
      </w:r>
      <w:r>
        <w:rPr>
          <w:rFonts w:ascii="Arial" w:hAnsi="Arial" w:cs="Arial"/>
          <w:color w:val="000000"/>
          <w:sz w:val="22"/>
          <w:szCs w:val="22"/>
        </w:rPr>
        <w:t>. [online] Gov.uk. Available at: https://www.gov.uk/data-protection [Accessed 24 Mar. 2026].</w:t>
      </w:r>
    </w:p>
    <w:p w14:paraId="1425F4AC" w14:textId="6695D929" w:rsidR="001D7C03" w:rsidRPr="0003682A" w:rsidRDefault="001D7C03" w:rsidP="0003682A">
      <w:pPr>
        <w:tabs>
          <w:tab w:val="left" w:pos="6540"/>
        </w:tabs>
        <w:spacing w:line="360" w:lineRule="auto"/>
        <w:rPr>
          <w:rFonts w:ascii="Arial" w:hAnsi="Arial" w:cs="Arial"/>
          <w:sz w:val="22"/>
        </w:rPr>
      </w:pPr>
    </w:p>
    <w:sectPr w:rsidR="001D7C03" w:rsidRPr="0003682A" w:rsidSect="00E620E7">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D31EF" w14:textId="77777777" w:rsidR="001F1D60" w:rsidRDefault="001F1D60" w:rsidP="003E4ECF">
      <w:pPr>
        <w:spacing w:after="0" w:line="240" w:lineRule="auto"/>
      </w:pPr>
      <w:r>
        <w:separator/>
      </w:r>
    </w:p>
  </w:endnote>
  <w:endnote w:type="continuationSeparator" w:id="0">
    <w:p w14:paraId="3DECBA54" w14:textId="77777777" w:rsidR="001F1D60" w:rsidRDefault="001F1D60"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7E2E6" w14:textId="77777777" w:rsidR="001F1D60" w:rsidRDefault="001F1D60" w:rsidP="003E4ECF">
      <w:pPr>
        <w:spacing w:after="0" w:line="240" w:lineRule="auto"/>
      </w:pPr>
      <w:r>
        <w:separator/>
      </w:r>
    </w:p>
  </w:footnote>
  <w:footnote w:type="continuationSeparator" w:id="0">
    <w:p w14:paraId="40D7ED2C" w14:textId="77777777" w:rsidR="001F1D60" w:rsidRDefault="001F1D60" w:rsidP="003E4EC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r+YnQDm0/El0FE" int2:id="B4Niha45">
      <int2:state int2:value="Rejected" int2:type="spell"/>
    </int2:textHash>
    <int2:textHash int2:hashCode="57kXwxaN3rw3HC" int2:id="PPw3nUJ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3682A"/>
    <w:rsid w:val="000572BF"/>
    <w:rsid w:val="000664F5"/>
    <w:rsid w:val="00074402"/>
    <w:rsid w:val="0008643B"/>
    <w:rsid w:val="000B623F"/>
    <w:rsid w:val="00140FC3"/>
    <w:rsid w:val="0015692D"/>
    <w:rsid w:val="001629DC"/>
    <w:rsid w:val="001664FD"/>
    <w:rsid w:val="001D7C03"/>
    <w:rsid w:val="001E0EB0"/>
    <w:rsid w:val="001F1D60"/>
    <w:rsid w:val="00216C85"/>
    <w:rsid w:val="0026393A"/>
    <w:rsid w:val="0027389B"/>
    <w:rsid w:val="00273EDD"/>
    <w:rsid w:val="002C3965"/>
    <w:rsid w:val="002E5A28"/>
    <w:rsid w:val="002F1FBC"/>
    <w:rsid w:val="002F3173"/>
    <w:rsid w:val="00321C4C"/>
    <w:rsid w:val="003358E4"/>
    <w:rsid w:val="0034019E"/>
    <w:rsid w:val="00371708"/>
    <w:rsid w:val="003718BC"/>
    <w:rsid w:val="00392BBC"/>
    <w:rsid w:val="00394B2F"/>
    <w:rsid w:val="003E4ECF"/>
    <w:rsid w:val="00413960"/>
    <w:rsid w:val="0045715E"/>
    <w:rsid w:val="00482A26"/>
    <w:rsid w:val="004A736E"/>
    <w:rsid w:val="004D3882"/>
    <w:rsid w:val="004E2C42"/>
    <w:rsid w:val="004F3CB0"/>
    <w:rsid w:val="005C10D1"/>
    <w:rsid w:val="005D78DD"/>
    <w:rsid w:val="005E6024"/>
    <w:rsid w:val="005E6C22"/>
    <w:rsid w:val="00606165"/>
    <w:rsid w:val="006162D4"/>
    <w:rsid w:val="0062704C"/>
    <w:rsid w:val="00632635"/>
    <w:rsid w:val="006422BB"/>
    <w:rsid w:val="00652228"/>
    <w:rsid w:val="00656E11"/>
    <w:rsid w:val="006626A8"/>
    <w:rsid w:val="0069031B"/>
    <w:rsid w:val="006925AA"/>
    <w:rsid w:val="006B0E9F"/>
    <w:rsid w:val="006B6772"/>
    <w:rsid w:val="006D5BFC"/>
    <w:rsid w:val="00716572"/>
    <w:rsid w:val="00725177"/>
    <w:rsid w:val="007336A7"/>
    <w:rsid w:val="007400C5"/>
    <w:rsid w:val="007422B7"/>
    <w:rsid w:val="00742AF7"/>
    <w:rsid w:val="00753519"/>
    <w:rsid w:val="00762461"/>
    <w:rsid w:val="00774BD7"/>
    <w:rsid w:val="007A1B8D"/>
    <w:rsid w:val="007A268F"/>
    <w:rsid w:val="007A7EDD"/>
    <w:rsid w:val="007B091D"/>
    <w:rsid w:val="007B24D2"/>
    <w:rsid w:val="007B2699"/>
    <w:rsid w:val="007E12E0"/>
    <w:rsid w:val="007E2FE0"/>
    <w:rsid w:val="00800333"/>
    <w:rsid w:val="00812F85"/>
    <w:rsid w:val="00814A9E"/>
    <w:rsid w:val="00830519"/>
    <w:rsid w:val="00836EB9"/>
    <w:rsid w:val="008405D7"/>
    <w:rsid w:val="00860F18"/>
    <w:rsid w:val="00865713"/>
    <w:rsid w:val="00875949"/>
    <w:rsid w:val="00885C34"/>
    <w:rsid w:val="008A2727"/>
    <w:rsid w:val="008B3B34"/>
    <w:rsid w:val="008E3943"/>
    <w:rsid w:val="0090040D"/>
    <w:rsid w:val="0091210D"/>
    <w:rsid w:val="00916159"/>
    <w:rsid w:val="00917020"/>
    <w:rsid w:val="00922830"/>
    <w:rsid w:val="00967702"/>
    <w:rsid w:val="00983971"/>
    <w:rsid w:val="009B5543"/>
    <w:rsid w:val="009D052C"/>
    <w:rsid w:val="009D1C4C"/>
    <w:rsid w:val="009D1D1E"/>
    <w:rsid w:val="00A035FD"/>
    <w:rsid w:val="00A15D81"/>
    <w:rsid w:val="00A3118C"/>
    <w:rsid w:val="00A625D6"/>
    <w:rsid w:val="00A8412A"/>
    <w:rsid w:val="00AB0ED2"/>
    <w:rsid w:val="00AB34B8"/>
    <w:rsid w:val="00AD23A0"/>
    <w:rsid w:val="00AF7498"/>
    <w:rsid w:val="00B13BF4"/>
    <w:rsid w:val="00B405B8"/>
    <w:rsid w:val="00B52812"/>
    <w:rsid w:val="00B55861"/>
    <w:rsid w:val="00B657AB"/>
    <w:rsid w:val="00B87E75"/>
    <w:rsid w:val="00B96453"/>
    <w:rsid w:val="00BB55DC"/>
    <w:rsid w:val="00BD11CB"/>
    <w:rsid w:val="00BD2669"/>
    <w:rsid w:val="00BF4D8E"/>
    <w:rsid w:val="00C3579C"/>
    <w:rsid w:val="00C71C9E"/>
    <w:rsid w:val="00CB2B4F"/>
    <w:rsid w:val="00CB3DE1"/>
    <w:rsid w:val="00CC2F56"/>
    <w:rsid w:val="00CD33A8"/>
    <w:rsid w:val="00CE09AB"/>
    <w:rsid w:val="00CF43D0"/>
    <w:rsid w:val="00D15030"/>
    <w:rsid w:val="00D21F11"/>
    <w:rsid w:val="00D26D94"/>
    <w:rsid w:val="00D6051F"/>
    <w:rsid w:val="00DA4534"/>
    <w:rsid w:val="00DE7EB2"/>
    <w:rsid w:val="00DF71CF"/>
    <w:rsid w:val="00E31001"/>
    <w:rsid w:val="00E35EC4"/>
    <w:rsid w:val="00E40FA2"/>
    <w:rsid w:val="00E569FD"/>
    <w:rsid w:val="00E620E7"/>
    <w:rsid w:val="00E635F4"/>
    <w:rsid w:val="00ED5C6B"/>
    <w:rsid w:val="00ED6A16"/>
    <w:rsid w:val="00F028BE"/>
    <w:rsid w:val="00F0717A"/>
    <w:rsid w:val="00F377A7"/>
    <w:rsid w:val="00F513BC"/>
    <w:rsid w:val="00F55602"/>
    <w:rsid w:val="00F62459"/>
    <w:rsid w:val="00F63E68"/>
    <w:rsid w:val="00F66E1B"/>
    <w:rsid w:val="00F82970"/>
    <w:rsid w:val="0356B8C0"/>
    <w:rsid w:val="05894515"/>
    <w:rsid w:val="060502DF"/>
    <w:rsid w:val="0665D076"/>
    <w:rsid w:val="07F3613A"/>
    <w:rsid w:val="09A4FC55"/>
    <w:rsid w:val="0AE4B15A"/>
    <w:rsid w:val="0B140E56"/>
    <w:rsid w:val="0C3E7564"/>
    <w:rsid w:val="0C54C2D6"/>
    <w:rsid w:val="0C84E088"/>
    <w:rsid w:val="103CC63B"/>
    <w:rsid w:val="1060D2B6"/>
    <w:rsid w:val="14323462"/>
    <w:rsid w:val="14DB99D6"/>
    <w:rsid w:val="15CB0C48"/>
    <w:rsid w:val="15D4C3FA"/>
    <w:rsid w:val="192AB25B"/>
    <w:rsid w:val="1A4DA30C"/>
    <w:rsid w:val="1AF47036"/>
    <w:rsid w:val="212A8462"/>
    <w:rsid w:val="232C4296"/>
    <w:rsid w:val="23BA8288"/>
    <w:rsid w:val="23F1E896"/>
    <w:rsid w:val="263534DA"/>
    <w:rsid w:val="27C7BC85"/>
    <w:rsid w:val="28AF9EBE"/>
    <w:rsid w:val="2C54374C"/>
    <w:rsid w:val="32807F9E"/>
    <w:rsid w:val="354069C7"/>
    <w:rsid w:val="36E404A7"/>
    <w:rsid w:val="384D976F"/>
    <w:rsid w:val="38A3F884"/>
    <w:rsid w:val="393405C6"/>
    <w:rsid w:val="3BE96F6F"/>
    <w:rsid w:val="3C8F5B86"/>
    <w:rsid w:val="3DFA24E7"/>
    <w:rsid w:val="3ED65140"/>
    <w:rsid w:val="3F42B159"/>
    <w:rsid w:val="4473CA99"/>
    <w:rsid w:val="456B9187"/>
    <w:rsid w:val="482BBB6B"/>
    <w:rsid w:val="4A4EF3FC"/>
    <w:rsid w:val="4B6475D7"/>
    <w:rsid w:val="4CEBC547"/>
    <w:rsid w:val="50A87ACE"/>
    <w:rsid w:val="51E0779F"/>
    <w:rsid w:val="54602682"/>
    <w:rsid w:val="54E40B00"/>
    <w:rsid w:val="58B75A7E"/>
    <w:rsid w:val="5A15077C"/>
    <w:rsid w:val="5A5D62BB"/>
    <w:rsid w:val="5BEB0697"/>
    <w:rsid w:val="62EBDABE"/>
    <w:rsid w:val="66DB46D6"/>
    <w:rsid w:val="66F946F6"/>
    <w:rsid w:val="69A4D572"/>
    <w:rsid w:val="6A9CFF7C"/>
    <w:rsid w:val="6EB35084"/>
    <w:rsid w:val="6EFDBA27"/>
    <w:rsid w:val="6F30F718"/>
    <w:rsid w:val="6F4C411C"/>
    <w:rsid w:val="7281BD54"/>
    <w:rsid w:val="732563F8"/>
    <w:rsid w:val="739FFD0C"/>
    <w:rsid w:val="73C4E6A2"/>
    <w:rsid w:val="74B8604A"/>
    <w:rsid w:val="77B9F363"/>
    <w:rsid w:val="77EFE486"/>
    <w:rsid w:val="7B4A0E49"/>
    <w:rsid w:val="7B54D2C1"/>
    <w:rsid w:val="7C44D909"/>
    <w:rsid w:val="7D144AEC"/>
    <w:rsid w:val="7F6AD6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005CE6C9-D332-4DDF-9167-5BA1AFBE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860F18"/>
    <w:pPr>
      <w:spacing w:before="480" w:line="276" w:lineRule="auto"/>
      <w:outlineLvl w:val="9"/>
    </w:pPr>
    <w:rPr>
      <w:rFonts w:asciiTheme="majorHAnsi"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860F18"/>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860F18"/>
    <w:rPr>
      <w:color w:val="0563C1" w:themeColor="hyperlink"/>
      <w:u w:val="single"/>
    </w:rPr>
  </w:style>
  <w:style w:type="paragraph" w:styleId="TOC2">
    <w:name w:val="toc 2"/>
    <w:basedOn w:val="Normal"/>
    <w:next w:val="Normal"/>
    <w:autoRedefine/>
    <w:uiPriority w:val="39"/>
    <w:semiHidden/>
    <w:unhideWhenUsed/>
    <w:rsid w:val="00860F18"/>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unhideWhenUsed/>
    <w:rsid w:val="00860F18"/>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60F18"/>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60F18"/>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60F18"/>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60F18"/>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60F18"/>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60F18"/>
    <w:pPr>
      <w:spacing w:after="0"/>
      <w:ind w:left="1920"/>
    </w:pPr>
    <w:rPr>
      <w:rFonts w:asciiTheme="minorHAnsi" w:hAnsiTheme="minorHAnsi" w:cstheme="minorHAnsi"/>
      <w:sz w:val="20"/>
      <w:szCs w:val="20"/>
    </w:rPr>
  </w:style>
  <w:style w:type="character" w:customStyle="1" w:styleId="apple-converted-space">
    <w:name w:val="apple-converted-space"/>
    <w:basedOn w:val="DefaultParagraphFont"/>
    <w:rsid w:val="0034019E"/>
  </w:style>
  <w:style w:type="paragraph" w:styleId="NormalWeb">
    <w:name w:val="Normal (Web)"/>
    <w:basedOn w:val="Normal"/>
    <w:uiPriority w:val="99"/>
    <w:unhideWhenUsed/>
    <w:rsid w:val="00C3579C"/>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C3579C"/>
    <w:rPr>
      <w:b/>
      <w:bCs/>
    </w:rPr>
  </w:style>
  <w:style w:type="character" w:styleId="Emphasis">
    <w:name w:val="Emphasis"/>
    <w:basedOn w:val="DefaultParagraphFont"/>
    <w:uiPriority w:val="20"/>
    <w:qFormat/>
    <w:rsid w:val="00C3579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C0980E-9ACA-444D-9BFA-C0D431C3BA1F}">
  <we:reference id="wa104382081" version="1.55.1.0" store="en-US" storeType="OMEX"/>
  <we:alternateReferences>
    <we:reference id="WA104382081" version="1.55.1.0" stor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10BEF-E21C-5C43-BDC4-9069477BB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2516</Words>
  <Characters>14344</Characters>
  <Application>Microsoft Office Word</Application>
  <DocSecurity>4</DocSecurity>
  <Lines>119</Lines>
  <Paragraphs>33</Paragraphs>
  <ScaleCrop>false</ScaleCrop>
  <Company/>
  <LinksUpToDate>false</LinksUpToDate>
  <CharactersWithSpaces>16827</CharactersWithSpaces>
  <SharedDoc>false</SharedDoc>
  <HLinks>
    <vt:vector size="42" baseType="variant">
      <vt:variant>
        <vt:i4>1900601</vt:i4>
      </vt:variant>
      <vt:variant>
        <vt:i4>38</vt:i4>
      </vt:variant>
      <vt:variant>
        <vt:i4>0</vt:i4>
      </vt:variant>
      <vt:variant>
        <vt:i4>5</vt:i4>
      </vt:variant>
      <vt:variant>
        <vt:lpwstr/>
      </vt:variant>
      <vt:variant>
        <vt:lpwstr>_Toc225161882</vt:lpwstr>
      </vt:variant>
      <vt:variant>
        <vt:i4>1900601</vt:i4>
      </vt:variant>
      <vt:variant>
        <vt:i4>32</vt:i4>
      </vt:variant>
      <vt:variant>
        <vt:i4>0</vt:i4>
      </vt:variant>
      <vt:variant>
        <vt:i4>5</vt:i4>
      </vt:variant>
      <vt:variant>
        <vt:lpwstr/>
      </vt:variant>
      <vt:variant>
        <vt:lpwstr>_Toc225161881</vt:lpwstr>
      </vt:variant>
      <vt:variant>
        <vt:i4>1900601</vt:i4>
      </vt:variant>
      <vt:variant>
        <vt:i4>26</vt:i4>
      </vt:variant>
      <vt:variant>
        <vt:i4>0</vt:i4>
      </vt:variant>
      <vt:variant>
        <vt:i4>5</vt:i4>
      </vt:variant>
      <vt:variant>
        <vt:lpwstr/>
      </vt:variant>
      <vt:variant>
        <vt:lpwstr>_Toc225161880</vt:lpwstr>
      </vt:variant>
      <vt:variant>
        <vt:i4>1179705</vt:i4>
      </vt:variant>
      <vt:variant>
        <vt:i4>20</vt:i4>
      </vt:variant>
      <vt:variant>
        <vt:i4>0</vt:i4>
      </vt:variant>
      <vt:variant>
        <vt:i4>5</vt:i4>
      </vt:variant>
      <vt:variant>
        <vt:lpwstr/>
      </vt:variant>
      <vt:variant>
        <vt:lpwstr>_Toc225161879</vt:lpwstr>
      </vt:variant>
      <vt:variant>
        <vt:i4>1179705</vt:i4>
      </vt:variant>
      <vt:variant>
        <vt:i4>14</vt:i4>
      </vt:variant>
      <vt:variant>
        <vt:i4>0</vt:i4>
      </vt:variant>
      <vt:variant>
        <vt:i4>5</vt:i4>
      </vt:variant>
      <vt:variant>
        <vt:lpwstr/>
      </vt:variant>
      <vt:variant>
        <vt:lpwstr>_Toc225161878</vt:lpwstr>
      </vt:variant>
      <vt:variant>
        <vt:i4>1179705</vt:i4>
      </vt:variant>
      <vt:variant>
        <vt:i4>8</vt:i4>
      </vt:variant>
      <vt:variant>
        <vt:i4>0</vt:i4>
      </vt:variant>
      <vt:variant>
        <vt:i4>5</vt:i4>
      </vt:variant>
      <vt:variant>
        <vt:lpwstr/>
      </vt:variant>
      <vt:variant>
        <vt:lpwstr>_Toc225161877</vt:lpwstr>
      </vt:variant>
      <vt:variant>
        <vt:i4>1179705</vt:i4>
      </vt:variant>
      <vt:variant>
        <vt:i4>2</vt:i4>
      </vt:variant>
      <vt:variant>
        <vt:i4>0</vt:i4>
      </vt:variant>
      <vt:variant>
        <vt:i4>5</vt:i4>
      </vt:variant>
      <vt:variant>
        <vt:lpwstr/>
      </vt:variant>
      <vt:variant>
        <vt:lpwstr>_Toc225161876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Okechukwu Ohiagu (2518547)</cp:lastModifiedBy>
  <cp:revision>14</cp:revision>
  <dcterms:created xsi:type="dcterms:W3CDTF">2026-04-04T14:48:00Z</dcterms:created>
  <dcterms:modified xsi:type="dcterms:W3CDTF">2026-04-13T11:02:00Z</dcterms:modified>
</cp:coreProperties>
</file>