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A8753C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7D4505">
              <w:rPr>
                <w:b/>
                <w:color w:val="auto"/>
                <w:sz w:val="32"/>
              </w:rPr>
              <w:t>Amy Shaw</w:t>
            </w:r>
          </w:p>
          <w:p w14:paraId="44290483" w14:textId="77777777" w:rsidR="00FF6BE0" w:rsidRDefault="00FF6BE0" w:rsidP="0022001B">
            <w:pPr>
              <w:overflowPunct/>
              <w:autoSpaceDE/>
              <w:autoSpaceDN/>
              <w:adjustRightInd/>
              <w:ind w:right="-330"/>
              <w:textAlignment w:val="auto"/>
              <w:rPr>
                <w:b/>
                <w:color w:val="auto"/>
                <w:sz w:val="32"/>
              </w:rPr>
            </w:pPr>
          </w:p>
          <w:p w14:paraId="64DE92F9" w14:textId="7E2A69C5" w:rsidR="001E027C" w:rsidRPr="001E027C" w:rsidRDefault="0085230E" w:rsidP="001E027C">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E027C">
              <w:rPr>
                <w:b/>
                <w:color w:val="auto"/>
                <w:sz w:val="32"/>
              </w:rPr>
              <w:t xml:space="preserve"> </w:t>
            </w:r>
            <w:r w:rsidR="001E027C" w:rsidRPr="001E027C">
              <w:rPr>
                <w:b/>
                <w:bCs/>
                <w:color w:val="auto"/>
                <w:sz w:val="32"/>
                <w:szCs w:val="32"/>
              </w:rPr>
              <w:t xml:space="preserve">2134315 </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5B6F7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31F76266" w:rsidR="007C1D94" w:rsidRPr="00270EEB" w:rsidRDefault="007C1D94" w:rsidP="005463F1">
      <w:pPr>
        <w:rPr>
          <w:b/>
          <w:sz w:val="24"/>
          <w:szCs w:val="24"/>
        </w:rPr>
      </w:pP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5F8C3084" w14:textId="77777777" w:rsidR="00EC0A88" w:rsidRDefault="00EC0A88" w:rsidP="00EC0A88">
      <w:pPr>
        <w:jc w:val="both"/>
        <w:rPr>
          <w:bCs/>
          <w:sz w:val="24"/>
          <w:szCs w:val="24"/>
        </w:rPr>
      </w:pPr>
      <w:r>
        <w:rPr>
          <w:bCs/>
          <w:sz w:val="24"/>
          <w:szCs w:val="24"/>
        </w:rPr>
        <w:t>Throughout the following essay, I will be using reflective practice to think about the six months I spent within the police training environment. I will be considering and summarizing what coping strategies I have been able to develop in supporting me to build mental and physical resilience and reduce potential stressors. To do this effectively, I will be using Borton’s reflective model, which is broken down into three parts, to evidence best practice in relation to the specific timeframe and challenges I faced during this time. Borton’s process model asks “What?”, “So what?” and “Now what?”. (</w:t>
      </w:r>
      <w:proofErr w:type="spellStart"/>
      <w:r>
        <w:rPr>
          <w:bCs/>
          <w:sz w:val="24"/>
          <w:szCs w:val="24"/>
        </w:rPr>
        <w:t>Borton</w:t>
      </w:r>
      <w:proofErr w:type="spellEnd"/>
      <w:r>
        <w:rPr>
          <w:bCs/>
          <w:sz w:val="24"/>
          <w:szCs w:val="24"/>
        </w:rPr>
        <w:t xml:space="preserve">, T. 1970) </w:t>
      </w:r>
    </w:p>
    <w:p w14:paraId="202E0FB2" w14:textId="77777777" w:rsidR="00EC0A88" w:rsidRDefault="00EC0A88" w:rsidP="00EC0A88">
      <w:pPr>
        <w:jc w:val="both"/>
        <w:rPr>
          <w:bCs/>
          <w:sz w:val="24"/>
          <w:szCs w:val="24"/>
        </w:rPr>
      </w:pPr>
      <w:r>
        <w:rPr>
          <w:bCs/>
          <w:sz w:val="24"/>
          <w:szCs w:val="24"/>
        </w:rPr>
        <w:t xml:space="preserve">Put simply, by using this method of reflective practice, I will be discussing what occurred, followed by the conclusion of my learning within the timeframe and how I will move forward in the future using the information and skills I have learnt and developed. </w:t>
      </w:r>
    </w:p>
    <w:p w14:paraId="221CEE0B" w14:textId="77777777" w:rsidR="00EC0A88" w:rsidRPr="00C61E0E" w:rsidRDefault="00EC0A88" w:rsidP="00EC0A88">
      <w:pPr>
        <w:jc w:val="both"/>
        <w:rPr>
          <w:bCs/>
          <w:color w:val="auto"/>
          <w:sz w:val="24"/>
          <w:szCs w:val="24"/>
        </w:rPr>
      </w:pPr>
    </w:p>
    <w:p w14:paraId="4AE4CF52" w14:textId="77777777" w:rsidR="00EC0A88" w:rsidRDefault="00EC0A88" w:rsidP="00EC0A88">
      <w:pPr>
        <w:jc w:val="both"/>
        <w:rPr>
          <w:bCs/>
          <w:sz w:val="24"/>
          <w:szCs w:val="24"/>
        </w:rPr>
      </w:pPr>
      <w:r>
        <w:rPr>
          <w:bCs/>
          <w:sz w:val="24"/>
          <w:szCs w:val="24"/>
        </w:rPr>
        <w:t xml:space="preserve">What? Upon formal introduction to the police training department, I along with my peers, were informed of the expectations surrounding the Police Constable Degree Apprenticeship scheme and were told about the two exams we would need to undertake and prepare for during the first 6 months of our careers, followed by the succeeding workbooks. Despite having several friends who had done this before me and who I had discussed with at length, it became apparent to me very quickly that I had underestimated the demands of the academic side of the role quite significantly. </w:t>
      </w:r>
    </w:p>
    <w:p w14:paraId="46F266E3" w14:textId="77777777" w:rsidR="00EC0A88" w:rsidRDefault="00EC0A88" w:rsidP="00EC0A88">
      <w:pPr>
        <w:jc w:val="both"/>
        <w:rPr>
          <w:bCs/>
          <w:sz w:val="24"/>
          <w:szCs w:val="24"/>
        </w:rPr>
      </w:pPr>
      <w:r>
        <w:rPr>
          <w:bCs/>
          <w:sz w:val="24"/>
          <w:szCs w:val="24"/>
        </w:rPr>
        <w:t xml:space="preserve">Firstly, I was able to identify that having left college at eighteen years old and with not pursuing any additional or higher education since then, I found it challenging being in a classroom after not being in this type of environment for twelve years. </w:t>
      </w:r>
    </w:p>
    <w:p w14:paraId="5C61F418" w14:textId="77777777" w:rsidR="00EC0A88" w:rsidRDefault="00EC0A88" w:rsidP="00EC0A88">
      <w:pPr>
        <w:jc w:val="both"/>
        <w:rPr>
          <w:bCs/>
          <w:sz w:val="24"/>
          <w:szCs w:val="24"/>
        </w:rPr>
      </w:pPr>
      <w:r>
        <w:rPr>
          <w:bCs/>
          <w:sz w:val="24"/>
          <w:szCs w:val="24"/>
        </w:rPr>
        <w:t xml:space="preserve">Second to this, being in this environment with colleagues who had either just left college or university and were used to academia and exams exacerbated my stress levels. </w:t>
      </w:r>
    </w:p>
    <w:p w14:paraId="34DE308F" w14:textId="77777777" w:rsidR="00EC0A88" w:rsidRDefault="00EC0A88" w:rsidP="00EC0A88">
      <w:pPr>
        <w:jc w:val="both"/>
        <w:rPr>
          <w:bCs/>
          <w:sz w:val="24"/>
          <w:szCs w:val="24"/>
        </w:rPr>
      </w:pPr>
      <w:r>
        <w:rPr>
          <w:bCs/>
          <w:sz w:val="24"/>
          <w:szCs w:val="24"/>
        </w:rPr>
        <w:t xml:space="preserve">Additionally, knowing that should I be unable to pass any of the exams with the minimum pass mark of forty percent or the subsequent workbooks, would result in the termination of my employment induced feelings of panic and overwhelm. </w:t>
      </w:r>
    </w:p>
    <w:p w14:paraId="4AF9B0BF" w14:textId="77777777" w:rsidR="00EC0A88" w:rsidRDefault="00EC0A88" w:rsidP="00EC0A88">
      <w:pPr>
        <w:jc w:val="both"/>
        <w:rPr>
          <w:bCs/>
          <w:sz w:val="24"/>
          <w:szCs w:val="24"/>
        </w:rPr>
      </w:pPr>
      <w:r>
        <w:rPr>
          <w:bCs/>
          <w:sz w:val="24"/>
          <w:szCs w:val="24"/>
        </w:rPr>
        <w:t xml:space="preserve">On top of these factors, I was also anxious and stressed about my physical fitness having spent the most part of 10 years performing roles where I was sat at a desk and doing very little in terms of regular exercise. The (College of Policing, n.d.) Standards of Behaviour outlines Fitness for Work as a required responsibility and to undertake the necessary officer safety training to allow me to be operational, I needed to ensure I was fit enough to complete the job-related fitness test (JRFT), which is described by </w:t>
      </w:r>
      <w:r>
        <w:rPr>
          <w:bCs/>
          <w:sz w:val="24"/>
          <w:szCs w:val="24"/>
        </w:rPr>
        <w:lastRenderedPageBreak/>
        <w:t xml:space="preserve">(College of Policing, 2021) as “the JRFT </w:t>
      </w:r>
      <w:r w:rsidRPr="009A57FC">
        <w:rPr>
          <w:bCs/>
          <w:sz w:val="24"/>
          <w:szCs w:val="24"/>
        </w:rPr>
        <w:t>is a key component of the recruitment and deployment of police officers</w:t>
      </w:r>
      <w:r>
        <w:rPr>
          <w:bCs/>
          <w:sz w:val="24"/>
          <w:szCs w:val="24"/>
        </w:rPr>
        <w:t xml:space="preserve">”. </w:t>
      </w:r>
    </w:p>
    <w:p w14:paraId="67FE5E36" w14:textId="77777777" w:rsidR="00EC0A88" w:rsidRDefault="00EC0A88" w:rsidP="00EC0A88">
      <w:pPr>
        <w:jc w:val="both"/>
        <w:rPr>
          <w:bCs/>
          <w:sz w:val="24"/>
          <w:szCs w:val="24"/>
        </w:rPr>
      </w:pPr>
      <w:r>
        <w:rPr>
          <w:bCs/>
          <w:sz w:val="24"/>
          <w:szCs w:val="24"/>
        </w:rPr>
        <w:t xml:space="preserve">Finally, I identified that I was applying additional, unnecessary pressure upon myself to perform in the same way that I had done during comprehensive school, where I had achieved highly and was confident in doing so. I had applied the expectation that I would be able to resume academically where I had finished. </w:t>
      </w:r>
    </w:p>
    <w:p w14:paraId="24711AC1" w14:textId="77777777" w:rsidR="00EC0A88" w:rsidRDefault="00EC0A88" w:rsidP="00EC0A88">
      <w:pPr>
        <w:jc w:val="both"/>
        <w:rPr>
          <w:bCs/>
          <w:sz w:val="24"/>
          <w:szCs w:val="24"/>
        </w:rPr>
      </w:pPr>
    </w:p>
    <w:p w14:paraId="221C2F7D" w14:textId="77777777" w:rsidR="00EC0A88" w:rsidRDefault="00EC0A88" w:rsidP="00EC0A88">
      <w:pPr>
        <w:jc w:val="both"/>
        <w:rPr>
          <w:bCs/>
          <w:sz w:val="24"/>
          <w:szCs w:val="24"/>
        </w:rPr>
      </w:pPr>
      <w:r>
        <w:rPr>
          <w:bCs/>
          <w:sz w:val="24"/>
          <w:szCs w:val="24"/>
        </w:rPr>
        <w:t>To build resilience, it is important to understand what it is: “</w:t>
      </w:r>
      <w:r w:rsidRPr="0025757F">
        <w:rPr>
          <w:bCs/>
          <w:sz w:val="24"/>
          <w:szCs w:val="24"/>
        </w:rPr>
        <w:t>Resilience is the ability to adapt to change positively, recover from difficulties and persist in facing challenges.</w:t>
      </w:r>
      <w:r>
        <w:rPr>
          <w:bCs/>
          <w:sz w:val="24"/>
          <w:szCs w:val="24"/>
        </w:rPr>
        <w:t>” (</w:t>
      </w:r>
      <w:r w:rsidRPr="00F62DFC">
        <w:rPr>
          <w:bCs/>
          <w:sz w:val="24"/>
          <w:szCs w:val="24"/>
        </w:rPr>
        <w:t>Ogilvie, E. 2020)</w:t>
      </w:r>
    </w:p>
    <w:p w14:paraId="2E568BED" w14:textId="77777777" w:rsidR="00EC0A88" w:rsidRDefault="00EC0A88" w:rsidP="00EC0A88">
      <w:pPr>
        <w:jc w:val="both"/>
        <w:rPr>
          <w:bCs/>
          <w:sz w:val="24"/>
          <w:szCs w:val="24"/>
        </w:rPr>
      </w:pPr>
    </w:p>
    <w:p w14:paraId="4942E1CF" w14:textId="77777777" w:rsidR="00EC0A88" w:rsidRDefault="00EC0A88" w:rsidP="00EC0A88">
      <w:pPr>
        <w:jc w:val="both"/>
        <w:rPr>
          <w:bCs/>
          <w:sz w:val="24"/>
          <w:szCs w:val="24"/>
        </w:rPr>
      </w:pPr>
      <w:r>
        <w:rPr>
          <w:bCs/>
          <w:sz w:val="24"/>
          <w:szCs w:val="24"/>
        </w:rPr>
        <w:t xml:space="preserve">So what? In analysing what was causing me stress and anxiety and to enable me to support my endeavour in reducing stress and building coping strategies and to support this longer term, I began journalling. I chose a journal that included a week to page diary, fitness/activity tracker and weekly reflection pages for me to document what had gone well or needed improvement/changes, which further gave me a space to identify how best to tackle my stressors, as well as giving me somewhere to document and organise when events, like JFRT and exams were due to be completed. For me, the most significant aspect of this was learning that I would need to take a set time and day to write down plans for the following week. Previously, I had been unorganised and did not think I would be able to maintain this for the duration of training. This could have been because of not necessarily having had specific, time measurable deadlines to meet within other roles I’d held. I chose each Sunday to document when within the upcoming week I would do revision and would attend the gym to work on improving my fitness. Whilst I did pass both exams at the first attempt, I was also able to recognise that I had not done enough revision based on my first result by analysing the pattern I had used preceding the first exam giving me the opportunity to change my routine for the second exam. Regularly making time for the gym and improving my physical health also minimised anxiety that I felt towards the JFRT. Journalling gave me the space to document any insecurities I had with regards to being in the classroom environment with younger students. This is somewhat confirmed in that children know less about the world than their teacher and are therefore dependant on them… Adults on the other hand bring a certain amount of previous life experience to the learning environment. (Copley, S. 2011) This was reassuring to me as it diminished my stress levels, especially having previously worked within policing, allowing me to appreciate the additional knowledge and life experience I hold. </w:t>
      </w:r>
    </w:p>
    <w:p w14:paraId="25DD8C75" w14:textId="77777777" w:rsidR="00EC0A88" w:rsidRDefault="00EC0A88" w:rsidP="00EC0A88">
      <w:pPr>
        <w:jc w:val="both"/>
        <w:rPr>
          <w:bCs/>
          <w:sz w:val="24"/>
          <w:szCs w:val="24"/>
        </w:rPr>
      </w:pPr>
    </w:p>
    <w:p w14:paraId="3F621834" w14:textId="3A4023A1" w:rsidR="00EC0A88" w:rsidRDefault="00EC0A88" w:rsidP="00EC0A88">
      <w:pPr>
        <w:jc w:val="both"/>
        <w:rPr>
          <w:bCs/>
          <w:sz w:val="24"/>
          <w:szCs w:val="24"/>
        </w:rPr>
      </w:pPr>
      <w:r>
        <w:rPr>
          <w:bCs/>
          <w:sz w:val="24"/>
          <w:szCs w:val="24"/>
        </w:rPr>
        <w:t>What now? T</w:t>
      </w:r>
      <w:r w:rsidRPr="001307A3">
        <w:rPr>
          <w:bCs/>
          <w:sz w:val="24"/>
          <w:szCs w:val="24"/>
        </w:rPr>
        <w:t>oo much stress can affect our mood, our body, and our relationships – especially when it feels out of our control. It can make us feel anxious and irritable and affect our self-esteem</w:t>
      </w:r>
      <w:r>
        <w:rPr>
          <w:bCs/>
          <w:sz w:val="24"/>
          <w:szCs w:val="24"/>
        </w:rPr>
        <w:t xml:space="preserve"> (NHS 2021) and so by taking time to recognise what triggers these feelings, and taking steps to reduce and control them, I have been able to significantly improve my performance within the JFRT and within the second exam. Being an older student with a policing background also gave me a platform to becoming a class representative to support the younger students, thus reducing my anxiety about the classroom environment and how I would cope within it. </w:t>
      </w:r>
      <w:r w:rsidR="000A1148">
        <w:rPr>
          <w:bCs/>
          <w:sz w:val="24"/>
          <w:szCs w:val="24"/>
        </w:rPr>
        <w:t>Journalling</w:t>
      </w:r>
      <w:r>
        <w:rPr>
          <w:bCs/>
          <w:sz w:val="24"/>
          <w:szCs w:val="24"/>
        </w:rPr>
        <w:t xml:space="preserve"> is something I have continued to do within my tutorship period on response and has allowed me clarity when organising my workload stressors as well as academic demands. </w:t>
      </w:r>
    </w:p>
    <w:p w14:paraId="31476978" w14:textId="77777777" w:rsidR="00EC0A88" w:rsidRPr="005B247B" w:rsidRDefault="00EC0A88" w:rsidP="00EC0A88">
      <w:pPr>
        <w:jc w:val="both"/>
        <w:rPr>
          <w:bCs/>
          <w:sz w:val="24"/>
          <w:szCs w:val="24"/>
        </w:rPr>
      </w:pPr>
      <w:r>
        <w:rPr>
          <w:bCs/>
          <w:sz w:val="24"/>
          <w:szCs w:val="24"/>
        </w:rPr>
        <w:lastRenderedPageBreak/>
        <w:t xml:space="preserve">In conclusion, I will continue to journal and be more organised to positively manage my stressors and allow me to work in a conducive way, whilst independently working or within a team.  </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B4AB5A8" w:rsidR="00FF7784" w:rsidRPr="00270EEB" w:rsidRDefault="00D03E90" w:rsidP="00FF7EBB">
      <w:pPr>
        <w:jc w:val="both"/>
        <w:rPr>
          <w:sz w:val="24"/>
          <w:szCs w:val="24"/>
        </w:rPr>
      </w:pPr>
      <w:r>
        <w:rPr>
          <w:sz w:val="24"/>
          <w:szCs w:val="24"/>
        </w:rPr>
        <w:t xml:space="preserve">Word Count – 1070 </w:t>
      </w: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5F617C0A" w:rsidR="00FF7784" w:rsidRDefault="00FF7784" w:rsidP="00FF7EBB">
      <w:pPr>
        <w:jc w:val="both"/>
        <w:rPr>
          <w:sz w:val="24"/>
          <w:szCs w:val="24"/>
        </w:rPr>
      </w:pPr>
    </w:p>
    <w:p w14:paraId="39E06F5D" w14:textId="721D138E" w:rsidR="00EC0A88" w:rsidRDefault="00EC0A88" w:rsidP="00FF7EBB">
      <w:pPr>
        <w:jc w:val="both"/>
        <w:rPr>
          <w:sz w:val="24"/>
          <w:szCs w:val="24"/>
        </w:rPr>
      </w:pPr>
    </w:p>
    <w:p w14:paraId="60842772" w14:textId="48EA19CE" w:rsidR="00EC0A88" w:rsidRDefault="00EC0A88" w:rsidP="00FF7EBB">
      <w:pPr>
        <w:jc w:val="both"/>
        <w:rPr>
          <w:sz w:val="24"/>
          <w:szCs w:val="24"/>
        </w:rPr>
      </w:pPr>
    </w:p>
    <w:p w14:paraId="57ECC20F" w14:textId="30DDAB91" w:rsidR="00EC0A88" w:rsidRDefault="00EC0A88" w:rsidP="00FF7EBB">
      <w:pPr>
        <w:jc w:val="both"/>
        <w:rPr>
          <w:sz w:val="24"/>
          <w:szCs w:val="24"/>
        </w:rPr>
      </w:pPr>
    </w:p>
    <w:p w14:paraId="430BA5A7" w14:textId="30DED88D" w:rsidR="00EC0A88" w:rsidRDefault="00EC0A88" w:rsidP="00FF7EBB">
      <w:pPr>
        <w:jc w:val="both"/>
        <w:rPr>
          <w:sz w:val="24"/>
          <w:szCs w:val="24"/>
        </w:rPr>
      </w:pPr>
    </w:p>
    <w:p w14:paraId="70266DBD" w14:textId="0D4CE7AB" w:rsidR="00EC0A88" w:rsidRDefault="00EC0A88" w:rsidP="00FF7EBB">
      <w:pPr>
        <w:jc w:val="both"/>
        <w:rPr>
          <w:sz w:val="24"/>
          <w:szCs w:val="24"/>
        </w:rPr>
      </w:pPr>
    </w:p>
    <w:p w14:paraId="5A605646" w14:textId="3CDA9C63" w:rsidR="00EC0A88" w:rsidRDefault="00EC0A88" w:rsidP="00FF7EBB">
      <w:pPr>
        <w:jc w:val="both"/>
        <w:rPr>
          <w:sz w:val="24"/>
          <w:szCs w:val="24"/>
        </w:rPr>
      </w:pPr>
    </w:p>
    <w:p w14:paraId="29AE5D74" w14:textId="2143FCAA" w:rsidR="00EC0A88" w:rsidRDefault="00EC0A88" w:rsidP="00FF7EBB">
      <w:pPr>
        <w:jc w:val="both"/>
        <w:rPr>
          <w:sz w:val="24"/>
          <w:szCs w:val="24"/>
        </w:rPr>
      </w:pPr>
    </w:p>
    <w:p w14:paraId="4840D136" w14:textId="79A6DB15" w:rsidR="00EC0A88" w:rsidRDefault="00EC0A88" w:rsidP="00FF7EBB">
      <w:pPr>
        <w:jc w:val="both"/>
        <w:rPr>
          <w:sz w:val="24"/>
          <w:szCs w:val="24"/>
        </w:rPr>
      </w:pPr>
    </w:p>
    <w:p w14:paraId="112FA600" w14:textId="6BFFFABB" w:rsidR="00EC0A88" w:rsidRDefault="00EC0A88" w:rsidP="00FF7EBB">
      <w:pPr>
        <w:jc w:val="both"/>
        <w:rPr>
          <w:sz w:val="24"/>
          <w:szCs w:val="24"/>
        </w:rPr>
      </w:pPr>
    </w:p>
    <w:p w14:paraId="5642C2A1" w14:textId="5A318D80" w:rsidR="00EC0A88" w:rsidRDefault="00EC0A88" w:rsidP="00FF7EBB">
      <w:pPr>
        <w:jc w:val="both"/>
        <w:rPr>
          <w:sz w:val="24"/>
          <w:szCs w:val="24"/>
        </w:rPr>
      </w:pPr>
    </w:p>
    <w:p w14:paraId="3A0E60BC" w14:textId="54A1E217" w:rsidR="00EC0A88" w:rsidRDefault="00EC0A88" w:rsidP="00FF7EBB">
      <w:pPr>
        <w:jc w:val="both"/>
        <w:rPr>
          <w:sz w:val="24"/>
          <w:szCs w:val="24"/>
        </w:rPr>
      </w:pPr>
    </w:p>
    <w:p w14:paraId="616B655E" w14:textId="701CBF42" w:rsidR="00EC0A88" w:rsidRDefault="00EC0A88" w:rsidP="00FF7EBB">
      <w:pPr>
        <w:jc w:val="both"/>
        <w:rPr>
          <w:sz w:val="24"/>
          <w:szCs w:val="24"/>
        </w:rPr>
      </w:pPr>
    </w:p>
    <w:p w14:paraId="19E22756" w14:textId="140BD880" w:rsidR="00EC0A88" w:rsidRDefault="00EC0A88" w:rsidP="00FF7EBB">
      <w:pPr>
        <w:jc w:val="both"/>
        <w:rPr>
          <w:sz w:val="24"/>
          <w:szCs w:val="24"/>
        </w:rPr>
      </w:pPr>
    </w:p>
    <w:p w14:paraId="257D5A34" w14:textId="54FA3D1A" w:rsidR="00EC0A88" w:rsidRDefault="00EC0A88" w:rsidP="00FF7EBB">
      <w:pPr>
        <w:jc w:val="both"/>
        <w:rPr>
          <w:sz w:val="24"/>
          <w:szCs w:val="24"/>
        </w:rPr>
      </w:pPr>
    </w:p>
    <w:p w14:paraId="1F0701D6" w14:textId="6ADE3E17" w:rsidR="00EC0A88" w:rsidRDefault="00EC0A88" w:rsidP="00FF7EBB">
      <w:pPr>
        <w:jc w:val="both"/>
        <w:rPr>
          <w:sz w:val="24"/>
          <w:szCs w:val="24"/>
        </w:rPr>
      </w:pPr>
    </w:p>
    <w:p w14:paraId="6B00DFE7" w14:textId="1B9AA252" w:rsidR="00EC0A88" w:rsidRDefault="00EC0A88" w:rsidP="00FF7EBB">
      <w:pPr>
        <w:jc w:val="both"/>
        <w:rPr>
          <w:sz w:val="24"/>
          <w:szCs w:val="24"/>
        </w:rPr>
      </w:pPr>
    </w:p>
    <w:p w14:paraId="1651F1F1" w14:textId="60BB6F55" w:rsidR="00EC0A88" w:rsidRDefault="00EC0A88" w:rsidP="00FF7EBB">
      <w:pPr>
        <w:jc w:val="both"/>
        <w:rPr>
          <w:sz w:val="24"/>
          <w:szCs w:val="24"/>
        </w:rPr>
      </w:pPr>
    </w:p>
    <w:p w14:paraId="11AB0658" w14:textId="691F181C" w:rsidR="00EC0A88" w:rsidRDefault="00EC0A88" w:rsidP="00FF7EBB">
      <w:pPr>
        <w:jc w:val="both"/>
        <w:rPr>
          <w:sz w:val="24"/>
          <w:szCs w:val="24"/>
        </w:rPr>
      </w:pPr>
    </w:p>
    <w:p w14:paraId="68ECE893" w14:textId="63A339A6" w:rsidR="00EC0A88" w:rsidRDefault="00EC0A88" w:rsidP="00FF7EBB">
      <w:pPr>
        <w:jc w:val="both"/>
        <w:rPr>
          <w:sz w:val="24"/>
          <w:szCs w:val="24"/>
        </w:rPr>
      </w:pPr>
    </w:p>
    <w:p w14:paraId="07E784E0" w14:textId="57E14A9C" w:rsidR="00EC0A88" w:rsidRDefault="00EC0A88" w:rsidP="00FF7EBB">
      <w:pPr>
        <w:jc w:val="both"/>
        <w:rPr>
          <w:sz w:val="24"/>
          <w:szCs w:val="24"/>
        </w:rPr>
      </w:pPr>
    </w:p>
    <w:p w14:paraId="78F81637" w14:textId="60792A20" w:rsidR="00EC0A88" w:rsidRDefault="00EC0A88" w:rsidP="00FF7EBB">
      <w:pPr>
        <w:jc w:val="both"/>
        <w:rPr>
          <w:sz w:val="24"/>
          <w:szCs w:val="24"/>
        </w:rPr>
      </w:pPr>
    </w:p>
    <w:p w14:paraId="2351E811" w14:textId="184090DF" w:rsidR="00EC0A88" w:rsidRDefault="00EC0A88" w:rsidP="00FF7EBB">
      <w:pPr>
        <w:jc w:val="both"/>
        <w:rPr>
          <w:sz w:val="24"/>
          <w:szCs w:val="24"/>
        </w:rPr>
      </w:pPr>
    </w:p>
    <w:p w14:paraId="00027370" w14:textId="79133A8B" w:rsidR="00EC0A88" w:rsidRDefault="00EC0A88" w:rsidP="00FF7EBB">
      <w:pPr>
        <w:jc w:val="both"/>
        <w:rPr>
          <w:sz w:val="24"/>
          <w:szCs w:val="24"/>
        </w:rPr>
      </w:pPr>
    </w:p>
    <w:p w14:paraId="71B9E2CD" w14:textId="033EC74A" w:rsidR="00EC0A88" w:rsidRDefault="00EC0A88" w:rsidP="00FF7EBB">
      <w:pPr>
        <w:jc w:val="both"/>
        <w:rPr>
          <w:sz w:val="24"/>
          <w:szCs w:val="24"/>
        </w:rPr>
      </w:pPr>
    </w:p>
    <w:p w14:paraId="1A701C41" w14:textId="59F8B032" w:rsidR="00EC0A88" w:rsidRDefault="00EC0A88" w:rsidP="00FF7EBB">
      <w:pPr>
        <w:jc w:val="both"/>
        <w:rPr>
          <w:sz w:val="24"/>
          <w:szCs w:val="24"/>
        </w:rPr>
      </w:pPr>
    </w:p>
    <w:p w14:paraId="348C630E" w14:textId="08C0D15A" w:rsidR="00EC0A88" w:rsidRDefault="00EC0A88" w:rsidP="00FF7EBB">
      <w:pPr>
        <w:jc w:val="both"/>
        <w:rPr>
          <w:sz w:val="24"/>
          <w:szCs w:val="24"/>
        </w:rPr>
      </w:pPr>
    </w:p>
    <w:p w14:paraId="682C2530" w14:textId="009B84D3" w:rsidR="00EC0A88" w:rsidRDefault="00EC0A88" w:rsidP="00FF7EBB">
      <w:pPr>
        <w:jc w:val="both"/>
        <w:rPr>
          <w:sz w:val="24"/>
          <w:szCs w:val="24"/>
        </w:rPr>
      </w:pPr>
    </w:p>
    <w:p w14:paraId="694332B8" w14:textId="51FDB328" w:rsidR="00EC0A88" w:rsidRDefault="00EC0A88" w:rsidP="00FF7EBB">
      <w:pPr>
        <w:jc w:val="both"/>
        <w:rPr>
          <w:sz w:val="24"/>
          <w:szCs w:val="24"/>
        </w:rPr>
      </w:pPr>
    </w:p>
    <w:p w14:paraId="0CCEE392" w14:textId="77777777" w:rsidR="00EC0A88" w:rsidRPr="00270EEB" w:rsidRDefault="00EC0A88"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4B322AF" w14:textId="275412C9" w:rsidR="00450C83" w:rsidRPr="00270EEB" w:rsidRDefault="00EC0A88" w:rsidP="64D01D80">
      <w:pPr>
        <w:jc w:val="center"/>
        <w:rPr>
          <w:b/>
          <w:bCs/>
          <w:sz w:val="24"/>
          <w:szCs w:val="24"/>
        </w:rPr>
      </w:pPr>
      <w:r>
        <w:rPr>
          <w:b/>
          <w:bCs/>
          <w:sz w:val="24"/>
          <w:szCs w:val="24"/>
        </w:rPr>
        <w:lastRenderedPageBreak/>
        <w:t>T</w:t>
      </w:r>
      <w:r w:rsidR="64D01D80" w:rsidRPr="64D01D80">
        <w:rPr>
          <w:b/>
          <w:bCs/>
          <w:sz w:val="24"/>
          <w:szCs w:val="24"/>
        </w:rPr>
        <w: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3F37B7" w:rsidRDefault="00450C83" w:rsidP="00450C83">
      <w:pPr>
        <w:jc w:val="both"/>
        <w:rPr>
          <w:b/>
          <w:sz w:val="24"/>
          <w:szCs w:val="24"/>
        </w:rPr>
      </w:pPr>
      <w:r w:rsidRPr="003F37B7">
        <w:rPr>
          <w:b/>
          <w:sz w:val="24"/>
          <w:szCs w:val="24"/>
        </w:rPr>
        <w:t>ANSWER:</w:t>
      </w:r>
    </w:p>
    <w:p w14:paraId="6A73DBDF" w14:textId="77777777" w:rsidR="00AA666E" w:rsidRPr="003F37B7" w:rsidRDefault="00AA666E" w:rsidP="00FF7EBB">
      <w:pPr>
        <w:jc w:val="both"/>
        <w:rPr>
          <w:sz w:val="24"/>
          <w:szCs w:val="24"/>
        </w:rPr>
      </w:pPr>
    </w:p>
    <w:p w14:paraId="769617A2" w14:textId="77777777" w:rsidR="00903C77" w:rsidRPr="00AD5B6A" w:rsidRDefault="00903C77" w:rsidP="00903C77">
      <w:pPr>
        <w:rPr>
          <w:sz w:val="24"/>
          <w:szCs w:val="24"/>
        </w:rPr>
      </w:pPr>
      <w:bookmarkStart w:id="0" w:name="_Hlk127877403"/>
      <w:r w:rsidRPr="00AD5B6A">
        <w:rPr>
          <w:sz w:val="24"/>
          <w:szCs w:val="24"/>
        </w:rPr>
        <w:t xml:space="preserve">Within the following essay, I will be outlining a policing incident that I attended which involved managing ongoing conflict, valuing difference and inclusion, and using communication skills to resolve the issue appropriately. </w:t>
      </w:r>
    </w:p>
    <w:p w14:paraId="77159829" w14:textId="77777777" w:rsidR="00903C77" w:rsidRPr="00AD5B6A" w:rsidRDefault="00903C77" w:rsidP="00903C77">
      <w:pPr>
        <w:rPr>
          <w:sz w:val="24"/>
          <w:szCs w:val="24"/>
        </w:rPr>
      </w:pPr>
      <w:r w:rsidRPr="00AD5B6A">
        <w:rPr>
          <w:sz w:val="24"/>
          <w:szCs w:val="24"/>
        </w:rPr>
        <w:t xml:space="preserve">Towards the end of my twelve-week tutoring period, the control room reported an emergency response at an address within my patrol area. The report was of a disturbance in progress, involving two males, whereby one had attended at a neighbour’s address asking for them to contact police as the second male was reportedly out of control. There was little other information from the informant who was not directly involved with the incident other than contacting the police, although resulted in them becoming a witness due to witnessing the male’s distress and subsequent call to police. A witness is a person who sees an event happening, especially a crime or an accident (dictionary.cambridge.org., n.d.). </w:t>
      </w:r>
    </w:p>
    <w:p w14:paraId="127B55E8" w14:textId="77777777" w:rsidR="00903C77" w:rsidRPr="00AD5B6A" w:rsidRDefault="00903C77" w:rsidP="00903C77">
      <w:pPr>
        <w:rPr>
          <w:sz w:val="24"/>
          <w:szCs w:val="24"/>
        </w:rPr>
      </w:pPr>
      <w:r w:rsidRPr="00AD5B6A">
        <w:rPr>
          <w:sz w:val="24"/>
          <w:szCs w:val="24"/>
        </w:rPr>
        <w:t xml:space="preserve">As a result, my tutor and I made our way to the location with additional back up making their way. Upon arrival, we located three males within the front garden of the property. It became apparent that this would be the first incident I had dealt with that involved ongoing conflict. Immediately after our arrival, the area Sergeant also arrived. </w:t>
      </w:r>
    </w:p>
    <w:p w14:paraId="209B663F" w14:textId="77777777" w:rsidR="00903C77" w:rsidRPr="00AD5B6A" w:rsidRDefault="00903C77" w:rsidP="00903C77">
      <w:pPr>
        <w:rPr>
          <w:sz w:val="24"/>
          <w:szCs w:val="24"/>
        </w:rPr>
      </w:pPr>
      <w:r w:rsidRPr="00AD5B6A">
        <w:rPr>
          <w:sz w:val="24"/>
          <w:szCs w:val="24"/>
        </w:rPr>
        <w:lastRenderedPageBreak/>
        <w:t xml:space="preserve">The first male, who was established as the witness, was stood approximately a meter away from the second and third males. The second male had the third male pinned to the floor by his arms, sat astride him. The male being pinned down was visibly distressed and was shouting out. The first male was asked to make his way back into his property for a short time with the Sergeant to establish what was going on. My tutor and I then proceeded to deal with the two males on the ground. </w:t>
      </w:r>
    </w:p>
    <w:p w14:paraId="04AE44E0" w14:textId="77777777" w:rsidR="00903C77" w:rsidRPr="00AD5B6A" w:rsidRDefault="00903C77" w:rsidP="00903C77">
      <w:pPr>
        <w:rPr>
          <w:sz w:val="24"/>
          <w:szCs w:val="24"/>
        </w:rPr>
      </w:pPr>
      <w:r w:rsidRPr="00AD5B6A">
        <w:rPr>
          <w:sz w:val="24"/>
          <w:szCs w:val="24"/>
        </w:rPr>
        <w:t xml:space="preserve">We separated the two males, and when doing so, the male being pinned down began to aggressively lash out with his legs at the other male, attempting to kick him repeatedly whilst being verbally abusive towards him. As a result, we temporarily restrained the second male using police approved techniques to prevent any other person being harmed because of this behaviour. There will always be occasions where officers and staff are required to go “hands on” and the use of force on an individual is necessary to protect the public, themselves or to affect an arrest (College of Policing, 2020). I took control of the male’s upper body, and my tutor restrained his legs to prevent any further thrashing. </w:t>
      </w:r>
    </w:p>
    <w:p w14:paraId="2C94EB84" w14:textId="77777777" w:rsidR="00903C77" w:rsidRPr="00AD5B6A" w:rsidRDefault="00903C77" w:rsidP="00903C77">
      <w:pPr>
        <w:rPr>
          <w:sz w:val="24"/>
          <w:szCs w:val="24"/>
        </w:rPr>
      </w:pPr>
      <w:r w:rsidRPr="00AD5B6A">
        <w:rPr>
          <w:sz w:val="24"/>
          <w:szCs w:val="24"/>
        </w:rPr>
        <w:t xml:space="preserve">At this stage, I began tactical communications with the male explaining what we were doing and why, including what I expected of him and what would happen if he lashed out again utilising the 5-step appeal model which provides officers with a way of dealing with resistance (College of Policing, n.d.). I established that the male was extremely intoxicated and would require more time to effectively communicate with. In explaining what we were doing, it enabled me to start de-escalating and build rapport which supported my tutor in taking off his restraint to attend to the second male. It was then established by my tutor that the two males resided at the property, their names and that they were in a same sex relationship, allowing us to understand that this incident was more than a disturbance in progress and was an incident of domestic violence. In a legislative context, domestic violence is any incident of controlling, coercive or threatening behaviour, </w:t>
      </w:r>
      <w:proofErr w:type="gramStart"/>
      <w:r w:rsidRPr="00AD5B6A">
        <w:rPr>
          <w:sz w:val="24"/>
          <w:szCs w:val="24"/>
        </w:rPr>
        <w:t>violence</w:t>
      </w:r>
      <w:proofErr w:type="gramEnd"/>
      <w:r w:rsidRPr="00AD5B6A">
        <w:rPr>
          <w:sz w:val="24"/>
          <w:szCs w:val="24"/>
        </w:rPr>
        <w:t xml:space="preserve"> or abuse between those aged 16 or over who are or have been intimate partners or family members, regardless of their gender or sexuality (South Wales Police, n.d.). In knowing information about the couple’s sexual preferences, I was able to offer the same support to the victim at a later point in the incident, ensuring I was inclusive of their needs and difference to myself but also not discriminatory towards them based on their gender.  </w:t>
      </w:r>
    </w:p>
    <w:p w14:paraId="681BEBE3" w14:textId="77777777" w:rsidR="00903C77" w:rsidRPr="00AD5B6A" w:rsidRDefault="00903C77" w:rsidP="00903C77">
      <w:pPr>
        <w:rPr>
          <w:sz w:val="24"/>
          <w:szCs w:val="24"/>
        </w:rPr>
      </w:pPr>
      <w:r w:rsidRPr="00AD5B6A">
        <w:rPr>
          <w:sz w:val="24"/>
          <w:szCs w:val="24"/>
        </w:rPr>
        <w:t xml:space="preserve">We conducted checks on both parties using our local system and had established that this was not the first incident where police had become involved. According to a survey conducted (Office for National Statistics, 2022) The Crime Survey for England and Wales (CSEW) estimated that 5.0% of adults aged 16 years and over experienced domestic abuse in the year ending March 2022. </w:t>
      </w:r>
    </w:p>
    <w:p w14:paraId="12354181" w14:textId="77777777" w:rsidR="00903C77" w:rsidRPr="00AD5B6A" w:rsidRDefault="00903C77" w:rsidP="00903C77">
      <w:pPr>
        <w:rPr>
          <w:sz w:val="24"/>
          <w:szCs w:val="24"/>
        </w:rPr>
      </w:pPr>
      <w:r w:rsidRPr="00AD5B6A">
        <w:rPr>
          <w:sz w:val="24"/>
          <w:szCs w:val="24"/>
        </w:rPr>
        <w:t>At this time, I was conscious of avoiding any person directly involved, including myself, unconsciously assuming ineffective roles within The Drama Triangle theory which was developed by (</w:t>
      </w:r>
      <w:proofErr w:type="spellStart"/>
      <w:r w:rsidRPr="00AD5B6A">
        <w:rPr>
          <w:sz w:val="24"/>
          <w:szCs w:val="24"/>
        </w:rPr>
        <w:t>Karpman</w:t>
      </w:r>
      <w:proofErr w:type="spellEnd"/>
      <w:r w:rsidRPr="00AD5B6A">
        <w:rPr>
          <w:sz w:val="24"/>
          <w:szCs w:val="24"/>
        </w:rPr>
        <w:t xml:space="preserve">, S. 1968), of which there are three roles. Naturally, as a police constable, I would likely be considered the “rescuer” within this scenario, with the second male being the “victim” and the third male being the “persecutor”.  The rescuer is considered as someone who feels they can save another person, whilst the victim is someone who feels sorry for themselves, and the persecutor is considered someone who can force another person into a victim position. To avoid assuming roles, I was aware that I needed to remain impartial as part of the investigation process and when speaking with all those parties directly involved. </w:t>
      </w:r>
    </w:p>
    <w:p w14:paraId="201EA3C5" w14:textId="77777777" w:rsidR="00903C77" w:rsidRPr="00AD5B6A" w:rsidRDefault="00903C77" w:rsidP="00903C77">
      <w:pPr>
        <w:rPr>
          <w:sz w:val="24"/>
          <w:szCs w:val="24"/>
        </w:rPr>
      </w:pPr>
      <w:r w:rsidRPr="00AD5B6A">
        <w:rPr>
          <w:sz w:val="24"/>
          <w:szCs w:val="24"/>
        </w:rPr>
        <w:lastRenderedPageBreak/>
        <w:t xml:space="preserve">This led me to also considering the effects of </w:t>
      </w:r>
      <w:proofErr w:type="spellStart"/>
      <w:r w:rsidRPr="00AD5B6A">
        <w:rPr>
          <w:sz w:val="24"/>
          <w:szCs w:val="24"/>
        </w:rPr>
        <w:t>Betari’s</w:t>
      </w:r>
      <w:proofErr w:type="spellEnd"/>
      <w:r w:rsidRPr="00AD5B6A">
        <w:rPr>
          <w:sz w:val="24"/>
          <w:szCs w:val="24"/>
        </w:rPr>
        <w:t xml:space="preserve"> Box theory which is referenced within conflict management (College of Policing, 2020) and is the virtuous cycle of communication. </w:t>
      </w:r>
      <w:proofErr w:type="spellStart"/>
      <w:r w:rsidRPr="00AD5B6A">
        <w:rPr>
          <w:sz w:val="24"/>
          <w:szCs w:val="24"/>
        </w:rPr>
        <w:t>Betari’s</w:t>
      </w:r>
      <w:proofErr w:type="spellEnd"/>
      <w:r w:rsidRPr="00AD5B6A">
        <w:rPr>
          <w:sz w:val="24"/>
          <w:szCs w:val="24"/>
        </w:rPr>
        <w:t xml:space="preserve"> Box considers four factors: my attitude affects my behaviour, affecting your attitude and your behaviour. In not making myself a rescuer or persecutor towards the male I was with, it supported dialogue and him following my requests of him. I made sure I was firm with instruction where appropriate and more softly spoken on occasion, often just listening to him. I was aware of how I needed to adjust my attitude in speaking to the male, as his intoxication meant he was erratic and often unpredictable. This was also factored in with evidence that he could and potentially would respond violently towards myself and others, having already witnessed this upon arrival and with information by the second male that he had been repeatedly assaulted. </w:t>
      </w:r>
    </w:p>
    <w:p w14:paraId="527D6EFE" w14:textId="77777777" w:rsidR="00903C77" w:rsidRPr="00AD5B6A" w:rsidRDefault="00903C77" w:rsidP="00903C77">
      <w:pPr>
        <w:rPr>
          <w:sz w:val="24"/>
          <w:szCs w:val="24"/>
        </w:rPr>
      </w:pPr>
      <w:r w:rsidRPr="00AD5B6A">
        <w:rPr>
          <w:sz w:val="24"/>
          <w:szCs w:val="24"/>
        </w:rPr>
        <w:t xml:space="preserve">I was acutely aware that I was being monitored by my Sergeant and tutor to ascertain if I was managing the offender and whether I was able to implement skills I had been taught within the initial training period. </w:t>
      </w:r>
    </w:p>
    <w:p w14:paraId="3117E97B" w14:textId="77777777" w:rsidR="00903C77" w:rsidRPr="00AD5B6A" w:rsidRDefault="00903C77" w:rsidP="00903C77">
      <w:pPr>
        <w:rPr>
          <w:sz w:val="24"/>
          <w:szCs w:val="24"/>
        </w:rPr>
      </w:pPr>
      <w:r w:rsidRPr="00AD5B6A">
        <w:rPr>
          <w:sz w:val="24"/>
          <w:szCs w:val="24"/>
        </w:rPr>
        <w:t xml:space="preserve">With the pertinent information established, including that there had been an extended incident of violence within the household prior to police attending that had resulted in confirmation of an assault and injuries to both parties and the incident spilling out into public, I made the decision to arrest the male. Along with a number of necessities for an arrest being established, being to protect a vulnerable person or child; to prevent causing physical injury to himself or another and to allow for a prompt and effective investigation covered within legislation set out under Code G 2012 of the Police and Criminal Evidence Act 1984 (GOV.UK, 2022), I believed I had covered the justification and proportionality in arresting. </w:t>
      </w:r>
    </w:p>
    <w:p w14:paraId="7D64DA0A" w14:textId="77777777" w:rsidR="00903C77" w:rsidRPr="00AD5B6A" w:rsidRDefault="00903C77" w:rsidP="00903C77">
      <w:pPr>
        <w:rPr>
          <w:sz w:val="24"/>
          <w:szCs w:val="24"/>
        </w:rPr>
      </w:pPr>
      <w:r w:rsidRPr="00AD5B6A">
        <w:rPr>
          <w:sz w:val="24"/>
          <w:szCs w:val="24"/>
        </w:rPr>
        <w:t xml:space="preserve">Further to this, one additional response officer arrived to offer support in conveying the male to custody and his attitude towards the person I was speaking with, which I had so far avoided happening, had begun to escalate the situation again. The male person I had been speaking to became inflamed by being asked questions and told what he would be doing by a person he did not know and who had not attempted to build rapport with him. This, in my opinion, reflected the </w:t>
      </w:r>
      <w:proofErr w:type="spellStart"/>
      <w:r w:rsidRPr="00AD5B6A">
        <w:rPr>
          <w:sz w:val="24"/>
          <w:szCs w:val="24"/>
        </w:rPr>
        <w:t>Betari’s</w:t>
      </w:r>
      <w:proofErr w:type="spellEnd"/>
      <w:r w:rsidRPr="00AD5B6A">
        <w:rPr>
          <w:sz w:val="24"/>
          <w:szCs w:val="24"/>
        </w:rPr>
        <w:t xml:space="preserve"> Box theory. Despite explaining to my colleague that I would be able to deal with the male appropriately, his insistence on stepping in had resulted in the male lashing out at the officer and attempting to assault him. </w:t>
      </w:r>
    </w:p>
    <w:p w14:paraId="210DA0FA" w14:textId="77777777" w:rsidR="00903C77" w:rsidRPr="00AD5B6A" w:rsidRDefault="00903C77" w:rsidP="00903C77">
      <w:pPr>
        <w:rPr>
          <w:sz w:val="24"/>
          <w:szCs w:val="24"/>
        </w:rPr>
      </w:pPr>
      <w:r w:rsidRPr="00AD5B6A">
        <w:rPr>
          <w:sz w:val="24"/>
          <w:szCs w:val="24"/>
        </w:rPr>
        <w:t>With all the information and behaviour considered, it was reasonable under Section 117 PACE legislation (legislation.gov.uk, 1984) which stipulates that an officer may use reasonable force, if necessary, in the exercise of the power. The application of force on the male was necessary and lawful to effect his arrest, proportionate to prevent him from attempting to cause any further harm to any person and so he was placed into handcuffs. I knew that I needed to be mindful with the application of force as well as my use of discretion and justification which had been outlined by (College of Policing, n.d.) as well as factoring in whether the use of handcuffs would have breached the males European Convention on Human Rights, particularly Article 2: Right to Life and Article 5: Right to Liberty &amp; Security (European Convention on Human Rights, n.d.).</w:t>
      </w:r>
    </w:p>
    <w:p w14:paraId="22E56DAA" w14:textId="77777777" w:rsidR="00903C77" w:rsidRPr="00AD5B6A" w:rsidRDefault="00903C77" w:rsidP="00903C77">
      <w:pPr>
        <w:rPr>
          <w:sz w:val="24"/>
          <w:szCs w:val="24"/>
        </w:rPr>
      </w:pPr>
      <w:r w:rsidRPr="00AD5B6A">
        <w:rPr>
          <w:sz w:val="24"/>
          <w:szCs w:val="24"/>
        </w:rPr>
        <w:t xml:space="preserve">In conclusion, in building a rapport with the male and de-escalating using communication skills, I was able to avoid the male displaying any aggression towards me and did not make myself a part of the Drama Triangle. My sergeant and tutor were overall pleased with how I communicated and applied the relevant legislation and use of force where appropriate, necessary, and proportionate. I was able to apply the most relevant safeguarding to myself, the offender, by removing </w:t>
      </w:r>
      <w:r w:rsidRPr="00AD5B6A">
        <w:rPr>
          <w:sz w:val="24"/>
          <w:szCs w:val="24"/>
        </w:rPr>
        <w:lastRenderedPageBreak/>
        <w:t xml:space="preserve">him to a place of safety and for the investigation to be conducted, and the victim by taking positive action despite the victim within the case not supporting any prosecution. I was able to apply a strong rationale when documenting the incident and successfully passed the matter on to a specialised unit. Within the incident, there were no relevant cultural, ethnicity and language issues for me to consider or address. </w:t>
      </w:r>
    </w:p>
    <w:p w14:paraId="56ACDA3D" w14:textId="77777777" w:rsidR="00903C77" w:rsidRPr="00AD5B6A" w:rsidRDefault="00903C77" w:rsidP="00903C77">
      <w:pPr>
        <w:rPr>
          <w:sz w:val="24"/>
          <w:szCs w:val="24"/>
        </w:rPr>
      </w:pPr>
    </w:p>
    <w:p w14:paraId="403D3AF0" w14:textId="77777777" w:rsidR="00903C77" w:rsidRPr="00C450B8" w:rsidRDefault="00903C77" w:rsidP="00903C77">
      <w:pPr>
        <w:rPr>
          <w:sz w:val="24"/>
          <w:szCs w:val="24"/>
        </w:rPr>
      </w:pPr>
      <w:r w:rsidRPr="00AD5B6A">
        <w:rPr>
          <w:sz w:val="24"/>
          <w:szCs w:val="24"/>
        </w:rPr>
        <w:t>Word Count – 15</w:t>
      </w:r>
      <w:bookmarkEnd w:id="0"/>
      <w:r w:rsidRPr="00AD5B6A">
        <w:rPr>
          <w:sz w:val="24"/>
          <w:szCs w:val="24"/>
        </w:rPr>
        <w:t>69</w:t>
      </w: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9B209F" w:rsidRDefault="00025650" w:rsidP="00025650">
      <w:pPr>
        <w:jc w:val="both"/>
        <w:rPr>
          <w:sz w:val="24"/>
          <w:szCs w:val="24"/>
        </w:rPr>
      </w:pPr>
    </w:p>
    <w:p w14:paraId="5AEC513E" w14:textId="77777777" w:rsidR="009B209F" w:rsidRPr="009B209F" w:rsidRDefault="009B209F" w:rsidP="009B209F">
      <w:pPr>
        <w:rPr>
          <w:sz w:val="24"/>
          <w:szCs w:val="24"/>
        </w:rPr>
      </w:pPr>
      <w:r w:rsidRPr="009B209F">
        <w:rPr>
          <w:sz w:val="24"/>
          <w:szCs w:val="24"/>
        </w:rPr>
        <w:t xml:space="preserve">Within the following essay, I will be outlining and reflecting on a policing incident where I have played a significant role with a victim of hate crime. I will be using </w:t>
      </w:r>
      <w:proofErr w:type="spellStart"/>
      <w:r w:rsidRPr="009B209F">
        <w:rPr>
          <w:sz w:val="24"/>
          <w:szCs w:val="24"/>
        </w:rPr>
        <w:t>Borton’s</w:t>
      </w:r>
      <w:proofErr w:type="spellEnd"/>
      <w:r w:rsidRPr="009B209F">
        <w:rPr>
          <w:sz w:val="24"/>
          <w:szCs w:val="24"/>
        </w:rPr>
        <w:t xml:space="preserve"> reflective tool to review the incident and reflect on what happened. I will be identifying any legislative contexts and discussing cultural, ethnic and language issues associated. Additionally, I will be considering the impacts of Criminal Justice and Valuing difference and inclusion and how these things impacted and/or supported the way I dealt with the incident. </w:t>
      </w:r>
    </w:p>
    <w:p w14:paraId="36F59ACE" w14:textId="77777777" w:rsidR="009B209F" w:rsidRPr="009B209F" w:rsidRDefault="009B209F" w:rsidP="009B209F">
      <w:pPr>
        <w:rPr>
          <w:sz w:val="24"/>
          <w:szCs w:val="24"/>
        </w:rPr>
      </w:pPr>
      <w:r w:rsidRPr="009B209F">
        <w:rPr>
          <w:sz w:val="24"/>
          <w:szCs w:val="24"/>
        </w:rPr>
        <w:t xml:space="preserve">When looking at </w:t>
      </w:r>
      <w:proofErr w:type="spellStart"/>
      <w:r w:rsidRPr="009B209F">
        <w:rPr>
          <w:sz w:val="24"/>
          <w:szCs w:val="24"/>
        </w:rPr>
        <w:t>Borton’s</w:t>
      </w:r>
      <w:proofErr w:type="spellEnd"/>
      <w:r w:rsidRPr="009B209F">
        <w:rPr>
          <w:sz w:val="24"/>
          <w:szCs w:val="24"/>
        </w:rPr>
        <w:t xml:space="preserve"> tool of reflection, I must first look at what happened? The incident in question relates to a report received to control of a theft from a supermarket that had occurred approximately one hour prior to the call. The person reporting alleged that goods worth a value of £25 had been taken from the store by two person who had made no attempt at paying for the items. The legal definition as per Theft Act 1968 is (www.pnld.co.uk, n.d.): A person is guilty of Theft if he dishonestly appropriates property belonging to another with the intention of permanently depriving the other of it. </w:t>
      </w:r>
    </w:p>
    <w:p w14:paraId="07409E2A" w14:textId="77777777" w:rsidR="009B209F" w:rsidRPr="009B209F" w:rsidRDefault="009B209F" w:rsidP="009B209F">
      <w:pPr>
        <w:rPr>
          <w:sz w:val="24"/>
          <w:szCs w:val="24"/>
        </w:rPr>
      </w:pPr>
      <w:r w:rsidRPr="009B209F">
        <w:rPr>
          <w:sz w:val="24"/>
          <w:szCs w:val="24"/>
        </w:rPr>
        <w:t xml:space="preserve">The victim within the case was initially considered to be the shop owner, with the person reporting being assumed as a witness. The reporting person also confirmed there were a number of high-quality CCTV cameras within the store and externally that had captured the incident occurring, with full descriptions of the suspects. Ordinarily, control room operators would ask that still images be sent to the police </w:t>
      </w:r>
      <w:r w:rsidRPr="009B209F">
        <w:rPr>
          <w:sz w:val="24"/>
          <w:szCs w:val="24"/>
        </w:rPr>
        <w:lastRenderedPageBreak/>
        <w:t xml:space="preserve">digitally to allow us to submit the images for Retrospective Facial Recognition (RFR). This process occurs post-incident and compares still images of faces of unknown subjects against a reference image database in order to identify them. (South Wales Police, n.d.) This prevents any delay in the investigation by expediting enquiries, rendering it unnecessary to allocate any constables or community support officers to attend, on top of their allocated workload. When a result is received, the matter can be progressed and the relevant action taken, however should there be no result, the incident is generally finalised due to investigative difficulties. </w:t>
      </w:r>
    </w:p>
    <w:p w14:paraId="5500761E" w14:textId="77777777" w:rsidR="009B209F" w:rsidRPr="009B209F" w:rsidRDefault="009B209F" w:rsidP="009B209F">
      <w:pPr>
        <w:rPr>
          <w:sz w:val="24"/>
          <w:szCs w:val="24"/>
        </w:rPr>
      </w:pPr>
      <w:r w:rsidRPr="009B209F">
        <w:rPr>
          <w:sz w:val="24"/>
          <w:szCs w:val="24"/>
        </w:rPr>
        <w:t>It was identified by the call handler that upon witnessing the theft occurring, the reporting person had pursued the offenders out of the shop in an attempt to retrieve the goods. He was subsequently confronted by the female offender who threatened to hurt him and told him to “get back to your own country”. This resulted in the incident being recorded as a hate crime as the offender had demonstrated hostility based on race, religion, disability, sexual orientation, or transgender identity. (Crown Prosecution Service, 2017)</w:t>
      </w:r>
    </w:p>
    <w:p w14:paraId="0DC033F8" w14:textId="77777777" w:rsidR="009B209F" w:rsidRPr="009B209F" w:rsidRDefault="009B209F" w:rsidP="009B209F">
      <w:pPr>
        <w:rPr>
          <w:sz w:val="24"/>
          <w:szCs w:val="24"/>
        </w:rPr>
      </w:pPr>
      <w:r w:rsidRPr="009B209F">
        <w:rPr>
          <w:sz w:val="24"/>
          <w:szCs w:val="24"/>
        </w:rPr>
        <w:t xml:space="preserve">With the relevant offences established, I was allocated along with my tutor to attend the location and speak with the victims of the offence, the first being the shop owner. I was responsible for obtaining statements and retrieving the footage of the incident, as well as providing positive reassurance to the victim that hate crime offences will be dealt with promptly. The second victim in this case was confirmed to be the reporting person. The victim is a foreign national who has moved to the UK in order to study and work. I confirmed this was the first hate related he had experienced and believed it had been as a result of his ethnicity and accent. The victim, although not physically injured, was emotionally hurt by the incident. He explained he was upset and shocked that this had been said to him and had not experienced anything similar from the community who had been very polite and welcoming to him. He was fearful that this would happen again, or the offenders may return to harm him, but had felt reassured by police attending so swiftly. </w:t>
      </w:r>
    </w:p>
    <w:p w14:paraId="2196671F" w14:textId="77777777" w:rsidR="009B209F" w:rsidRPr="009B209F" w:rsidRDefault="009B209F" w:rsidP="009B209F">
      <w:pPr>
        <w:rPr>
          <w:sz w:val="24"/>
          <w:szCs w:val="24"/>
        </w:rPr>
      </w:pPr>
      <w:r w:rsidRPr="009B209F">
        <w:rPr>
          <w:sz w:val="24"/>
          <w:szCs w:val="24"/>
        </w:rPr>
        <w:t xml:space="preserve">To continue with reflective practice established by </w:t>
      </w:r>
      <w:proofErr w:type="spellStart"/>
      <w:r w:rsidRPr="009B209F">
        <w:rPr>
          <w:sz w:val="24"/>
          <w:szCs w:val="24"/>
        </w:rPr>
        <w:t>Borton’s</w:t>
      </w:r>
      <w:proofErr w:type="spellEnd"/>
      <w:r w:rsidRPr="009B209F">
        <w:rPr>
          <w:sz w:val="24"/>
          <w:szCs w:val="24"/>
        </w:rPr>
        <w:t xml:space="preserve"> tool, I need to look at the second point: So, What? It was my role within the incident to build a rapport with the victim and to establish trust. I was aware that as a result of the Black Lives Matter protests and other high profile incidents involving police, a recent survey conducted established that only 44% of people from minority backgrounds trust the police (Abraham, T. 2021) and if not handled sensitively, would result in me alienating a person who required support and was from a minority ethnic background. </w:t>
      </w:r>
    </w:p>
    <w:p w14:paraId="21FEC251" w14:textId="77777777" w:rsidR="009B209F" w:rsidRPr="009B209F" w:rsidRDefault="009B209F" w:rsidP="009B209F">
      <w:pPr>
        <w:rPr>
          <w:sz w:val="24"/>
          <w:szCs w:val="24"/>
        </w:rPr>
      </w:pPr>
      <w:r w:rsidRPr="009B209F">
        <w:rPr>
          <w:sz w:val="24"/>
          <w:szCs w:val="24"/>
        </w:rPr>
        <w:t xml:space="preserve">I discussed with the victim what action they wanted taken and they repeatedly stated that they wanted an apology from the offenders, as well as payment for the items they had taken. The items stolen were a number of laundry detergents and the victim had explained that whilst he was conscious of the cost-of-living crisis causing thefts like this, he did not want to put any one in a worse situation by potentially having a criminal record had they not offended before, or causing them to have a higher fine and costs to pay or even the necessity for prison. </w:t>
      </w:r>
    </w:p>
    <w:p w14:paraId="45715DCA" w14:textId="77777777" w:rsidR="009B209F" w:rsidRPr="009B209F" w:rsidRDefault="009B209F" w:rsidP="009B209F">
      <w:pPr>
        <w:rPr>
          <w:sz w:val="24"/>
          <w:szCs w:val="24"/>
        </w:rPr>
      </w:pPr>
      <w:r w:rsidRPr="009B209F">
        <w:rPr>
          <w:sz w:val="24"/>
          <w:szCs w:val="24"/>
        </w:rPr>
        <w:t xml:space="preserve">Over the last few months, it has become more apparent that volume crimes are being committed more frequently, with more than 20 police forces being called to 10,019 shoplifting cases in October, a substantial increase from the 8,602 cases reported in July (Morgan, A. 2022). In keeping this in mind, as well as being respectful of the victims wishes, I was able to explain the process of Restorative Justice. Restorative Justice (RJ) is an approach trying to deal with the harm caused by crime and other conflicts. (Victim Support, n.d.) The RJ process only works where all involved parties are agreeable to participating and where a trained facilitator is </w:t>
      </w:r>
      <w:r w:rsidRPr="009B209F">
        <w:rPr>
          <w:sz w:val="24"/>
          <w:szCs w:val="24"/>
        </w:rPr>
        <w:lastRenderedPageBreak/>
        <w:t xml:space="preserve">involved. It requires the offender(s) to acknowledge and apologise for what has happened and allows all involved parties to have their say on the matter. It is only considered and effective where an assessment is made by the facilitator to state that this resolution is safe and appropriate. In some cases, it is not suitable. This may be as a result of this being a repeated pattern of behaviour by the offender, where RJ has been used previously and has clearly been ineffective. </w:t>
      </w:r>
    </w:p>
    <w:p w14:paraId="2927E959" w14:textId="77777777" w:rsidR="009B209F" w:rsidRPr="009B209F" w:rsidRDefault="009B209F" w:rsidP="009B209F">
      <w:pPr>
        <w:rPr>
          <w:sz w:val="24"/>
          <w:szCs w:val="24"/>
        </w:rPr>
      </w:pPr>
      <w:r w:rsidRPr="009B209F">
        <w:rPr>
          <w:sz w:val="24"/>
          <w:szCs w:val="24"/>
        </w:rPr>
        <w:t xml:space="preserve">Where the offence is apparent and the victim doesn’t support alternative means of reparation, police can seek to charge a person for hate related crimes, which in this case would fall into the public order category. Incidents like this are dealt with more harshly due to their inflammatory nature and as a result, Parliament passed specific legislation aimed at outlawing crime where the offender is motivated by hostility or hatred towards the victim's race or religious beliefs (actual or perceived) (CPS, 2019). </w:t>
      </w:r>
    </w:p>
    <w:p w14:paraId="7B2FC270" w14:textId="77777777" w:rsidR="009B209F" w:rsidRPr="009B209F" w:rsidRDefault="009B209F" w:rsidP="009B209F">
      <w:pPr>
        <w:rPr>
          <w:sz w:val="24"/>
          <w:szCs w:val="24"/>
        </w:rPr>
      </w:pPr>
      <w:r w:rsidRPr="009B209F">
        <w:rPr>
          <w:sz w:val="24"/>
          <w:szCs w:val="24"/>
        </w:rPr>
        <w:t xml:space="preserve">This information was also explained to the victim, as well as what support options were available to them independent from the police. They remained insistent on their choice of resolution and signed an electronic pocket notebook entry (e-PNB) to this effect. In giving them all of the information, they were able to make an informed decision and I was able to support this request for action. </w:t>
      </w:r>
    </w:p>
    <w:p w14:paraId="72432AFC" w14:textId="77777777" w:rsidR="009B209F" w:rsidRPr="009B209F" w:rsidRDefault="009B209F" w:rsidP="009B209F">
      <w:pPr>
        <w:rPr>
          <w:sz w:val="24"/>
          <w:szCs w:val="24"/>
        </w:rPr>
      </w:pPr>
      <w:r w:rsidRPr="009B209F">
        <w:rPr>
          <w:sz w:val="24"/>
          <w:szCs w:val="24"/>
        </w:rPr>
        <w:t xml:space="preserve">As a result, the relevant e-PNB was uploaded to the occurrence and the forces hate crime action plan was submitted, along with what action had been taken by myself and my tutor. I was responsible for tasking the RFR department with the images of the offenders and submitting a task to the local neighbourhood policing teams, as part of the policy, for them to conduct high visibility patrols over the coming days and weeks, providing positive reassurance to the victim and local community. This in turn helped to progress the matter efficiently, as with tasking the local teams, a PCSO was able to positively identify the offenders having dealt with them regularly for other offences and incidents, although they were able to confirm this was the first hate related incident that they had been made aware of. This subsequently meant that RFR process was not required, and I was able to hand the matter over to a trained facilitator, who would contact the offenders to establish whether they were agreeable to RJ process. </w:t>
      </w:r>
    </w:p>
    <w:p w14:paraId="15D4FFC2" w14:textId="75EBE660" w:rsidR="009B209F" w:rsidRPr="009B209F" w:rsidRDefault="009B209F" w:rsidP="009B209F">
      <w:pPr>
        <w:rPr>
          <w:sz w:val="24"/>
          <w:szCs w:val="24"/>
        </w:rPr>
      </w:pPr>
      <w:r w:rsidRPr="009B209F">
        <w:rPr>
          <w:sz w:val="24"/>
          <w:szCs w:val="24"/>
        </w:rPr>
        <w:t xml:space="preserve">To conclude and summarise the reflective practice, I finally have to consider What Now? I have been able to understand that in order to restore trust and build rapport within the diverse communities that I serve and who are impacted by hate crimes, I need to approach the incidents in a well informed and respectful way, understanding the requests of the victim and not alienating them by pushing them to a resolution that doesn’t meet their wishes. Additionally, in responding in a prompt manner, I am evidencing that I am taking the victims report seriously and showing a willingness to support them. Looking at this incident, I can see that by following the policies in place and using the structure benefits the victim by getting answers and resolution quickly, preventing any further anxiety or worry being caused to them about the process or further repercussions or escalated violence from the offenders. I will endeavour with every incident of this nature going forward, to follow the same procedure, understand the </w:t>
      </w:r>
      <w:r w:rsidRPr="009B209F">
        <w:rPr>
          <w:sz w:val="24"/>
          <w:szCs w:val="24"/>
        </w:rPr>
        <w:t>victims’</w:t>
      </w:r>
      <w:r w:rsidRPr="009B209F">
        <w:rPr>
          <w:sz w:val="24"/>
          <w:szCs w:val="24"/>
        </w:rPr>
        <w:t xml:space="preserve"> concerns, respect their </w:t>
      </w:r>
      <w:proofErr w:type="gramStart"/>
      <w:r w:rsidRPr="009B209F">
        <w:rPr>
          <w:sz w:val="24"/>
          <w:szCs w:val="24"/>
        </w:rPr>
        <w:t>wishes</w:t>
      </w:r>
      <w:proofErr w:type="gramEnd"/>
      <w:r w:rsidRPr="009B209F">
        <w:rPr>
          <w:sz w:val="24"/>
          <w:szCs w:val="24"/>
        </w:rPr>
        <w:t xml:space="preserve"> and resolve the matter without unnecessary delay, thus improving relationships and building public confidence. </w:t>
      </w:r>
    </w:p>
    <w:p w14:paraId="1967E2A8" w14:textId="32CF7A1E"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143B7DBA" w:rsidR="00025650" w:rsidRPr="00270EEB" w:rsidRDefault="009B209F" w:rsidP="00025650">
      <w:pPr>
        <w:jc w:val="both"/>
        <w:rPr>
          <w:sz w:val="24"/>
          <w:szCs w:val="24"/>
        </w:rPr>
      </w:pPr>
      <w:r>
        <w:rPr>
          <w:sz w:val="24"/>
          <w:szCs w:val="24"/>
        </w:rPr>
        <w:t xml:space="preserve">Word Count – 1527 </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1BE30639" w14:textId="77777777" w:rsidR="00CB3001" w:rsidRDefault="00CB3001" w:rsidP="00CB3001">
      <w:pPr>
        <w:rPr>
          <w:sz w:val="24"/>
          <w:szCs w:val="24"/>
        </w:rPr>
      </w:pPr>
      <w:r w:rsidRPr="001E43AA">
        <w:rPr>
          <w:sz w:val="24"/>
          <w:szCs w:val="24"/>
        </w:rPr>
        <w:t>Within this essay, I will be outlining a policing incident where I have played a significant role with an offender</w:t>
      </w:r>
      <w:r>
        <w:rPr>
          <w:sz w:val="24"/>
          <w:szCs w:val="24"/>
        </w:rPr>
        <w:t xml:space="preserve">, what </w:t>
      </w:r>
      <w:r w:rsidRPr="001E43AA">
        <w:rPr>
          <w:sz w:val="24"/>
          <w:szCs w:val="24"/>
        </w:rPr>
        <w:t xml:space="preserve">discretionary powers </w:t>
      </w:r>
      <w:r>
        <w:rPr>
          <w:sz w:val="24"/>
          <w:szCs w:val="24"/>
        </w:rPr>
        <w:t xml:space="preserve">were </w:t>
      </w:r>
      <w:r w:rsidRPr="001E43AA">
        <w:rPr>
          <w:sz w:val="24"/>
          <w:szCs w:val="24"/>
        </w:rPr>
        <w:t>available to me,</w:t>
      </w:r>
      <w:r>
        <w:rPr>
          <w:sz w:val="24"/>
          <w:szCs w:val="24"/>
        </w:rPr>
        <w:t xml:space="preserve"> and I will also be discussing how I applied the National Decision Model to effectively support the investigation and use of discretion to resolve the occurrence.  </w:t>
      </w:r>
    </w:p>
    <w:p w14:paraId="6F728967" w14:textId="77777777" w:rsidR="00CB3001" w:rsidRDefault="00CB3001" w:rsidP="00CB3001">
      <w:pPr>
        <w:rPr>
          <w:sz w:val="24"/>
          <w:szCs w:val="24"/>
        </w:rPr>
      </w:pPr>
      <w:r>
        <w:rPr>
          <w:sz w:val="24"/>
          <w:szCs w:val="24"/>
        </w:rPr>
        <w:t xml:space="preserve">The report related to the offence of Fraud by False Representation, which is contained within Section 2 Fraud Act 2006 and simply broken down is where a person has made a false representation dishonestly, knowing that the representation was or might be untrue with intent to make gain for himself or another or to cause loss to another or expose the other to the risk loss (CPS, 2019). </w:t>
      </w:r>
    </w:p>
    <w:p w14:paraId="180E2650" w14:textId="77777777" w:rsidR="00CB3001" w:rsidRDefault="00CB3001" w:rsidP="00CB3001">
      <w:pPr>
        <w:rPr>
          <w:sz w:val="24"/>
          <w:szCs w:val="24"/>
        </w:rPr>
      </w:pPr>
      <w:r>
        <w:rPr>
          <w:sz w:val="24"/>
          <w:szCs w:val="24"/>
        </w:rPr>
        <w:t xml:space="preserve">The victim within the case was a vulnerable, elderly male and it was alleged that over a period of approximately 12 to 18 months, an unofficial carer/family friend had applied for 5 different store credit accounts with the victim’s details and had used his bank card to make transactions on online gambling sites and purchases on high street store websites, totalling a value of approximately £6000. A vulnerable adult is considered someone who is or may be in need of community care services by reason of mental or other disability, </w:t>
      </w:r>
      <w:proofErr w:type="gramStart"/>
      <w:r>
        <w:rPr>
          <w:sz w:val="24"/>
          <w:szCs w:val="24"/>
        </w:rPr>
        <w:t>age</w:t>
      </w:r>
      <w:proofErr w:type="gramEnd"/>
      <w:r>
        <w:rPr>
          <w:sz w:val="24"/>
          <w:szCs w:val="24"/>
        </w:rPr>
        <w:t xml:space="preserve"> or illness; and who is or may be unable to take care of himself or to protect himself against significant harm or exploitation (</w:t>
      </w:r>
      <w:proofErr w:type="spellStart"/>
      <w:r>
        <w:rPr>
          <w:sz w:val="24"/>
          <w:szCs w:val="24"/>
        </w:rPr>
        <w:t>Mandlestam</w:t>
      </w:r>
      <w:proofErr w:type="spellEnd"/>
      <w:r>
        <w:rPr>
          <w:sz w:val="24"/>
          <w:szCs w:val="24"/>
        </w:rPr>
        <w:t>, M. 2008).</w:t>
      </w:r>
    </w:p>
    <w:p w14:paraId="71E08222" w14:textId="77777777" w:rsidR="00CB3001" w:rsidRDefault="00CB3001" w:rsidP="00CB3001">
      <w:pPr>
        <w:rPr>
          <w:sz w:val="24"/>
          <w:szCs w:val="24"/>
        </w:rPr>
      </w:pPr>
      <w:r>
        <w:rPr>
          <w:sz w:val="24"/>
          <w:szCs w:val="24"/>
        </w:rPr>
        <w:t xml:space="preserve">The potential fraud was only unearthed because of the victim being provided a care services package at home, after having an operation for an illness. In the meantime, </w:t>
      </w:r>
      <w:r>
        <w:rPr>
          <w:sz w:val="24"/>
          <w:szCs w:val="24"/>
        </w:rPr>
        <w:lastRenderedPageBreak/>
        <w:t xml:space="preserve">and with the provision of official carers, the victim’s relationship with the offender had become strained and they had ceased contact.     </w:t>
      </w:r>
    </w:p>
    <w:p w14:paraId="4CED3F99" w14:textId="77777777" w:rsidR="00CB3001" w:rsidRDefault="00CB3001" w:rsidP="00CB3001">
      <w:pPr>
        <w:rPr>
          <w:sz w:val="24"/>
          <w:szCs w:val="24"/>
        </w:rPr>
      </w:pPr>
      <w:r>
        <w:rPr>
          <w:sz w:val="24"/>
          <w:szCs w:val="24"/>
        </w:rPr>
        <w:t xml:space="preserve">It was during this time; the carer noted several letters to the victim from debt recovery agents. The carer had queried this with the victim, who stated he didn’t know why he was receiving them and so she proceeded to make enquiries on behalf of the victim with the companies in question, who provided email addresses linked to the offender as listed on account. Upon reviewing his bank statement, she also queried several transactions which raised suspicions. The victim claimed to have no knowledge of the transactions and stated the only person who had access to his card was the offender and he had not given her any permission to use it in this way. </w:t>
      </w:r>
    </w:p>
    <w:p w14:paraId="44ADA421" w14:textId="77777777" w:rsidR="00CB3001" w:rsidRDefault="00CB3001" w:rsidP="00CB3001">
      <w:pPr>
        <w:rPr>
          <w:sz w:val="24"/>
          <w:szCs w:val="24"/>
        </w:rPr>
      </w:pPr>
      <w:r>
        <w:rPr>
          <w:sz w:val="24"/>
          <w:szCs w:val="24"/>
        </w:rPr>
        <w:t xml:space="preserve">So, what is the National Decision Model (NDM) and how did it aid me within the course of this investigation? There are 6 parts contained within the NDM, which is a policing specific tool developed to encourage and allow officers to use their discretion when managing incidents and is a nationalised framework to enable decision making and reflection post incident (College of Policing, 2014). At the centre of the tool, are the policing Code of Ethics. They are </w:t>
      </w:r>
      <w:r w:rsidRPr="00D14865">
        <w:rPr>
          <w:sz w:val="24"/>
          <w:szCs w:val="24"/>
        </w:rPr>
        <w:t>principles that every member of the policing profession of England and Wales is expected to uphold and the standards of behaviour they are expected to meet</w:t>
      </w:r>
      <w:r>
        <w:rPr>
          <w:sz w:val="24"/>
          <w:szCs w:val="24"/>
        </w:rPr>
        <w:t xml:space="preserve"> (South Wales Police, n.d.). With this being the centre, it becomes a natural prompt to consider at every point within the process of an incident and so was something I had to keep in mind when considering how to approach the complaint at hand. </w:t>
      </w:r>
    </w:p>
    <w:p w14:paraId="547E4DC5" w14:textId="77777777" w:rsidR="00CB3001" w:rsidRDefault="00CB3001" w:rsidP="00CB3001">
      <w:pPr>
        <w:rPr>
          <w:sz w:val="24"/>
          <w:szCs w:val="24"/>
        </w:rPr>
      </w:pPr>
      <w:r>
        <w:rPr>
          <w:sz w:val="24"/>
          <w:szCs w:val="24"/>
        </w:rPr>
        <w:t xml:space="preserve">So, what did I need to consider next? The NDM next stage is gathering information and intelligence. I reviewed the text of the contact to police and in doing this, it allowed me to build a picture of who the victim was and whether they had been similarly victimised previously. I was able to conduct checks on the offender and see if this was a modus operandi that she had operated under. A modus operandi is </w:t>
      </w:r>
      <w:r w:rsidRPr="00E7073D">
        <w:rPr>
          <w:sz w:val="24"/>
          <w:szCs w:val="24"/>
        </w:rPr>
        <w:t>a distinct pattern or method of operation that indicates or suggests the work of a single criminal in more than one crime</w:t>
      </w:r>
      <w:r>
        <w:rPr>
          <w:sz w:val="24"/>
          <w:szCs w:val="24"/>
        </w:rPr>
        <w:t xml:space="preserve"> (</w:t>
      </w:r>
      <w:r w:rsidRPr="00E7073D">
        <w:rPr>
          <w:sz w:val="24"/>
          <w:szCs w:val="24"/>
        </w:rPr>
        <w:t>Merriam-webster.com, 2019</w:t>
      </w:r>
      <w:r>
        <w:rPr>
          <w:sz w:val="24"/>
          <w:szCs w:val="24"/>
        </w:rPr>
        <w:t xml:space="preserve">). I then proceeded to contact the carer and arranged to take a statement, where she provided details of her concerns and her version of events leading up to the point of reporting the matter to police. I then contacted the victim to give obtain a statement and to explain the next steps. The victim provided me with the bank statements, and we worked through them, establishing what was and wasn’t recognised. The victim also supplied letters from the debt recovery agencies, showing the amounts owed. </w:t>
      </w:r>
    </w:p>
    <w:p w14:paraId="0C7A58DC" w14:textId="77777777" w:rsidR="00CB3001" w:rsidRDefault="00CB3001" w:rsidP="00CB3001">
      <w:pPr>
        <w:rPr>
          <w:sz w:val="24"/>
          <w:szCs w:val="24"/>
        </w:rPr>
      </w:pPr>
      <w:r>
        <w:rPr>
          <w:sz w:val="24"/>
          <w:szCs w:val="24"/>
        </w:rPr>
        <w:t xml:space="preserve">With all this considered, I moved onto the next stage of the NDM, assessing threat risk or harm and developing a working strategy. I assessed the victim’s needs and vulnerabilities and established that although the transactions had stopped within his bank account, he was still actively being pursued by debt recovery agents. The victim was being supported by carers, although I couldn’t safely or confidently say that the offender was not repeating this incident with another vulnerable persons and it was going unnoticed. My working strategy was to ensure the appropriate safeguarding had been completed and with all the immediately available intelligence, to effect an arrest which would give me time to interview the suspect for the offence as well as grant me the relevant powers to seize any potential evidence relating to the offence. </w:t>
      </w:r>
    </w:p>
    <w:p w14:paraId="4CAF9EAD" w14:textId="77777777" w:rsidR="00CB3001" w:rsidRDefault="00CB3001" w:rsidP="00CB3001">
      <w:pPr>
        <w:rPr>
          <w:sz w:val="24"/>
          <w:szCs w:val="24"/>
        </w:rPr>
      </w:pPr>
      <w:r>
        <w:rPr>
          <w:sz w:val="24"/>
          <w:szCs w:val="24"/>
        </w:rPr>
        <w:t>This led me to the third point within the NDM, considering powers and policies. I knew that as a constable, under Section 24 (2) Police and Criminal Evidence ACT 1984; where I had reasonable grounds to suspect an offence had been committed, could arrest without warrant any person who I had reasonable grounds to suspect of being guilty of it (</w:t>
      </w:r>
      <w:r w:rsidRPr="0014641F">
        <w:rPr>
          <w:sz w:val="24"/>
          <w:szCs w:val="24"/>
        </w:rPr>
        <w:t>Legislation.gov.uk, 2017</w:t>
      </w:r>
      <w:r>
        <w:rPr>
          <w:sz w:val="24"/>
          <w:szCs w:val="24"/>
        </w:rPr>
        <w:t xml:space="preserve">). This legislation would be accompanied </w:t>
      </w:r>
      <w:r>
        <w:rPr>
          <w:sz w:val="24"/>
          <w:szCs w:val="24"/>
        </w:rPr>
        <w:lastRenderedPageBreak/>
        <w:t xml:space="preserve">by search powers, providing they are proportionate, necessary for the investigation, legal and accountable although individuals are somewhat protected within Article 8: </w:t>
      </w:r>
      <w:r w:rsidRPr="006E326E">
        <w:rPr>
          <w:sz w:val="24"/>
          <w:szCs w:val="24"/>
        </w:rPr>
        <w:t>the right to respect for your family and private life, your home and your correspondence is one the rights protected by the Human Rights Act</w:t>
      </w:r>
      <w:r>
        <w:rPr>
          <w:sz w:val="24"/>
          <w:szCs w:val="24"/>
        </w:rPr>
        <w:t xml:space="preserve"> (</w:t>
      </w:r>
      <w:r w:rsidRPr="006E326E">
        <w:rPr>
          <w:sz w:val="24"/>
          <w:szCs w:val="24"/>
        </w:rPr>
        <w:t>Citizens Advice, 2019)</w:t>
      </w:r>
      <w:r>
        <w:rPr>
          <w:sz w:val="24"/>
          <w:szCs w:val="24"/>
        </w:rPr>
        <w:t xml:space="preserve"> and this should be considered in all instances. Powers of search in this case were Section 18 which is required to be authorised by an inspector and must be for an indictable offence and Section 32, search upon arrest for any article that may be evidence of the offence. I would need to look for mobile, laptop and tablet devices, as well as any mail relating to the relevant accounts that had been opened.</w:t>
      </w:r>
    </w:p>
    <w:p w14:paraId="086739E1" w14:textId="77777777" w:rsidR="00CB3001" w:rsidRDefault="00CB3001" w:rsidP="00CB3001">
      <w:pPr>
        <w:rPr>
          <w:sz w:val="24"/>
          <w:szCs w:val="24"/>
        </w:rPr>
      </w:pPr>
      <w:r>
        <w:rPr>
          <w:sz w:val="24"/>
          <w:szCs w:val="24"/>
        </w:rPr>
        <w:t xml:space="preserve">I then moved onto looking at options and contingencies available and considered whether it was reasonable in the circumstances to arrange a voluntary attendance in relation to the offence as all appropriate safeguarding had been undertaken, where I would then interview under caution, although in this instance, I decided it was not proportionate to take this route as it would potentially allow the offender to dispose of or destroy evidence, the nature and value of the offence and it was unknown whether there were any other victims still open to financial abuse. I felt the most proportionate option was to arrest and preserve evidence, then interview, but to do this when I knew Digital Media Investigators would be available and able to provide support in relation to any potential downloads of devices and to prevent the detention of the offender being longer than was necessary. </w:t>
      </w:r>
    </w:p>
    <w:p w14:paraId="7B2416D8" w14:textId="77777777" w:rsidR="00CB3001" w:rsidRDefault="00CB3001" w:rsidP="00CB3001">
      <w:pPr>
        <w:rPr>
          <w:sz w:val="24"/>
          <w:szCs w:val="24"/>
        </w:rPr>
      </w:pPr>
      <w:r>
        <w:rPr>
          <w:sz w:val="24"/>
          <w:szCs w:val="24"/>
        </w:rPr>
        <w:t xml:space="preserve">This moved me onto the final step within the NDM, taking action and reviewing. I effectively arrested the person in a controlled way, had the provision of colleagues to also attend to support the appropriate search whilst conducting the arrest, decreasing the amount of time I would need to spend away from the offender and was in a position to interview and release without action after about 5 hours. The offender’s mobile devices weren’t needed for longer than was reasonable and she was able to provide a rational and evidence that undermined the initial allegation. </w:t>
      </w:r>
    </w:p>
    <w:p w14:paraId="328D5FD2" w14:textId="77777777" w:rsidR="00CB3001" w:rsidRDefault="00CB3001" w:rsidP="00CB3001">
      <w:pPr>
        <w:rPr>
          <w:sz w:val="24"/>
          <w:szCs w:val="24"/>
        </w:rPr>
      </w:pPr>
      <w:r>
        <w:rPr>
          <w:sz w:val="24"/>
          <w:szCs w:val="24"/>
        </w:rPr>
        <w:t xml:space="preserve">What now? I’m able to recognise how the NDM aids within the investigation and supports officers in their decision making. The tool was effective at keeping me organised and helping me to recognise when I should consider the next step and what I should be considering within it. In breaking it down, I was able to resolve the matter tactically and swiftly, with minimal disruption to resources or the alleged offender and victim’s private lives. I was able to build a rapport with the offender, which encouraged them to be open with me in interview, by giving them a clear outline of what I was arresting them for, what I was searching for, what I had considered and why. The NDM was clearly effective in this </w:t>
      </w:r>
      <w:proofErr w:type="gramStart"/>
      <w:r>
        <w:rPr>
          <w:sz w:val="24"/>
          <w:szCs w:val="24"/>
        </w:rPr>
        <w:t>case</w:t>
      </w:r>
      <w:proofErr w:type="gramEnd"/>
      <w:r>
        <w:rPr>
          <w:sz w:val="24"/>
          <w:szCs w:val="24"/>
        </w:rPr>
        <w:t xml:space="preserve"> and it has supported me to continue looking at it to underpin investigations, making them simpler for me to deal with and minimising any potential stress I may encounter. </w:t>
      </w:r>
    </w:p>
    <w:p w14:paraId="74A1BECC" w14:textId="77777777" w:rsidR="00CB3001" w:rsidRDefault="00CB3001" w:rsidP="00CB3001">
      <w:pPr>
        <w:rPr>
          <w:sz w:val="24"/>
          <w:szCs w:val="24"/>
        </w:rPr>
      </w:pPr>
    </w:p>
    <w:p w14:paraId="7C218B32" w14:textId="77777777" w:rsidR="00CB3001" w:rsidRPr="00B92D7F" w:rsidRDefault="00CB3001" w:rsidP="00CB3001">
      <w:pPr>
        <w:rPr>
          <w:sz w:val="24"/>
          <w:szCs w:val="24"/>
        </w:rPr>
      </w:pPr>
      <w:r>
        <w:rPr>
          <w:sz w:val="24"/>
          <w:szCs w:val="24"/>
        </w:rPr>
        <w:t>Word Count - 1457</w:t>
      </w:r>
    </w:p>
    <w:p w14:paraId="34CB0C78" w14:textId="77777777" w:rsidR="000A02DC" w:rsidRPr="000A02DC" w:rsidRDefault="000A02DC" w:rsidP="000A02DC">
      <w:pPr>
        <w:jc w:val="both"/>
        <w:rPr>
          <w:sz w:val="24"/>
          <w:szCs w:val="24"/>
        </w:rPr>
      </w:pPr>
    </w:p>
    <w:p w14:paraId="76E539F4" w14:textId="5643177F" w:rsidR="000A02DC" w:rsidRPr="00270EEB" w:rsidRDefault="000A02DC" w:rsidP="000A02DC">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EC0A88" w14:paraId="513D3471" w14:textId="77777777" w:rsidTr="6E3AA50A">
        <w:tc>
          <w:tcPr>
            <w:tcW w:w="2318" w:type="dxa"/>
            <w:shd w:val="clear" w:color="auto" w:fill="auto"/>
          </w:tcPr>
          <w:p w14:paraId="3F46813A" w14:textId="1F08166C" w:rsidR="00220D06" w:rsidRPr="00EC0A88" w:rsidRDefault="00FD4375" w:rsidP="00FD4375">
            <w:pPr>
              <w:rPr>
                <w:sz w:val="24"/>
                <w:szCs w:val="24"/>
              </w:rPr>
            </w:pPr>
            <w:r w:rsidRPr="00EC0A88">
              <w:rPr>
                <w:sz w:val="24"/>
                <w:szCs w:val="24"/>
              </w:rPr>
              <w:t xml:space="preserve">Improve the way I use phrases and adjectives to avoid using positive or complimentary adjectives such as “lovely” or “great” when engaging in conversation with victims of domestic </w:t>
            </w:r>
            <w:r w:rsidR="00B132EA" w:rsidRPr="00EC0A88">
              <w:rPr>
                <w:sz w:val="24"/>
                <w:szCs w:val="24"/>
              </w:rPr>
              <w:t>abuse,</w:t>
            </w:r>
            <w:r w:rsidRPr="00EC0A88">
              <w:rPr>
                <w:sz w:val="24"/>
                <w:szCs w:val="24"/>
              </w:rPr>
              <w:t xml:space="preserve"> other </w:t>
            </w:r>
            <w:r w:rsidR="00B132EA" w:rsidRPr="00EC0A88">
              <w:rPr>
                <w:sz w:val="24"/>
                <w:szCs w:val="24"/>
              </w:rPr>
              <w:t>violence,</w:t>
            </w:r>
            <w:r w:rsidRPr="00EC0A88">
              <w:rPr>
                <w:sz w:val="24"/>
                <w:szCs w:val="24"/>
              </w:rPr>
              <w:t xml:space="preserve"> and vulnerable persons</w:t>
            </w:r>
            <w:r w:rsidR="00E40D96" w:rsidRPr="00EC0A88">
              <w:rPr>
                <w:sz w:val="24"/>
                <w:szCs w:val="24"/>
              </w:rPr>
              <w:t xml:space="preserve"> as the situations they have been involved in that require police attendance will likely not be positive experiences and so should not be described positively</w:t>
            </w:r>
            <w:r w:rsidRPr="00EC0A88">
              <w:rPr>
                <w:sz w:val="24"/>
                <w:szCs w:val="24"/>
              </w:rPr>
              <w:t xml:space="preserve">. </w:t>
            </w:r>
          </w:p>
          <w:p w14:paraId="0ED85F85" w14:textId="77777777" w:rsidR="00220D06" w:rsidRPr="00EC0A88" w:rsidRDefault="00220D06" w:rsidP="00FF7EBB">
            <w:pPr>
              <w:jc w:val="both"/>
              <w:rPr>
                <w:sz w:val="24"/>
                <w:szCs w:val="24"/>
              </w:rPr>
            </w:pPr>
          </w:p>
        </w:tc>
        <w:tc>
          <w:tcPr>
            <w:tcW w:w="2249" w:type="dxa"/>
            <w:shd w:val="clear" w:color="auto" w:fill="auto"/>
          </w:tcPr>
          <w:p w14:paraId="1DD535CE" w14:textId="49A9FA83" w:rsidR="00220D06" w:rsidRPr="00EC0A88" w:rsidRDefault="00DB5E55" w:rsidP="00D627DC">
            <w:pPr>
              <w:rPr>
                <w:sz w:val="24"/>
                <w:szCs w:val="24"/>
              </w:rPr>
            </w:pPr>
            <w:r w:rsidRPr="00EC0A88">
              <w:rPr>
                <w:sz w:val="24"/>
                <w:szCs w:val="24"/>
              </w:rPr>
              <w:t>I will r</w:t>
            </w:r>
            <w:r w:rsidR="00D627DC" w:rsidRPr="00EC0A88">
              <w:rPr>
                <w:sz w:val="24"/>
                <w:szCs w:val="24"/>
              </w:rPr>
              <w:t xml:space="preserve">eview my body worn video footage after </w:t>
            </w:r>
            <w:r w:rsidR="0042660D" w:rsidRPr="00EC0A88">
              <w:rPr>
                <w:sz w:val="24"/>
                <w:szCs w:val="24"/>
              </w:rPr>
              <w:t>incidents</w:t>
            </w:r>
            <w:r w:rsidRPr="00EC0A88">
              <w:rPr>
                <w:sz w:val="24"/>
                <w:szCs w:val="24"/>
              </w:rPr>
              <w:t xml:space="preserve">, where appropriate, </w:t>
            </w:r>
            <w:r w:rsidR="00605832" w:rsidRPr="00EC0A88">
              <w:rPr>
                <w:sz w:val="24"/>
                <w:szCs w:val="24"/>
              </w:rPr>
              <w:t>to</w:t>
            </w:r>
            <w:r w:rsidRPr="00EC0A88">
              <w:rPr>
                <w:sz w:val="24"/>
                <w:szCs w:val="24"/>
              </w:rPr>
              <w:t xml:space="preserve"> recognise </w:t>
            </w:r>
            <w:r w:rsidR="00D627DC" w:rsidRPr="00EC0A88">
              <w:rPr>
                <w:sz w:val="24"/>
                <w:szCs w:val="24"/>
              </w:rPr>
              <w:t xml:space="preserve">how and when I am using the language. </w:t>
            </w:r>
          </w:p>
        </w:tc>
        <w:tc>
          <w:tcPr>
            <w:tcW w:w="2230" w:type="dxa"/>
            <w:shd w:val="clear" w:color="auto" w:fill="auto"/>
          </w:tcPr>
          <w:p w14:paraId="177DD410" w14:textId="3D08C051" w:rsidR="00220D06" w:rsidRPr="00EC0A88" w:rsidRDefault="00D627DC" w:rsidP="00D627DC">
            <w:pPr>
              <w:rPr>
                <w:sz w:val="24"/>
                <w:szCs w:val="24"/>
              </w:rPr>
            </w:pPr>
            <w:r w:rsidRPr="00EC0A88">
              <w:rPr>
                <w:sz w:val="24"/>
                <w:szCs w:val="24"/>
              </w:rPr>
              <w:t xml:space="preserve">Tutor, colleagues &amp; Sergeant. </w:t>
            </w:r>
          </w:p>
        </w:tc>
        <w:tc>
          <w:tcPr>
            <w:tcW w:w="2230" w:type="dxa"/>
            <w:shd w:val="clear" w:color="auto" w:fill="auto"/>
          </w:tcPr>
          <w:p w14:paraId="1F90E38B" w14:textId="091C6538" w:rsidR="62FE5CAF" w:rsidRPr="00EC0A88" w:rsidRDefault="00D627DC" w:rsidP="00D627DC">
            <w:pPr>
              <w:rPr>
                <w:sz w:val="24"/>
                <w:szCs w:val="24"/>
              </w:rPr>
            </w:pPr>
            <w:r w:rsidRPr="00EC0A88">
              <w:rPr>
                <w:sz w:val="24"/>
                <w:szCs w:val="24"/>
              </w:rPr>
              <w:t>This should be attainable by the end of my tutor</w:t>
            </w:r>
            <w:r w:rsidR="00D842D0" w:rsidRPr="00EC0A88">
              <w:rPr>
                <w:sz w:val="24"/>
                <w:szCs w:val="24"/>
              </w:rPr>
              <w:t>ing</w:t>
            </w:r>
            <w:r w:rsidRPr="00EC0A88">
              <w:rPr>
                <w:sz w:val="24"/>
                <w:szCs w:val="24"/>
              </w:rPr>
              <w:t xml:space="preserve"> period but can be continuously improved upon. </w:t>
            </w:r>
          </w:p>
        </w:tc>
      </w:tr>
      <w:tr w:rsidR="00220D06" w:rsidRPr="00EC0A88" w14:paraId="4DD6097A" w14:textId="77777777" w:rsidTr="00D842D0">
        <w:trPr>
          <w:trHeight w:val="2357"/>
        </w:trPr>
        <w:tc>
          <w:tcPr>
            <w:tcW w:w="2318" w:type="dxa"/>
            <w:shd w:val="clear" w:color="auto" w:fill="auto"/>
          </w:tcPr>
          <w:p w14:paraId="1243BA69" w14:textId="72C41DAC" w:rsidR="00220D06" w:rsidRPr="00EC0A88" w:rsidRDefault="00B132EA" w:rsidP="00B132EA">
            <w:pPr>
              <w:rPr>
                <w:sz w:val="24"/>
                <w:szCs w:val="24"/>
              </w:rPr>
            </w:pPr>
            <w:r w:rsidRPr="00EC0A88">
              <w:rPr>
                <w:sz w:val="24"/>
                <w:szCs w:val="24"/>
              </w:rPr>
              <w:t xml:space="preserve">Become more confident and skilled with driving marked police vehicles, particularly larger vehicles such as vans. </w:t>
            </w:r>
          </w:p>
          <w:p w14:paraId="4B5300CC" w14:textId="77777777" w:rsidR="00220D06" w:rsidRPr="00EC0A88" w:rsidRDefault="00220D06" w:rsidP="00B132EA">
            <w:pPr>
              <w:rPr>
                <w:sz w:val="24"/>
                <w:szCs w:val="24"/>
              </w:rPr>
            </w:pPr>
          </w:p>
        </w:tc>
        <w:tc>
          <w:tcPr>
            <w:tcW w:w="2249" w:type="dxa"/>
            <w:shd w:val="clear" w:color="auto" w:fill="auto"/>
          </w:tcPr>
          <w:p w14:paraId="4A5263DB" w14:textId="4F094459" w:rsidR="00220D06" w:rsidRPr="00EC0A88" w:rsidRDefault="00B132EA" w:rsidP="00B132EA">
            <w:pPr>
              <w:rPr>
                <w:sz w:val="24"/>
                <w:szCs w:val="24"/>
              </w:rPr>
            </w:pPr>
            <w:r w:rsidRPr="00EC0A88">
              <w:rPr>
                <w:sz w:val="24"/>
                <w:szCs w:val="24"/>
              </w:rPr>
              <w:t>Asking to drive vehicles more when attending slower time enquiries. Requesting consideration to be placed on to a blue-light driving course</w:t>
            </w:r>
            <w:r w:rsidR="00D842D0" w:rsidRPr="00EC0A88">
              <w:rPr>
                <w:sz w:val="24"/>
                <w:szCs w:val="24"/>
              </w:rPr>
              <w:t xml:space="preserve"> should availability arise</w:t>
            </w:r>
            <w:r w:rsidRPr="00EC0A88">
              <w:rPr>
                <w:sz w:val="24"/>
                <w:szCs w:val="24"/>
              </w:rPr>
              <w:t xml:space="preserve">. </w:t>
            </w:r>
          </w:p>
        </w:tc>
        <w:tc>
          <w:tcPr>
            <w:tcW w:w="2230" w:type="dxa"/>
            <w:shd w:val="clear" w:color="auto" w:fill="auto"/>
          </w:tcPr>
          <w:p w14:paraId="55CDA8EA" w14:textId="780F8990" w:rsidR="00220D06" w:rsidRPr="00EC0A88" w:rsidRDefault="00B132EA" w:rsidP="00B132EA">
            <w:pPr>
              <w:rPr>
                <w:sz w:val="24"/>
                <w:szCs w:val="24"/>
              </w:rPr>
            </w:pPr>
            <w:r w:rsidRPr="00EC0A88">
              <w:rPr>
                <w:sz w:val="24"/>
                <w:szCs w:val="24"/>
              </w:rPr>
              <w:t>Colleagues I will be paired with</w:t>
            </w:r>
            <w:r w:rsidR="00D842D0" w:rsidRPr="00EC0A88">
              <w:rPr>
                <w:sz w:val="24"/>
                <w:szCs w:val="24"/>
              </w:rPr>
              <w:t xml:space="preserve"> as well as my</w:t>
            </w:r>
            <w:r w:rsidRPr="00EC0A88">
              <w:rPr>
                <w:sz w:val="24"/>
                <w:szCs w:val="24"/>
              </w:rPr>
              <w:t xml:space="preserve"> tutor and </w:t>
            </w:r>
            <w:r w:rsidR="00D842D0" w:rsidRPr="00EC0A88">
              <w:rPr>
                <w:sz w:val="24"/>
                <w:szCs w:val="24"/>
              </w:rPr>
              <w:t>Sergeant</w:t>
            </w:r>
            <w:r w:rsidRPr="00EC0A88">
              <w:rPr>
                <w:sz w:val="24"/>
                <w:szCs w:val="24"/>
              </w:rPr>
              <w:t xml:space="preserve">. </w:t>
            </w:r>
          </w:p>
        </w:tc>
        <w:tc>
          <w:tcPr>
            <w:tcW w:w="2230" w:type="dxa"/>
            <w:shd w:val="clear" w:color="auto" w:fill="auto"/>
          </w:tcPr>
          <w:p w14:paraId="25AAFC86" w14:textId="6A1B3103" w:rsidR="62FE5CAF" w:rsidRPr="00EC0A88" w:rsidRDefault="00D842D0" w:rsidP="00B132EA">
            <w:pPr>
              <w:rPr>
                <w:sz w:val="24"/>
                <w:szCs w:val="24"/>
              </w:rPr>
            </w:pPr>
            <w:r w:rsidRPr="00EC0A88">
              <w:rPr>
                <w:sz w:val="24"/>
                <w:szCs w:val="24"/>
              </w:rPr>
              <w:t xml:space="preserve">Towards the </w:t>
            </w:r>
            <w:r w:rsidR="002C41FC" w:rsidRPr="00EC0A88">
              <w:rPr>
                <w:sz w:val="24"/>
                <w:szCs w:val="24"/>
              </w:rPr>
              <w:t>Autumn/Winter</w:t>
            </w:r>
            <w:r w:rsidRPr="00EC0A88">
              <w:rPr>
                <w:sz w:val="24"/>
                <w:szCs w:val="24"/>
              </w:rPr>
              <w:t xml:space="preserve"> of 2023. </w:t>
            </w:r>
          </w:p>
        </w:tc>
      </w:tr>
      <w:tr w:rsidR="00220D06" w:rsidRPr="00EC0A88" w14:paraId="32973BBE" w14:textId="77777777" w:rsidTr="6E3AA50A">
        <w:tc>
          <w:tcPr>
            <w:tcW w:w="2318" w:type="dxa"/>
            <w:shd w:val="clear" w:color="auto" w:fill="auto"/>
          </w:tcPr>
          <w:p w14:paraId="59B02BC7" w14:textId="5EF9C67B" w:rsidR="000A2933" w:rsidRPr="00EC0A88" w:rsidRDefault="00D842D0" w:rsidP="00B132EA">
            <w:pPr>
              <w:rPr>
                <w:sz w:val="24"/>
                <w:szCs w:val="24"/>
              </w:rPr>
            </w:pPr>
            <w:r w:rsidRPr="00EC0A88">
              <w:rPr>
                <w:sz w:val="24"/>
                <w:szCs w:val="24"/>
              </w:rPr>
              <w:lastRenderedPageBreak/>
              <w:t>Increase and improve job-related fitness levels in line with force expectations and standards to enable me to consider alternative and more physically demanding roles</w:t>
            </w:r>
            <w:r w:rsidR="00F74EF3" w:rsidRPr="00EC0A88">
              <w:rPr>
                <w:sz w:val="24"/>
                <w:szCs w:val="24"/>
              </w:rPr>
              <w:t>, as well as enabling me to carry out my current role effectively</w:t>
            </w:r>
            <w:r w:rsidRPr="00EC0A88">
              <w:rPr>
                <w:sz w:val="24"/>
                <w:szCs w:val="24"/>
              </w:rPr>
              <w:t xml:space="preserve">. </w:t>
            </w:r>
          </w:p>
        </w:tc>
        <w:tc>
          <w:tcPr>
            <w:tcW w:w="2249" w:type="dxa"/>
            <w:shd w:val="clear" w:color="auto" w:fill="auto"/>
          </w:tcPr>
          <w:p w14:paraId="568C69DA" w14:textId="1C2136C6" w:rsidR="00220D06" w:rsidRPr="00EC0A88" w:rsidRDefault="00DB5E55" w:rsidP="00B132EA">
            <w:pPr>
              <w:rPr>
                <w:sz w:val="24"/>
                <w:szCs w:val="24"/>
              </w:rPr>
            </w:pPr>
            <w:r w:rsidRPr="00EC0A88">
              <w:rPr>
                <w:sz w:val="24"/>
                <w:szCs w:val="24"/>
              </w:rPr>
              <w:t xml:space="preserve">I will commit to </w:t>
            </w:r>
            <w:r w:rsidR="00F74EF3" w:rsidRPr="00EC0A88">
              <w:rPr>
                <w:sz w:val="24"/>
                <w:szCs w:val="24"/>
              </w:rPr>
              <w:t xml:space="preserve">attending the gym whilst off duty, undergoing personal training and utilising a weighted vest.  </w:t>
            </w:r>
          </w:p>
        </w:tc>
        <w:tc>
          <w:tcPr>
            <w:tcW w:w="2230" w:type="dxa"/>
            <w:shd w:val="clear" w:color="auto" w:fill="auto"/>
          </w:tcPr>
          <w:p w14:paraId="63C5B3FF" w14:textId="62508853" w:rsidR="00220D06" w:rsidRPr="00EC0A88" w:rsidRDefault="00F74EF3" w:rsidP="00B132EA">
            <w:pPr>
              <w:rPr>
                <w:sz w:val="24"/>
                <w:szCs w:val="24"/>
              </w:rPr>
            </w:pPr>
            <w:r w:rsidRPr="00EC0A88">
              <w:rPr>
                <w:sz w:val="24"/>
                <w:szCs w:val="24"/>
              </w:rPr>
              <w:t xml:space="preserve">My partner and instructors within the gym setting. </w:t>
            </w:r>
          </w:p>
        </w:tc>
        <w:tc>
          <w:tcPr>
            <w:tcW w:w="2230" w:type="dxa"/>
            <w:shd w:val="clear" w:color="auto" w:fill="auto"/>
          </w:tcPr>
          <w:p w14:paraId="5A4090B6" w14:textId="6A9458DB" w:rsidR="62FE5CAF" w:rsidRPr="00EC0A88" w:rsidRDefault="00F74EF3" w:rsidP="00B132EA">
            <w:pPr>
              <w:rPr>
                <w:sz w:val="24"/>
                <w:szCs w:val="24"/>
              </w:rPr>
            </w:pPr>
            <w:r w:rsidRPr="00EC0A88">
              <w:rPr>
                <w:sz w:val="24"/>
                <w:szCs w:val="24"/>
              </w:rPr>
              <w:t xml:space="preserve">I will aim to see improvement by July 2023 and continue to increase this over a </w:t>
            </w:r>
            <w:r w:rsidR="00216384" w:rsidRPr="00EC0A88">
              <w:rPr>
                <w:sz w:val="24"/>
                <w:szCs w:val="24"/>
              </w:rPr>
              <w:t>long-term</w:t>
            </w:r>
            <w:r w:rsidRPr="00EC0A88">
              <w:rPr>
                <w:sz w:val="24"/>
                <w:szCs w:val="24"/>
              </w:rPr>
              <w:t xml:space="preserve"> period. </w:t>
            </w:r>
          </w:p>
        </w:tc>
      </w:tr>
      <w:tr w:rsidR="000A2933" w:rsidRPr="00EC0A88" w14:paraId="7A0BFB89" w14:textId="77777777" w:rsidTr="6E3AA50A">
        <w:tc>
          <w:tcPr>
            <w:tcW w:w="2318" w:type="dxa"/>
            <w:shd w:val="clear" w:color="auto" w:fill="auto"/>
          </w:tcPr>
          <w:p w14:paraId="1883BDD3" w14:textId="4B971447" w:rsidR="000A2933" w:rsidRPr="00EC0A88" w:rsidRDefault="00011283" w:rsidP="00B132EA">
            <w:pPr>
              <w:rPr>
                <w:sz w:val="24"/>
                <w:szCs w:val="24"/>
              </w:rPr>
            </w:pPr>
            <w:r>
              <w:rPr>
                <w:sz w:val="24"/>
                <w:szCs w:val="24"/>
              </w:rPr>
              <w:t xml:space="preserve">Develop confidence around issuing Traffic Offence Reports (TOR’s) and dealing generally with road related incident. </w:t>
            </w:r>
          </w:p>
        </w:tc>
        <w:tc>
          <w:tcPr>
            <w:tcW w:w="2249" w:type="dxa"/>
            <w:shd w:val="clear" w:color="auto" w:fill="auto"/>
          </w:tcPr>
          <w:p w14:paraId="111618CE" w14:textId="427A3ECC" w:rsidR="000A2933" w:rsidRPr="00EC0A88" w:rsidRDefault="00011283" w:rsidP="00B132EA">
            <w:pPr>
              <w:rPr>
                <w:sz w:val="24"/>
                <w:szCs w:val="24"/>
              </w:rPr>
            </w:pPr>
            <w:r>
              <w:rPr>
                <w:sz w:val="24"/>
                <w:szCs w:val="24"/>
              </w:rPr>
              <w:t xml:space="preserve">Be more proactive and seek to complete an attachment with Roads Policing Unit. </w:t>
            </w:r>
          </w:p>
        </w:tc>
        <w:tc>
          <w:tcPr>
            <w:tcW w:w="2230" w:type="dxa"/>
            <w:shd w:val="clear" w:color="auto" w:fill="auto"/>
          </w:tcPr>
          <w:p w14:paraId="17C23F73" w14:textId="678980AC" w:rsidR="000A2933" w:rsidRPr="00EC0A88" w:rsidRDefault="00011283" w:rsidP="00B132EA">
            <w:pPr>
              <w:rPr>
                <w:sz w:val="24"/>
                <w:szCs w:val="24"/>
              </w:rPr>
            </w:pPr>
            <w:r>
              <w:rPr>
                <w:sz w:val="24"/>
                <w:szCs w:val="24"/>
              </w:rPr>
              <w:t xml:space="preserve">Sergeant and Roads Policing Dept. </w:t>
            </w:r>
            <w:r w:rsidR="005A3625">
              <w:rPr>
                <w:sz w:val="24"/>
                <w:szCs w:val="24"/>
              </w:rPr>
              <w:t xml:space="preserve">as well as team members who are more skilled and confident with application. </w:t>
            </w:r>
          </w:p>
        </w:tc>
        <w:tc>
          <w:tcPr>
            <w:tcW w:w="2230" w:type="dxa"/>
            <w:shd w:val="clear" w:color="auto" w:fill="auto"/>
          </w:tcPr>
          <w:p w14:paraId="1208E37D" w14:textId="70459BD5" w:rsidR="000A2933" w:rsidRPr="00EC0A88" w:rsidRDefault="00011283" w:rsidP="00B132EA">
            <w:pPr>
              <w:rPr>
                <w:sz w:val="24"/>
                <w:szCs w:val="24"/>
              </w:rPr>
            </w:pPr>
            <w:r>
              <w:rPr>
                <w:sz w:val="24"/>
                <w:szCs w:val="24"/>
              </w:rPr>
              <w:t>Between July &amp; September 2023.</w:t>
            </w:r>
          </w:p>
        </w:tc>
      </w:tr>
    </w:tbl>
    <w:p w14:paraId="6EDBB665" w14:textId="77777777" w:rsidR="00092970" w:rsidRPr="00EC0A88"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AA34C6B" w14:textId="77777777" w:rsidR="005B6F79" w:rsidRPr="00941C1A" w:rsidRDefault="005B6F79" w:rsidP="005B6F79">
      <w:pPr>
        <w:rPr>
          <w:sz w:val="24"/>
          <w:szCs w:val="24"/>
        </w:rPr>
      </w:pPr>
      <w:r w:rsidRPr="00941C1A">
        <w:rPr>
          <w:sz w:val="24"/>
          <w:szCs w:val="24"/>
        </w:rPr>
        <w:t xml:space="preserve">Abraham, T. (2021). Trust in the police has fallen amongst ethnic minority Britons | YouGov. [online] yougov.co.uk. Available at: </w:t>
      </w:r>
      <w:hyperlink r:id="rId20" w:history="1">
        <w:r w:rsidRPr="00941C1A">
          <w:rPr>
            <w:rStyle w:val="Hyperlink"/>
            <w:bCs/>
            <w:sz w:val="24"/>
            <w:szCs w:val="24"/>
          </w:rPr>
          <w:t>https://yougov.co.uk/topics/politics/articles-reports/2021/12/15/trust-police-has-fallen-amongst-ethnic-minority-br</w:t>
        </w:r>
      </w:hyperlink>
      <w:r w:rsidRPr="00941C1A">
        <w:rPr>
          <w:sz w:val="24"/>
          <w:szCs w:val="24"/>
        </w:rPr>
        <w:t>.</w:t>
      </w:r>
    </w:p>
    <w:p w14:paraId="15B7950B" w14:textId="77777777" w:rsidR="005B6F79" w:rsidRPr="00FF7223" w:rsidRDefault="005B6F79" w:rsidP="005B6F79">
      <w:pPr>
        <w:jc w:val="both"/>
        <w:rPr>
          <w:bCs/>
          <w:sz w:val="24"/>
          <w:szCs w:val="24"/>
        </w:rPr>
      </w:pPr>
    </w:p>
    <w:p w14:paraId="3EDD7740" w14:textId="77777777" w:rsidR="005B6F79" w:rsidRDefault="005B6F79" w:rsidP="005B6F79">
      <w:pPr>
        <w:jc w:val="both"/>
        <w:rPr>
          <w:bCs/>
          <w:sz w:val="24"/>
          <w:szCs w:val="24"/>
        </w:rPr>
      </w:pPr>
      <w:proofErr w:type="spellStart"/>
      <w:r w:rsidRPr="00FF7223">
        <w:rPr>
          <w:bCs/>
          <w:sz w:val="24"/>
          <w:szCs w:val="24"/>
        </w:rPr>
        <w:t>Borton</w:t>
      </w:r>
      <w:proofErr w:type="spellEnd"/>
      <w:r w:rsidRPr="00FF7223">
        <w:rPr>
          <w:bCs/>
          <w:sz w:val="24"/>
          <w:szCs w:val="24"/>
        </w:rPr>
        <w:t xml:space="preserve">, T. (1970) Reach, Touch and Teach.  New York: McGraw-Hill. </w:t>
      </w:r>
    </w:p>
    <w:p w14:paraId="5134AB30" w14:textId="77777777" w:rsidR="005B6F79" w:rsidRDefault="005B6F79" w:rsidP="005B6F79">
      <w:pPr>
        <w:rPr>
          <w:bCs/>
          <w:sz w:val="24"/>
          <w:szCs w:val="24"/>
        </w:rPr>
      </w:pPr>
    </w:p>
    <w:p w14:paraId="6C984194" w14:textId="77777777" w:rsidR="005B6F79" w:rsidRDefault="005B6F79" w:rsidP="005B6F79">
      <w:pPr>
        <w:rPr>
          <w:bCs/>
          <w:sz w:val="24"/>
          <w:szCs w:val="24"/>
        </w:rPr>
      </w:pPr>
      <w:r w:rsidRPr="00524765">
        <w:rPr>
          <w:bCs/>
          <w:sz w:val="24"/>
          <w:szCs w:val="24"/>
        </w:rPr>
        <w:t>College of Policing (2014). National decision model. [online] College of Policing. Available at: https://www.college.police.uk/app/national-decision-model.</w:t>
      </w:r>
    </w:p>
    <w:p w14:paraId="2818AF3F" w14:textId="77777777" w:rsidR="005B6F79" w:rsidRPr="00FF7223" w:rsidRDefault="005B6F79" w:rsidP="005B6F79">
      <w:pPr>
        <w:rPr>
          <w:sz w:val="24"/>
          <w:szCs w:val="24"/>
        </w:rPr>
      </w:pPr>
    </w:p>
    <w:p w14:paraId="5607CDB1" w14:textId="77777777" w:rsidR="005B6F79" w:rsidRDefault="005B6F79" w:rsidP="005B6F79">
      <w:pPr>
        <w:jc w:val="both"/>
        <w:rPr>
          <w:bCs/>
          <w:sz w:val="24"/>
          <w:szCs w:val="24"/>
        </w:rPr>
      </w:pPr>
      <w:r w:rsidRPr="00FF7223">
        <w:rPr>
          <w:bCs/>
          <w:sz w:val="24"/>
          <w:szCs w:val="24"/>
        </w:rPr>
        <w:t xml:space="preserve">College of Policing. (2020) Conflict Management Guidelines [online] Available at: </w:t>
      </w:r>
      <w:hyperlink r:id="rId21" w:history="1">
        <w:r w:rsidRPr="004C07DE">
          <w:rPr>
            <w:rStyle w:val="Hyperlink"/>
            <w:bCs/>
            <w:sz w:val="24"/>
            <w:szCs w:val="24"/>
          </w:rPr>
          <w:t>https://assets.college.police.uk/s3fs-public/2020-09/Conflict-management-guidelines.pdf</w:t>
        </w:r>
      </w:hyperlink>
    </w:p>
    <w:p w14:paraId="046AD5EC" w14:textId="77777777" w:rsidR="005B6F79" w:rsidRDefault="005B6F79" w:rsidP="005B6F79">
      <w:pPr>
        <w:jc w:val="both"/>
        <w:rPr>
          <w:bCs/>
          <w:sz w:val="24"/>
          <w:szCs w:val="24"/>
        </w:rPr>
      </w:pPr>
    </w:p>
    <w:p w14:paraId="119D7150" w14:textId="77777777" w:rsidR="005B6F79" w:rsidRDefault="005B6F79" w:rsidP="005B6F79">
      <w:pPr>
        <w:jc w:val="both"/>
        <w:rPr>
          <w:bCs/>
          <w:sz w:val="24"/>
          <w:szCs w:val="24"/>
        </w:rPr>
      </w:pPr>
      <w:r w:rsidRPr="007278E7">
        <w:rPr>
          <w:bCs/>
          <w:sz w:val="24"/>
          <w:szCs w:val="24"/>
        </w:rPr>
        <w:t xml:space="preserve">College of Policing (2020). Conflict management skills. [online] College of Policing. Available at: </w:t>
      </w:r>
      <w:hyperlink r:id="rId22" w:history="1">
        <w:r w:rsidRPr="004C07DE">
          <w:rPr>
            <w:rStyle w:val="Hyperlink"/>
            <w:bCs/>
            <w:sz w:val="24"/>
            <w:szCs w:val="24"/>
          </w:rPr>
          <w:t>https://www.college.police.uk/guidance/conflict-management/conflict-management-skills</w:t>
        </w:r>
      </w:hyperlink>
      <w:r w:rsidRPr="007278E7">
        <w:rPr>
          <w:bCs/>
          <w:sz w:val="24"/>
          <w:szCs w:val="24"/>
        </w:rPr>
        <w:t>.</w:t>
      </w:r>
    </w:p>
    <w:p w14:paraId="6010D4D7" w14:textId="77777777" w:rsidR="005B6F79" w:rsidRPr="00FF7223" w:rsidRDefault="005B6F79" w:rsidP="005B6F79">
      <w:pPr>
        <w:rPr>
          <w:sz w:val="24"/>
          <w:szCs w:val="24"/>
        </w:rPr>
      </w:pPr>
    </w:p>
    <w:p w14:paraId="00C22097" w14:textId="77777777" w:rsidR="005B6F79" w:rsidRDefault="005B6F79" w:rsidP="005B6F79">
      <w:pPr>
        <w:jc w:val="both"/>
        <w:rPr>
          <w:bCs/>
          <w:sz w:val="24"/>
          <w:szCs w:val="24"/>
        </w:rPr>
      </w:pPr>
      <w:r w:rsidRPr="00FF7223">
        <w:rPr>
          <w:bCs/>
          <w:sz w:val="24"/>
          <w:szCs w:val="24"/>
        </w:rPr>
        <w:t xml:space="preserve">College of policing (2021). Job-related fitness standards. [online] College of Policing. Available at: </w:t>
      </w:r>
      <w:hyperlink r:id="rId23" w:history="1">
        <w:r w:rsidRPr="00FF7223">
          <w:rPr>
            <w:rStyle w:val="Hyperlink"/>
            <w:bCs/>
            <w:sz w:val="24"/>
            <w:szCs w:val="24"/>
          </w:rPr>
          <w:t>https://www.college.police.uk/support-forces/health-safety-welfare/job-related-fitness-standards</w:t>
        </w:r>
      </w:hyperlink>
      <w:r w:rsidRPr="00FF7223">
        <w:rPr>
          <w:bCs/>
          <w:sz w:val="24"/>
          <w:szCs w:val="24"/>
        </w:rPr>
        <w:t>.</w:t>
      </w:r>
    </w:p>
    <w:p w14:paraId="3268E439" w14:textId="77777777" w:rsidR="005B6F79" w:rsidRDefault="005B6F79" w:rsidP="005B6F79">
      <w:pPr>
        <w:jc w:val="both"/>
        <w:rPr>
          <w:bCs/>
          <w:sz w:val="24"/>
          <w:szCs w:val="24"/>
        </w:rPr>
      </w:pPr>
    </w:p>
    <w:p w14:paraId="7D082E5B" w14:textId="77777777" w:rsidR="005B6F79" w:rsidRDefault="005B6F79" w:rsidP="005B6F79">
      <w:pPr>
        <w:jc w:val="both"/>
        <w:rPr>
          <w:bCs/>
          <w:sz w:val="24"/>
          <w:szCs w:val="24"/>
        </w:rPr>
      </w:pPr>
      <w:r w:rsidRPr="007C306C">
        <w:rPr>
          <w:bCs/>
          <w:sz w:val="24"/>
          <w:szCs w:val="24"/>
        </w:rPr>
        <w:t>College of Policing. (n.d.). Conflict management skills. [online] Available at: https://www.college.police.uk/guidance/conflict-management/conflict-management-skills#example-model-five-step-appeal-personal-safety-manual.</w:t>
      </w:r>
    </w:p>
    <w:p w14:paraId="3DE7419F" w14:textId="77777777" w:rsidR="005B6F79" w:rsidRDefault="005B6F79" w:rsidP="005B6F79">
      <w:pPr>
        <w:jc w:val="both"/>
        <w:rPr>
          <w:bCs/>
          <w:sz w:val="24"/>
          <w:szCs w:val="24"/>
        </w:rPr>
      </w:pPr>
    </w:p>
    <w:p w14:paraId="6BCD49D9" w14:textId="77777777" w:rsidR="005B6F79" w:rsidRPr="00FF7223" w:rsidRDefault="005B6F79" w:rsidP="005B6F79">
      <w:pPr>
        <w:jc w:val="both"/>
        <w:rPr>
          <w:bCs/>
          <w:sz w:val="24"/>
          <w:szCs w:val="24"/>
        </w:rPr>
      </w:pPr>
      <w:r w:rsidRPr="00827D7F">
        <w:rPr>
          <w:bCs/>
          <w:sz w:val="24"/>
          <w:szCs w:val="24"/>
        </w:rPr>
        <w:t xml:space="preserve">College of Policing. (n.d.). Control, </w:t>
      </w:r>
      <w:proofErr w:type="gramStart"/>
      <w:r w:rsidRPr="00827D7F">
        <w:rPr>
          <w:bCs/>
          <w:sz w:val="24"/>
          <w:szCs w:val="24"/>
        </w:rPr>
        <w:t>restraint</w:t>
      </w:r>
      <w:proofErr w:type="gramEnd"/>
      <w:r w:rsidRPr="00827D7F">
        <w:rPr>
          <w:bCs/>
          <w:sz w:val="24"/>
          <w:szCs w:val="24"/>
        </w:rPr>
        <w:t xml:space="preserve"> and searches. [online] Available at: https://www.college.police.uk/app/detention-and-custody/control-restraint-and-searches#use-of-force.</w:t>
      </w:r>
    </w:p>
    <w:p w14:paraId="3D9708E9" w14:textId="77777777" w:rsidR="005B6F79" w:rsidRPr="00FF7223" w:rsidRDefault="005B6F79" w:rsidP="005B6F79">
      <w:pPr>
        <w:jc w:val="both"/>
        <w:rPr>
          <w:bCs/>
          <w:sz w:val="24"/>
          <w:szCs w:val="24"/>
        </w:rPr>
      </w:pPr>
    </w:p>
    <w:p w14:paraId="663DAEE1" w14:textId="77777777" w:rsidR="005B6F79" w:rsidRPr="00FF7223" w:rsidRDefault="005B6F79" w:rsidP="005B6F79">
      <w:pPr>
        <w:jc w:val="both"/>
        <w:rPr>
          <w:bCs/>
          <w:sz w:val="24"/>
          <w:szCs w:val="24"/>
        </w:rPr>
      </w:pPr>
      <w:r w:rsidRPr="00FF7223">
        <w:rPr>
          <w:bCs/>
          <w:sz w:val="24"/>
          <w:szCs w:val="24"/>
        </w:rPr>
        <w:t>College of Policing. (n.d.). National decision model. [online] Available at: https://www.college.police.uk/app/national-decision-model/national-decision-model#standards-of-professional-behaviour.</w:t>
      </w:r>
    </w:p>
    <w:p w14:paraId="676ADE94" w14:textId="77777777" w:rsidR="005B6F79" w:rsidRPr="00FF7223" w:rsidRDefault="005B6F79" w:rsidP="005B6F79">
      <w:pPr>
        <w:rPr>
          <w:sz w:val="24"/>
          <w:szCs w:val="24"/>
        </w:rPr>
      </w:pPr>
    </w:p>
    <w:p w14:paraId="09E9C2BD" w14:textId="77777777" w:rsidR="005B6F79" w:rsidRPr="00FF7223" w:rsidRDefault="005B6F79" w:rsidP="005B6F79">
      <w:pPr>
        <w:rPr>
          <w:sz w:val="24"/>
          <w:szCs w:val="24"/>
        </w:rPr>
      </w:pPr>
      <w:r w:rsidRPr="00FF7223">
        <w:rPr>
          <w:sz w:val="24"/>
          <w:szCs w:val="24"/>
        </w:rPr>
        <w:t xml:space="preserve">Copley, S. (2011) Policing Matters: Reflective Practice for Policing Students [online] Available at: Moodle, UWTSD Online Library. </w:t>
      </w:r>
    </w:p>
    <w:p w14:paraId="67E08082" w14:textId="77777777" w:rsidR="005B6F79" w:rsidRDefault="005B6F79" w:rsidP="005B6F79">
      <w:pPr>
        <w:rPr>
          <w:sz w:val="24"/>
          <w:szCs w:val="24"/>
        </w:rPr>
      </w:pPr>
    </w:p>
    <w:p w14:paraId="2AAEEFBE" w14:textId="77777777" w:rsidR="005B6F79" w:rsidRDefault="005B6F79" w:rsidP="005B6F79">
      <w:pPr>
        <w:rPr>
          <w:sz w:val="24"/>
          <w:szCs w:val="24"/>
        </w:rPr>
      </w:pPr>
      <w:r w:rsidRPr="00320792">
        <w:rPr>
          <w:sz w:val="24"/>
          <w:szCs w:val="24"/>
        </w:rPr>
        <w:t xml:space="preserve">CPS (2019). Fraud Act 2006 | the Crown Prosecution Service. [online] Cps.gov.uk. Available at: </w:t>
      </w:r>
      <w:hyperlink r:id="rId24" w:history="1">
        <w:r w:rsidRPr="00B146FF">
          <w:rPr>
            <w:rStyle w:val="Hyperlink"/>
            <w:sz w:val="24"/>
            <w:szCs w:val="24"/>
          </w:rPr>
          <w:t>https://www.cps.gov.uk/legal-guidance/fraud-act-2006</w:t>
        </w:r>
      </w:hyperlink>
      <w:r w:rsidRPr="00320792">
        <w:rPr>
          <w:sz w:val="24"/>
          <w:szCs w:val="24"/>
        </w:rPr>
        <w:t>.</w:t>
      </w:r>
    </w:p>
    <w:p w14:paraId="143010D0" w14:textId="77777777" w:rsidR="005B6F79" w:rsidRDefault="005B6F79" w:rsidP="005B6F79">
      <w:pPr>
        <w:rPr>
          <w:sz w:val="24"/>
          <w:szCs w:val="24"/>
        </w:rPr>
      </w:pPr>
    </w:p>
    <w:p w14:paraId="1301A54D" w14:textId="77777777" w:rsidR="005B6F79" w:rsidRDefault="005B6F79" w:rsidP="005B6F79">
      <w:pPr>
        <w:rPr>
          <w:sz w:val="24"/>
          <w:szCs w:val="24"/>
        </w:rPr>
      </w:pPr>
      <w:r w:rsidRPr="0016666C">
        <w:rPr>
          <w:sz w:val="24"/>
          <w:szCs w:val="24"/>
        </w:rPr>
        <w:t xml:space="preserve">Crown Prosecution Service (2017). Hate Crime | the Crown Prosecution Service. [online] www.cps.gov.uk. Available at: </w:t>
      </w:r>
      <w:hyperlink r:id="rId25" w:history="1">
        <w:r w:rsidRPr="00B146FF">
          <w:rPr>
            <w:rStyle w:val="Hyperlink"/>
            <w:sz w:val="24"/>
            <w:szCs w:val="24"/>
          </w:rPr>
          <w:t>https://www.cps.gov.uk/crime-info/hate-crime</w:t>
        </w:r>
      </w:hyperlink>
      <w:r w:rsidRPr="0016666C">
        <w:rPr>
          <w:sz w:val="24"/>
          <w:szCs w:val="24"/>
        </w:rPr>
        <w:t>.</w:t>
      </w:r>
    </w:p>
    <w:p w14:paraId="412F351E" w14:textId="77777777" w:rsidR="005B6F79" w:rsidRDefault="005B6F79" w:rsidP="005B6F79">
      <w:pPr>
        <w:rPr>
          <w:sz w:val="24"/>
          <w:szCs w:val="24"/>
        </w:rPr>
      </w:pPr>
    </w:p>
    <w:p w14:paraId="4B1597F0" w14:textId="77777777" w:rsidR="005B6F79" w:rsidRDefault="005B6F79" w:rsidP="005B6F79">
      <w:pPr>
        <w:rPr>
          <w:sz w:val="24"/>
          <w:szCs w:val="24"/>
        </w:rPr>
      </w:pPr>
      <w:r w:rsidRPr="00E5237B">
        <w:rPr>
          <w:sz w:val="24"/>
          <w:szCs w:val="24"/>
        </w:rPr>
        <w:lastRenderedPageBreak/>
        <w:t xml:space="preserve">CPS (2019). Racist and Religious Hate Crime - Prosecution Guidance | the Crown Prosecution Service. [online] Cps.gov.uk. Available at: </w:t>
      </w:r>
      <w:hyperlink r:id="rId26" w:history="1">
        <w:r w:rsidRPr="00B146FF">
          <w:rPr>
            <w:rStyle w:val="Hyperlink"/>
            <w:sz w:val="24"/>
            <w:szCs w:val="24"/>
          </w:rPr>
          <w:t>https://www.cps.gov.uk/legal-guidance/racist-and-religious-hate-crime-prosecution-guidance</w:t>
        </w:r>
      </w:hyperlink>
      <w:r w:rsidRPr="00E5237B">
        <w:rPr>
          <w:sz w:val="24"/>
          <w:szCs w:val="24"/>
        </w:rPr>
        <w:t>.</w:t>
      </w:r>
    </w:p>
    <w:p w14:paraId="1672BC70" w14:textId="77777777" w:rsidR="005B6F79" w:rsidRPr="00FF7223" w:rsidRDefault="005B6F79" w:rsidP="005B6F79">
      <w:pPr>
        <w:rPr>
          <w:sz w:val="24"/>
          <w:szCs w:val="24"/>
        </w:rPr>
      </w:pPr>
    </w:p>
    <w:p w14:paraId="4AB3DDE4" w14:textId="77777777" w:rsidR="005B6F79" w:rsidRDefault="005B6F79" w:rsidP="005B6F79">
      <w:pPr>
        <w:rPr>
          <w:sz w:val="24"/>
          <w:szCs w:val="24"/>
        </w:rPr>
      </w:pPr>
      <w:r w:rsidRPr="00FF7223">
        <w:rPr>
          <w:sz w:val="24"/>
          <w:szCs w:val="24"/>
        </w:rPr>
        <w:t xml:space="preserve">‌dictionary.cambridge.org. (n.d.). WITNESS | meaning in the Cambridge English Dictionary. [online] Available at: </w:t>
      </w:r>
      <w:hyperlink r:id="rId27" w:history="1">
        <w:r w:rsidRPr="004C07DE">
          <w:rPr>
            <w:rStyle w:val="Hyperlink"/>
            <w:sz w:val="24"/>
            <w:szCs w:val="24"/>
          </w:rPr>
          <w:t>https://dictionary.cambridge.org/dictionary/english/witness</w:t>
        </w:r>
      </w:hyperlink>
      <w:r w:rsidRPr="00FF7223">
        <w:rPr>
          <w:sz w:val="24"/>
          <w:szCs w:val="24"/>
        </w:rPr>
        <w:t>.</w:t>
      </w:r>
    </w:p>
    <w:p w14:paraId="71545F6C" w14:textId="77777777" w:rsidR="005B6F79" w:rsidRDefault="005B6F79" w:rsidP="005B6F79">
      <w:pPr>
        <w:rPr>
          <w:sz w:val="24"/>
          <w:szCs w:val="24"/>
        </w:rPr>
      </w:pPr>
    </w:p>
    <w:p w14:paraId="4CDDAC24" w14:textId="77777777" w:rsidR="005B6F79" w:rsidRDefault="005B6F79" w:rsidP="005B6F79">
      <w:pPr>
        <w:rPr>
          <w:sz w:val="24"/>
          <w:szCs w:val="24"/>
        </w:rPr>
      </w:pPr>
      <w:r w:rsidRPr="00B9390B">
        <w:rPr>
          <w:sz w:val="24"/>
          <w:szCs w:val="24"/>
        </w:rPr>
        <w:t>European Convention on Human Rights. (n.d.). Available at: https://www.echr.coe.int/Documents/Convention_ENG.pdf#page=5 [Accessed 21 Feb. 2023].</w:t>
      </w:r>
    </w:p>
    <w:p w14:paraId="6F21CF4C" w14:textId="77777777" w:rsidR="005B6F79" w:rsidRDefault="005B6F79" w:rsidP="005B6F79">
      <w:pPr>
        <w:rPr>
          <w:sz w:val="24"/>
          <w:szCs w:val="24"/>
        </w:rPr>
      </w:pPr>
    </w:p>
    <w:p w14:paraId="7F1A77DD" w14:textId="77777777" w:rsidR="005B6F79" w:rsidRDefault="005B6F79" w:rsidP="005B6F79">
      <w:pPr>
        <w:rPr>
          <w:sz w:val="24"/>
          <w:szCs w:val="24"/>
        </w:rPr>
      </w:pPr>
      <w:r w:rsidRPr="00252E94">
        <w:rPr>
          <w:sz w:val="24"/>
          <w:szCs w:val="24"/>
        </w:rPr>
        <w:t>GOV.UK (2022). PACE Code G 2012 (accessible). [online] GOV.UK. Available at: https://www.gov.uk/government/publications/pace-code-g-2012/pace-code-g-2012-accessible.</w:t>
      </w:r>
    </w:p>
    <w:p w14:paraId="357550CC" w14:textId="77777777" w:rsidR="005B6F79" w:rsidRDefault="005B6F79" w:rsidP="005B6F79">
      <w:pPr>
        <w:rPr>
          <w:sz w:val="24"/>
          <w:szCs w:val="24"/>
        </w:rPr>
      </w:pPr>
    </w:p>
    <w:p w14:paraId="70A97128" w14:textId="77777777" w:rsidR="005B6F79" w:rsidRDefault="005B6F79" w:rsidP="005B6F79">
      <w:pPr>
        <w:rPr>
          <w:sz w:val="24"/>
          <w:szCs w:val="24"/>
        </w:rPr>
      </w:pPr>
      <w:proofErr w:type="spellStart"/>
      <w:r w:rsidRPr="00646934">
        <w:rPr>
          <w:sz w:val="24"/>
          <w:szCs w:val="24"/>
        </w:rPr>
        <w:t>Karpman</w:t>
      </w:r>
      <w:proofErr w:type="spellEnd"/>
      <w:r w:rsidRPr="00646934">
        <w:rPr>
          <w:sz w:val="24"/>
          <w:szCs w:val="24"/>
        </w:rPr>
        <w:t>, S. (1968). Fairy tales and script drama analysis. Transactional Analysis Bulletin, 7(26), 39-43</w:t>
      </w:r>
      <w:r>
        <w:rPr>
          <w:sz w:val="24"/>
          <w:szCs w:val="24"/>
        </w:rPr>
        <w:t xml:space="preserve">. [online] Available at: </w:t>
      </w:r>
      <w:hyperlink r:id="rId28" w:history="1">
        <w:r w:rsidRPr="004C07DE">
          <w:rPr>
            <w:rStyle w:val="Hyperlink"/>
            <w:sz w:val="24"/>
            <w:szCs w:val="24"/>
          </w:rPr>
          <w:t>https://karpmandramatriangle.com/dt_article_only.html</w:t>
        </w:r>
      </w:hyperlink>
    </w:p>
    <w:p w14:paraId="2F66FD93" w14:textId="77777777" w:rsidR="005B6F79" w:rsidRDefault="005B6F79" w:rsidP="005B6F79">
      <w:pPr>
        <w:rPr>
          <w:sz w:val="24"/>
          <w:szCs w:val="24"/>
        </w:rPr>
      </w:pPr>
    </w:p>
    <w:p w14:paraId="1D1AB590" w14:textId="77777777" w:rsidR="005B6F79" w:rsidRDefault="005B6F79" w:rsidP="005B6F79">
      <w:pPr>
        <w:rPr>
          <w:sz w:val="24"/>
          <w:szCs w:val="24"/>
        </w:rPr>
      </w:pPr>
      <w:r w:rsidRPr="00622AAE">
        <w:rPr>
          <w:sz w:val="24"/>
          <w:szCs w:val="24"/>
        </w:rPr>
        <w:t xml:space="preserve">legislation.gov.uk (1984). Police and Criminal Evidence Act 1984 Section 117. [online] Legislation.gov.uk. Available at: </w:t>
      </w:r>
      <w:hyperlink r:id="rId29" w:history="1">
        <w:r w:rsidRPr="004B0896">
          <w:rPr>
            <w:rStyle w:val="Hyperlink"/>
            <w:sz w:val="24"/>
            <w:szCs w:val="24"/>
          </w:rPr>
          <w:t>https://www.legislation.gov.uk/ukpga/1984/60/section/117</w:t>
        </w:r>
      </w:hyperlink>
      <w:r w:rsidRPr="00622AAE">
        <w:rPr>
          <w:sz w:val="24"/>
          <w:szCs w:val="24"/>
        </w:rPr>
        <w:t>.</w:t>
      </w:r>
    </w:p>
    <w:p w14:paraId="24B421E4" w14:textId="77777777" w:rsidR="005B6F79" w:rsidRDefault="005B6F79" w:rsidP="005B6F79">
      <w:pPr>
        <w:rPr>
          <w:sz w:val="24"/>
          <w:szCs w:val="24"/>
        </w:rPr>
      </w:pPr>
    </w:p>
    <w:p w14:paraId="2D84F3BB" w14:textId="77777777" w:rsidR="005B6F79" w:rsidRPr="004F46A4" w:rsidRDefault="005B6F79" w:rsidP="005B6F79">
      <w:pPr>
        <w:rPr>
          <w:sz w:val="24"/>
          <w:szCs w:val="24"/>
        </w:rPr>
      </w:pPr>
      <w:r w:rsidRPr="004F46A4">
        <w:rPr>
          <w:sz w:val="24"/>
          <w:szCs w:val="24"/>
        </w:rPr>
        <w:t>Mandelstam, M. (2008). Safeguarding Vulnerable Adults and the Law. [online] Google Books. Jessica Kingsley Publishers. Available at: https://www.google.co.uk/books/edition/Safeguarding_Vulnerable_Adults_and_the_L/7kT4UOLFSXEC?hl=en&amp;gbpv=0 [Accessed 22 Feb. 2023].</w:t>
      </w:r>
    </w:p>
    <w:p w14:paraId="608726D9" w14:textId="77777777" w:rsidR="005B6F79" w:rsidRDefault="005B6F79" w:rsidP="005B6F79">
      <w:pPr>
        <w:rPr>
          <w:sz w:val="24"/>
          <w:szCs w:val="24"/>
        </w:rPr>
      </w:pPr>
    </w:p>
    <w:p w14:paraId="3BEA2B79" w14:textId="77777777" w:rsidR="005B6F79" w:rsidRDefault="005B6F79" w:rsidP="005B6F79">
      <w:pPr>
        <w:rPr>
          <w:sz w:val="24"/>
          <w:szCs w:val="24"/>
        </w:rPr>
      </w:pPr>
      <w:bookmarkStart w:id="1" w:name="_Hlk128596020"/>
      <w:r w:rsidRPr="00A205EE">
        <w:rPr>
          <w:sz w:val="24"/>
          <w:szCs w:val="24"/>
        </w:rPr>
        <w:t xml:space="preserve">Morgan, A. (2022). </w:t>
      </w:r>
      <w:bookmarkEnd w:id="1"/>
      <w:r w:rsidRPr="00A205EE">
        <w:rPr>
          <w:sz w:val="24"/>
          <w:szCs w:val="24"/>
        </w:rPr>
        <w:t xml:space="preserve">Data: Supermarket shoplifting spikes 16% as shoppers steal essentials. [online] www.retailgazette.co.uk. Available at: </w:t>
      </w:r>
      <w:hyperlink r:id="rId30" w:history="1">
        <w:r w:rsidRPr="00B146FF">
          <w:rPr>
            <w:rStyle w:val="Hyperlink"/>
            <w:sz w:val="24"/>
            <w:szCs w:val="24"/>
          </w:rPr>
          <w:t>https://www.retailgazette.co.uk/blog/2022/12/shoplifting-spikes/</w:t>
        </w:r>
      </w:hyperlink>
      <w:r w:rsidRPr="00A205EE">
        <w:rPr>
          <w:sz w:val="24"/>
          <w:szCs w:val="24"/>
        </w:rPr>
        <w:t>.</w:t>
      </w:r>
    </w:p>
    <w:p w14:paraId="2192963A" w14:textId="77777777" w:rsidR="005B6F79" w:rsidRPr="00FF7223" w:rsidRDefault="005B6F79" w:rsidP="005B6F79">
      <w:pPr>
        <w:rPr>
          <w:sz w:val="24"/>
          <w:szCs w:val="24"/>
        </w:rPr>
      </w:pPr>
    </w:p>
    <w:p w14:paraId="0F99FDAC" w14:textId="77777777" w:rsidR="005B6F79" w:rsidRPr="00FF7223" w:rsidRDefault="005B6F79" w:rsidP="005B6F79">
      <w:pPr>
        <w:rPr>
          <w:sz w:val="24"/>
          <w:szCs w:val="24"/>
        </w:rPr>
      </w:pPr>
      <w:r w:rsidRPr="00FF7223">
        <w:rPr>
          <w:sz w:val="24"/>
          <w:szCs w:val="24"/>
        </w:rPr>
        <w:t xml:space="preserve">NHS (2021). Stress - Every Mind Matters. [online] nhs.uk. Available at: </w:t>
      </w:r>
      <w:hyperlink r:id="rId31" w:history="1">
        <w:r w:rsidRPr="00FF7223">
          <w:rPr>
            <w:rStyle w:val="Hyperlink"/>
            <w:sz w:val="24"/>
            <w:szCs w:val="24"/>
          </w:rPr>
          <w:t>https://www.nhs.uk/every-mind-matters/mental-health-issues/stress/</w:t>
        </w:r>
      </w:hyperlink>
      <w:r w:rsidRPr="00FF7223">
        <w:rPr>
          <w:sz w:val="24"/>
          <w:szCs w:val="24"/>
        </w:rPr>
        <w:t>.</w:t>
      </w:r>
    </w:p>
    <w:p w14:paraId="21A577B8" w14:textId="77777777" w:rsidR="005B6F79" w:rsidRPr="00FF7223" w:rsidRDefault="005B6F79" w:rsidP="005B6F79">
      <w:pPr>
        <w:rPr>
          <w:sz w:val="24"/>
          <w:szCs w:val="24"/>
        </w:rPr>
      </w:pPr>
    </w:p>
    <w:p w14:paraId="63EE8537" w14:textId="77777777" w:rsidR="005B6F79" w:rsidRPr="00FF7223" w:rsidRDefault="005B6F79" w:rsidP="005B6F79">
      <w:pPr>
        <w:rPr>
          <w:sz w:val="24"/>
          <w:szCs w:val="24"/>
        </w:rPr>
      </w:pPr>
      <w:r w:rsidRPr="00FF7223">
        <w:rPr>
          <w:sz w:val="24"/>
          <w:szCs w:val="24"/>
        </w:rPr>
        <w:t>Office for National Statistics (2022). Domestic abuse in England and Wales overview - Office for National Statistics. [online] www.ons.gov.uk. Available at: https://www.ons.gov.uk/peoplepopulationandcommunity/crimeandjustice/bulletins/domesticabuseinenglandandwalesoverview/november2022#:~:text=The%20Crime%20Survey%20for%20England%20and%20Wales%20(CSEW)%20estimated%20that.</w:t>
      </w:r>
    </w:p>
    <w:p w14:paraId="507971BC" w14:textId="77777777" w:rsidR="005B6F79" w:rsidRPr="00FF7223" w:rsidRDefault="005B6F79" w:rsidP="005B6F79">
      <w:pPr>
        <w:rPr>
          <w:sz w:val="24"/>
          <w:szCs w:val="24"/>
        </w:rPr>
      </w:pPr>
    </w:p>
    <w:p w14:paraId="5E0D2292" w14:textId="77777777" w:rsidR="005B6F79" w:rsidRPr="00FF7223" w:rsidRDefault="005B6F79" w:rsidP="005B6F79">
      <w:pPr>
        <w:jc w:val="both"/>
        <w:rPr>
          <w:bCs/>
          <w:sz w:val="24"/>
          <w:szCs w:val="24"/>
        </w:rPr>
      </w:pPr>
      <w:r w:rsidRPr="00FF7223">
        <w:rPr>
          <w:bCs/>
          <w:sz w:val="24"/>
          <w:szCs w:val="24"/>
        </w:rPr>
        <w:t xml:space="preserve">Ogilvie, E. (2020). What Is Resilience </w:t>
      </w:r>
      <w:proofErr w:type="gramStart"/>
      <w:r w:rsidRPr="00FF7223">
        <w:rPr>
          <w:bCs/>
          <w:sz w:val="24"/>
          <w:szCs w:val="24"/>
        </w:rPr>
        <w:t>And</w:t>
      </w:r>
      <w:proofErr w:type="gramEnd"/>
      <w:r w:rsidRPr="00FF7223">
        <w:rPr>
          <w:bCs/>
          <w:sz w:val="24"/>
          <w:szCs w:val="24"/>
        </w:rPr>
        <w:t xml:space="preserve"> How Is It Defined? [online] Resilience Development Company. Available at: </w:t>
      </w:r>
      <w:hyperlink r:id="rId32" w:history="1">
        <w:r w:rsidRPr="00FF7223">
          <w:rPr>
            <w:rStyle w:val="Hyperlink"/>
            <w:bCs/>
            <w:sz w:val="24"/>
            <w:szCs w:val="24"/>
          </w:rPr>
          <w:t>https://www.resiliencetraining.co.uk/what-is-resilience/</w:t>
        </w:r>
      </w:hyperlink>
      <w:r w:rsidRPr="00FF7223">
        <w:rPr>
          <w:bCs/>
          <w:sz w:val="24"/>
          <w:szCs w:val="24"/>
        </w:rPr>
        <w:t>.</w:t>
      </w:r>
    </w:p>
    <w:p w14:paraId="38F41CBF" w14:textId="77777777" w:rsidR="005B6F79" w:rsidRDefault="005B6F79" w:rsidP="005B6F79">
      <w:pPr>
        <w:rPr>
          <w:sz w:val="24"/>
          <w:szCs w:val="24"/>
        </w:rPr>
      </w:pPr>
    </w:p>
    <w:p w14:paraId="07FF9FD6" w14:textId="77777777" w:rsidR="005B6F79" w:rsidRDefault="005B6F79" w:rsidP="005B6F79">
      <w:pPr>
        <w:rPr>
          <w:sz w:val="24"/>
          <w:szCs w:val="24"/>
        </w:rPr>
      </w:pPr>
      <w:r w:rsidRPr="008F35CF">
        <w:rPr>
          <w:sz w:val="24"/>
          <w:szCs w:val="24"/>
        </w:rPr>
        <w:t xml:space="preserve">www.pnld.co.uk. (n.d.). </w:t>
      </w:r>
      <w:proofErr w:type="gramStart"/>
      <w:r w:rsidRPr="008F35CF">
        <w:rPr>
          <w:sz w:val="24"/>
          <w:szCs w:val="24"/>
        </w:rPr>
        <w:t>Home  ·</w:t>
      </w:r>
      <w:proofErr w:type="gramEnd"/>
      <w:r w:rsidRPr="008F35CF">
        <w:rPr>
          <w:sz w:val="24"/>
          <w:szCs w:val="24"/>
        </w:rPr>
        <w:t xml:space="preserve"> PNLD. [online] Available at: </w:t>
      </w:r>
      <w:hyperlink r:id="rId33" w:history="1">
        <w:r w:rsidRPr="00B146FF">
          <w:rPr>
            <w:rStyle w:val="Hyperlink"/>
            <w:sz w:val="24"/>
            <w:szCs w:val="24"/>
          </w:rPr>
          <w:t>https://www.pnld.co.uk/members/legal-narrative-detail/?id=3d0b933d-4cea-eb11-bacb-00224841ee5f</w:t>
        </w:r>
      </w:hyperlink>
      <w:r w:rsidRPr="008F35CF">
        <w:rPr>
          <w:sz w:val="24"/>
          <w:szCs w:val="24"/>
        </w:rPr>
        <w:t>.</w:t>
      </w:r>
    </w:p>
    <w:p w14:paraId="74A37D0D" w14:textId="77777777" w:rsidR="005B6F79" w:rsidRPr="00FF7223" w:rsidRDefault="005B6F79" w:rsidP="005B6F79">
      <w:pPr>
        <w:rPr>
          <w:sz w:val="24"/>
          <w:szCs w:val="24"/>
        </w:rPr>
      </w:pPr>
    </w:p>
    <w:p w14:paraId="3F015149" w14:textId="77777777" w:rsidR="005B6F79" w:rsidRPr="0039087F" w:rsidRDefault="005B6F79" w:rsidP="005B6F79">
      <w:pPr>
        <w:rPr>
          <w:sz w:val="24"/>
          <w:szCs w:val="24"/>
        </w:rPr>
      </w:pPr>
      <w:r>
        <w:rPr>
          <w:sz w:val="24"/>
          <w:szCs w:val="24"/>
        </w:rPr>
        <w:lastRenderedPageBreak/>
        <w:t xml:space="preserve">South Wales Police (n.d.) What Is Domestic Abuse? [online] Available at: </w:t>
      </w:r>
      <w:r w:rsidRPr="00F65A7C">
        <w:rPr>
          <w:sz w:val="24"/>
          <w:szCs w:val="24"/>
        </w:rPr>
        <w:t>https://www.south-wales.police.uk/advice/advice-and-information/daa/domestic-abuse/what-is-domestic-abuse/</w:t>
      </w:r>
    </w:p>
    <w:p w14:paraId="30983736" w14:textId="77777777" w:rsidR="005B6F79" w:rsidRDefault="005B6F79" w:rsidP="005B6F79">
      <w:pPr>
        <w:rPr>
          <w:sz w:val="24"/>
          <w:szCs w:val="24"/>
        </w:rPr>
      </w:pPr>
      <w:r w:rsidRPr="0039087F">
        <w:rPr>
          <w:sz w:val="24"/>
          <w:szCs w:val="24"/>
        </w:rPr>
        <w:t>‌</w:t>
      </w:r>
    </w:p>
    <w:p w14:paraId="5A8AD65A" w14:textId="77777777" w:rsidR="005B6F79" w:rsidRDefault="005B6F79" w:rsidP="005B6F79">
      <w:pPr>
        <w:rPr>
          <w:sz w:val="24"/>
          <w:szCs w:val="24"/>
        </w:rPr>
      </w:pPr>
      <w:r>
        <w:rPr>
          <w:sz w:val="24"/>
          <w:szCs w:val="24"/>
        </w:rPr>
        <w:t xml:space="preserve">South Wales Police (n.d.) Our Vision, Values and Ethics [online] Available at: </w:t>
      </w:r>
      <w:hyperlink r:id="rId34" w:anchor=":~:text=The%20Code%20of%20Ethics%20is,they%20are%20expected%20to%20meet" w:history="1">
        <w:r w:rsidRPr="004B0896">
          <w:rPr>
            <w:rStyle w:val="Hyperlink"/>
            <w:sz w:val="24"/>
            <w:szCs w:val="24"/>
          </w:rPr>
          <w:t>https://www.south-wales.police.uk/police-forces/south-wales-police/areas/about-us/about-us/our-vision-values-and-ethics/#:~:text=The%20Code%20of%20Ethics%20is,they%20are%20expected%20to%20meet</w:t>
        </w:r>
      </w:hyperlink>
      <w:r w:rsidRPr="00E47478">
        <w:rPr>
          <w:sz w:val="24"/>
          <w:szCs w:val="24"/>
        </w:rPr>
        <w:t>.</w:t>
      </w:r>
    </w:p>
    <w:p w14:paraId="1B4E1C54" w14:textId="77777777" w:rsidR="005B6F79" w:rsidRDefault="005B6F79" w:rsidP="005B6F79">
      <w:pPr>
        <w:rPr>
          <w:sz w:val="24"/>
          <w:szCs w:val="24"/>
        </w:rPr>
      </w:pPr>
    </w:p>
    <w:p w14:paraId="1EA18FFE" w14:textId="77777777" w:rsidR="005B6F79" w:rsidRDefault="005B6F79" w:rsidP="005B6F79">
      <w:pPr>
        <w:rPr>
          <w:sz w:val="24"/>
          <w:szCs w:val="24"/>
        </w:rPr>
      </w:pPr>
      <w:r>
        <w:rPr>
          <w:sz w:val="24"/>
          <w:szCs w:val="24"/>
        </w:rPr>
        <w:t xml:space="preserve">South Wales Police (n.d.) </w:t>
      </w:r>
      <w:r w:rsidRPr="008F35CF">
        <w:rPr>
          <w:sz w:val="24"/>
          <w:szCs w:val="24"/>
        </w:rPr>
        <w:t>Facial Recognition Technology</w:t>
      </w:r>
      <w:r>
        <w:rPr>
          <w:sz w:val="24"/>
          <w:szCs w:val="24"/>
        </w:rPr>
        <w:t xml:space="preserve"> [online] Available at:</w:t>
      </w:r>
    </w:p>
    <w:p w14:paraId="371DD612" w14:textId="77777777" w:rsidR="005B6F79" w:rsidRDefault="005B6F79" w:rsidP="005B6F79">
      <w:pPr>
        <w:rPr>
          <w:sz w:val="24"/>
          <w:szCs w:val="24"/>
        </w:rPr>
      </w:pPr>
      <w:hyperlink r:id="rId35" w:history="1">
        <w:r w:rsidRPr="00B146FF">
          <w:rPr>
            <w:rStyle w:val="Hyperlink"/>
            <w:sz w:val="24"/>
            <w:szCs w:val="24"/>
          </w:rPr>
          <w:t>https://www.south-wales.police.uk/police-forces/south-wales-police/areas/about-us/about-us/facial-recognition-technology/</w:t>
        </w:r>
      </w:hyperlink>
    </w:p>
    <w:p w14:paraId="0EAA3F5E" w14:textId="77777777" w:rsidR="005B6F79" w:rsidRDefault="005B6F79" w:rsidP="005B6F79">
      <w:pPr>
        <w:rPr>
          <w:sz w:val="24"/>
          <w:szCs w:val="24"/>
        </w:rPr>
      </w:pPr>
    </w:p>
    <w:p w14:paraId="344DAFEC" w14:textId="77777777" w:rsidR="005B6F79" w:rsidRDefault="005B6F79" w:rsidP="005B6F79">
      <w:pPr>
        <w:rPr>
          <w:sz w:val="24"/>
          <w:szCs w:val="24"/>
        </w:rPr>
      </w:pPr>
      <w:r>
        <w:rPr>
          <w:sz w:val="24"/>
          <w:szCs w:val="24"/>
        </w:rPr>
        <w:t>Victim Support</w:t>
      </w:r>
      <w:r w:rsidRPr="00A205EE">
        <w:rPr>
          <w:sz w:val="24"/>
          <w:szCs w:val="24"/>
        </w:rPr>
        <w:t xml:space="preserve"> (n.d.). Restorative justice. [online] Victim Support. Available at: </w:t>
      </w:r>
      <w:hyperlink r:id="rId36" w:history="1">
        <w:r w:rsidRPr="00B146FF">
          <w:rPr>
            <w:rStyle w:val="Hyperlink"/>
            <w:sz w:val="24"/>
            <w:szCs w:val="24"/>
          </w:rPr>
          <w:t>https://www.victimsupport.org.uk/help-and-support/your-rights/restorative-justice/</w:t>
        </w:r>
      </w:hyperlink>
      <w:r w:rsidRPr="00A205EE">
        <w:rPr>
          <w:sz w:val="24"/>
          <w:szCs w:val="24"/>
        </w:rPr>
        <w:t>.</w:t>
      </w:r>
    </w:p>
    <w:p w14:paraId="2362C21C" w14:textId="77777777" w:rsidR="005B6F79" w:rsidRPr="00A64B04" w:rsidRDefault="005B6F79" w:rsidP="005B6F79">
      <w:pPr>
        <w:rPr>
          <w:sz w:val="24"/>
          <w:szCs w:val="24"/>
        </w:rPr>
      </w:pPr>
    </w:p>
    <w:p w14:paraId="3766F30E" w14:textId="77777777" w:rsidR="00A531BC" w:rsidRPr="0039087F" w:rsidRDefault="00A531BC" w:rsidP="00A531BC">
      <w:pPr>
        <w:rPr>
          <w:sz w:val="24"/>
          <w:szCs w:val="24"/>
        </w:rPr>
      </w:pPr>
    </w:p>
    <w:p w14:paraId="03872DF1" w14:textId="77777777" w:rsidR="00A531BC" w:rsidRPr="00A64B04" w:rsidRDefault="00A531BC" w:rsidP="00A531BC">
      <w:pPr>
        <w:rPr>
          <w:sz w:val="24"/>
          <w:szCs w:val="24"/>
        </w:rPr>
      </w:pPr>
      <w:r w:rsidRPr="0039087F">
        <w:rPr>
          <w:sz w:val="24"/>
          <w:szCs w:val="24"/>
        </w:rPr>
        <w:t>‌</w:t>
      </w:r>
    </w:p>
    <w:p w14:paraId="3B8DE051" w14:textId="77777777" w:rsidR="00EC0A88" w:rsidRPr="005854F8" w:rsidRDefault="00EC0A88" w:rsidP="00EC0A88">
      <w:pPr>
        <w:rPr>
          <w:sz w:val="24"/>
          <w:szCs w:val="24"/>
        </w:rPr>
      </w:pPr>
    </w:p>
    <w:p w14:paraId="4CE3649B" w14:textId="77777777" w:rsidR="00EC0A88" w:rsidRPr="00A64B04" w:rsidRDefault="00EC0A88" w:rsidP="00EC0A88">
      <w:pPr>
        <w:rPr>
          <w:sz w:val="24"/>
          <w:szCs w:val="24"/>
        </w:rPr>
      </w:pPr>
      <w:r w:rsidRPr="005854F8">
        <w:rPr>
          <w:sz w:val="24"/>
          <w:szCs w:val="24"/>
        </w:rPr>
        <w:t>‌</w:t>
      </w:r>
    </w:p>
    <w:p w14:paraId="6ED77802" w14:textId="0D098C94" w:rsidR="0093018C" w:rsidRPr="00294868" w:rsidRDefault="0093018C" w:rsidP="00EC0A88">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F35F4" w14:textId="77777777" w:rsidR="00661832" w:rsidRDefault="00661832">
      <w:r>
        <w:separator/>
      </w:r>
    </w:p>
  </w:endnote>
  <w:endnote w:type="continuationSeparator" w:id="0">
    <w:p w14:paraId="51D2F8E9" w14:textId="77777777" w:rsidR="00661832" w:rsidRDefault="00661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D0553" w14:textId="77777777" w:rsidR="00D627DC" w:rsidRDefault="00D627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F70E2" w14:textId="77777777" w:rsidR="00D627DC" w:rsidRDefault="00D62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E3AFB" w14:textId="77777777" w:rsidR="00661832" w:rsidRDefault="00661832">
      <w:r>
        <w:separator/>
      </w:r>
    </w:p>
  </w:footnote>
  <w:footnote w:type="continuationSeparator" w:id="0">
    <w:p w14:paraId="7EF23EA9" w14:textId="77777777" w:rsidR="00661832" w:rsidRDefault="00661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7103B" w14:textId="77777777" w:rsidR="00D627DC" w:rsidRDefault="00D627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F45DA" w14:textId="77777777" w:rsidR="00D627DC" w:rsidRDefault="00D627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213A2" w14:textId="77777777" w:rsidR="00D627DC" w:rsidRDefault="00D627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8912807">
    <w:abstractNumId w:val="31"/>
  </w:num>
  <w:num w:numId="2" w16cid:durableId="357006930">
    <w:abstractNumId w:val="1"/>
    <w:lvlOverride w:ilvl="0">
      <w:lvl w:ilvl="0">
        <w:start w:val="1"/>
        <w:numFmt w:val="bullet"/>
        <w:lvlText w:val=""/>
        <w:lvlJc w:val="left"/>
        <w:pPr>
          <w:ind w:left="720" w:hanging="360"/>
        </w:pPr>
        <w:rPr>
          <w:rFonts w:ascii="Symbol" w:hAnsi="Symbol" w:hint="default"/>
        </w:rPr>
      </w:lvl>
    </w:lvlOverride>
  </w:num>
  <w:num w:numId="3" w16cid:durableId="2124811415">
    <w:abstractNumId w:val="21"/>
  </w:num>
  <w:num w:numId="4" w16cid:durableId="413556914">
    <w:abstractNumId w:val="44"/>
  </w:num>
  <w:num w:numId="5" w16cid:durableId="804857445">
    <w:abstractNumId w:val="46"/>
  </w:num>
  <w:num w:numId="6" w16cid:durableId="993264472">
    <w:abstractNumId w:val="34"/>
  </w:num>
  <w:num w:numId="7" w16cid:durableId="107353112">
    <w:abstractNumId w:val="32"/>
  </w:num>
  <w:num w:numId="8" w16cid:durableId="572351922">
    <w:abstractNumId w:val="28"/>
  </w:num>
  <w:num w:numId="9" w16cid:durableId="336076531">
    <w:abstractNumId w:val="29"/>
  </w:num>
  <w:num w:numId="10" w16cid:durableId="1808813416">
    <w:abstractNumId w:val="9"/>
  </w:num>
  <w:num w:numId="11" w16cid:durableId="662201573">
    <w:abstractNumId w:val="33"/>
  </w:num>
  <w:num w:numId="12" w16cid:durableId="971405309">
    <w:abstractNumId w:val="16"/>
  </w:num>
  <w:num w:numId="13" w16cid:durableId="219366810">
    <w:abstractNumId w:val="15"/>
  </w:num>
  <w:num w:numId="14" w16cid:durableId="167989443">
    <w:abstractNumId w:val="25"/>
  </w:num>
  <w:num w:numId="15" w16cid:durableId="923732390">
    <w:abstractNumId w:val="7"/>
  </w:num>
  <w:num w:numId="16" w16cid:durableId="1595742180">
    <w:abstractNumId w:val="24"/>
  </w:num>
  <w:num w:numId="17" w16cid:durableId="2082943112">
    <w:abstractNumId w:val="14"/>
  </w:num>
  <w:num w:numId="18" w16cid:durableId="173153327">
    <w:abstractNumId w:val="12"/>
  </w:num>
  <w:num w:numId="19" w16cid:durableId="49908193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90377474">
    <w:abstractNumId w:val="22"/>
  </w:num>
  <w:num w:numId="21" w16cid:durableId="1080714202">
    <w:abstractNumId w:val="17"/>
  </w:num>
  <w:num w:numId="22" w16cid:durableId="892080589">
    <w:abstractNumId w:val="13"/>
  </w:num>
  <w:num w:numId="23" w16cid:durableId="67191398">
    <w:abstractNumId w:val="10"/>
  </w:num>
  <w:num w:numId="24" w16cid:durableId="997657498">
    <w:abstractNumId w:val="26"/>
  </w:num>
  <w:num w:numId="25" w16cid:durableId="38476550">
    <w:abstractNumId w:val="18"/>
  </w:num>
  <w:num w:numId="26" w16cid:durableId="1847860692">
    <w:abstractNumId w:val="40"/>
  </w:num>
  <w:num w:numId="27" w16cid:durableId="91246388">
    <w:abstractNumId w:val="35"/>
  </w:num>
  <w:num w:numId="28" w16cid:durableId="416483878">
    <w:abstractNumId w:val="39"/>
  </w:num>
  <w:num w:numId="29" w16cid:durableId="1531143202">
    <w:abstractNumId w:val="19"/>
  </w:num>
  <w:num w:numId="30" w16cid:durableId="1423451056">
    <w:abstractNumId w:val="42"/>
  </w:num>
  <w:num w:numId="31" w16cid:durableId="720440690">
    <w:abstractNumId w:val="30"/>
  </w:num>
  <w:num w:numId="32" w16cid:durableId="2062558715">
    <w:abstractNumId w:val="11"/>
  </w:num>
  <w:num w:numId="33" w16cid:durableId="1928729837">
    <w:abstractNumId w:val="43"/>
  </w:num>
  <w:num w:numId="34" w16cid:durableId="654455337">
    <w:abstractNumId w:val="38"/>
  </w:num>
  <w:num w:numId="35" w16cid:durableId="1877889200">
    <w:abstractNumId w:val="4"/>
  </w:num>
  <w:num w:numId="36" w16cid:durableId="975833776">
    <w:abstractNumId w:val="45"/>
  </w:num>
  <w:num w:numId="37" w16cid:durableId="824514231">
    <w:abstractNumId w:val="41"/>
  </w:num>
  <w:num w:numId="38" w16cid:durableId="419760917">
    <w:abstractNumId w:val="36"/>
  </w:num>
  <w:num w:numId="39" w16cid:durableId="1676296796">
    <w:abstractNumId w:val="37"/>
  </w:num>
  <w:num w:numId="40" w16cid:durableId="305549527">
    <w:abstractNumId w:val="3"/>
  </w:num>
  <w:num w:numId="41" w16cid:durableId="473913640">
    <w:abstractNumId w:val="5"/>
  </w:num>
  <w:num w:numId="42" w16cid:durableId="6370741">
    <w:abstractNumId w:val="23"/>
  </w:num>
  <w:num w:numId="43" w16cid:durableId="1715078965">
    <w:abstractNumId w:val="6"/>
  </w:num>
  <w:num w:numId="44" w16cid:durableId="1900969260">
    <w:abstractNumId w:val="2"/>
  </w:num>
  <w:num w:numId="45" w16cid:durableId="166797158">
    <w:abstractNumId w:val="0"/>
  </w:num>
  <w:num w:numId="46" w16cid:durableId="1996180505">
    <w:abstractNumId w:val="20"/>
  </w:num>
  <w:num w:numId="47" w16cid:durableId="1940553551">
    <w:abstractNumId w:val="27"/>
  </w:num>
  <w:num w:numId="48" w16cid:durableId="139032530">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283"/>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02DC"/>
    <w:rsid w:val="000A1148"/>
    <w:rsid w:val="000A2933"/>
    <w:rsid w:val="000A4240"/>
    <w:rsid w:val="000A469A"/>
    <w:rsid w:val="000B1E96"/>
    <w:rsid w:val="000C378F"/>
    <w:rsid w:val="000C6892"/>
    <w:rsid w:val="000C6FFE"/>
    <w:rsid w:val="000D0BB6"/>
    <w:rsid w:val="000D298F"/>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027C"/>
    <w:rsid w:val="001E7592"/>
    <w:rsid w:val="001F3878"/>
    <w:rsid w:val="001F4552"/>
    <w:rsid w:val="002019EB"/>
    <w:rsid w:val="002030F2"/>
    <w:rsid w:val="00205051"/>
    <w:rsid w:val="00211F65"/>
    <w:rsid w:val="00216384"/>
    <w:rsid w:val="0022001B"/>
    <w:rsid w:val="00220D06"/>
    <w:rsid w:val="002246A0"/>
    <w:rsid w:val="00224AF9"/>
    <w:rsid w:val="0022793A"/>
    <w:rsid w:val="00230439"/>
    <w:rsid w:val="00231EA2"/>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1FC"/>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15A1"/>
    <w:rsid w:val="00335FC5"/>
    <w:rsid w:val="003516C0"/>
    <w:rsid w:val="00352E59"/>
    <w:rsid w:val="00354DBE"/>
    <w:rsid w:val="00355210"/>
    <w:rsid w:val="00363B92"/>
    <w:rsid w:val="00365DF9"/>
    <w:rsid w:val="00372DB4"/>
    <w:rsid w:val="0037490C"/>
    <w:rsid w:val="00375AF5"/>
    <w:rsid w:val="003761BD"/>
    <w:rsid w:val="003769F6"/>
    <w:rsid w:val="0037A2D4"/>
    <w:rsid w:val="00385414"/>
    <w:rsid w:val="00390074"/>
    <w:rsid w:val="00390DC1"/>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F37B7"/>
    <w:rsid w:val="004046F0"/>
    <w:rsid w:val="0040668F"/>
    <w:rsid w:val="00412677"/>
    <w:rsid w:val="00417925"/>
    <w:rsid w:val="0042277D"/>
    <w:rsid w:val="0042660D"/>
    <w:rsid w:val="00431E82"/>
    <w:rsid w:val="00432455"/>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3625"/>
    <w:rsid w:val="005A545C"/>
    <w:rsid w:val="005B6F79"/>
    <w:rsid w:val="005C1567"/>
    <w:rsid w:val="005C67A7"/>
    <w:rsid w:val="005C6CE5"/>
    <w:rsid w:val="005D3F07"/>
    <w:rsid w:val="005D583E"/>
    <w:rsid w:val="005E13EA"/>
    <w:rsid w:val="00605832"/>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1832"/>
    <w:rsid w:val="006712A7"/>
    <w:rsid w:val="006733CC"/>
    <w:rsid w:val="00674FC2"/>
    <w:rsid w:val="00677E42"/>
    <w:rsid w:val="00682334"/>
    <w:rsid w:val="00684B16"/>
    <w:rsid w:val="00687B72"/>
    <w:rsid w:val="00696F65"/>
    <w:rsid w:val="006A69F5"/>
    <w:rsid w:val="006A7A6D"/>
    <w:rsid w:val="006A7A78"/>
    <w:rsid w:val="006B5E67"/>
    <w:rsid w:val="006C2EB5"/>
    <w:rsid w:val="006D18A3"/>
    <w:rsid w:val="006D46F0"/>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4505"/>
    <w:rsid w:val="007F3F7E"/>
    <w:rsid w:val="007F5497"/>
    <w:rsid w:val="00800FD0"/>
    <w:rsid w:val="0080759B"/>
    <w:rsid w:val="00813CEC"/>
    <w:rsid w:val="0081534C"/>
    <w:rsid w:val="008171E4"/>
    <w:rsid w:val="008208EA"/>
    <w:rsid w:val="00821A92"/>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3C77"/>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09F"/>
    <w:rsid w:val="009B28C0"/>
    <w:rsid w:val="009B7136"/>
    <w:rsid w:val="009B7806"/>
    <w:rsid w:val="009C1900"/>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31B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1E80"/>
    <w:rsid w:val="00B0296A"/>
    <w:rsid w:val="00B11247"/>
    <w:rsid w:val="00B12295"/>
    <w:rsid w:val="00B132EA"/>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2CF0"/>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73C24"/>
    <w:rsid w:val="00C8089F"/>
    <w:rsid w:val="00C836CC"/>
    <w:rsid w:val="00C87A74"/>
    <w:rsid w:val="00C90A71"/>
    <w:rsid w:val="00C92C71"/>
    <w:rsid w:val="00C93F8F"/>
    <w:rsid w:val="00CA3593"/>
    <w:rsid w:val="00CA7F4F"/>
    <w:rsid w:val="00CB258E"/>
    <w:rsid w:val="00CB3001"/>
    <w:rsid w:val="00CB3C8F"/>
    <w:rsid w:val="00CC02F1"/>
    <w:rsid w:val="00CC11A6"/>
    <w:rsid w:val="00CC135E"/>
    <w:rsid w:val="00CC331B"/>
    <w:rsid w:val="00CD5D3F"/>
    <w:rsid w:val="00CF1E90"/>
    <w:rsid w:val="00CF3DB3"/>
    <w:rsid w:val="00D03E90"/>
    <w:rsid w:val="00D052BC"/>
    <w:rsid w:val="00D07026"/>
    <w:rsid w:val="00D22C8F"/>
    <w:rsid w:val="00D33491"/>
    <w:rsid w:val="00D36DE0"/>
    <w:rsid w:val="00D436F6"/>
    <w:rsid w:val="00D44F8E"/>
    <w:rsid w:val="00D44FD0"/>
    <w:rsid w:val="00D607EF"/>
    <w:rsid w:val="00D60F88"/>
    <w:rsid w:val="00D625E7"/>
    <w:rsid w:val="00D627DC"/>
    <w:rsid w:val="00D646BD"/>
    <w:rsid w:val="00D70239"/>
    <w:rsid w:val="00D71201"/>
    <w:rsid w:val="00D720C7"/>
    <w:rsid w:val="00D81D06"/>
    <w:rsid w:val="00D842D0"/>
    <w:rsid w:val="00D8652C"/>
    <w:rsid w:val="00D876E6"/>
    <w:rsid w:val="00DA1025"/>
    <w:rsid w:val="00DA22EC"/>
    <w:rsid w:val="00DA5860"/>
    <w:rsid w:val="00DB2767"/>
    <w:rsid w:val="00DB5E55"/>
    <w:rsid w:val="00DC4729"/>
    <w:rsid w:val="00DE2EED"/>
    <w:rsid w:val="00DE556F"/>
    <w:rsid w:val="00E03B6D"/>
    <w:rsid w:val="00E17160"/>
    <w:rsid w:val="00E35BEC"/>
    <w:rsid w:val="00E40D96"/>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0A88"/>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74EF3"/>
    <w:rsid w:val="00F927A1"/>
    <w:rsid w:val="00F92E4D"/>
    <w:rsid w:val="00FA3764"/>
    <w:rsid w:val="00FA56ED"/>
    <w:rsid w:val="00FB5FA6"/>
    <w:rsid w:val="00FC1310"/>
    <w:rsid w:val="00FC2FF3"/>
    <w:rsid w:val="00FC3263"/>
    <w:rsid w:val="00FC51F9"/>
    <w:rsid w:val="00FC5B40"/>
    <w:rsid w:val="00FC5FF8"/>
    <w:rsid w:val="00FD3D7C"/>
    <w:rsid w:val="00FD4375"/>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BAEA11B1-68A0-488C-B4C7-8FAE8BF6F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231EA2"/>
    <w:rPr>
      <w:color w:val="605E5C"/>
      <w:shd w:val="clear" w:color="auto" w:fill="E1DFDD"/>
    </w:rPr>
  </w:style>
  <w:style w:type="character" w:styleId="FollowedHyperlink">
    <w:name w:val="FollowedHyperlink"/>
    <w:basedOn w:val="DefaultParagraphFont"/>
    <w:uiPriority w:val="99"/>
    <w:semiHidden/>
    <w:unhideWhenUsed/>
    <w:rsid w:val="003315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ps.gov.uk/legal-guidance/racist-and-religious-hate-crime-prosecution-guidance" TargetMode="External"/><Relationship Id="rId21" Type="http://schemas.openxmlformats.org/officeDocument/2006/relationships/hyperlink" Target="https://assets.college.police.uk/s3fs-public/2020-09/Conflict-management-guidelines.pdf" TargetMode="External"/><Relationship Id="rId34" Type="http://schemas.openxmlformats.org/officeDocument/2006/relationships/hyperlink" Target="https://www.south-wales.police.uk/police-forces/south-wales-police/areas/about-us/about-us/our-vision-values-and-ethic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ps.gov.uk/crime-info/hate-crime" TargetMode="External"/><Relationship Id="rId33" Type="http://schemas.openxmlformats.org/officeDocument/2006/relationships/hyperlink" Target="https://www.pnld.co.uk/members/legal-narrative-detail/?id=3d0b933d-4cea-eb11-bacb-00224841ee5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yougov.co.uk/topics/politics/articles-reports/2021/12/15/trust-police-has-fallen-amongst-ethnic-minority-br" TargetMode="External"/><Relationship Id="rId29" Type="http://schemas.openxmlformats.org/officeDocument/2006/relationships/hyperlink" Target="https://www.legislation.gov.uk/ukpga/1984/60/section/11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fraud-act-2006" TargetMode="External"/><Relationship Id="rId32" Type="http://schemas.openxmlformats.org/officeDocument/2006/relationships/hyperlink" Target="https://www.resiliencetraining.co.uk/what-is-resilience/"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support-forces/health-safety-welfare/job-related-fitness-standards" TargetMode="External"/><Relationship Id="rId28" Type="http://schemas.openxmlformats.org/officeDocument/2006/relationships/hyperlink" Target="https://karpmandramatriangle.com/dt_article_only.html" TargetMode="External"/><Relationship Id="rId36" Type="http://schemas.openxmlformats.org/officeDocument/2006/relationships/hyperlink" Target="https://www.victimsupport.org.uk/help-and-support/your-rights/restorative-justic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hs.uk/every-mind-matters/mental-health-issues/str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dictionary.cambridge.org/dictionary/english/witness" TargetMode="External"/><Relationship Id="rId30" Type="http://schemas.openxmlformats.org/officeDocument/2006/relationships/hyperlink" Target="https://www.retailgazette.co.uk/blog/2022/12/shoplifting-spikes/" TargetMode="External"/><Relationship Id="rId35" Type="http://schemas.openxmlformats.org/officeDocument/2006/relationships/hyperlink" Target="https://www.south-wales.police.uk/police-forces/south-wales-police/areas/about-us/about-us/facial-recognition-technology/"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25</Pages>
  <Words>8079</Words>
  <Characters>46054</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Shaw,Amy swp8369</cp:lastModifiedBy>
  <cp:revision>12</cp:revision>
  <cp:lastPrinted>2014-08-26T08:55:00Z</cp:lastPrinted>
  <dcterms:created xsi:type="dcterms:W3CDTF">2023-02-21T20:50:00Z</dcterms:created>
  <dcterms:modified xsi:type="dcterms:W3CDTF">2023-03-01T23:01:00Z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2023-01-27T00:59:56Z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2341cae3-9a41-4bab-8b11-ba5f69001a21</vt:lpwstr>
  </property>
  <property fmtid="{D5CDD505-2E9C-101B-9397-08002B2CF9AE}" pid="9" name="MSIP_Label_66cf8fe5-b7b7-4df7-b38d-1c61ac2f6639_ContentBits">
    <vt:lpwstr>0</vt:lpwstr>
  </property>
</Properties>
</file>