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F3260" w14:textId="799C654A" w:rsidR="00A75070" w:rsidRPr="007D65AD" w:rsidRDefault="004C2795" w:rsidP="00A75070">
      <w:pPr>
        <w:spacing w:line="240" w:lineRule="auto"/>
        <w:jc w:val="center"/>
        <w:rPr>
          <w:rFonts w:ascii="Arial" w:hAnsi="Arial" w:cs="Arial"/>
          <w:b/>
          <w:bCs/>
          <w:sz w:val="32"/>
          <w:szCs w:val="32"/>
        </w:rPr>
      </w:pPr>
      <w:r w:rsidRPr="007D65AD">
        <w:rPr>
          <w:rFonts w:ascii="Arial" w:hAnsi="Arial" w:cs="Arial"/>
          <w:noProof/>
        </w:rPr>
        <w:drawing>
          <wp:inline distT="0" distB="0" distL="0" distR="0" wp14:anchorId="5CF95C56" wp14:editId="11EB6DA6">
            <wp:extent cx="2514600" cy="1379220"/>
            <wp:effectExtent l="0" t="0" r="0" b="0"/>
            <wp:docPr id="148505864"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4600" cy="1379220"/>
                    </a:xfrm>
                    <a:prstGeom prst="rect">
                      <a:avLst/>
                    </a:prstGeom>
                    <a:noFill/>
                    <a:ln>
                      <a:noFill/>
                    </a:ln>
                  </pic:spPr>
                </pic:pic>
              </a:graphicData>
            </a:graphic>
          </wp:inline>
        </w:drawing>
      </w:r>
    </w:p>
    <w:p w14:paraId="6ED79FD4" w14:textId="20DB44AD" w:rsidR="00D67D7F" w:rsidRPr="007D65AD" w:rsidRDefault="00E820E5" w:rsidP="00A75070">
      <w:pPr>
        <w:spacing w:line="240" w:lineRule="auto"/>
        <w:jc w:val="center"/>
        <w:rPr>
          <w:rFonts w:ascii="Arial" w:hAnsi="Arial" w:cs="Arial"/>
          <w:b/>
          <w:bCs/>
          <w:sz w:val="32"/>
          <w:szCs w:val="32"/>
        </w:rPr>
      </w:pPr>
      <w:r w:rsidRPr="007D65AD">
        <w:rPr>
          <w:rFonts w:ascii="Arial" w:hAnsi="Arial" w:cs="Arial"/>
          <w:b/>
          <w:bCs/>
          <w:sz w:val="32"/>
          <w:szCs w:val="32"/>
        </w:rPr>
        <w:t>DESIGNING A STRATEGIC HUMAN CAPITAL ARCHITECTURE FOR ORGANISATIONAL RENEWAL AT HELIOS URBAN MOBILITY: SOCIALISATION, INNOVATIVE JOB DESIGN AND AI-SUPPORTED DECISION-MAKING</w:t>
      </w:r>
    </w:p>
    <w:p w14:paraId="687D604F" w14:textId="77777777" w:rsidR="00A75070" w:rsidRPr="007D65AD" w:rsidRDefault="00A75070" w:rsidP="00E820E5">
      <w:pPr>
        <w:jc w:val="center"/>
        <w:rPr>
          <w:rFonts w:ascii="Arial" w:hAnsi="Arial" w:cs="Arial"/>
          <w:b/>
          <w:bCs/>
          <w:sz w:val="32"/>
          <w:szCs w:val="32"/>
        </w:rPr>
      </w:pPr>
    </w:p>
    <w:p w14:paraId="50C008BF" w14:textId="54131AB2" w:rsidR="00820C7F" w:rsidRPr="007D65AD" w:rsidRDefault="00820C7F" w:rsidP="00820C7F">
      <w:pPr>
        <w:jc w:val="center"/>
        <w:rPr>
          <w:rFonts w:ascii="Arial" w:hAnsi="Arial" w:cs="Arial"/>
        </w:rPr>
      </w:pPr>
      <w:r w:rsidRPr="007D65AD">
        <w:rPr>
          <w:rFonts w:ascii="Arial" w:hAnsi="Arial" w:cs="Arial"/>
          <w:b/>
          <w:bCs/>
        </w:rPr>
        <w:t>Student Name -</w:t>
      </w:r>
      <w:r w:rsidRPr="007D65AD">
        <w:rPr>
          <w:rFonts w:ascii="Arial" w:hAnsi="Arial" w:cs="Arial"/>
        </w:rPr>
        <w:t xml:space="preserve"> Omin Dineshbhai D</w:t>
      </w:r>
      <w:r w:rsidR="004C2795" w:rsidRPr="007D65AD">
        <w:rPr>
          <w:rFonts w:ascii="Arial" w:hAnsi="Arial" w:cs="Arial"/>
        </w:rPr>
        <w:t>i</w:t>
      </w:r>
      <w:r w:rsidRPr="007D65AD">
        <w:rPr>
          <w:rFonts w:ascii="Arial" w:hAnsi="Arial" w:cs="Arial"/>
        </w:rPr>
        <w:t>hora</w:t>
      </w:r>
    </w:p>
    <w:p w14:paraId="721C6AD0" w14:textId="2FB97B5B" w:rsidR="00820C7F" w:rsidRPr="007D65AD" w:rsidRDefault="00820C7F" w:rsidP="00820C7F">
      <w:pPr>
        <w:jc w:val="center"/>
        <w:rPr>
          <w:rFonts w:ascii="Arial" w:hAnsi="Arial" w:cs="Arial"/>
        </w:rPr>
      </w:pPr>
      <w:r w:rsidRPr="007D65AD">
        <w:rPr>
          <w:rFonts w:ascii="Arial" w:hAnsi="Arial" w:cs="Arial"/>
          <w:b/>
          <w:bCs/>
        </w:rPr>
        <w:t>Student ID -</w:t>
      </w:r>
      <w:r w:rsidRPr="007D65AD">
        <w:rPr>
          <w:rFonts w:ascii="Arial" w:hAnsi="Arial" w:cs="Arial"/>
        </w:rPr>
        <w:t xml:space="preserve"> 2538975</w:t>
      </w:r>
    </w:p>
    <w:p w14:paraId="473AAF30" w14:textId="06CADD5C" w:rsidR="00820C7F" w:rsidRPr="007D65AD" w:rsidRDefault="00820C7F" w:rsidP="00820C7F">
      <w:pPr>
        <w:jc w:val="center"/>
        <w:rPr>
          <w:rFonts w:ascii="Arial" w:hAnsi="Arial" w:cs="Arial"/>
        </w:rPr>
      </w:pPr>
      <w:r w:rsidRPr="007D65AD">
        <w:rPr>
          <w:rFonts w:ascii="Arial" w:hAnsi="Arial" w:cs="Arial"/>
          <w:b/>
          <w:bCs/>
        </w:rPr>
        <w:t>Module</w:t>
      </w:r>
      <w:r w:rsidR="004C2795" w:rsidRPr="007D65AD">
        <w:rPr>
          <w:rFonts w:ascii="Arial" w:hAnsi="Arial" w:cs="Arial"/>
          <w:b/>
          <w:bCs/>
        </w:rPr>
        <w:t xml:space="preserve"> </w:t>
      </w:r>
      <w:r w:rsidRPr="007D65AD">
        <w:rPr>
          <w:rFonts w:ascii="Arial" w:hAnsi="Arial" w:cs="Arial"/>
          <w:b/>
          <w:bCs/>
        </w:rPr>
        <w:t>-</w:t>
      </w:r>
      <w:r w:rsidRPr="007D65AD">
        <w:rPr>
          <w:rFonts w:ascii="Arial" w:hAnsi="Arial" w:cs="Arial"/>
        </w:rPr>
        <w:t xml:space="preserve"> human capital management</w:t>
      </w:r>
    </w:p>
    <w:p w14:paraId="3418E74F" w14:textId="7FA54391" w:rsidR="004C2795" w:rsidRPr="007D65AD" w:rsidRDefault="004C2795" w:rsidP="00820C7F">
      <w:pPr>
        <w:jc w:val="center"/>
        <w:rPr>
          <w:rFonts w:ascii="Arial" w:hAnsi="Arial" w:cs="Arial"/>
        </w:rPr>
      </w:pPr>
      <w:r w:rsidRPr="007D65AD">
        <w:rPr>
          <w:rFonts w:ascii="Arial" w:hAnsi="Arial" w:cs="Arial"/>
          <w:b/>
          <w:bCs/>
        </w:rPr>
        <w:t>Module code-</w:t>
      </w:r>
      <w:r w:rsidRPr="007D65AD">
        <w:rPr>
          <w:rFonts w:ascii="Arial" w:hAnsi="Arial" w:cs="Arial"/>
        </w:rPr>
        <w:t xml:space="preserve"> LCMB7023</w:t>
      </w:r>
    </w:p>
    <w:p w14:paraId="315FA792" w14:textId="1BB34056" w:rsidR="00820C7F" w:rsidRPr="007D65AD" w:rsidRDefault="00820C7F" w:rsidP="00820C7F">
      <w:pPr>
        <w:jc w:val="center"/>
        <w:rPr>
          <w:rFonts w:ascii="Arial" w:hAnsi="Arial" w:cs="Arial"/>
        </w:rPr>
      </w:pPr>
      <w:r w:rsidRPr="007D65AD">
        <w:rPr>
          <w:rFonts w:ascii="Arial" w:hAnsi="Arial" w:cs="Arial"/>
          <w:b/>
          <w:bCs/>
        </w:rPr>
        <w:t>Programme -</w:t>
      </w:r>
      <w:r w:rsidRPr="007D65AD">
        <w:rPr>
          <w:rFonts w:ascii="Arial" w:hAnsi="Arial" w:cs="Arial"/>
        </w:rPr>
        <w:t xml:space="preserve"> master of business administration</w:t>
      </w:r>
    </w:p>
    <w:p w14:paraId="588F2BC7" w14:textId="127AA9A5" w:rsidR="004C2795" w:rsidRPr="007D65AD" w:rsidRDefault="004C2795" w:rsidP="00820C7F">
      <w:pPr>
        <w:jc w:val="center"/>
        <w:rPr>
          <w:rFonts w:ascii="Arial" w:hAnsi="Arial" w:cs="Arial"/>
        </w:rPr>
      </w:pPr>
      <w:r w:rsidRPr="007D65AD">
        <w:rPr>
          <w:rFonts w:ascii="Arial" w:hAnsi="Arial" w:cs="Arial"/>
          <w:b/>
          <w:bCs/>
        </w:rPr>
        <w:t>Assignment title -</w:t>
      </w:r>
      <w:r w:rsidRPr="007D65AD">
        <w:rPr>
          <w:rFonts w:ascii="Arial" w:hAnsi="Arial" w:cs="Arial"/>
        </w:rPr>
        <w:t xml:space="preserve"> Assessment component 1: individual report</w:t>
      </w:r>
    </w:p>
    <w:p w14:paraId="3DAC4B6E" w14:textId="2F9AD1AA" w:rsidR="00820C7F" w:rsidRPr="007D65AD" w:rsidRDefault="00820C7F" w:rsidP="00820C7F">
      <w:pPr>
        <w:jc w:val="center"/>
        <w:rPr>
          <w:rFonts w:ascii="Arial" w:hAnsi="Arial" w:cs="Arial"/>
        </w:rPr>
      </w:pPr>
      <w:r w:rsidRPr="007D65AD">
        <w:rPr>
          <w:rFonts w:ascii="Arial" w:hAnsi="Arial" w:cs="Arial"/>
          <w:b/>
          <w:bCs/>
        </w:rPr>
        <w:t>Lecturer</w:t>
      </w:r>
      <w:r w:rsidR="004C2795" w:rsidRPr="007D65AD">
        <w:rPr>
          <w:rFonts w:ascii="Arial" w:hAnsi="Arial" w:cs="Arial"/>
          <w:b/>
          <w:bCs/>
        </w:rPr>
        <w:t xml:space="preserve"> </w:t>
      </w:r>
      <w:r w:rsidRPr="007D65AD">
        <w:rPr>
          <w:rFonts w:ascii="Arial" w:hAnsi="Arial" w:cs="Arial"/>
          <w:b/>
          <w:bCs/>
        </w:rPr>
        <w:t>-</w:t>
      </w:r>
      <w:r w:rsidRPr="007D65AD">
        <w:rPr>
          <w:rFonts w:ascii="Arial" w:hAnsi="Arial" w:cs="Arial"/>
        </w:rPr>
        <w:t xml:space="preserve"> Eno Maycock (Birmingham)</w:t>
      </w:r>
    </w:p>
    <w:p w14:paraId="15D68811" w14:textId="7BF3F880" w:rsidR="00820C7F" w:rsidRPr="007D65AD" w:rsidRDefault="00820C7F" w:rsidP="00820C7F">
      <w:pPr>
        <w:jc w:val="center"/>
        <w:rPr>
          <w:rFonts w:ascii="Arial" w:hAnsi="Arial" w:cs="Arial"/>
        </w:rPr>
      </w:pPr>
      <w:r w:rsidRPr="007D65AD">
        <w:rPr>
          <w:rFonts w:ascii="Arial" w:hAnsi="Arial" w:cs="Arial"/>
          <w:b/>
          <w:bCs/>
        </w:rPr>
        <w:t>Word count -</w:t>
      </w:r>
      <w:r w:rsidRPr="007D65AD">
        <w:rPr>
          <w:rFonts w:ascii="Arial" w:hAnsi="Arial" w:cs="Arial"/>
        </w:rPr>
        <w:t xml:space="preserve"> Approx 2500</w:t>
      </w:r>
    </w:p>
    <w:p w14:paraId="34BBDCEE" w14:textId="77777777" w:rsidR="00555417" w:rsidRPr="007D65AD" w:rsidRDefault="00555417">
      <w:pPr>
        <w:spacing w:line="259" w:lineRule="auto"/>
        <w:jc w:val="left"/>
        <w:rPr>
          <w:rFonts w:ascii="Arial" w:hAnsi="Arial" w:cs="Arial"/>
        </w:rPr>
      </w:pPr>
      <w:r w:rsidRPr="007D65AD">
        <w:rPr>
          <w:rFonts w:ascii="Arial" w:hAnsi="Arial" w:cs="Arial"/>
        </w:rPr>
        <w:br w:type="page"/>
      </w:r>
    </w:p>
    <w:sdt>
      <w:sdtPr>
        <w:rPr>
          <w:rFonts w:ascii="Arial" w:eastAsiaTheme="minorHAnsi" w:hAnsi="Arial" w:cs="Arial"/>
          <w:b/>
          <w:bCs/>
          <w:color w:val="auto"/>
          <w:kern w:val="2"/>
          <w:sz w:val="24"/>
          <w:szCs w:val="24"/>
          <w:lang w:val="en-IN"/>
          <w14:ligatures w14:val="standardContextual"/>
        </w:rPr>
        <w:id w:val="-1031793010"/>
        <w:docPartObj>
          <w:docPartGallery w:val="Table of Contents"/>
          <w:docPartUnique/>
        </w:docPartObj>
      </w:sdtPr>
      <w:sdtEndPr>
        <w:rPr>
          <w:noProof/>
        </w:rPr>
      </w:sdtEndPr>
      <w:sdtContent>
        <w:p w14:paraId="14592BD6" w14:textId="5FEEA51A" w:rsidR="00555417" w:rsidRPr="007D65AD" w:rsidRDefault="00555417" w:rsidP="00555417">
          <w:pPr>
            <w:pStyle w:val="TOCHeading"/>
            <w:jc w:val="center"/>
            <w:rPr>
              <w:rFonts w:ascii="Arial" w:hAnsi="Arial" w:cs="Arial"/>
              <w:b/>
              <w:bCs/>
              <w:color w:val="auto"/>
              <w:sz w:val="24"/>
              <w:szCs w:val="24"/>
            </w:rPr>
          </w:pPr>
          <w:r w:rsidRPr="007D65AD">
            <w:rPr>
              <w:rFonts w:ascii="Arial" w:hAnsi="Arial" w:cs="Arial"/>
              <w:b/>
              <w:bCs/>
              <w:color w:val="auto"/>
              <w:sz w:val="24"/>
              <w:szCs w:val="24"/>
            </w:rPr>
            <w:t>Table of Contents</w:t>
          </w:r>
        </w:p>
        <w:p w14:paraId="4098425D" w14:textId="28A614AF" w:rsidR="00555417" w:rsidRPr="007D65AD" w:rsidRDefault="00555417">
          <w:pPr>
            <w:pStyle w:val="TOC1"/>
            <w:tabs>
              <w:tab w:val="right" w:leader="dot" w:pos="9016"/>
            </w:tabs>
            <w:rPr>
              <w:rFonts w:ascii="Arial" w:hAnsi="Arial" w:cs="Arial"/>
              <w:noProof/>
            </w:rPr>
          </w:pPr>
          <w:r w:rsidRPr="007D65AD">
            <w:rPr>
              <w:rFonts w:ascii="Arial" w:hAnsi="Arial" w:cs="Arial"/>
            </w:rPr>
            <w:fldChar w:fldCharType="begin"/>
          </w:r>
          <w:r w:rsidRPr="007D65AD">
            <w:rPr>
              <w:rFonts w:ascii="Arial" w:hAnsi="Arial" w:cs="Arial"/>
            </w:rPr>
            <w:instrText xml:space="preserve"> TOC \o "1-3" \h \z \u </w:instrText>
          </w:r>
          <w:r w:rsidRPr="007D65AD">
            <w:rPr>
              <w:rFonts w:ascii="Arial" w:hAnsi="Arial" w:cs="Arial"/>
            </w:rPr>
            <w:fldChar w:fldCharType="separate"/>
          </w:r>
          <w:hyperlink w:anchor="_Toc231921894" w:history="1">
            <w:r w:rsidRPr="007D65AD">
              <w:rPr>
                <w:rStyle w:val="Hyperlink"/>
                <w:rFonts w:ascii="Arial" w:hAnsi="Arial" w:cs="Arial"/>
                <w:noProof/>
              </w:rPr>
              <w:t>Introduction</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_Toc231921894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4</w:t>
            </w:r>
            <w:r w:rsidRPr="007D65AD">
              <w:rPr>
                <w:rFonts w:ascii="Arial" w:hAnsi="Arial" w:cs="Arial"/>
                <w:noProof/>
                <w:webHidden/>
              </w:rPr>
              <w:fldChar w:fldCharType="end"/>
            </w:r>
          </w:hyperlink>
        </w:p>
        <w:p w14:paraId="2C36B8FC" w14:textId="24B4C642" w:rsidR="00555417" w:rsidRPr="007D65AD" w:rsidRDefault="00555417">
          <w:pPr>
            <w:pStyle w:val="TOC1"/>
            <w:tabs>
              <w:tab w:val="right" w:leader="dot" w:pos="9016"/>
            </w:tabs>
            <w:rPr>
              <w:rFonts w:ascii="Arial" w:hAnsi="Arial" w:cs="Arial"/>
              <w:noProof/>
            </w:rPr>
          </w:pPr>
          <w:hyperlink w:anchor="_Toc231921895" w:history="1">
            <w:r w:rsidRPr="007D65AD">
              <w:rPr>
                <w:rStyle w:val="Hyperlink"/>
                <w:rFonts w:ascii="Arial" w:hAnsi="Arial" w:cs="Arial"/>
                <w:noProof/>
              </w:rPr>
              <w:t>Task A: Socialisation, Identity &amp; Business Activism</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_Toc231921895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4</w:t>
            </w:r>
            <w:r w:rsidRPr="007D65AD">
              <w:rPr>
                <w:rFonts w:ascii="Arial" w:hAnsi="Arial" w:cs="Arial"/>
                <w:noProof/>
                <w:webHidden/>
              </w:rPr>
              <w:fldChar w:fldCharType="end"/>
            </w:r>
          </w:hyperlink>
        </w:p>
        <w:p w14:paraId="4A637529" w14:textId="5F487886" w:rsidR="00555417" w:rsidRPr="007D65AD" w:rsidRDefault="00555417">
          <w:pPr>
            <w:pStyle w:val="TOC2"/>
            <w:tabs>
              <w:tab w:val="right" w:leader="dot" w:pos="9016"/>
            </w:tabs>
            <w:rPr>
              <w:rFonts w:ascii="Arial" w:hAnsi="Arial" w:cs="Arial"/>
              <w:noProof/>
            </w:rPr>
          </w:pPr>
          <w:hyperlink w:anchor="_Toc231921896" w:history="1">
            <w:r w:rsidRPr="007D65AD">
              <w:rPr>
                <w:rStyle w:val="Hyperlink"/>
                <w:rFonts w:ascii="Arial" w:hAnsi="Arial" w:cs="Arial"/>
                <w:noProof/>
              </w:rPr>
              <w:t>1. Critically Evaluate Traditional Onboarding versus Strategic Organisational Socialisation</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_Toc231921896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4</w:t>
            </w:r>
            <w:r w:rsidRPr="007D65AD">
              <w:rPr>
                <w:rFonts w:ascii="Arial" w:hAnsi="Arial" w:cs="Arial"/>
                <w:noProof/>
                <w:webHidden/>
              </w:rPr>
              <w:fldChar w:fldCharType="end"/>
            </w:r>
          </w:hyperlink>
        </w:p>
        <w:p w14:paraId="64928906" w14:textId="78720D27" w:rsidR="00555417" w:rsidRPr="007D65AD" w:rsidRDefault="00555417">
          <w:pPr>
            <w:pStyle w:val="TOC2"/>
            <w:tabs>
              <w:tab w:val="right" w:leader="dot" w:pos="9016"/>
            </w:tabs>
            <w:rPr>
              <w:rFonts w:ascii="Arial" w:hAnsi="Arial" w:cs="Arial"/>
              <w:noProof/>
            </w:rPr>
          </w:pPr>
          <w:hyperlink w:anchor="_Toc231921897" w:history="1">
            <w:r w:rsidRPr="007D65AD">
              <w:rPr>
                <w:rStyle w:val="Hyperlink"/>
                <w:rFonts w:ascii="Arial" w:hAnsi="Arial" w:cs="Arial"/>
                <w:noProof/>
              </w:rPr>
              <w:t>2. Design a Structured Socialisation Framework for Helios (Pre-Boarding → First 90 Days → Year One)</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_Toc231921897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5</w:t>
            </w:r>
            <w:r w:rsidRPr="007D65AD">
              <w:rPr>
                <w:rFonts w:ascii="Arial" w:hAnsi="Arial" w:cs="Arial"/>
                <w:noProof/>
                <w:webHidden/>
              </w:rPr>
              <w:fldChar w:fldCharType="end"/>
            </w:r>
          </w:hyperlink>
        </w:p>
        <w:p w14:paraId="649F90EE" w14:textId="3F371DAD" w:rsidR="00555417" w:rsidRPr="007D65AD" w:rsidRDefault="00555417">
          <w:pPr>
            <w:pStyle w:val="TOC2"/>
            <w:tabs>
              <w:tab w:val="right" w:leader="dot" w:pos="9016"/>
            </w:tabs>
            <w:rPr>
              <w:rFonts w:ascii="Arial" w:hAnsi="Arial" w:cs="Arial"/>
              <w:noProof/>
            </w:rPr>
          </w:pPr>
          <w:hyperlink w:anchor="_Toc231921898" w:history="1">
            <w:r w:rsidRPr="007D65AD">
              <w:rPr>
                <w:rStyle w:val="Hyperlink"/>
                <w:rFonts w:ascii="Arial" w:hAnsi="Arial" w:cs="Arial"/>
                <w:noProof/>
              </w:rPr>
              <w:t>3. Propose Mechanisms to Cultivate Organisational Identification, Ethical Professionalism and the “Business Activist” Mindset</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_Toc231921898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7</w:t>
            </w:r>
            <w:r w:rsidRPr="007D65AD">
              <w:rPr>
                <w:rFonts w:ascii="Arial" w:hAnsi="Arial" w:cs="Arial"/>
                <w:noProof/>
                <w:webHidden/>
              </w:rPr>
              <w:fldChar w:fldCharType="end"/>
            </w:r>
          </w:hyperlink>
        </w:p>
        <w:p w14:paraId="5887EDED" w14:textId="41593DD1" w:rsidR="00555417" w:rsidRPr="007D65AD" w:rsidRDefault="00555417">
          <w:pPr>
            <w:pStyle w:val="TOC1"/>
            <w:tabs>
              <w:tab w:val="right" w:leader="dot" w:pos="9016"/>
            </w:tabs>
            <w:rPr>
              <w:rFonts w:ascii="Arial" w:hAnsi="Arial" w:cs="Arial"/>
              <w:noProof/>
            </w:rPr>
          </w:pPr>
          <w:hyperlink w:anchor="_Toc231921899" w:history="1">
            <w:r w:rsidRPr="007D65AD">
              <w:rPr>
                <w:rStyle w:val="Hyperlink"/>
                <w:rFonts w:ascii="Arial" w:hAnsi="Arial" w:cs="Arial"/>
                <w:noProof/>
              </w:rPr>
              <w:t>Task B: Job Design</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_Toc231921899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8</w:t>
            </w:r>
            <w:r w:rsidRPr="007D65AD">
              <w:rPr>
                <w:rFonts w:ascii="Arial" w:hAnsi="Arial" w:cs="Arial"/>
                <w:noProof/>
                <w:webHidden/>
              </w:rPr>
              <w:fldChar w:fldCharType="end"/>
            </w:r>
          </w:hyperlink>
        </w:p>
        <w:p w14:paraId="71BF736A" w14:textId="556068AE" w:rsidR="00555417" w:rsidRPr="007D65AD" w:rsidRDefault="00555417">
          <w:pPr>
            <w:pStyle w:val="TOC2"/>
            <w:tabs>
              <w:tab w:val="right" w:leader="dot" w:pos="9016"/>
            </w:tabs>
            <w:rPr>
              <w:rFonts w:ascii="Arial" w:hAnsi="Arial" w:cs="Arial"/>
              <w:noProof/>
            </w:rPr>
          </w:pPr>
          <w:hyperlink w:anchor="_Toc231921900" w:history="1">
            <w:r w:rsidRPr="007D65AD">
              <w:rPr>
                <w:rStyle w:val="Hyperlink"/>
                <w:rFonts w:ascii="Arial" w:hAnsi="Arial" w:cs="Arial"/>
                <w:noProof/>
              </w:rPr>
              <w:t>1. Propose an Innovative Job Design Strategy Using Job Characteristics Model, Job Crafting Theory, and Skills-Based Architecture or Internal Talent Marketplaces</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_Toc231921900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8</w:t>
            </w:r>
            <w:r w:rsidRPr="007D65AD">
              <w:rPr>
                <w:rFonts w:ascii="Arial" w:hAnsi="Arial" w:cs="Arial"/>
                <w:noProof/>
                <w:webHidden/>
              </w:rPr>
              <w:fldChar w:fldCharType="end"/>
            </w:r>
          </w:hyperlink>
        </w:p>
        <w:p w14:paraId="58BB8CF0" w14:textId="0B6CB06F" w:rsidR="00555417" w:rsidRPr="007D65AD" w:rsidRDefault="00555417">
          <w:pPr>
            <w:pStyle w:val="TOC2"/>
            <w:tabs>
              <w:tab w:val="right" w:leader="dot" w:pos="9016"/>
            </w:tabs>
            <w:rPr>
              <w:rFonts w:ascii="Arial" w:hAnsi="Arial" w:cs="Arial"/>
              <w:noProof/>
            </w:rPr>
          </w:pPr>
          <w:hyperlink w:anchor="_Toc231921901" w:history="1">
            <w:r w:rsidRPr="007D65AD">
              <w:rPr>
                <w:rStyle w:val="Hyperlink"/>
                <w:rFonts w:ascii="Arial" w:hAnsi="Arial" w:cs="Arial"/>
                <w:noProof/>
              </w:rPr>
              <w:t>2. Explain How Your Design Will Stimulate Intrinsic Motivation and Support Innovation</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_Toc231921901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9</w:t>
            </w:r>
            <w:r w:rsidRPr="007D65AD">
              <w:rPr>
                <w:rFonts w:ascii="Arial" w:hAnsi="Arial" w:cs="Arial"/>
                <w:noProof/>
                <w:webHidden/>
              </w:rPr>
              <w:fldChar w:fldCharType="end"/>
            </w:r>
          </w:hyperlink>
        </w:p>
        <w:p w14:paraId="2E1AAE87" w14:textId="712D8CC4" w:rsidR="00555417" w:rsidRPr="007D65AD" w:rsidRDefault="00555417">
          <w:pPr>
            <w:pStyle w:val="TOC1"/>
            <w:tabs>
              <w:tab w:val="right" w:leader="dot" w:pos="9016"/>
            </w:tabs>
            <w:rPr>
              <w:rFonts w:ascii="Arial" w:hAnsi="Arial" w:cs="Arial"/>
              <w:noProof/>
            </w:rPr>
          </w:pPr>
          <w:hyperlink w:anchor="_Toc231921902" w:history="1">
            <w:r w:rsidRPr="007D65AD">
              <w:rPr>
                <w:rStyle w:val="Hyperlink"/>
                <w:rFonts w:ascii="Arial" w:hAnsi="Arial" w:cs="Arial"/>
                <w:noProof/>
              </w:rPr>
              <w:t>Task C: Reflective Report</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_Toc231921902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10</w:t>
            </w:r>
            <w:r w:rsidRPr="007D65AD">
              <w:rPr>
                <w:rFonts w:ascii="Arial" w:hAnsi="Arial" w:cs="Arial"/>
                <w:noProof/>
                <w:webHidden/>
              </w:rPr>
              <w:fldChar w:fldCharType="end"/>
            </w:r>
          </w:hyperlink>
        </w:p>
        <w:p w14:paraId="50A634A1" w14:textId="7622FB5E" w:rsidR="00555417" w:rsidRPr="007D65AD" w:rsidRDefault="00555417">
          <w:pPr>
            <w:pStyle w:val="TOC2"/>
            <w:tabs>
              <w:tab w:val="right" w:leader="dot" w:pos="9016"/>
            </w:tabs>
            <w:rPr>
              <w:rFonts w:ascii="Arial" w:hAnsi="Arial" w:cs="Arial"/>
              <w:noProof/>
            </w:rPr>
          </w:pPr>
          <w:hyperlink w:anchor="_Toc231921903" w:history="1">
            <w:r w:rsidRPr="007D65AD">
              <w:rPr>
                <w:rStyle w:val="Hyperlink"/>
                <w:rFonts w:ascii="Arial" w:hAnsi="Arial" w:cs="Arial"/>
                <w:noProof/>
              </w:rPr>
              <w:t>1. Discuss How You Will Use AI as a Decision-Support Tool Without Eroding Critical Human Judgement</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_Toc231921903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10</w:t>
            </w:r>
            <w:r w:rsidRPr="007D65AD">
              <w:rPr>
                <w:rFonts w:ascii="Arial" w:hAnsi="Arial" w:cs="Arial"/>
                <w:noProof/>
                <w:webHidden/>
              </w:rPr>
              <w:fldChar w:fldCharType="end"/>
            </w:r>
          </w:hyperlink>
        </w:p>
        <w:p w14:paraId="133DD830" w14:textId="414CCCF8" w:rsidR="00555417" w:rsidRPr="007D65AD" w:rsidRDefault="00555417">
          <w:pPr>
            <w:pStyle w:val="TOC2"/>
            <w:tabs>
              <w:tab w:val="right" w:leader="dot" w:pos="9016"/>
            </w:tabs>
            <w:rPr>
              <w:rFonts w:ascii="Arial" w:hAnsi="Arial" w:cs="Arial"/>
              <w:noProof/>
            </w:rPr>
          </w:pPr>
          <w:hyperlink w:anchor="_Toc231921904" w:history="1">
            <w:r w:rsidRPr="007D65AD">
              <w:rPr>
                <w:rStyle w:val="Hyperlink"/>
                <w:rFonts w:ascii="Arial" w:hAnsi="Arial" w:cs="Arial"/>
                <w:noProof/>
              </w:rPr>
              <w:t>2. Outline a Personal Capability Development Plan to Enhance Future Employability</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_Toc231921904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11</w:t>
            </w:r>
            <w:r w:rsidRPr="007D65AD">
              <w:rPr>
                <w:rFonts w:ascii="Arial" w:hAnsi="Arial" w:cs="Arial"/>
                <w:noProof/>
                <w:webHidden/>
              </w:rPr>
              <w:fldChar w:fldCharType="end"/>
            </w:r>
          </w:hyperlink>
        </w:p>
        <w:p w14:paraId="469B58CB" w14:textId="0F43DB54" w:rsidR="00555417" w:rsidRPr="007D65AD" w:rsidRDefault="00555417">
          <w:pPr>
            <w:pStyle w:val="TOC1"/>
            <w:tabs>
              <w:tab w:val="right" w:leader="dot" w:pos="9016"/>
            </w:tabs>
            <w:rPr>
              <w:rFonts w:ascii="Arial" w:hAnsi="Arial" w:cs="Arial"/>
              <w:noProof/>
            </w:rPr>
          </w:pPr>
          <w:hyperlink w:anchor="_Toc231921905" w:history="1">
            <w:r w:rsidRPr="007D65AD">
              <w:rPr>
                <w:rStyle w:val="Hyperlink"/>
                <w:rFonts w:ascii="Arial" w:hAnsi="Arial" w:cs="Arial"/>
                <w:noProof/>
              </w:rPr>
              <w:t>Conclusion</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_Toc231921905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12</w:t>
            </w:r>
            <w:r w:rsidRPr="007D65AD">
              <w:rPr>
                <w:rFonts w:ascii="Arial" w:hAnsi="Arial" w:cs="Arial"/>
                <w:noProof/>
                <w:webHidden/>
              </w:rPr>
              <w:fldChar w:fldCharType="end"/>
            </w:r>
          </w:hyperlink>
        </w:p>
        <w:p w14:paraId="50AA35CB" w14:textId="491D7B29" w:rsidR="00555417" w:rsidRPr="007D65AD" w:rsidRDefault="00555417">
          <w:pPr>
            <w:pStyle w:val="TOC1"/>
            <w:tabs>
              <w:tab w:val="right" w:leader="dot" w:pos="9016"/>
            </w:tabs>
            <w:rPr>
              <w:rFonts w:ascii="Arial" w:hAnsi="Arial" w:cs="Arial"/>
              <w:noProof/>
            </w:rPr>
          </w:pPr>
          <w:hyperlink w:anchor="_Toc231921906" w:history="1">
            <w:r w:rsidRPr="007D65AD">
              <w:rPr>
                <w:rStyle w:val="Hyperlink"/>
                <w:rFonts w:ascii="Arial" w:hAnsi="Arial" w:cs="Arial"/>
                <w:noProof/>
              </w:rPr>
              <w:t>References</w:t>
            </w:r>
            <w:r w:rsidRPr="007D65AD">
              <w:rPr>
                <w:rFonts w:ascii="Arial" w:hAnsi="Arial" w:cs="Arial"/>
                <w:noProof/>
                <w:webHidden/>
              </w:rPr>
              <w:tab/>
            </w:r>
            <w:r w:rsidRPr="007D65AD">
              <w:rPr>
                <w:rFonts w:ascii="Arial" w:hAnsi="Arial" w:cs="Arial"/>
                <w:noProof/>
                <w:webHidden/>
              </w:rPr>
              <w:fldChar w:fldCharType="begin"/>
            </w:r>
            <w:r w:rsidRPr="007D65AD">
              <w:rPr>
                <w:rFonts w:ascii="Arial" w:hAnsi="Arial" w:cs="Arial"/>
                <w:noProof/>
                <w:webHidden/>
              </w:rPr>
              <w:instrText xml:space="preserve"> PAGEREF _Toc231921906 \h </w:instrText>
            </w:r>
            <w:r w:rsidRPr="007D65AD">
              <w:rPr>
                <w:rFonts w:ascii="Arial" w:hAnsi="Arial" w:cs="Arial"/>
                <w:noProof/>
                <w:webHidden/>
              </w:rPr>
            </w:r>
            <w:r w:rsidRPr="007D65AD">
              <w:rPr>
                <w:rFonts w:ascii="Arial" w:hAnsi="Arial" w:cs="Arial"/>
                <w:noProof/>
                <w:webHidden/>
              </w:rPr>
              <w:fldChar w:fldCharType="separate"/>
            </w:r>
            <w:r w:rsidR="004521E3" w:rsidRPr="007D65AD">
              <w:rPr>
                <w:rFonts w:ascii="Arial" w:hAnsi="Arial" w:cs="Arial"/>
                <w:noProof/>
                <w:webHidden/>
              </w:rPr>
              <w:t>13</w:t>
            </w:r>
            <w:r w:rsidRPr="007D65AD">
              <w:rPr>
                <w:rFonts w:ascii="Arial" w:hAnsi="Arial" w:cs="Arial"/>
                <w:noProof/>
                <w:webHidden/>
              </w:rPr>
              <w:fldChar w:fldCharType="end"/>
            </w:r>
          </w:hyperlink>
        </w:p>
        <w:p w14:paraId="3BF37AB2" w14:textId="4814C5A2" w:rsidR="00555417" w:rsidRPr="007D65AD" w:rsidRDefault="00555417">
          <w:pPr>
            <w:rPr>
              <w:rFonts w:ascii="Arial" w:hAnsi="Arial" w:cs="Arial"/>
            </w:rPr>
          </w:pPr>
          <w:r w:rsidRPr="007D65AD">
            <w:rPr>
              <w:rFonts w:ascii="Arial" w:hAnsi="Arial" w:cs="Arial"/>
              <w:b/>
              <w:bCs/>
              <w:noProof/>
            </w:rPr>
            <w:fldChar w:fldCharType="end"/>
          </w:r>
        </w:p>
      </w:sdtContent>
    </w:sdt>
    <w:p w14:paraId="4CDE6723" w14:textId="77777777" w:rsidR="004521E3" w:rsidRPr="007D65AD" w:rsidRDefault="004F6686">
      <w:pPr>
        <w:spacing w:line="259" w:lineRule="auto"/>
        <w:jc w:val="left"/>
        <w:rPr>
          <w:rFonts w:ascii="Arial" w:hAnsi="Arial" w:cs="Arial"/>
        </w:rPr>
      </w:pPr>
      <w:r w:rsidRPr="007D65AD">
        <w:rPr>
          <w:rFonts w:ascii="Arial" w:hAnsi="Arial" w:cs="Arial"/>
        </w:rPr>
        <w:br w:type="page"/>
      </w:r>
    </w:p>
    <w:tbl>
      <w:tblPr>
        <w:tblW w:w="909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86"/>
        <w:gridCol w:w="7011"/>
      </w:tblGrid>
      <w:tr w:rsidR="004521E3" w:rsidRPr="007D65AD" w14:paraId="4248EC28" w14:textId="77777777" w:rsidTr="004521E3">
        <w:trPr>
          <w:trHeight w:val="726"/>
          <w:tblHeader/>
          <w:tblCellSpacing w:w="15" w:type="dxa"/>
        </w:trPr>
        <w:tc>
          <w:tcPr>
            <w:tcW w:w="0" w:type="auto"/>
            <w:vAlign w:val="center"/>
            <w:hideMark/>
          </w:tcPr>
          <w:p w14:paraId="0B279218" w14:textId="77777777" w:rsidR="004521E3" w:rsidRPr="007D65AD" w:rsidRDefault="004521E3" w:rsidP="004521E3">
            <w:pPr>
              <w:spacing w:line="259" w:lineRule="auto"/>
              <w:jc w:val="left"/>
              <w:rPr>
                <w:rFonts w:ascii="Arial" w:hAnsi="Arial" w:cs="Arial"/>
                <w:b/>
                <w:bCs/>
              </w:rPr>
            </w:pPr>
            <w:r w:rsidRPr="007D65AD">
              <w:rPr>
                <w:rFonts w:ascii="Arial" w:hAnsi="Arial" w:cs="Arial"/>
                <w:b/>
                <w:bCs/>
              </w:rPr>
              <w:lastRenderedPageBreak/>
              <w:t>Short Form</w:t>
            </w:r>
          </w:p>
        </w:tc>
        <w:tc>
          <w:tcPr>
            <w:tcW w:w="0" w:type="auto"/>
            <w:vAlign w:val="center"/>
            <w:hideMark/>
          </w:tcPr>
          <w:p w14:paraId="081C572C" w14:textId="77777777" w:rsidR="004521E3" w:rsidRPr="007D65AD" w:rsidRDefault="004521E3" w:rsidP="004521E3">
            <w:pPr>
              <w:spacing w:line="259" w:lineRule="auto"/>
              <w:jc w:val="left"/>
              <w:rPr>
                <w:rFonts w:ascii="Arial" w:hAnsi="Arial" w:cs="Arial"/>
                <w:b/>
                <w:bCs/>
              </w:rPr>
            </w:pPr>
            <w:r w:rsidRPr="007D65AD">
              <w:rPr>
                <w:rFonts w:ascii="Arial" w:hAnsi="Arial" w:cs="Arial"/>
                <w:b/>
                <w:bCs/>
              </w:rPr>
              <w:t>Full Form</w:t>
            </w:r>
          </w:p>
        </w:tc>
      </w:tr>
      <w:tr w:rsidR="004521E3" w:rsidRPr="007D65AD" w14:paraId="0B8FBB52" w14:textId="77777777" w:rsidTr="004521E3">
        <w:trPr>
          <w:trHeight w:val="709"/>
          <w:tblCellSpacing w:w="15" w:type="dxa"/>
        </w:trPr>
        <w:tc>
          <w:tcPr>
            <w:tcW w:w="0" w:type="auto"/>
            <w:vAlign w:val="center"/>
            <w:hideMark/>
          </w:tcPr>
          <w:p w14:paraId="029884B7" w14:textId="77777777" w:rsidR="004521E3" w:rsidRPr="007D65AD" w:rsidRDefault="004521E3" w:rsidP="004521E3">
            <w:pPr>
              <w:spacing w:line="259" w:lineRule="auto"/>
              <w:jc w:val="left"/>
              <w:rPr>
                <w:rFonts w:ascii="Arial" w:hAnsi="Arial" w:cs="Arial"/>
              </w:rPr>
            </w:pPr>
            <w:r w:rsidRPr="007D65AD">
              <w:rPr>
                <w:rFonts w:ascii="Arial" w:hAnsi="Arial" w:cs="Arial"/>
                <w:b/>
                <w:bCs/>
              </w:rPr>
              <w:t>HUM</w:t>
            </w:r>
          </w:p>
        </w:tc>
        <w:tc>
          <w:tcPr>
            <w:tcW w:w="0" w:type="auto"/>
            <w:vAlign w:val="center"/>
            <w:hideMark/>
          </w:tcPr>
          <w:p w14:paraId="30280D37" w14:textId="77777777" w:rsidR="004521E3" w:rsidRPr="007D65AD" w:rsidRDefault="004521E3" w:rsidP="004521E3">
            <w:pPr>
              <w:spacing w:line="259" w:lineRule="auto"/>
              <w:jc w:val="left"/>
              <w:rPr>
                <w:rFonts w:ascii="Arial" w:hAnsi="Arial" w:cs="Arial"/>
              </w:rPr>
            </w:pPr>
            <w:r w:rsidRPr="007D65AD">
              <w:rPr>
                <w:rFonts w:ascii="Arial" w:hAnsi="Arial" w:cs="Arial"/>
              </w:rPr>
              <w:t>Helios Urban Mobility</w:t>
            </w:r>
          </w:p>
        </w:tc>
      </w:tr>
      <w:tr w:rsidR="004521E3" w:rsidRPr="007D65AD" w14:paraId="6C1971F0" w14:textId="77777777" w:rsidTr="004521E3">
        <w:trPr>
          <w:trHeight w:val="709"/>
          <w:tblCellSpacing w:w="15" w:type="dxa"/>
        </w:trPr>
        <w:tc>
          <w:tcPr>
            <w:tcW w:w="0" w:type="auto"/>
            <w:vAlign w:val="center"/>
            <w:hideMark/>
          </w:tcPr>
          <w:p w14:paraId="2411F615" w14:textId="77777777" w:rsidR="004521E3" w:rsidRPr="007D65AD" w:rsidRDefault="004521E3" w:rsidP="004521E3">
            <w:pPr>
              <w:spacing w:line="259" w:lineRule="auto"/>
              <w:jc w:val="left"/>
              <w:rPr>
                <w:rFonts w:ascii="Arial" w:hAnsi="Arial" w:cs="Arial"/>
              </w:rPr>
            </w:pPr>
            <w:r w:rsidRPr="007D65AD">
              <w:rPr>
                <w:rFonts w:ascii="Arial" w:hAnsi="Arial" w:cs="Arial"/>
                <w:b/>
                <w:bCs/>
              </w:rPr>
              <w:t>AI</w:t>
            </w:r>
          </w:p>
        </w:tc>
        <w:tc>
          <w:tcPr>
            <w:tcW w:w="0" w:type="auto"/>
            <w:vAlign w:val="center"/>
            <w:hideMark/>
          </w:tcPr>
          <w:p w14:paraId="601A4D6F" w14:textId="77777777" w:rsidR="004521E3" w:rsidRPr="007D65AD" w:rsidRDefault="004521E3" w:rsidP="004521E3">
            <w:pPr>
              <w:spacing w:line="259" w:lineRule="auto"/>
              <w:jc w:val="left"/>
              <w:rPr>
                <w:rFonts w:ascii="Arial" w:hAnsi="Arial" w:cs="Arial"/>
              </w:rPr>
            </w:pPr>
            <w:r w:rsidRPr="007D65AD">
              <w:rPr>
                <w:rFonts w:ascii="Arial" w:hAnsi="Arial" w:cs="Arial"/>
              </w:rPr>
              <w:t>Artificial Intelligence</w:t>
            </w:r>
          </w:p>
        </w:tc>
      </w:tr>
      <w:tr w:rsidR="004521E3" w:rsidRPr="007D65AD" w14:paraId="5204BC92" w14:textId="77777777" w:rsidTr="004521E3">
        <w:trPr>
          <w:trHeight w:val="709"/>
          <w:tblCellSpacing w:w="15" w:type="dxa"/>
        </w:trPr>
        <w:tc>
          <w:tcPr>
            <w:tcW w:w="0" w:type="auto"/>
            <w:vAlign w:val="center"/>
            <w:hideMark/>
          </w:tcPr>
          <w:p w14:paraId="2735037E" w14:textId="77777777" w:rsidR="004521E3" w:rsidRPr="007D65AD" w:rsidRDefault="004521E3" w:rsidP="004521E3">
            <w:pPr>
              <w:spacing w:line="259" w:lineRule="auto"/>
              <w:jc w:val="left"/>
              <w:rPr>
                <w:rFonts w:ascii="Arial" w:hAnsi="Arial" w:cs="Arial"/>
              </w:rPr>
            </w:pPr>
            <w:r w:rsidRPr="007D65AD">
              <w:rPr>
                <w:rFonts w:ascii="Arial" w:hAnsi="Arial" w:cs="Arial"/>
                <w:b/>
                <w:bCs/>
              </w:rPr>
              <w:t>HR</w:t>
            </w:r>
          </w:p>
        </w:tc>
        <w:tc>
          <w:tcPr>
            <w:tcW w:w="0" w:type="auto"/>
            <w:vAlign w:val="center"/>
            <w:hideMark/>
          </w:tcPr>
          <w:p w14:paraId="37D3C3A1" w14:textId="77777777" w:rsidR="004521E3" w:rsidRPr="007D65AD" w:rsidRDefault="004521E3" w:rsidP="004521E3">
            <w:pPr>
              <w:spacing w:line="259" w:lineRule="auto"/>
              <w:jc w:val="left"/>
              <w:rPr>
                <w:rFonts w:ascii="Arial" w:hAnsi="Arial" w:cs="Arial"/>
              </w:rPr>
            </w:pPr>
            <w:r w:rsidRPr="007D65AD">
              <w:rPr>
                <w:rFonts w:ascii="Arial" w:hAnsi="Arial" w:cs="Arial"/>
              </w:rPr>
              <w:t>Human Resources</w:t>
            </w:r>
          </w:p>
        </w:tc>
      </w:tr>
      <w:tr w:rsidR="004521E3" w:rsidRPr="007D65AD" w14:paraId="1A782A14" w14:textId="77777777" w:rsidTr="004521E3">
        <w:trPr>
          <w:trHeight w:val="726"/>
          <w:tblCellSpacing w:w="15" w:type="dxa"/>
        </w:trPr>
        <w:tc>
          <w:tcPr>
            <w:tcW w:w="0" w:type="auto"/>
            <w:vAlign w:val="center"/>
            <w:hideMark/>
          </w:tcPr>
          <w:p w14:paraId="1AC31903" w14:textId="77777777" w:rsidR="004521E3" w:rsidRPr="007D65AD" w:rsidRDefault="004521E3" w:rsidP="004521E3">
            <w:pPr>
              <w:spacing w:line="259" w:lineRule="auto"/>
              <w:jc w:val="left"/>
              <w:rPr>
                <w:rFonts w:ascii="Arial" w:hAnsi="Arial" w:cs="Arial"/>
              </w:rPr>
            </w:pPr>
            <w:r w:rsidRPr="007D65AD">
              <w:rPr>
                <w:rFonts w:ascii="Arial" w:hAnsi="Arial" w:cs="Arial"/>
                <w:b/>
                <w:bCs/>
              </w:rPr>
              <w:t>HRM</w:t>
            </w:r>
          </w:p>
        </w:tc>
        <w:tc>
          <w:tcPr>
            <w:tcW w:w="0" w:type="auto"/>
            <w:vAlign w:val="center"/>
            <w:hideMark/>
          </w:tcPr>
          <w:p w14:paraId="49A3581D" w14:textId="77777777" w:rsidR="004521E3" w:rsidRPr="007D65AD" w:rsidRDefault="004521E3" w:rsidP="004521E3">
            <w:pPr>
              <w:spacing w:line="259" w:lineRule="auto"/>
              <w:jc w:val="left"/>
              <w:rPr>
                <w:rFonts w:ascii="Arial" w:hAnsi="Arial" w:cs="Arial"/>
              </w:rPr>
            </w:pPr>
            <w:r w:rsidRPr="007D65AD">
              <w:rPr>
                <w:rFonts w:ascii="Arial" w:hAnsi="Arial" w:cs="Arial"/>
              </w:rPr>
              <w:t>Human Resource Management</w:t>
            </w:r>
          </w:p>
        </w:tc>
      </w:tr>
      <w:tr w:rsidR="004521E3" w:rsidRPr="007D65AD" w14:paraId="1B8FCEAB" w14:textId="77777777" w:rsidTr="004521E3">
        <w:trPr>
          <w:trHeight w:val="709"/>
          <w:tblCellSpacing w:w="15" w:type="dxa"/>
        </w:trPr>
        <w:tc>
          <w:tcPr>
            <w:tcW w:w="0" w:type="auto"/>
            <w:vAlign w:val="center"/>
            <w:hideMark/>
          </w:tcPr>
          <w:p w14:paraId="0EF2F711" w14:textId="77777777" w:rsidR="004521E3" w:rsidRPr="007D65AD" w:rsidRDefault="004521E3" w:rsidP="004521E3">
            <w:pPr>
              <w:spacing w:line="259" w:lineRule="auto"/>
              <w:jc w:val="left"/>
              <w:rPr>
                <w:rFonts w:ascii="Arial" w:hAnsi="Arial" w:cs="Arial"/>
              </w:rPr>
            </w:pPr>
            <w:r w:rsidRPr="007D65AD">
              <w:rPr>
                <w:rFonts w:ascii="Arial" w:hAnsi="Arial" w:cs="Arial"/>
                <w:b/>
                <w:bCs/>
              </w:rPr>
              <w:t>SHRM</w:t>
            </w:r>
          </w:p>
        </w:tc>
        <w:tc>
          <w:tcPr>
            <w:tcW w:w="0" w:type="auto"/>
            <w:vAlign w:val="center"/>
            <w:hideMark/>
          </w:tcPr>
          <w:p w14:paraId="19FD0AB0" w14:textId="77777777" w:rsidR="004521E3" w:rsidRPr="007D65AD" w:rsidRDefault="004521E3" w:rsidP="004521E3">
            <w:pPr>
              <w:spacing w:line="259" w:lineRule="auto"/>
              <w:jc w:val="left"/>
              <w:rPr>
                <w:rFonts w:ascii="Arial" w:hAnsi="Arial" w:cs="Arial"/>
              </w:rPr>
            </w:pPr>
            <w:r w:rsidRPr="007D65AD">
              <w:rPr>
                <w:rFonts w:ascii="Arial" w:hAnsi="Arial" w:cs="Arial"/>
              </w:rPr>
              <w:t>Society for Human Resource Management</w:t>
            </w:r>
          </w:p>
        </w:tc>
      </w:tr>
    </w:tbl>
    <w:p w14:paraId="2A5BC300" w14:textId="06F70097" w:rsidR="004C2795" w:rsidRPr="007D65AD" w:rsidRDefault="004C2795">
      <w:pPr>
        <w:spacing w:line="259" w:lineRule="auto"/>
        <w:jc w:val="left"/>
        <w:rPr>
          <w:rFonts w:ascii="Arial" w:hAnsi="Arial" w:cs="Arial"/>
        </w:rPr>
      </w:pPr>
    </w:p>
    <w:p w14:paraId="600CD16E" w14:textId="5D7CB642" w:rsidR="004F6686" w:rsidRPr="007D65AD" w:rsidRDefault="004C2795">
      <w:pPr>
        <w:spacing w:line="259" w:lineRule="auto"/>
        <w:jc w:val="left"/>
        <w:rPr>
          <w:rFonts w:ascii="Arial" w:hAnsi="Arial" w:cs="Arial"/>
        </w:rPr>
      </w:pPr>
      <w:r w:rsidRPr="007D65AD">
        <w:rPr>
          <w:rFonts w:ascii="Arial" w:hAnsi="Arial" w:cs="Arial"/>
        </w:rPr>
        <w:br w:type="page"/>
      </w:r>
    </w:p>
    <w:p w14:paraId="163239D1" w14:textId="5D7CB642" w:rsidR="00555417" w:rsidRPr="007D65AD" w:rsidRDefault="00555417" w:rsidP="00555417">
      <w:pPr>
        <w:pStyle w:val="Heading1"/>
        <w:rPr>
          <w:rFonts w:ascii="Arial" w:hAnsi="Arial" w:cs="Arial"/>
        </w:rPr>
      </w:pPr>
      <w:bookmarkStart w:id="0" w:name="_Toc231921894"/>
      <w:r w:rsidRPr="007D65AD">
        <w:rPr>
          <w:rFonts w:ascii="Arial" w:hAnsi="Arial" w:cs="Arial"/>
        </w:rPr>
        <w:lastRenderedPageBreak/>
        <w:t>Introduction</w:t>
      </w:r>
      <w:bookmarkEnd w:id="0"/>
    </w:p>
    <w:p w14:paraId="18C6CF1A" w14:textId="59B3D12F" w:rsidR="00555417" w:rsidRPr="007D65AD" w:rsidRDefault="00555417" w:rsidP="004F6686">
      <w:pPr>
        <w:rPr>
          <w:rFonts w:ascii="Arial" w:hAnsi="Arial" w:cs="Arial"/>
        </w:rPr>
      </w:pPr>
      <w:r w:rsidRPr="007D65AD">
        <w:rPr>
          <w:rFonts w:ascii="Arial" w:hAnsi="Arial" w:cs="Arial"/>
        </w:rPr>
        <w:t>Helios Urban Mobility (HUM) is a European organization dedicated to building smart-transport systems and offering analytics on the infrastructure of cities based on artificial intelligence (AI). Despite its fast growth within London, Berlin, and Singapore, HUM experiences many challenges regarding human capital such as poor organizational socialization, declining levels of engagement, and high turnover among potential graduates. The challenges mentioned above can lead to a longer time frame required for employees' integration into the workplace and negatively affect future performance of the organization. Hence, an effective human capital architecture is crucial for the company to undergo strategic renewal and sustain future growth. This report critically discusses organizational socialization processes, provides a job design approach, and reflects on the proper use of AI for supporting decision-making.</w:t>
      </w:r>
    </w:p>
    <w:p w14:paraId="3B9FEAE2" w14:textId="4253829E" w:rsidR="004F6686" w:rsidRPr="007D65AD" w:rsidRDefault="004F6686" w:rsidP="00555417">
      <w:pPr>
        <w:pStyle w:val="Heading1"/>
        <w:rPr>
          <w:rFonts w:ascii="Arial" w:hAnsi="Arial" w:cs="Arial"/>
        </w:rPr>
      </w:pPr>
      <w:bookmarkStart w:id="1" w:name="_Toc231921895"/>
      <w:r w:rsidRPr="007D65AD">
        <w:rPr>
          <w:rFonts w:ascii="Arial" w:hAnsi="Arial" w:cs="Arial"/>
        </w:rPr>
        <w:t>Task A: Socialisation, Identity &amp; Business Activism</w:t>
      </w:r>
      <w:bookmarkEnd w:id="1"/>
    </w:p>
    <w:p w14:paraId="0102AA5C" w14:textId="77777777" w:rsidR="004F6686" w:rsidRPr="007D65AD" w:rsidRDefault="004F6686" w:rsidP="00555417">
      <w:pPr>
        <w:pStyle w:val="Heading2"/>
        <w:rPr>
          <w:rFonts w:ascii="Arial" w:hAnsi="Arial" w:cs="Arial"/>
        </w:rPr>
      </w:pPr>
      <w:bookmarkStart w:id="2" w:name="_Toc231921896"/>
      <w:r w:rsidRPr="007D65AD">
        <w:rPr>
          <w:rFonts w:ascii="Arial" w:hAnsi="Arial" w:cs="Arial"/>
        </w:rPr>
        <w:t>1. Critically Evaluate Traditional Onboarding versus Strategic Organisational Socialisation</w:t>
      </w:r>
      <w:bookmarkEnd w:id="2"/>
    </w:p>
    <w:p w14:paraId="0B6CD83F" w14:textId="3CE36286" w:rsidR="00227543" w:rsidRPr="007D65AD" w:rsidRDefault="00227543" w:rsidP="00227543">
      <w:pPr>
        <w:rPr>
          <w:rFonts w:ascii="Arial" w:hAnsi="Arial" w:cs="Arial"/>
        </w:rPr>
      </w:pPr>
      <w:r w:rsidRPr="007D65AD">
        <w:rPr>
          <w:rFonts w:ascii="Arial" w:hAnsi="Arial" w:cs="Arial"/>
        </w:rPr>
        <w:t xml:space="preserve">Traditional onboarding concentrates more on administrative tasks associated with orientation, compliance issues, and role clarification. These initiatives are vital for acquainting staff members with organisation-related processes; however, they do not provide sufficient assistance when it comes to promoting longer-term integration and commitment (Frögéli </w:t>
      </w:r>
      <w:r w:rsidR="0070537A" w:rsidRPr="007D65AD">
        <w:rPr>
          <w:rFonts w:ascii="Arial" w:hAnsi="Arial" w:cs="Arial"/>
          <w:i/>
          <w:iCs/>
        </w:rPr>
        <w:t>et al</w:t>
      </w:r>
      <w:r w:rsidRPr="007D65AD">
        <w:rPr>
          <w:rFonts w:ascii="Arial" w:hAnsi="Arial" w:cs="Arial"/>
        </w:rPr>
        <w:t>., 2023). As a result, although individuals can gain the necessary knowledge and skills, they will lack connections with the organisational environment and values.</w:t>
      </w:r>
    </w:p>
    <w:p w14:paraId="69B0A3DA" w14:textId="236FFD75" w:rsidR="00227543" w:rsidRPr="007D65AD" w:rsidRDefault="00227543" w:rsidP="00227543">
      <w:pPr>
        <w:rPr>
          <w:rFonts w:ascii="Arial" w:hAnsi="Arial" w:cs="Arial"/>
        </w:rPr>
      </w:pPr>
      <w:r w:rsidRPr="007D65AD">
        <w:rPr>
          <w:rFonts w:ascii="Arial" w:hAnsi="Arial" w:cs="Arial"/>
        </w:rPr>
        <w:t xml:space="preserve">In turn, strategic organisational socialisation refers to a continuous process facilitating employee adaptation, identity formation, and organisational commitment. As Bauer </w:t>
      </w:r>
      <w:r w:rsidR="0070537A" w:rsidRPr="007D65AD">
        <w:rPr>
          <w:rFonts w:ascii="Arial" w:hAnsi="Arial" w:cs="Arial"/>
          <w:i/>
          <w:iCs/>
        </w:rPr>
        <w:t>et al</w:t>
      </w:r>
      <w:r w:rsidRPr="007D65AD">
        <w:rPr>
          <w:rFonts w:ascii="Arial" w:hAnsi="Arial" w:cs="Arial"/>
        </w:rPr>
        <w:t>. (2025) note, organised socialisation positively affects role clarity, job satisfaction, organisational commitment, and retention. In addition, this approach correlates with the socialisation theory suggested by Van Maanen &amp; Schein (1979), which claims that structured socialisation practices contribute more to the promotion of organisational expectations and standards compared to spontaneous socialisation.</w:t>
      </w:r>
    </w:p>
    <w:p w14:paraId="388AE086" w14:textId="77777777" w:rsidR="00227543" w:rsidRPr="007D65AD" w:rsidRDefault="00227543" w:rsidP="00227543">
      <w:pPr>
        <w:rPr>
          <w:rFonts w:ascii="Arial" w:hAnsi="Arial" w:cs="Arial"/>
        </w:rPr>
      </w:pPr>
      <w:r w:rsidRPr="007D65AD">
        <w:rPr>
          <w:rFonts w:ascii="Arial" w:hAnsi="Arial" w:cs="Arial"/>
        </w:rPr>
        <w:t xml:space="preserve">The psychological contract theory proves that managing employee expectations is also an integral part of the onboarding process. If employees are not satisfied with </w:t>
      </w:r>
      <w:r w:rsidRPr="007D65AD">
        <w:rPr>
          <w:rFonts w:ascii="Arial" w:hAnsi="Arial" w:cs="Arial"/>
        </w:rPr>
        <w:lastRenderedPageBreak/>
        <w:t>support, development, and career advancement offered by an employer, they may become disengaged and leave the organisation (Rousseau, 1995). In this case, the use of strategic socialisation will help prevent the situation since it implies the maintenance of constant communication with employees.</w:t>
      </w:r>
    </w:p>
    <w:p w14:paraId="01618287" w14:textId="3A5DCC8A" w:rsidR="00227543" w:rsidRPr="007D65AD" w:rsidRDefault="00227543" w:rsidP="00227543">
      <w:pPr>
        <w:rPr>
          <w:rFonts w:ascii="Arial" w:hAnsi="Arial" w:cs="Arial"/>
        </w:rPr>
      </w:pPr>
      <w:r w:rsidRPr="007D65AD">
        <w:rPr>
          <w:rFonts w:ascii="Arial" w:hAnsi="Arial" w:cs="Arial"/>
        </w:rPr>
        <w:t xml:space="preserve">As for identity construction, it is another important aspect contributing to employee socialisation. While participating in organisational interactions, people build their identity and feel their professional belonging. Thus, strategic socialisation provides better organisational attachment due to the encouragement of organisational value adoption among employees (Bauer </w:t>
      </w:r>
      <w:r w:rsidR="0070537A" w:rsidRPr="007D65AD">
        <w:rPr>
          <w:rFonts w:ascii="Arial" w:hAnsi="Arial" w:cs="Arial"/>
          <w:i/>
          <w:iCs/>
        </w:rPr>
        <w:t>et al</w:t>
      </w:r>
      <w:r w:rsidRPr="007D65AD">
        <w:rPr>
          <w:rFonts w:ascii="Arial" w:hAnsi="Arial" w:cs="Arial"/>
        </w:rPr>
        <w:t>., 2025). In regards to the needs of Helios Urban Mobility, strategic socialisation will be more beneficial.</w:t>
      </w:r>
    </w:p>
    <w:p w14:paraId="753EE1B8" w14:textId="673F45B1" w:rsidR="004F6686" w:rsidRPr="007D65AD" w:rsidRDefault="004F6686" w:rsidP="00555417">
      <w:pPr>
        <w:pStyle w:val="Heading2"/>
        <w:rPr>
          <w:rFonts w:ascii="Arial" w:hAnsi="Arial" w:cs="Arial"/>
        </w:rPr>
      </w:pPr>
      <w:bookmarkStart w:id="3" w:name="_Toc231921897"/>
      <w:r w:rsidRPr="007D65AD">
        <w:rPr>
          <w:rFonts w:ascii="Arial" w:hAnsi="Arial" w:cs="Arial"/>
        </w:rPr>
        <w:t>2. Design a Structured Socialisation Framework for Helios (Pre-Boarding → First 90 Days → Year One)</w:t>
      </w:r>
      <w:bookmarkEnd w:id="3"/>
    </w:p>
    <w:p w14:paraId="08663992" w14:textId="77777777" w:rsidR="004F6686" w:rsidRPr="007D65AD" w:rsidRDefault="004F6686" w:rsidP="004F6686">
      <w:pPr>
        <w:rPr>
          <w:rFonts w:ascii="Arial" w:hAnsi="Arial" w:cs="Arial"/>
        </w:rPr>
      </w:pPr>
      <w:r w:rsidRPr="007D65AD">
        <w:rPr>
          <w:rFonts w:ascii="Arial" w:hAnsi="Arial" w:cs="Arial"/>
        </w:rPr>
        <w:t>A three-stage socialisation framework is proposed to improve employee integration and commitment at Helios Urban Mobility.</w:t>
      </w:r>
    </w:p>
    <w:p w14:paraId="35B7427D" w14:textId="33BA2F93" w:rsidR="00555417" w:rsidRPr="007D65AD" w:rsidRDefault="00555417" w:rsidP="00555417">
      <w:pPr>
        <w:jc w:val="center"/>
        <w:rPr>
          <w:rFonts w:ascii="Arial" w:hAnsi="Arial" w:cs="Arial"/>
        </w:rPr>
      </w:pPr>
      <w:r w:rsidRPr="007D65AD">
        <w:rPr>
          <w:rFonts w:ascii="Arial" w:hAnsi="Arial" w:cs="Arial"/>
          <w:noProof/>
        </w:rPr>
        <w:lastRenderedPageBreak/>
        <w:drawing>
          <wp:inline distT="0" distB="0" distL="0" distR="0" wp14:anchorId="4248BB71" wp14:editId="14F38888">
            <wp:extent cx="5380114" cy="5867400"/>
            <wp:effectExtent l="0" t="0" r="0" b="0"/>
            <wp:docPr id="939139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80114" cy="5867400"/>
                    </a:xfrm>
                    <a:prstGeom prst="rect">
                      <a:avLst/>
                    </a:prstGeom>
                    <a:noFill/>
                  </pic:spPr>
                </pic:pic>
              </a:graphicData>
            </a:graphic>
          </wp:inline>
        </w:drawing>
      </w:r>
    </w:p>
    <w:p w14:paraId="553D21D9" w14:textId="46109E72" w:rsidR="00555417" w:rsidRPr="007D65AD" w:rsidRDefault="00555417" w:rsidP="00555417">
      <w:pPr>
        <w:jc w:val="center"/>
        <w:rPr>
          <w:rFonts w:ascii="Arial" w:hAnsi="Arial" w:cs="Arial"/>
          <w:b/>
          <w:bCs/>
        </w:rPr>
      </w:pPr>
      <w:r w:rsidRPr="007D65AD">
        <w:rPr>
          <w:rFonts w:ascii="Arial" w:hAnsi="Arial" w:cs="Arial"/>
          <w:b/>
          <w:bCs/>
        </w:rPr>
        <w:t>Figure 1:</w:t>
      </w:r>
      <w:r w:rsidRPr="007D65AD">
        <w:rPr>
          <w:rFonts w:ascii="Arial" w:hAnsi="Arial" w:cs="Arial"/>
        </w:rPr>
        <w:t xml:space="preserve"> </w:t>
      </w:r>
      <w:r w:rsidRPr="007D65AD">
        <w:rPr>
          <w:rFonts w:ascii="Arial" w:hAnsi="Arial" w:cs="Arial"/>
          <w:b/>
          <w:bCs/>
        </w:rPr>
        <w:t xml:space="preserve">A Structured Socialisation Framework for Helios </w:t>
      </w:r>
    </w:p>
    <w:p w14:paraId="1119A52B" w14:textId="0C437DD4" w:rsidR="00555417" w:rsidRPr="007D65AD" w:rsidRDefault="00555417" w:rsidP="00555417">
      <w:pPr>
        <w:jc w:val="center"/>
        <w:rPr>
          <w:rFonts w:ascii="Arial" w:hAnsi="Arial" w:cs="Arial"/>
        </w:rPr>
      </w:pPr>
      <w:r w:rsidRPr="007D65AD">
        <w:rPr>
          <w:rFonts w:ascii="Arial" w:hAnsi="Arial" w:cs="Arial"/>
        </w:rPr>
        <w:t>(Source: Self-developed)</w:t>
      </w:r>
    </w:p>
    <w:p w14:paraId="54BB54E7" w14:textId="77777777" w:rsidR="004F6686" w:rsidRPr="007D65AD" w:rsidRDefault="004F6686" w:rsidP="004F6686">
      <w:pPr>
        <w:rPr>
          <w:rFonts w:ascii="Arial" w:hAnsi="Arial" w:cs="Arial"/>
          <w:b/>
          <w:bCs/>
        </w:rPr>
      </w:pPr>
      <w:r w:rsidRPr="007D65AD">
        <w:rPr>
          <w:rFonts w:ascii="Arial" w:hAnsi="Arial" w:cs="Arial"/>
          <w:b/>
          <w:bCs/>
        </w:rPr>
        <w:t>Pre-Boarding</w:t>
      </w:r>
    </w:p>
    <w:p w14:paraId="6C36203A" w14:textId="36EDA1AA" w:rsidR="00227543" w:rsidRPr="007D65AD" w:rsidRDefault="00227543" w:rsidP="00227543">
      <w:pPr>
        <w:rPr>
          <w:rFonts w:ascii="Arial" w:hAnsi="Arial" w:cs="Arial"/>
        </w:rPr>
      </w:pPr>
      <w:r w:rsidRPr="007D65AD">
        <w:rPr>
          <w:rFonts w:ascii="Arial" w:hAnsi="Arial" w:cs="Arial"/>
        </w:rPr>
        <w:t xml:space="preserve">The pre-boarding phase needs to start right after recruitment. Access to an onboarding portal that provides information about the organizational culture, strategy, and AI-based mobility programs should be provided to new recruits. Accessing organizational information prior to employment alleviates uncertainty and prepares new hires effectively (Frögéli </w:t>
      </w:r>
      <w:r w:rsidR="0070537A" w:rsidRPr="007D65AD">
        <w:rPr>
          <w:rFonts w:ascii="Arial" w:hAnsi="Arial" w:cs="Arial"/>
          <w:i/>
          <w:iCs/>
        </w:rPr>
        <w:t>et al</w:t>
      </w:r>
      <w:r w:rsidRPr="007D65AD">
        <w:rPr>
          <w:rFonts w:ascii="Arial" w:hAnsi="Arial" w:cs="Arial"/>
        </w:rPr>
        <w:t>., 2023). Every new hire should be paired with a mentor who can provide assistance during the entire transition period.</w:t>
      </w:r>
    </w:p>
    <w:p w14:paraId="07C6BABA" w14:textId="58454A14" w:rsidR="00227543" w:rsidRPr="007D65AD" w:rsidRDefault="00227543" w:rsidP="00227543">
      <w:pPr>
        <w:rPr>
          <w:rFonts w:ascii="Arial" w:hAnsi="Arial" w:cs="Arial"/>
        </w:rPr>
      </w:pPr>
      <w:r w:rsidRPr="007D65AD">
        <w:rPr>
          <w:rFonts w:ascii="Arial" w:hAnsi="Arial" w:cs="Arial"/>
        </w:rPr>
        <w:lastRenderedPageBreak/>
        <w:t xml:space="preserve">The possibility of virtual networking should be offered even before the first day of work to facilitate interaction between people. Networking is essential for sharing information, social integration, and career advancement, which makes it extremely important for graduates joining an unknown organization (Porter </w:t>
      </w:r>
      <w:r w:rsidR="0070537A" w:rsidRPr="007D65AD">
        <w:rPr>
          <w:rFonts w:ascii="Arial" w:hAnsi="Arial" w:cs="Arial"/>
          <w:i/>
          <w:iCs/>
        </w:rPr>
        <w:t>et al</w:t>
      </w:r>
      <w:r w:rsidRPr="007D65AD">
        <w:rPr>
          <w:rFonts w:ascii="Arial" w:hAnsi="Arial" w:cs="Arial"/>
        </w:rPr>
        <w:t>., 2023).</w:t>
      </w:r>
    </w:p>
    <w:p w14:paraId="0C606A01" w14:textId="71A95249" w:rsidR="004F6686" w:rsidRPr="007D65AD" w:rsidRDefault="004F6686" w:rsidP="00227543">
      <w:pPr>
        <w:rPr>
          <w:rFonts w:ascii="Arial" w:hAnsi="Arial" w:cs="Arial"/>
          <w:b/>
          <w:bCs/>
        </w:rPr>
      </w:pPr>
      <w:r w:rsidRPr="007D65AD">
        <w:rPr>
          <w:rFonts w:ascii="Arial" w:hAnsi="Arial" w:cs="Arial"/>
          <w:b/>
          <w:bCs/>
        </w:rPr>
        <w:t>First 90 Days</w:t>
      </w:r>
    </w:p>
    <w:p w14:paraId="0BF9B89A" w14:textId="7A0B5EB2" w:rsidR="00227543" w:rsidRPr="007D65AD" w:rsidRDefault="00227543" w:rsidP="00227543">
      <w:pPr>
        <w:rPr>
          <w:rFonts w:ascii="Arial" w:hAnsi="Arial" w:cs="Arial"/>
        </w:rPr>
      </w:pPr>
      <w:r w:rsidRPr="007D65AD">
        <w:rPr>
          <w:rFonts w:ascii="Arial" w:hAnsi="Arial" w:cs="Arial"/>
        </w:rPr>
        <w:t xml:space="preserve">The first three months should emphasise organised learning, collaboration, and organisational experience. Organisations should make their employees go through technical training sessions, cross-departmental projects, and teamwork sessions. According to Frögéli </w:t>
      </w:r>
      <w:r w:rsidR="0070537A" w:rsidRPr="007D65AD">
        <w:rPr>
          <w:rFonts w:ascii="Arial" w:hAnsi="Arial" w:cs="Arial"/>
          <w:i/>
          <w:iCs/>
        </w:rPr>
        <w:t>et al</w:t>
      </w:r>
      <w:r w:rsidRPr="007D65AD">
        <w:rPr>
          <w:rFonts w:ascii="Arial" w:hAnsi="Arial" w:cs="Arial"/>
        </w:rPr>
        <w:t xml:space="preserve">. (2023), it has been observed that the onboarding process involving both learning and social interactions can have a positive impact on performance. </w:t>
      </w:r>
    </w:p>
    <w:p w14:paraId="34DE749E" w14:textId="3538E2FC" w:rsidR="00227543" w:rsidRPr="007D65AD" w:rsidRDefault="00227543" w:rsidP="00227543">
      <w:pPr>
        <w:rPr>
          <w:rFonts w:ascii="Arial" w:hAnsi="Arial" w:cs="Arial"/>
        </w:rPr>
      </w:pPr>
      <w:r w:rsidRPr="007D65AD">
        <w:rPr>
          <w:rFonts w:ascii="Arial" w:hAnsi="Arial" w:cs="Arial"/>
        </w:rPr>
        <w:t xml:space="preserve">Engagement in cross-departmental projects will enable employees to appreciate the contribution of various departments towards achieving the organisational objectives while simultaneously building internal networks. Feedback sessions should be conducted for employees after every 30, 60, and 90 days of their induction into the organisation (Bauer </w:t>
      </w:r>
      <w:r w:rsidR="0070537A" w:rsidRPr="007D65AD">
        <w:rPr>
          <w:rFonts w:ascii="Arial" w:hAnsi="Arial" w:cs="Arial"/>
          <w:i/>
          <w:iCs/>
        </w:rPr>
        <w:t>et al</w:t>
      </w:r>
      <w:r w:rsidRPr="007D65AD">
        <w:rPr>
          <w:rFonts w:ascii="Arial" w:hAnsi="Arial" w:cs="Arial"/>
        </w:rPr>
        <w:t>., 2025).</w:t>
      </w:r>
    </w:p>
    <w:p w14:paraId="13BE8D9E" w14:textId="55082774" w:rsidR="004F6686" w:rsidRPr="007D65AD" w:rsidRDefault="004F6686" w:rsidP="00227543">
      <w:pPr>
        <w:rPr>
          <w:rFonts w:ascii="Arial" w:hAnsi="Arial" w:cs="Arial"/>
          <w:b/>
          <w:bCs/>
        </w:rPr>
      </w:pPr>
      <w:r w:rsidRPr="007D65AD">
        <w:rPr>
          <w:rFonts w:ascii="Arial" w:hAnsi="Arial" w:cs="Arial"/>
          <w:b/>
          <w:bCs/>
        </w:rPr>
        <w:t>Year One</w:t>
      </w:r>
    </w:p>
    <w:p w14:paraId="0DF93A1A" w14:textId="6264EFC5" w:rsidR="00227543" w:rsidRPr="007D65AD" w:rsidRDefault="00227543" w:rsidP="00227543">
      <w:pPr>
        <w:rPr>
          <w:rFonts w:ascii="Arial" w:hAnsi="Arial" w:cs="Arial"/>
        </w:rPr>
      </w:pPr>
      <w:r w:rsidRPr="007D65AD">
        <w:rPr>
          <w:rFonts w:ascii="Arial" w:hAnsi="Arial" w:cs="Arial"/>
        </w:rPr>
        <w:t xml:space="preserve">In the first year of employment, socialization must take a step further towards the development of career success and contribution to the organization. Employee involvement in activities related to innovations associated with smart mobility and sustainability solutions is required. These activities have proved especially beneficial in terms of retaining key talent seeking challenging tasks and professional development (Dries </w:t>
      </w:r>
      <w:r w:rsidR="0070537A" w:rsidRPr="007D65AD">
        <w:rPr>
          <w:rFonts w:ascii="Arial" w:hAnsi="Arial" w:cs="Arial"/>
          <w:i/>
          <w:iCs/>
        </w:rPr>
        <w:t>et al</w:t>
      </w:r>
      <w:r w:rsidRPr="007D65AD">
        <w:rPr>
          <w:rFonts w:ascii="Arial" w:hAnsi="Arial" w:cs="Arial"/>
        </w:rPr>
        <w:t>., 2025).</w:t>
      </w:r>
    </w:p>
    <w:p w14:paraId="06ED831E" w14:textId="5D0DD1C4" w:rsidR="00227543" w:rsidRPr="007D65AD" w:rsidRDefault="00227543" w:rsidP="00227543">
      <w:pPr>
        <w:rPr>
          <w:rFonts w:ascii="Arial" w:hAnsi="Arial" w:cs="Arial"/>
        </w:rPr>
      </w:pPr>
      <w:r w:rsidRPr="007D65AD">
        <w:rPr>
          <w:rFonts w:ascii="Arial" w:hAnsi="Arial" w:cs="Arial"/>
        </w:rPr>
        <w:t xml:space="preserve">Moreover, mentoring by leadership and individualized developmental plans must also be established in order to foster employee careers. Another requirement that organizations must satisfy in the modern dynamic environment is constant skills enhancement in an age of technological advancements (Hernaus </w:t>
      </w:r>
      <w:r w:rsidR="0070537A" w:rsidRPr="007D65AD">
        <w:rPr>
          <w:rFonts w:ascii="Arial" w:hAnsi="Arial" w:cs="Arial"/>
          <w:i/>
          <w:iCs/>
        </w:rPr>
        <w:t>et al</w:t>
      </w:r>
      <w:r w:rsidRPr="007D65AD">
        <w:rPr>
          <w:rFonts w:ascii="Arial" w:hAnsi="Arial" w:cs="Arial"/>
        </w:rPr>
        <w:t>., 2025).</w:t>
      </w:r>
    </w:p>
    <w:p w14:paraId="3B650264" w14:textId="27085D3C" w:rsidR="004F6686" w:rsidRPr="007D65AD" w:rsidRDefault="004F6686" w:rsidP="00555417">
      <w:pPr>
        <w:pStyle w:val="Heading2"/>
        <w:rPr>
          <w:rFonts w:ascii="Arial" w:hAnsi="Arial" w:cs="Arial"/>
        </w:rPr>
      </w:pPr>
      <w:bookmarkStart w:id="4" w:name="_Toc231921898"/>
      <w:r w:rsidRPr="007D65AD">
        <w:rPr>
          <w:rFonts w:ascii="Arial" w:hAnsi="Arial" w:cs="Arial"/>
        </w:rPr>
        <w:t>3. Propose Mechanisms to Cultivate Organisational Identification, Ethical Professionalism and the “Business Activist” Mindset</w:t>
      </w:r>
      <w:bookmarkEnd w:id="4"/>
    </w:p>
    <w:p w14:paraId="245163D9" w14:textId="77777777" w:rsidR="00227543" w:rsidRPr="007D65AD" w:rsidRDefault="00227543" w:rsidP="00227543">
      <w:pPr>
        <w:rPr>
          <w:rFonts w:ascii="Arial" w:hAnsi="Arial" w:cs="Arial"/>
        </w:rPr>
      </w:pPr>
      <w:r w:rsidRPr="007D65AD">
        <w:rPr>
          <w:rFonts w:ascii="Arial" w:hAnsi="Arial" w:cs="Arial"/>
        </w:rPr>
        <w:lastRenderedPageBreak/>
        <w:t>The sense of organisational identity can be further strengthened by instilling a feeling of shared purpose associated with Helios’ mission of ensuring sustainable urban mobility. According to Social Identity Theory, people develop greater organisational commitment when they feel that their values match those of the organisation (Ashforth and Mael, 1989). In other words, organisational storytelling, innovative community building, and cross-functional collaboration can be used in fostering a greater sense of belonging.</w:t>
      </w:r>
    </w:p>
    <w:p w14:paraId="617032AE" w14:textId="73DB394E" w:rsidR="00227543" w:rsidRPr="007D65AD" w:rsidRDefault="00227543" w:rsidP="00227543">
      <w:pPr>
        <w:rPr>
          <w:rFonts w:ascii="Arial" w:hAnsi="Arial" w:cs="Arial"/>
        </w:rPr>
      </w:pPr>
      <w:r w:rsidRPr="007D65AD">
        <w:rPr>
          <w:rFonts w:ascii="Arial" w:hAnsi="Arial" w:cs="Arial"/>
        </w:rPr>
        <w:t xml:space="preserve">The practice of ethical professionalism can be encouraged using ethics training sessions, AI responsibility seminars, and a proper governance framework. As AI is becoming an integral part of all organisational decision-making, ethical practices become vital for ensuring that AI is being used fairly (Fenwick </w:t>
      </w:r>
      <w:r w:rsidR="0070537A" w:rsidRPr="007D65AD">
        <w:rPr>
          <w:rFonts w:ascii="Arial" w:hAnsi="Arial" w:cs="Arial"/>
          <w:i/>
          <w:iCs/>
        </w:rPr>
        <w:t>et al</w:t>
      </w:r>
      <w:r w:rsidRPr="007D65AD">
        <w:rPr>
          <w:rFonts w:ascii="Arial" w:hAnsi="Arial" w:cs="Arial"/>
        </w:rPr>
        <w:t>., 2024). At the same time, potential issues related to biased algorithms and insufficient diversity outcome require that organisations retain their human judgment capacity.</w:t>
      </w:r>
    </w:p>
    <w:p w14:paraId="28DAF945" w14:textId="77777777" w:rsidR="00227543" w:rsidRPr="007D65AD" w:rsidRDefault="00227543" w:rsidP="00227543">
      <w:pPr>
        <w:rPr>
          <w:rFonts w:ascii="Arial" w:hAnsi="Arial" w:cs="Arial"/>
        </w:rPr>
      </w:pPr>
      <w:r w:rsidRPr="007D65AD">
        <w:rPr>
          <w:rFonts w:ascii="Arial" w:hAnsi="Arial" w:cs="Arial"/>
        </w:rPr>
        <w:t>Finally, the concept of the business activist should be developed within Helios by empowering employees to become involved in various sustainability and socially-responsible initiatives. Ulrich’s HR business partner model focuses on value creation not only for organisations but also for various external parties, whereas stakeholder capitalism stresses corporate responsibility in terms of more than just financial success (Ulrich, 1997; Freeman, 1984).</w:t>
      </w:r>
    </w:p>
    <w:p w14:paraId="45CDAD0F" w14:textId="6328A1FB" w:rsidR="00D67D7F" w:rsidRPr="007D65AD" w:rsidRDefault="00D67D7F" w:rsidP="00555417">
      <w:pPr>
        <w:pStyle w:val="Heading1"/>
        <w:rPr>
          <w:rFonts w:ascii="Arial" w:hAnsi="Arial" w:cs="Arial"/>
        </w:rPr>
      </w:pPr>
      <w:bookmarkStart w:id="5" w:name="_Toc231921899"/>
      <w:r w:rsidRPr="007D65AD">
        <w:rPr>
          <w:rFonts w:ascii="Arial" w:hAnsi="Arial" w:cs="Arial"/>
        </w:rPr>
        <w:t>Task B: Job Design</w:t>
      </w:r>
      <w:bookmarkEnd w:id="5"/>
    </w:p>
    <w:p w14:paraId="7E74E3E6" w14:textId="77777777" w:rsidR="00D67D7F" w:rsidRPr="007D65AD" w:rsidRDefault="00D67D7F" w:rsidP="00555417">
      <w:pPr>
        <w:pStyle w:val="Heading2"/>
        <w:rPr>
          <w:rFonts w:ascii="Arial" w:hAnsi="Arial" w:cs="Arial"/>
        </w:rPr>
      </w:pPr>
      <w:bookmarkStart w:id="6" w:name="_Toc231921900"/>
      <w:r w:rsidRPr="007D65AD">
        <w:rPr>
          <w:rFonts w:ascii="Arial" w:hAnsi="Arial" w:cs="Arial"/>
        </w:rPr>
        <w:t>1. Propose an Innovative Job Design Strategy Using Job Characteristics Model, Job Crafting Theory, and Skills-Based Architecture or Internal Talent Marketplaces</w:t>
      </w:r>
      <w:bookmarkEnd w:id="6"/>
    </w:p>
    <w:p w14:paraId="38E728FA" w14:textId="77777777" w:rsidR="00227543" w:rsidRPr="007D65AD" w:rsidRDefault="00227543" w:rsidP="00227543">
      <w:pPr>
        <w:rPr>
          <w:rFonts w:ascii="Arial" w:hAnsi="Arial" w:cs="Arial"/>
        </w:rPr>
      </w:pPr>
      <w:r w:rsidRPr="007D65AD">
        <w:rPr>
          <w:rFonts w:ascii="Arial" w:hAnsi="Arial" w:cs="Arial"/>
        </w:rPr>
        <w:t>In order to mitigate the effects of employee disengagement and the high level of graduate attrition at the organisation, Helios Urban Mobility must adopt an integrative approach towards job design that considers the principles of the Job Characteristics Model, the theory of job crafting and a skills-based talent architecture. This will increase employee motivation and promote agility among employees in the modern technology-based organisational environment.</w:t>
      </w:r>
    </w:p>
    <w:p w14:paraId="171BE2B4" w14:textId="7542E74E" w:rsidR="00227543" w:rsidRPr="007D65AD" w:rsidRDefault="00227543" w:rsidP="00227543">
      <w:pPr>
        <w:rPr>
          <w:rFonts w:ascii="Arial" w:hAnsi="Arial" w:cs="Arial"/>
        </w:rPr>
      </w:pPr>
      <w:r w:rsidRPr="007D65AD">
        <w:rPr>
          <w:rFonts w:ascii="Arial" w:hAnsi="Arial" w:cs="Arial"/>
        </w:rPr>
        <w:t xml:space="preserve">According to the Job Characteristics Model, five main dimensions of a good job include skill variety, task identity, task significance, autonomy, and feedback (Hackman and </w:t>
      </w:r>
      <w:r w:rsidRPr="007D65AD">
        <w:rPr>
          <w:rFonts w:ascii="Arial" w:hAnsi="Arial" w:cs="Arial"/>
        </w:rPr>
        <w:lastRenderedPageBreak/>
        <w:t xml:space="preserve">Oldham, 1980). The first way to increase employees' skill variety at Helios is to make sure that employees get involved in multidisciplinary projects related to artificial intelligence, data analytics and smart city mobility solutions. This will not only allow employees to become skilled in other areas, but also minimise their repetitiveness (Hernaus </w:t>
      </w:r>
      <w:r w:rsidR="0070537A" w:rsidRPr="007D65AD">
        <w:rPr>
          <w:rFonts w:ascii="Arial" w:hAnsi="Arial" w:cs="Arial"/>
          <w:i/>
          <w:iCs/>
        </w:rPr>
        <w:t>et al</w:t>
      </w:r>
      <w:r w:rsidRPr="007D65AD">
        <w:rPr>
          <w:rFonts w:ascii="Arial" w:hAnsi="Arial" w:cs="Arial"/>
        </w:rPr>
        <w:t>., 2025).</w:t>
      </w:r>
    </w:p>
    <w:p w14:paraId="23D4CBBD" w14:textId="1C917C5C" w:rsidR="00227543" w:rsidRPr="007D65AD" w:rsidRDefault="00227543" w:rsidP="00227543">
      <w:pPr>
        <w:rPr>
          <w:rFonts w:ascii="Arial" w:hAnsi="Arial" w:cs="Arial"/>
        </w:rPr>
      </w:pPr>
      <w:r w:rsidRPr="007D65AD">
        <w:rPr>
          <w:rFonts w:ascii="Arial" w:hAnsi="Arial" w:cs="Arial"/>
        </w:rPr>
        <w:t xml:space="preserve">Employees' task identity can be strengthened by allowing them to get involved in a project from its inception until its final completion. This will enable employees to see the impact of their work on organisational processes (Hernaus </w:t>
      </w:r>
      <w:r w:rsidR="0070537A" w:rsidRPr="007D65AD">
        <w:rPr>
          <w:rFonts w:ascii="Arial" w:hAnsi="Arial" w:cs="Arial"/>
          <w:i/>
          <w:iCs/>
        </w:rPr>
        <w:t>et al</w:t>
      </w:r>
      <w:r w:rsidRPr="007D65AD">
        <w:rPr>
          <w:rFonts w:ascii="Arial" w:hAnsi="Arial" w:cs="Arial"/>
        </w:rPr>
        <w:t xml:space="preserve">., 2025). At the same time, the importance of the task performed by each individual employee must be communicated to ensure that employees comprehend the role played by each of them in achieving sustainable urban transport systems and smart city development. In such an eventuality, employees will be motivated to stay committed to the organisation (Dries </w:t>
      </w:r>
      <w:r w:rsidR="0070537A" w:rsidRPr="007D65AD">
        <w:rPr>
          <w:rFonts w:ascii="Arial" w:hAnsi="Arial" w:cs="Arial"/>
          <w:i/>
          <w:iCs/>
        </w:rPr>
        <w:t>et al</w:t>
      </w:r>
      <w:r w:rsidRPr="007D65AD">
        <w:rPr>
          <w:rFonts w:ascii="Arial" w:hAnsi="Arial" w:cs="Arial"/>
        </w:rPr>
        <w:t>., 2025).</w:t>
      </w:r>
    </w:p>
    <w:p w14:paraId="3598DBEA" w14:textId="4091A7F9" w:rsidR="00227543" w:rsidRPr="007D65AD" w:rsidRDefault="00227543" w:rsidP="00227543">
      <w:pPr>
        <w:rPr>
          <w:rFonts w:ascii="Arial" w:hAnsi="Arial" w:cs="Arial"/>
        </w:rPr>
      </w:pPr>
      <w:r w:rsidRPr="007D65AD">
        <w:rPr>
          <w:rFonts w:ascii="Arial" w:hAnsi="Arial" w:cs="Arial"/>
        </w:rPr>
        <w:t xml:space="preserve">Another important feature of an effective job design is autonomy. Thus, Helios should grant employees autonomy to manage projects, find ways to solve problems and complete certain activities (Hernaus </w:t>
      </w:r>
      <w:r w:rsidR="0070537A" w:rsidRPr="007D65AD">
        <w:rPr>
          <w:rFonts w:ascii="Arial" w:hAnsi="Arial" w:cs="Arial"/>
          <w:i/>
          <w:iCs/>
        </w:rPr>
        <w:t>et al</w:t>
      </w:r>
      <w:r w:rsidRPr="007D65AD">
        <w:rPr>
          <w:rFonts w:ascii="Arial" w:hAnsi="Arial" w:cs="Arial"/>
        </w:rPr>
        <w:t>., 2025). Autonomy is conducive for developing innovation in organisations and ensuring employee satisfaction within knowledge-intensive organisational environments. Moreover, Helios employees must be provided with opportunities for receiving continuous feedback to facilitate their learning process and performance improvement.</w:t>
      </w:r>
    </w:p>
    <w:p w14:paraId="44397A12" w14:textId="409988C6" w:rsidR="00227543" w:rsidRPr="007D65AD" w:rsidRDefault="00227543" w:rsidP="00227543">
      <w:pPr>
        <w:rPr>
          <w:rFonts w:ascii="Arial" w:hAnsi="Arial" w:cs="Arial"/>
        </w:rPr>
      </w:pPr>
      <w:r w:rsidRPr="007D65AD">
        <w:rPr>
          <w:rFonts w:ascii="Arial" w:hAnsi="Arial" w:cs="Arial"/>
        </w:rPr>
        <w:t xml:space="preserve">Additionally, employees must be offered opportunities for job crafting in accordance with Job Crafting Theory, which assumes that people try to alter various features of their work and change its scope to align with their personal strengths, weaknesses and goals (Wrzesniewski and Dutton, 2001). This can be done by encouraging employees to become involved in certain types of project activities and acquire additional skills through cross-functional learning. In the modern organisational environment, this measure will enable Helios to attract and retain graduates as high potential talent (Dries </w:t>
      </w:r>
      <w:r w:rsidR="0070537A" w:rsidRPr="007D65AD">
        <w:rPr>
          <w:rFonts w:ascii="Arial" w:hAnsi="Arial" w:cs="Arial"/>
          <w:i/>
          <w:iCs/>
        </w:rPr>
        <w:t>et al</w:t>
      </w:r>
      <w:r w:rsidRPr="007D65AD">
        <w:rPr>
          <w:rFonts w:ascii="Arial" w:hAnsi="Arial" w:cs="Arial"/>
        </w:rPr>
        <w:t>., 2025).</w:t>
      </w:r>
    </w:p>
    <w:p w14:paraId="363E1573" w14:textId="5550F917" w:rsidR="00227543" w:rsidRPr="007D65AD" w:rsidRDefault="00227543" w:rsidP="00227543">
      <w:pPr>
        <w:rPr>
          <w:rFonts w:ascii="Arial" w:hAnsi="Arial" w:cs="Arial"/>
        </w:rPr>
      </w:pPr>
      <w:r w:rsidRPr="007D65AD">
        <w:rPr>
          <w:rFonts w:ascii="Arial" w:hAnsi="Arial" w:cs="Arial"/>
        </w:rPr>
        <w:t xml:space="preserve">Finally, apart from redesigning the jobs, employees must be offered opportunities to develop skills that are needed for completing projects, managing innovations and developing professionally (Dries </w:t>
      </w:r>
      <w:r w:rsidR="0070537A" w:rsidRPr="007D65AD">
        <w:rPr>
          <w:rFonts w:ascii="Arial" w:hAnsi="Arial" w:cs="Arial"/>
          <w:i/>
          <w:iCs/>
        </w:rPr>
        <w:t>et al</w:t>
      </w:r>
      <w:r w:rsidRPr="007D65AD">
        <w:rPr>
          <w:rFonts w:ascii="Arial" w:hAnsi="Arial" w:cs="Arial"/>
        </w:rPr>
        <w:t xml:space="preserve">., 2025). Helios should create a comprehensive </w:t>
      </w:r>
      <w:r w:rsidRPr="007D65AD">
        <w:rPr>
          <w:rFonts w:ascii="Arial" w:hAnsi="Arial" w:cs="Arial"/>
        </w:rPr>
        <w:lastRenderedPageBreak/>
        <w:t>skills database and then utilise internal talent marketplaces to allocate employees to projects depending on their skills and preferences.</w:t>
      </w:r>
    </w:p>
    <w:p w14:paraId="1AF05876" w14:textId="46A4AAED" w:rsidR="00D67D7F" w:rsidRPr="007D65AD" w:rsidRDefault="00D67D7F" w:rsidP="00555417">
      <w:pPr>
        <w:pStyle w:val="Heading2"/>
        <w:rPr>
          <w:rFonts w:ascii="Arial" w:hAnsi="Arial" w:cs="Arial"/>
        </w:rPr>
      </w:pPr>
      <w:bookmarkStart w:id="7" w:name="_Toc231921901"/>
      <w:r w:rsidRPr="007D65AD">
        <w:rPr>
          <w:rFonts w:ascii="Arial" w:hAnsi="Arial" w:cs="Arial"/>
        </w:rPr>
        <w:t>2. Explain How Your Design Will Stimulate Intrinsic Motivation and Support Innovation</w:t>
      </w:r>
      <w:bookmarkEnd w:id="7"/>
    </w:p>
    <w:p w14:paraId="05BFCC4C" w14:textId="77777777" w:rsidR="00227543" w:rsidRPr="007D65AD" w:rsidRDefault="00227543" w:rsidP="00227543">
      <w:pPr>
        <w:rPr>
          <w:rFonts w:ascii="Arial" w:hAnsi="Arial" w:cs="Arial"/>
        </w:rPr>
      </w:pPr>
      <w:r w:rsidRPr="007D65AD">
        <w:rPr>
          <w:rFonts w:ascii="Arial" w:hAnsi="Arial" w:cs="Arial"/>
        </w:rPr>
        <w:t>With this job design, there is the possibility of promoting employee motivation since employee autonomy, competence, and meaningfulness can be enhanced significantly. According to the Job Characteristics Model, higher levels of intrinsic motivation among employees can be attained through creating jobs that are considered to be meaningful, varied, and rewarding for employees (Hackman and Oldham, 1980). Increasing skill variety and accountability for project outcomes by employees can promote employee motivation.</w:t>
      </w:r>
    </w:p>
    <w:p w14:paraId="2A0D2034" w14:textId="654EDCBE" w:rsidR="00227543" w:rsidRPr="007D65AD" w:rsidRDefault="00227543" w:rsidP="00227543">
      <w:pPr>
        <w:rPr>
          <w:rFonts w:ascii="Arial" w:hAnsi="Arial" w:cs="Arial"/>
        </w:rPr>
      </w:pPr>
      <w:r w:rsidRPr="007D65AD">
        <w:rPr>
          <w:rFonts w:ascii="Arial" w:hAnsi="Arial" w:cs="Arial"/>
        </w:rPr>
        <w:t xml:space="preserve">Another factor that makes job crafting an appropriate method of fostering employee motivation is that employees will have the opportunity to influence the way how the work process is done and how professional relationships are established at work. The perception of a match between organisational needs and the individual interests of the employees can foster engagement and high-level motivation (Wrzesniewski and Dutton, 2001). Job crafting will be especially effective in fast-paced environments like the technology industry that requires continuous learning and professional development (Hernaus </w:t>
      </w:r>
      <w:r w:rsidR="0070537A" w:rsidRPr="007D65AD">
        <w:rPr>
          <w:rFonts w:ascii="Arial" w:hAnsi="Arial" w:cs="Arial"/>
          <w:i/>
          <w:iCs/>
        </w:rPr>
        <w:t>et al</w:t>
      </w:r>
      <w:r w:rsidRPr="007D65AD">
        <w:rPr>
          <w:rFonts w:ascii="Arial" w:hAnsi="Arial" w:cs="Arial"/>
        </w:rPr>
        <w:t>., 2025).</w:t>
      </w:r>
    </w:p>
    <w:p w14:paraId="54994541" w14:textId="03DB88A4" w:rsidR="00227543" w:rsidRPr="007D65AD" w:rsidRDefault="00227543" w:rsidP="00227543">
      <w:pPr>
        <w:rPr>
          <w:rFonts w:ascii="Arial" w:hAnsi="Arial" w:cs="Arial"/>
        </w:rPr>
      </w:pPr>
      <w:r w:rsidRPr="007D65AD">
        <w:rPr>
          <w:rFonts w:ascii="Arial" w:hAnsi="Arial" w:cs="Arial"/>
        </w:rPr>
        <w:t xml:space="preserve">In addition, job crafting will positively impact the innovative capabilities of the company as cross-functional project tasks can promote collaborative working that involves exchange of knowledge between departments. Exposure to different types of work performed within different functional areas will motivate employees to think creatively and develop innovative ideas to solve existing problems (Dries </w:t>
      </w:r>
      <w:r w:rsidR="0070537A" w:rsidRPr="007D65AD">
        <w:rPr>
          <w:rFonts w:ascii="Arial" w:hAnsi="Arial" w:cs="Arial"/>
          <w:i/>
          <w:iCs/>
        </w:rPr>
        <w:t>et al</w:t>
      </w:r>
      <w:r w:rsidRPr="007D65AD">
        <w:rPr>
          <w:rFonts w:ascii="Arial" w:hAnsi="Arial" w:cs="Arial"/>
        </w:rPr>
        <w:t>., 2025). Internal talent marketplaces will also enable employees to share knowledge and collaborate with other employees from other departments.</w:t>
      </w:r>
    </w:p>
    <w:p w14:paraId="1702AAB4" w14:textId="127962CE" w:rsidR="00227543" w:rsidRPr="007D65AD" w:rsidRDefault="00227543" w:rsidP="00227543">
      <w:pPr>
        <w:rPr>
          <w:rFonts w:ascii="Arial" w:hAnsi="Arial" w:cs="Arial"/>
        </w:rPr>
      </w:pPr>
      <w:r w:rsidRPr="007D65AD">
        <w:rPr>
          <w:rFonts w:ascii="Arial" w:hAnsi="Arial" w:cs="Arial"/>
        </w:rPr>
        <w:t xml:space="preserve">Moreover, learning and development programs that can be created by building skills architecture will also promote the innovation capacity in companies. Companies that invest in skills development and workforce adaptability are able to adapt quickly to changes in technology and evolving markets (Dries </w:t>
      </w:r>
      <w:r w:rsidR="0070537A" w:rsidRPr="007D65AD">
        <w:rPr>
          <w:rFonts w:ascii="Arial" w:hAnsi="Arial" w:cs="Arial"/>
          <w:i/>
          <w:iCs/>
        </w:rPr>
        <w:t>et al</w:t>
      </w:r>
      <w:r w:rsidRPr="007D65AD">
        <w:rPr>
          <w:rFonts w:ascii="Arial" w:hAnsi="Arial" w:cs="Arial"/>
        </w:rPr>
        <w:t>., 2025). Additionally, continuous feedback and training of employees can lead to their engagement in innovation activities.</w:t>
      </w:r>
    </w:p>
    <w:p w14:paraId="07628BF4" w14:textId="1DBC36C6" w:rsidR="00227543" w:rsidRPr="007D65AD" w:rsidRDefault="00227543" w:rsidP="00227543">
      <w:pPr>
        <w:rPr>
          <w:rFonts w:ascii="Arial" w:hAnsi="Arial" w:cs="Arial"/>
        </w:rPr>
      </w:pPr>
      <w:r w:rsidRPr="007D65AD">
        <w:rPr>
          <w:rFonts w:ascii="Arial" w:hAnsi="Arial" w:cs="Arial"/>
        </w:rPr>
        <w:lastRenderedPageBreak/>
        <w:t xml:space="preserve">On the other hand, job crafting can bring about some difficulties as employees can face challenges while adapting to flexible job designs and taking on increased responsibilities. In this case, managerial intervention is needed for providing coaching, guidance, communication, and governance in relation to employees' job designs and roles (Hernaus </w:t>
      </w:r>
      <w:r w:rsidR="0070537A" w:rsidRPr="007D65AD">
        <w:rPr>
          <w:rFonts w:ascii="Arial" w:hAnsi="Arial" w:cs="Arial"/>
          <w:i/>
          <w:iCs/>
        </w:rPr>
        <w:t>et al</w:t>
      </w:r>
      <w:r w:rsidRPr="007D65AD">
        <w:rPr>
          <w:rFonts w:ascii="Arial" w:hAnsi="Arial" w:cs="Arial"/>
        </w:rPr>
        <w:t>., 2025). Overall, with the application of all these measures, the company can increase employee motivation and sustain innovation capacity.</w:t>
      </w:r>
      <w:r w:rsidR="00543A9E" w:rsidRPr="007D65AD">
        <w:rPr>
          <w:rFonts w:ascii="Arial" w:hAnsi="Arial" w:cs="Arial"/>
        </w:rPr>
        <w:t xml:space="preserve"> </w:t>
      </w:r>
    </w:p>
    <w:p w14:paraId="491C8620" w14:textId="3C14DCAC" w:rsidR="00D67D7F" w:rsidRPr="007D65AD" w:rsidRDefault="00D67D7F" w:rsidP="00555417">
      <w:pPr>
        <w:pStyle w:val="Heading1"/>
        <w:rPr>
          <w:rFonts w:ascii="Arial" w:hAnsi="Arial" w:cs="Arial"/>
        </w:rPr>
      </w:pPr>
      <w:bookmarkStart w:id="8" w:name="_Toc231921902"/>
      <w:r w:rsidRPr="007D65AD">
        <w:rPr>
          <w:rFonts w:ascii="Arial" w:hAnsi="Arial" w:cs="Arial"/>
        </w:rPr>
        <w:t>Task C: Reflective Report</w:t>
      </w:r>
      <w:bookmarkEnd w:id="8"/>
    </w:p>
    <w:p w14:paraId="66525CFA" w14:textId="77777777" w:rsidR="00D67D7F" w:rsidRPr="007D65AD" w:rsidRDefault="00D67D7F" w:rsidP="00555417">
      <w:pPr>
        <w:pStyle w:val="Heading2"/>
        <w:rPr>
          <w:rFonts w:ascii="Arial" w:hAnsi="Arial" w:cs="Arial"/>
        </w:rPr>
      </w:pPr>
      <w:bookmarkStart w:id="9" w:name="_Toc231921903"/>
      <w:r w:rsidRPr="007D65AD">
        <w:rPr>
          <w:rFonts w:ascii="Arial" w:hAnsi="Arial" w:cs="Arial"/>
        </w:rPr>
        <w:t>1. Discuss How You Will Use AI as a Decision-Support Tool Without Eroding Critical Human Judgement</w:t>
      </w:r>
      <w:bookmarkEnd w:id="9"/>
    </w:p>
    <w:p w14:paraId="508BCBEC" w14:textId="17ED1B9E" w:rsidR="00227543" w:rsidRPr="007D65AD" w:rsidRDefault="00227543" w:rsidP="00227543">
      <w:pPr>
        <w:rPr>
          <w:rFonts w:ascii="Arial" w:hAnsi="Arial" w:cs="Arial"/>
        </w:rPr>
      </w:pPr>
      <w:r w:rsidRPr="007D65AD">
        <w:rPr>
          <w:rFonts w:ascii="Arial" w:hAnsi="Arial" w:cs="Arial"/>
        </w:rPr>
        <w:t xml:space="preserve">The use of artificial intelligence is continuously revolutionizing human resource management through improved capabilities in data analysis, workforce planning, recruitment, and professional development. An AI system has the capacity to process massive amounts of data and derive meaningful insights to inform managerial decision-making (Madanchian, 2024). Moreover, AI technology can help HR managers become more efficient and effective in talent management and workforce planning processes (Fenwick </w:t>
      </w:r>
      <w:r w:rsidR="0070537A" w:rsidRPr="007D65AD">
        <w:rPr>
          <w:rFonts w:ascii="Arial" w:hAnsi="Arial" w:cs="Arial"/>
          <w:i/>
          <w:iCs/>
        </w:rPr>
        <w:t>et al</w:t>
      </w:r>
      <w:r w:rsidRPr="007D65AD">
        <w:rPr>
          <w:rFonts w:ascii="Arial" w:hAnsi="Arial" w:cs="Arial"/>
        </w:rPr>
        <w:t>., 2024).</w:t>
      </w:r>
    </w:p>
    <w:p w14:paraId="1E1B069C" w14:textId="5A59838D" w:rsidR="00227543" w:rsidRPr="007D65AD" w:rsidRDefault="00227543" w:rsidP="00227543">
      <w:pPr>
        <w:rPr>
          <w:rFonts w:ascii="Arial" w:hAnsi="Arial" w:cs="Arial"/>
        </w:rPr>
      </w:pPr>
      <w:r w:rsidRPr="007D65AD">
        <w:rPr>
          <w:rFonts w:ascii="Arial" w:hAnsi="Arial" w:cs="Arial"/>
        </w:rPr>
        <w:t xml:space="preserve">However, relying too heavily on AI poses many dangers. First of all, AI technologies might reproduce any existing biases if based on historic data containing prejudiced content (Naoum </w:t>
      </w:r>
      <w:r w:rsidR="0070537A" w:rsidRPr="007D65AD">
        <w:rPr>
          <w:rFonts w:ascii="Arial" w:hAnsi="Arial" w:cs="Arial"/>
          <w:i/>
          <w:iCs/>
        </w:rPr>
        <w:t>et al</w:t>
      </w:r>
      <w:r w:rsidRPr="007D65AD">
        <w:rPr>
          <w:rFonts w:ascii="Arial" w:hAnsi="Arial" w:cs="Arial"/>
        </w:rPr>
        <w:t xml:space="preserve">., 2026). Secondly, employees tend to view decisions made by AI as less legitimate compared to decisions made based on human evaluation (Bankins </w:t>
      </w:r>
      <w:r w:rsidR="0070537A" w:rsidRPr="007D65AD">
        <w:rPr>
          <w:rFonts w:ascii="Arial" w:hAnsi="Arial" w:cs="Arial"/>
          <w:i/>
          <w:iCs/>
        </w:rPr>
        <w:t>et al</w:t>
      </w:r>
      <w:r w:rsidRPr="007D65AD">
        <w:rPr>
          <w:rFonts w:ascii="Arial" w:hAnsi="Arial" w:cs="Arial"/>
        </w:rPr>
        <w:t>., 2022). The latter point becomes crucial in HR practice as decisions about recruitment, promotion, and performance evaluation have profound psychological consequences for people involved in them.</w:t>
      </w:r>
    </w:p>
    <w:p w14:paraId="5E4AEFDD" w14:textId="58AB2DE6" w:rsidR="00227543" w:rsidRPr="007D65AD" w:rsidRDefault="00227543" w:rsidP="00227543">
      <w:pPr>
        <w:rPr>
          <w:rFonts w:ascii="Arial" w:hAnsi="Arial" w:cs="Arial"/>
        </w:rPr>
      </w:pPr>
      <w:r w:rsidRPr="007D65AD">
        <w:rPr>
          <w:rFonts w:ascii="Arial" w:hAnsi="Arial" w:cs="Arial"/>
        </w:rPr>
        <w:t xml:space="preserve">As a prospective human resource manager, I think that AI should be used only as an aid to decision-making. Artificial intelligence can offer valuable suggestions on what needs to be done next based on its insight into organizational dynamics, but the decision should remain in hands of the manager as it would need evaluation of ethical issues and other factors (Fenwick </w:t>
      </w:r>
      <w:r w:rsidR="0070537A" w:rsidRPr="007D65AD">
        <w:rPr>
          <w:rFonts w:ascii="Arial" w:hAnsi="Arial" w:cs="Arial"/>
          <w:i/>
          <w:iCs/>
        </w:rPr>
        <w:t>et al</w:t>
      </w:r>
      <w:r w:rsidRPr="007D65AD">
        <w:rPr>
          <w:rFonts w:ascii="Arial" w:hAnsi="Arial" w:cs="Arial"/>
        </w:rPr>
        <w:t>., 2024). This position corresponds to modern views suggesting that humans and AI should collaborate in the decision-making process. According to Deloitte (2026), this approach tends to lead to better results for organizations. Therefore, I plan to develop my practice using AI as an additional source of information and ideas but not as a decision-maker.</w:t>
      </w:r>
    </w:p>
    <w:p w14:paraId="654A372D" w14:textId="669431E4" w:rsidR="00D67D7F" w:rsidRPr="007D65AD" w:rsidRDefault="00D67D7F" w:rsidP="00555417">
      <w:pPr>
        <w:pStyle w:val="Heading2"/>
        <w:rPr>
          <w:rFonts w:ascii="Arial" w:hAnsi="Arial" w:cs="Arial"/>
        </w:rPr>
      </w:pPr>
      <w:bookmarkStart w:id="10" w:name="_Toc231921904"/>
      <w:r w:rsidRPr="007D65AD">
        <w:rPr>
          <w:rFonts w:ascii="Arial" w:hAnsi="Arial" w:cs="Arial"/>
        </w:rPr>
        <w:lastRenderedPageBreak/>
        <w:t>2. Outline a Personal Capability Development Plan to Enhance Future Employability</w:t>
      </w:r>
      <w:bookmarkEnd w:id="10"/>
    </w:p>
    <w:p w14:paraId="0A0E088E" w14:textId="138CEF62" w:rsidR="00555417" w:rsidRPr="007D65AD" w:rsidRDefault="00555417" w:rsidP="00555417">
      <w:pPr>
        <w:rPr>
          <w:rFonts w:ascii="Arial" w:hAnsi="Arial" w:cs="Arial"/>
        </w:rPr>
      </w:pPr>
      <w:r w:rsidRPr="007D65AD">
        <w:rPr>
          <w:rFonts w:ascii="Arial" w:hAnsi="Arial" w:cs="Arial"/>
        </w:rPr>
        <w:t xml:space="preserve">Firstly, in order to stay relevant within the continuously changing field of HR practice, I see a need for constant improvement of my abilities. Specifically, one skill I would like to improve is that of using HR analytics, as well as interpreting the data correctly. In other words, I would benefit from further development of my analytical skills, which will help me identify trends within the workforce and make decisions based on facts (Úbeda-García </w:t>
      </w:r>
      <w:r w:rsidR="0070537A" w:rsidRPr="007D65AD">
        <w:rPr>
          <w:rFonts w:ascii="Arial" w:hAnsi="Arial" w:cs="Arial"/>
          <w:i/>
          <w:iCs/>
        </w:rPr>
        <w:t>et al</w:t>
      </w:r>
      <w:r w:rsidRPr="007D65AD">
        <w:rPr>
          <w:rFonts w:ascii="Arial" w:hAnsi="Arial" w:cs="Arial"/>
        </w:rPr>
        <w:t>., 2025).</w:t>
      </w:r>
    </w:p>
    <w:p w14:paraId="576AD7D2" w14:textId="77777777" w:rsidR="00555417" w:rsidRPr="007D65AD" w:rsidRDefault="00555417" w:rsidP="00555417">
      <w:pPr>
        <w:rPr>
          <w:rFonts w:ascii="Arial" w:hAnsi="Arial" w:cs="Arial"/>
        </w:rPr>
      </w:pPr>
      <w:r w:rsidRPr="007D65AD">
        <w:rPr>
          <w:rFonts w:ascii="Arial" w:hAnsi="Arial" w:cs="Arial"/>
        </w:rPr>
        <w:t>Secondly, another area where I would like to improve my expertise is in terms of AI use within the field of HR. Thus, professional training in AI-related recruitment processes, workforce analytics, and talent management can help professionals gain insight into the capabilities and limitations of artificial intelligence (SHRM, 2025).</w:t>
      </w:r>
    </w:p>
    <w:p w14:paraId="38E681E2" w14:textId="77777777" w:rsidR="00555417" w:rsidRPr="007D65AD" w:rsidRDefault="00555417" w:rsidP="00555417">
      <w:pPr>
        <w:rPr>
          <w:rFonts w:ascii="Arial" w:hAnsi="Arial" w:cs="Arial"/>
        </w:rPr>
      </w:pPr>
      <w:r w:rsidRPr="007D65AD">
        <w:rPr>
          <w:rFonts w:ascii="Arial" w:hAnsi="Arial" w:cs="Arial"/>
        </w:rPr>
        <w:t>Lastly, another competency I would like to develop in order to contribute to organisations in an efficient manner is that of influencing people strategically. This goal can be achieved through various forms of leadership training, stakeholder engagement, and project management experience (Deloitte, 2026).</w:t>
      </w:r>
    </w:p>
    <w:p w14:paraId="07B4ED91" w14:textId="77777777" w:rsidR="00555417" w:rsidRPr="007D65AD" w:rsidRDefault="00555417" w:rsidP="00555417">
      <w:pPr>
        <w:rPr>
          <w:rFonts w:ascii="Arial" w:hAnsi="Arial" w:cs="Arial"/>
        </w:rPr>
      </w:pPr>
      <w:r w:rsidRPr="007D65AD">
        <w:rPr>
          <w:rFonts w:ascii="Arial" w:hAnsi="Arial" w:cs="Arial"/>
        </w:rPr>
        <w:t>Fourthly, in order to increase my employability and adaptability within different environments, I would like to improve my knowledge and awareness about the international aspect of HR management, namely international HRM and cross-cultural management.</w:t>
      </w:r>
    </w:p>
    <w:p w14:paraId="3BA6865D" w14:textId="77777777" w:rsidR="00555417" w:rsidRPr="007D65AD" w:rsidRDefault="00555417" w:rsidP="00555417">
      <w:pPr>
        <w:pStyle w:val="Heading1"/>
        <w:rPr>
          <w:rFonts w:ascii="Arial" w:hAnsi="Arial" w:cs="Arial"/>
        </w:rPr>
      </w:pPr>
      <w:bookmarkStart w:id="11" w:name="_Toc231921905"/>
      <w:r w:rsidRPr="007D65AD">
        <w:rPr>
          <w:rFonts w:ascii="Arial" w:hAnsi="Arial" w:cs="Arial"/>
        </w:rPr>
        <w:t>Conclusion</w:t>
      </w:r>
      <w:bookmarkEnd w:id="11"/>
    </w:p>
    <w:p w14:paraId="041CAB6A" w14:textId="130E2E99" w:rsidR="00555417" w:rsidRPr="007D65AD" w:rsidRDefault="00555417" w:rsidP="00555417">
      <w:pPr>
        <w:rPr>
          <w:rFonts w:ascii="Arial" w:hAnsi="Arial" w:cs="Arial"/>
        </w:rPr>
      </w:pPr>
      <w:r w:rsidRPr="007D65AD">
        <w:rPr>
          <w:rFonts w:ascii="Arial" w:hAnsi="Arial" w:cs="Arial"/>
        </w:rPr>
        <w:t xml:space="preserve">In this report, an architecture of human capital management has been discussed, which aims to promote organisational renewal within Helios Urban Mobility. The concept of socialization discussed above goes beyond the mere process of onboarding and helps employees identify themselves with the organisation, adopt ethical professionalism, and develop a business activist attitude, which may result in increased employee commitment and reduced graduate attrition rates. Moreover, the inclusion of the Job Characteristics Model, the principle of job crafting, and the development of a talent architecture on the basis of employees’ skills lays a basis for increased intrinsic motivation, organisational agility, and innovation potential. The </w:t>
      </w:r>
      <w:r w:rsidRPr="007D65AD">
        <w:rPr>
          <w:rFonts w:ascii="Arial" w:hAnsi="Arial" w:cs="Arial"/>
        </w:rPr>
        <w:lastRenderedPageBreak/>
        <w:t>reflection session has emphasized the role of employing AI technologies to support decision-making while preserving human discretion.</w:t>
      </w:r>
    </w:p>
    <w:p w14:paraId="634AF477" w14:textId="77777777" w:rsidR="00555417" w:rsidRPr="007D65AD" w:rsidRDefault="00555417">
      <w:pPr>
        <w:spacing w:line="259" w:lineRule="auto"/>
        <w:jc w:val="left"/>
        <w:rPr>
          <w:rFonts w:ascii="Arial" w:hAnsi="Arial" w:cs="Arial"/>
          <w:b/>
          <w:bCs/>
        </w:rPr>
      </w:pPr>
      <w:r w:rsidRPr="007D65AD">
        <w:rPr>
          <w:rFonts w:ascii="Arial" w:hAnsi="Arial" w:cs="Arial"/>
          <w:b/>
          <w:bCs/>
        </w:rPr>
        <w:br w:type="page"/>
      </w:r>
    </w:p>
    <w:p w14:paraId="4649F1C6" w14:textId="70435CC5" w:rsidR="008F63EC" w:rsidRPr="007D65AD" w:rsidRDefault="008F63EC" w:rsidP="00555417">
      <w:pPr>
        <w:pStyle w:val="Heading1"/>
        <w:rPr>
          <w:rFonts w:ascii="Arial" w:hAnsi="Arial" w:cs="Arial"/>
        </w:rPr>
      </w:pPr>
      <w:bookmarkStart w:id="12" w:name="_Toc231921906"/>
      <w:r w:rsidRPr="007D65AD">
        <w:rPr>
          <w:rFonts w:ascii="Arial" w:hAnsi="Arial" w:cs="Arial"/>
        </w:rPr>
        <w:lastRenderedPageBreak/>
        <w:t>References</w:t>
      </w:r>
      <w:bookmarkEnd w:id="12"/>
      <w:r w:rsidRPr="007D65AD">
        <w:rPr>
          <w:rFonts w:ascii="Arial" w:hAnsi="Arial" w:cs="Arial"/>
        </w:rPr>
        <w:t xml:space="preserve"> </w:t>
      </w:r>
    </w:p>
    <w:p w14:paraId="707A05BD" w14:textId="77777777" w:rsidR="00D67D7F" w:rsidRPr="007D65AD" w:rsidRDefault="00D67D7F" w:rsidP="006635DA">
      <w:pPr>
        <w:rPr>
          <w:rFonts w:ascii="Arial" w:hAnsi="Arial" w:cs="Arial"/>
        </w:rPr>
      </w:pPr>
      <w:r w:rsidRPr="007D65AD">
        <w:rPr>
          <w:rFonts w:ascii="Arial" w:hAnsi="Arial" w:cs="Arial"/>
        </w:rPr>
        <w:t>Ashforth, B.E. and Mael, F., 1989. Social identity theory and the organization. Academy of Management Review, 14(1), pp.20–39.</w:t>
      </w:r>
    </w:p>
    <w:p w14:paraId="143B1627" w14:textId="77777777" w:rsidR="00D67D7F" w:rsidRPr="007D65AD" w:rsidRDefault="00D67D7F" w:rsidP="00677ADB">
      <w:pPr>
        <w:rPr>
          <w:rFonts w:ascii="Arial" w:hAnsi="Arial" w:cs="Arial"/>
        </w:rPr>
      </w:pPr>
      <w:r w:rsidRPr="007D65AD">
        <w:rPr>
          <w:rFonts w:ascii="Arial" w:hAnsi="Arial" w:cs="Arial"/>
        </w:rPr>
        <w:t>Bankins, S., Formosa, P., Griep, Y. and Richards, D., 2022. AI decision making with dignity? Contrasting workers’ justice perceptions of human and AI decision making in a human resource management context. </w:t>
      </w:r>
      <w:r w:rsidRPr="007D65AD">
        <w:rPr>
          <w:rFonts w:ascii="Arial" w:hAnsi="Arial" w:cs="Arial"/>
          <w:i/>
          <w:iCs/>
        </w:rPr>
        <w:t>Information Systems Frontiers</w:t>
      </w:r>
      <w:r w:rsidRPr="007D65AD">
        <w:rPr>
          <w:rFonts w:ascii="Arial" w:hAnsi="Arial" w:cs="Arial"/>
        </w:rPr>
        <w:t>, </w:t>
      </w:r>
      <w:r w:rsidRPr="007D65AD">
        <w:rPr>
          <w:rFonts w:ascii="Arial" w:hAnsi="Arial" w:cs="Arial"/>
          <w:i/>
          <w:iCs/>
        </w:rPr>
        <w:t>24</w:t>
      </w:r>
      <w:r w:rsidRPr="007D65AD">
        <w:rPr>
          <w:rFonts w:ascii="Arial" w:hAnsi="Arial" w:cs="Arial"/>
        </w:rPr>
        <w:t xml:space="preserve">(3), pp.857-875. </w:t>
      </w:r>
      <w:hyperlink r:id="rId10" w:history="1">
        <w:r w:rsidRPr="007D65AD">
          <w:rPr>
            <w:rStyle w:val="Hyperlink"/>
            <w:rFonts w:ascii="Arial" w:hAnsi="Arial" w:cs="Arial"/>
          </w:rPr>
          <w:t>https://link.springer.com/content/pdf/10.1007/s10796-021-10223-8.pdf</w:t>
        </w:r>
      </w:hyperlink>
      <w:r w:rsidRPr="007D65AD">
        <w:rPr>
          <w:rFonts w:ascii="Arial" w:hAnsi="Arial" w:cs="Arial"/>
        </w:rPr>
        <w:t xml:space="preserve"> (Accessed on: 09.06.2026).</w:t>
      </w:r>
    </w:p>
    <w:p w14:paraId="39CD9EA0" w14:textId="77777777" w:rsidR="00D67D7F" w:rsidRPr="007D65AD" w:rsidRDefault="00D67D7F" w:rsidP="00677ADB">
      <w:pPr>
        <w:rPr>
          <w:rFonts w:ascii="Arial" w:hAnsi="Arial" w:cs="Arial"/>
        </w:rPr>
      </w:pPr>
      <w:r w:rsidRPr="007D65AD">
        <w:rPr>
          <w:rFonts w:ascii="Arial" w:hAnsi="Arial" w:cs="Arial"/>
        </w:rPr>
        <w:t>Bauer, T.N., Erdogan, B., Ellis, A.M., Truxillo, D.M., Brady, G.M. and Bodner, T., 2025. New horizons for newcomer organizational socialization: A review, meta-analysis, and future research directions. </w:t>
      </w:r>
      <w:r w:rsidRPr="007D65AD">
        <w:rPr>
          <w:rFonts w:ascii="Arial" w:hAnsi="Arial" w:cs="Arial"/>
          <w:i/>
          <w:iCs/>
        </w:rPr>
        <w:t>Journal of Management</w:t>
      </w:r>
      <w:r w:rsidRPr="007D65AD">
        <w:rPr>
          <w:rFonts w:ascii="Arial" w:hAnsi="Arial" w:cs="Arial"/>
        </w:rPr>
        <w:t>, </w:t>
      </w:r>
      <w:r w:rsidRPr="007D65AD">
        <w:rPr>
          <w:rFonts w:ascii="Arial" w:hAnsi="Arial" w:cs="Arial"/>
          <w:i/>
          <w:iCs/>
        </w:rPr>
        <w:t>51</w:t>
      </w:r>
      <w:r w:rsidRPr="007D65AD">
        <w:rPr>
          <w:rFonts w:ascii="Arial" w:hAnsi="Arial" w:cs="Arial"/>
        </w:rPr>
        <w:t xml:space="preserve">(1), pp.344-382. Available at: </w:t>
      </w:r>
      <w:hyperlink r:id="rId11" w:history="1">
        <w:r w:rsidRPr="007D65AD">
          <w:rPr>
            <w:rStyle w:val="Hyperlink"/>
            <w:rFonts w:ascii="Arial" w:hAnsi="Arial" w:cs="Arial"/>
          </w:rPr>
          <w:t>https://journals.sagepub.com/doi/pdf/10.1177/01492063241277168</w:t>
        </w:r>
      </w:hyperlink>
      <w:r w:rsidRPr="007D65AD">
        <w:rPr>
          <w:rFonts w:ascii="Arial" w:hAnsi="Arial" w:cs="Arial"/>
        </w:rPr>
        <w:t xml:space="preserve"> (Accessed on: 09.06.2026).</w:t>
      </w:r>
    </w:p>
    <w:p w14:paraId="204B2C67" w14:textId="77777777" w:rsidR="00D67D7F" w:rsidRPr="007D65AD" w:rsidRDefault="00D67D7F" w:rsidP="00677ADB">
      <w:pPr>
        <w:rPr>
          <w:rFonts w:ascii="Arial" w:hAnsi="Arial" w:cs="Arial"/>
        </w:rPr>
      </w:pPr>
      <w:r w:rsidRPr="007D65AD">
        <w:rPr>
          <w:rFonts w:ascii="Arial" w:hAnsi="Arial" w:cs="Arial"/>
        </w:rPr>
        <w:t xml:space="preserve">Deloitte (2026) </w:t>
      </w:r>
      <w:r w:rsidRPr="007D65AD">
        <w:rPr>
          <w:rFonts w:ascii="Arial" w:hAnsi="Arial" w:cs="Arial"/>
          <w:i/>
          <w:iCs/>
        </w:rPr>
        <w:t>2026 Global Human Capital Trends: AI and the future of human decision-making</w:t>
      </w:r>
      <w:r w:rsidRPr="007D65AD">
        <w:rPr>
          <w:rFonts w:ascii="Arial" w:hAnsi="Arial" w:cs="Arial"/>
        </w:rPr>
        <w:t xml:space="preserve">. Available at: </w:t>
      </w:r>
      <w:hyperlink r:id="rId12" w:tgtFrame="_blank" w:history="1">
        <w:r w:rsidRPr="007D65AD">
          <w:rPr>
            <w:rStyle w:val="Hyperlink"/>
            <w:rFonts w:ascii="Arial" w:hAnsi="Arial" w:cs="Arial"/>
          </w:rPr>
          <w:t>https://www.deloitte.com/us/en/insights/topics/talent/human-capital-trends/2026/decision-making-with-ai.html</w:t>
        </w:r>
      </w:hyperlink>
      <w:r w:rsidRPr="007D65AD">
        <w:rPr>
          <w:rFonts w:ascii="Arial" w:hAnsi="Arial" w:cs="Arial"/>
        </w:rPr>
        <w:t xml:space="preserve"> (Accessed on: 09.06.2026).</w:t>
      </w:r>
    </w:p>
    <w:p w14:paraId="7EF341CF" w14:textId="77777777" w:rsidR="00D67D7F" w:rsidRPr="007D65AD" w:rsidRDefault="00D67D7F" w:rsidP="00677ADB">
      <w:pPr>
        <w:rPr>
          <w:rFonts w:ascii="Arial" w:hAnsi="Arial" w:cs="Arial"/>
        </w:rPr>
      </w:pPr>
      <w:r w:rsidRPr="007D65AD">
        <w:rPr>
          <w:rFonts w:ascii="Arial" w:hAnsi="Arial" w:cs="Arial"/>
        </w:rPr>
        <w:t>Dries, N., Luyckx, J., Stephan, U. and Collings, D.G., 2025. The future of work: A research agenda. </w:t>
      </w:r>
      <w:r w:rsidRPr="007D65AD">
        <w:rPr>
          <w:rFonts w:ascii="Arial" w:hAnsi="Arial" w:cs="Arial"/>
          <w:i/>
          <w:iCs/>
        </w:rPr>
        <w:t>Journal of Management</w:t>
      </w:r>
      <w:r w:rsidRPr="007D65AD">
        <w:rPr>
          <w:rFonts w:ascii="Arial" w:hAnsi="Arial" w:cs="Arial"/>
        </w:rPr>
        <w:t>, </w:t>
      </w:r>
      <w:r w:rsidRPr="007D65AD">
        <w:rPr>
          <w:rFonts w:ascii="Arial" w:hAnsi="Arial" w:cs="Arial"/>
          <w:i/>
          <w:iCs/>
        </w:rPr>
        <w:t>51</w:t>
      </w:r>
      <w:r w:rsidRPr="007D65AD">
        <w:rPr>
          <w:rFonts w:ascii="Arial" w:hAnsi="Arial" w:cs="Arial"/>
        </w:rPr>
        <w:t xml:space="preserve">(5), pp.1689-1706. </w:t>
      </w:r>
      <w:hyperlink r:id="rId13" w:history="1">
        <w:r w:rsidRPr="007D65AD">
          <w:rPr>
            <w:rStyle w:val="Hyperlink"/>
            <w:rFonts w:ascii="Arial" w:hAnsi="Arial" w:cs="Arial"/>
          </w:rPr>
          <w:t>https://journals.sagepub.com/doi/abs/10.1177/01492063251320025</w:t>
        </w:r>
      </w:hyperlink>
      <w:r w:rsidRPr="007D65AD">
        <w:rPr>
          <w:rFonts w:ascii="Arial" w:hAnsi="Arial" w:cs="Arial"/>
        </w:rPr>
        <w:t xml:space="preserve"> (Accessed on: 09.06.2026).</w:t>
      </w:r>
    </w:p>
    <w:p w14:paraId="55308C99" w14:textId="77777777" w:rsidR="00D67D7F" w:rsidRPr="007D65AD" w:rsidRDefault="00D67D7F" w:rsidP="00677ADB">
      <w:pPr>
        <w:rPr>
          <w:rFonts w:ascii="Arial" w:hAnsi="Arial" w:cs="Arial"/>
        </w:rPr>
      </w:pPr>
      <w:r w:rsidRPr="007D65AD">
        <w:rPr>
          <w:rFonts w:ascii="Arial" w:hAnsi="Arial" w:cs="Arial"/>
        </w:rPr>
        <w:t>Fenwick, A., Molnar, G. and Frangos, P., 2024. Revisiting the role of HR in the age of AI: bringing humans and machines closer together in the workplace. </w:t>
      </w:r>
      <w:r w:rsidRPr="007D65AD">
        <w:rPr>
          <w:rFonts w:ascii="Arial" w:hAnsi="Arial" w:cs="Arial"/>
          <w:i/>
          <w:iCs/>
        </w:rPr>
        <w:t>Frontiers in artificial intelligence</w:t>
      </w:r>
      <w:r w:rsidRPr="007D65AD">
        <w:rPr>
          <w:rFonts w:ascii="Arial" w:hAnsi="Arial" w:cs="Arial"/>
        </w:rPr>
        <w:t>, </w:t>
      </w:r>
      <w:r w:rsidRPr="007D65AD">
        <w:rPr>
          <w:rFonts w:ascii="Arial" w:hAnsi="Arial" w:cs="Arial"/>
          <w:i/>
          <w:iCs/>
        </w:rPr>
        <w:t>6</w:t>
      </w:r>
      <w:r w:rsidRPr="007D65AD">
        <w:rPr>
          <w:rFonts w:ascii="Arial" w:hAnsi="Arial" w:cs="Arial"/>
        </w:rPr>
        <w:t xml:space="preserve">, p.1272823. </w:t>
      </w:r>
      <w:hyperlink r:id="rId14" w:history="1">
        <w:r w:rsidRPr="007D65AD">
          <w:rPr>
            <w:rStyle w:val="Hyperlink"/>
            <w:rFonts w:ascii="Arial" w:hAnsi="Arial" w:cs="Arial"/>
          </w:rPr>
          <w:t>https://www.frontiersin.org/journals/artificial-intelligence/articles/10.3389/frai.2023.1272823/pdf</w:t>
        </w:r>
      </w:hyperlink>
      <w:r w:rsidRPr="007D65AD">
        <w:rPr>
          <w:rFonts w:ascii="Arial" w:hAnsi="Arial" w:cs="Arial"/>
        </w:rPr>
        <w:t xml:space="preserve"> (Accessed on: 09.06.2026).</w:t>
      </w:r>
    </w:p>
    <w:p w14:paraId="428EA0B9" w14:textId="77777777" w:rsidR="00D67D7F" w:rsidRPr="007D65AD" w:rsidRDefault="00D67D7F" w:rsidP="006635DA">
      <w:pPr>
        <w:rPr>
          <w:rFonts w:ascii="Arial" w:hAnsi="Arial" w:cs="Arial"/>
        </w:rPr>
      </w:pPr>
      <w:r w:rsidRPr="007D65AD">
        <w:rPr>
          <w:rFonts w:ascii="Arial" w:hAnsi="Arial" w:cs="Arial"/>
        </w:rPr>
        <w:t>Freeman, R.E., 1984. Strategic Management: A Stakeholder Approach. Boston: Pitman Publishing.</w:t>
      </w:r>
    </w:p>
    <w:p w14:paraId="74B8BC8F" w14:textId="77777777" w:rsidR="00D67D7F" w:rsidRPr="007D65AD" w:rsidRDefault="00D67D7F" w:rsidP="00677ADB">
      <w:pPr>
        <w:rPr>
          <w:rFonts w:ascii="Arial" w:hAnsi="Arial" w:cs="Arial"/>
        </w:rPr>
      </w:pPr>
      <w:r w:rsidRPr="007D65AD">
        <w:rPr>
          <w:rFonts w:ascii="Arial" w:hAnsi="Arial" w:cs="Arial"/>
        </w:rPr>
        <w:t xml:space="preserve">Frögéli, E., Jenner, B. and Gustavsson, P., 2023. Effectiveness of formal onboarding for facilitating organizational socialization: A systematic review. PloS one, 18(2), p.e0281823.   Available at: </w:t>
      </w:r>
      <w:hyperlink r:id="rId15" w:history="1">
        <w:r w:rsidRPr="007D65AD">
          <w:rPr>
            <w:rStyle w:val="Hyperlink"/>
            <w:rFonts w:ascii="Arial" w:hAnsi="Arial" w:cs="Arial"/>
          </w:rPr>
          <w:t>https://journals.plos.org/plosone/article/file?id=10.1371/journal.pone.0281823&amp;type=printable</w:t>
        </w:r>
      </w:hyperlink>
      <w:r w:rsidRPr="007D65AD">
        <w:rPr>
          <w:rFonts w:ascii="Arial" w:hAnsi="Arial" w:cs="Arial"/>
        </w:rPr>
        <w:t xml:space="preserve"> (Accessed on: 09.06.2026).</w:t>
      </w:r>
    </w:p>
    <w:p w14:paraId="6E26B49B" w14:textId="77777777" w:rsidR="00D67D7F" w:rsidRPr="007D65AD" w:rsidRDefault="00D67D7F" w:rsidP="00D67D7F">
      <w:pPr>
        <w:rPr>
          <w:rFonts w:ascii="Arial" w:hAnsi="Arial" w:cs="Arial"/>
        </w:rPr>
      </w:pPr>
      <w:r w:rsidRPr="007D65AD">
        <w:rPr>
          <w:rFonts w:ascii="Arial" w:hAnsi="Arial" w:cs="Arial"/>
        </w:rPr>
        <w:t>Hackman, J.R. and Oldham, G.R., 1980. Work Redesign. Reading, MA: Addison-Wesley.</w:t>
      </w:r>
    </w:p>
    <w:p w14:paraId="5DEB857C" w14:textId="77777777" w:rsidR="00D67D7F" w:rsidRPr="007D65AD" w:rsidRDefault="00D67D7F" w:rsidP="00677ADB">
      <w:pPr>
        <w:rPr>
          <w:rFonts w:ascii="Arial" w:hAnsi="Arial" w:cs="Arial"/>
        </w:rPr>
      </w:pPr>
      <w:r w:rsidRPr="007D65AD">
        <w:rPr>
          <w:rFonts w:ascii="Arial" w:hAnsi="Arial" w:cs="Arial"/>
        </w:rPr>
        <w:t xml:space="preserve">Hernaus, T., Černe, M., Sitar, A.S., Marić, M. and </w:t>
      </w:r>
      <w:proofErr w:type="spellStart"/>
      <w:r w:rsidRPr="007D65AD">
        <w:rPr>
          <w:rFonts w:ascii="Arial" w:hAnsi="Arial" w:cs="Arial"/>
        </w:rPr>
        <w:t>Melkić</w:t>
      </w:r>
      <w:proofErr w:type="spellEnd"/>
      <w:r w:rsidRPr="007D65AD">
        <w:rPr>
          <w:rFonts w:ascii="Arial" w:hAnsi="Arial" w:cs="Arial"/>
        </w:rPr>
        <w:t>, S., 2025. Contextualizing job design for individual work performance: The role of organizational strategy and structure. </w:t>
      </w:r>
      <w:r w:rsidRPr="007D65AD">
        <w:rPr>
          <w:rFonts w:ascii="Arial" w:hAnsi="Arial" w:cs="Arial"/>
          <w:i/>
          <w:iCs/>
        </w:rPr>
        <w:t>Technology in society</w:t>
      </w:r>
      <w:r w:rsidRPr="007D65AD">
        <w:rPr>
          <w:rFonts w:ascii="Arial" w:hAnsi="Arial" w:cs="Arial"/>
        </w:rPr>
        <w:t xml:space="preserve">, p.103147. </w:t>
      </w:r>
      <w:hyperlink r:id="rId16" w:history="1">
        <w:r w:rsidRPr="007D65AD">
          <w:rPr>
            <w:rStyle w:val="Hyperlink"/>
            <w:rFonts w:ascii="Arial" w:hAnsi="Arial" w:cs="Arial"/>
          </w:rPr>
          <w:t>https://www.sciencedirect.com/science/article/pii/S0160791X25003379</w:t>
        </w:r>
      </w:hyperlink>
      <w:r w:rsidRPr="007D65AD">
        <w:rPr>
          <w:rFonts w:ascii="Arial" w:hAnsi="Arial" w:cs="Arial"/>
        </w:rPr>
        <w:t xml:space="preserve"> (Accessed on: 09.06.2026).</w:t>
      </w:r>
    </w:p>
    <w:p w14:paraId="2F6CC488" w14:textId="77777777" w:rsidR="00D67D7F" w:rsidRPr="007D65AD" w:rsidRDefault="00D67D7F" w:rsidP="00677ADB">
      <w:pPr>
        <w:rPr>
          <w:rFonts w:ascii="Arial" w:hAnsi="Arial" w:cs="Arial"/>
        </w:rPr>
      </w:pPr>
      <w:r w:rsidRPr="007D65AD">
        <w:rPr>
          <w:rFonts w:ascii="Arial" w:hAnsi="Arial" w:cs="Arial"/>
        </w:rPr>
        <w:t xml:space="preserve">Madanchian, M., 2024. From recruitment to retention: AI tools for human resource decision-making. Applied Sciences, 14(24), p.11750. </w:t>
      </w:r>
      <w:hyperlink r:id="rId17" w:history="1">
        <w:r w:rsidRPr="007D65AD">
          <w:rPr>
            <w:rStyle w:val="Hyperlink"/>
            <w:rFonts w:ascii="Arial" w:hAnsi="Arial" w:cs="Arial"/>
          </w:rPr>
          <w:t>https://www.mdpi.com/2076-3417/14/24/11750</w:t>
        </w:r>
      </w:hyperlink>
      <w:r w:rsidRPr="007D65AD">
        <w:rPr>
          <w:rFonts w:ascii="Arial" w:hAnsi="Arial" w:cs="Arial"/>
        </w:rPr>
        <w:t xml:space="preserve"> (Accessed on: 09.06.2026).</w:t>
      </w:r>
    </w:p>
    <w:p w14:paraId="7ABC711D" w14:textId="77777777" w:rsidR="00D67D7F" w:rsidRPr="007D65AD" w:rsidRDefault="00D67D7F" w:rsidP="00677ADB">
      <w:pPr>
        <w:rPr>
          <w:rFonts w:ascii="Arial" w:hAnsi="Arial" w:cs="Arial"/>
        </w:rPr>
      </w:pPr>
      <w:r w:rsidRPr="007D65AD">
        <w:rPr>
          <w:rFonts w:ascii="Arial" w:hAnsi="Arial" w:cs="Arial"/>
        </w:rPr>
        <w:t xml:space="preserve">Naoum, R.F., Szakadáti, T. and Balogh, G., 2026. Artificial Intelligence (AI) in human resource management (HRM): a systematic review of its dual impact on diversity, equity, and inclusion (DEI). Management Review Quarterly, pp.1-72. </w:t>
      </w:r>
      <w:hyperlink r:id="rId18" w:history="1">
        <w:r w:rsidRPr="007D65AD">
          <w:rPr>
            <w:rStyle w:val="Hyperlink"/>
            <w:rFonts w:ascii="Arial" w:hAnsi="Arial" w:cs="Arial"/>
          </w:rPr>
          <w:t>https://link.springer.com/content/pdf/10.1007/s11301-025-00580-y.pdf</w:t>
        </w:r>
      </w:hyperlink>
      <w:r w:rsidRPr="007D65AD">
        <w:rPr>
          <w:rFonts w:ascii="Arial" w:hAnsi="Arial" w:cs="Arial"/>
        </w:rPr>
        <w:t xml:space="preserve"> (Accessed on: 09.06.2026).</w:t>
      </w:r>
    </w:p>
    <w:p w14:paraId="2A4C7254" w14:textId="56FBAF90" w:rsidR="00D67D7F" w:rsidRPr="007D65AD" w:rsidRDefault="00D67D7F" w:rsidP="00677ADB">
      <w:pPr>
        <w:rPr>
          <w:rFonts w:ascii="Arial" w:hAnsi="Arial" w:cs="Arial"/>
        </w:rPr>
      </w:pPr>
      <w:r w:rsidRPr="007D65AD">
        <w:rPr>
          <w:rFonts w:ascii="Arial" w:hAnsi="Arial" w:cs="Arial"/>
        </w:rPr>
        <w:t>Porter, C.M., Woo, S.E., Alonso, N. and Snyder, G., 2023. Why do people network? Professional networking motives and their implications for networking behavio</w:t>
      </w:r>
      <w:r w:rsidR="006748CD" w:rsidRPr="007D65AD">
        <w:rPr>
          <w:rFonts w:ascii="Arial" w:hAnsi="Arial" w:cs="Arial"/>
        </w:rPr>
        <w:t>u</w:t>
      </w:r>
      <w:r w:rsidRPr="007D65AD">
        <w:rPr>
          <w:rFonts w:ascii="Arial" w:hAnsi="Arial" w:cs="Arial"/>
        </w:rPr>
        <w:t>rs and career success. Journal of Vocational Behavio</w:t>
      </w:r>
      <w:r w:rsidR="006748CD" w:rsidRPr="007D65AD">
        <w:rPr>
          <w:rFonts w:ascii="Arial" w:hAnsi="Arial" w:cs="Arial"/>
        </w:rPr>
        <w:t>u</w:t>
      </w:r>
      <w:r w:rsidRPr="007D65AD">
        <w:rPr>
          <w:rFonts w:ascii="Arial" w:hAnsi="Arial" w:cs="Arial"/>
        </w:rPr>
        <w:t xml:space="preserve">r, 142, p.103856. Available at: </w:t>
      </w:r>
      <w:hyperlink r:id="rId19" w:history="1">
        <w:r w:rsidRPr="007D65AD">
          <w:rPr>
            <w:rStyle w:val="Hyperlink"/>
            <w:rFonts w:ascii="Arial" w:hAnsi="Arial" w:cs="Arial"/>
          </w:rPr>
          <w:t>https://www.sciencedirect.com/science/article/abs/pii/S0001879123000167</w:t>
        </w:r>
      </w:hyperlink>
      <w:r w:rsidRPr="007D65AD">
        <w:rPr>
          <w:rFonts w:ascii="Arial" w:hAnsi="Arial" w:cs="Arial"/>
        </w:rPr>
        <w:t xml:space="preserve"> (Accessed on: 09.06.2026).</w:t>
      </w:r>
    </w:p>
    <w:p w14:paraId="51CABFAE" w14:textId="77777777" w:rsidR="00D67D7F" w:rsidRPr="007D65AD" w:rsidRDefault="00D67D7F" w:rsidP="006635DA">
      <w:pPr>
        <w:rPr>
          <w:rFonts w:ascii="Arial" w:hAnsi="Arial" w:cs="Arial"/>
        </w:rPr>
      </w:pPr>
      <w:r w:rsidRPr="007D65AD">
        <w:rPr>
          <w:rFonts w:ascii="Arial" w:hAnsi="Arial" w:cs="Arial"/>
        </w:rPr>
        <w:t>Rousseau, D.M., 1995. Psychological Contracts in Organizations: Understanding Written and Unwritten Agreements. Thousand Oaks, CA: Sage Publications.</w:t>
      </w:r>
    </w:p>
    <w:p w14:paraId="6A2854C5" w14:textId="77777777" w:rsidR="00D67D7F" w:rsidRPr="007D65AD" w:rsidRDefault="00D67D7F" w:rsidP="00677ADB">
      <w:pPr>
        <w:rPr>
          <w:rFonts w:ascii="Arial" w:hAnsi="Arial" w:cs="Arial"/>
        </w:rPr>
      </w:pPr>
      <w:r w:rsidRPr="007D65AD">
        <w:rPr>
          <w:rFonts w:ascii="Arial" w:hAnsi="Arial" w:cs="Arial"/>
        </w:rPr>
        <w:t xml:space="preserve">SHRM (2025) </w:t>
      </w:r>
      <w:r w:rsidRPr="007D65AD">
        <w:rPr>
          <w:rFonts w:ascii="Arial" w:hAnsi="Arial" w:cs="Arial"/>
          <w:i/>
          <w:iCs/>
        </w:rPr>
        <w:t>2025 Talent Trends: Artificial Intelligence in HR</w:t>
      </w:r>
      <w:r w:rsidRPr="007D65AD">
        <w:rPr>
          <w:rFonts w:ascii="Arial" w:hAnsi="Arial" w:cs="Arial"/>
        </w:rPr>
        <w:t xml:space="preserve">. Society for Human Resource Management report. </w:t>
      </w:r>
      <w:hyperlink r:id="rId20" w:history="1">
        <w:r w:rsidRPr="007D65AD">
          <w:rPr>
            <w:rStyle w:val="Hyperlink"/>
            <w:rFonts w:ascii="Arial" w:hAnsi="Arial" w:cs="Arial"/>
          </w:rPr>
          <w:t>https://www.shrm.org/in/topics-tools/research/2025-talent-trends/ai-in-hr</w:t>
        </w:r>
      </w:hyperlink>
      <w:r w:rsidRPr="007D65AD">
        <w:rPr>
          <w:rFonts w:ascii="Arial" w:hAnsi="Arial" w:cs="Arial"/>
        </w:rPr>
        <w:t xml:space="preserve"> (Accessed on: 09.06.2026). </w:t>
      </w:r>
    </w:p>
    <w:p w14:paraId="2848EC40" w14:textId="77777777" w:rsidR="00D67D7F" w:rsidRPr="007D65AD" w:rsidRDefault="00D67D7F" w:rsidP="00677ADB">
      <w:pPr>
        <w:rPr>
          <w:rFonts w:ascii="Arial" w:hAnsi="Arial" w:cs="Arial"/>
        </w:rPr>
      </w:pPr>
      <w:r w:rsidRPr="007D65AD">
        <w:rPr>
          <w:rFonts w:ascii="Arial" w:hAnsi="Arial" w:cs="Arial"/>
        </w:rPr>
        <w:t>Úbeda-García, M., Marco-Lajara, B., Zaragoza-Sáez, P.C. and Poveda-Pareja, E., 2025. Artificial intelligence, knowledge and human resource management: A systematic literature review of theoretical tensions and strategic implications. </w:t>
      </w:r>
      <w:r w:rsidRPr="007D65AD">
        <w:rPr>
          <w:rFonts w:ascii="Arial" w:hAnsi="Arial" w:cs="Arial"/>
          <w:i/>
          <w:iCs/>
        </w:rPr>
        <w:t xml:space="preserve">Journal </w:t>
      </w:r>
      <w:r w:rsidRPr="007D65AD">
        <w:rPr>
          <w:rFonts w:ascii="Arial" w:hAnsi="Arial" w:cs="Arial"/>
          <w:i/>
          <w:iCs/>
        </w:rPr>
        <w:lastRenderedPageBreak/>
        <w:t>of Innovation &amp; Knowledge</w:t>
      </w:r>
      <w:r w:rsidRPr="007D65AD">
        <w:rPr>
          <w:rFonts w:ascii="Arial" w:hAnsi="Arial" w:cs="Arial"/>
        </w:rPr>
        <w:t>, </w:t>
      </w:r>
      <w:r w:rsidRPr="007D65AD">
        <w:rPr>
          <w:rFonts w:ascii="Arial" w:hAnsi="Arial" w:cs="Arial"/>
          <w:i/>
          <w:iCs/>
        </w:rPr>
        <w:t>10</w:t>
      </w:r>
      <w:r w:rsidRPr="007D65AD">
        <w:rPr>
          <w:rFonts w:ascii="Arial" w:hAnsi="Arial" w:cs="Arial"/>
        </w:rPr>
        <w:t xml:space="preserve">(6), p.100809. </w:t>
      </w:r>
      <w:hyperlink r:id="rId21" w:history="1">
        <w:r w:rsidRPr="007D65AD">
          <w:rPr>
            <w:rStyle w:val="Hyperlink"/>
            <w:rFonts w:ascii="Arial" w:hAnsi="Arial" w:cs="Arial"/>
          </w:rPr>
          <w:t>https://www.sciencedirect.com/science/article/pii/S2444569X25001544</w:t>
        </w:r>
      </w:hyperlink>
      <w:r w:rsidRPr="007D65AD">
        <w:rPr>
          <w:rFonts w:ascii="Arial" w:hAnsi="Arial" w:cs="Arial"/>
        </w:rPr>
        <w:t xml:space="preserve"> (Accessed on: 09.06.2026).</w:t>
      </w:r>
    </w:p>
    <w:p w14:paraId="109C0F32" w14:textId="77777777" w:rsidR="00D67D7F" w:rsidRPr="007D65AD" w:rsidRDefault="00D67D7F" w:rsidP="00677ADB">
      <w:pPr>
        <w:rPr>
          <w:rFonts w:ascii="Arial" w:hAnsi="Arial" w:cs="Arial"/>
        </w:rPr>
      </w:pPr>
      <w:r w:rsidRPr="007D65AD">
        <w:rPr>
          <w:rFonts w:ascii="Arial" w:hAnsi="Arial" w:cs="Arial"/>
        </w:rPr>
        <w:t>Úbeda-García, M., Marco-Lajara, B., Zaragoza-Sáez, P.C. and Poveda-Pareja, E., 2025. Artificial intelligence, knowledge and human resource management: A systematic literature review of theoretical tensions and strategic implications. </w:t>
      </w:r>
      <w:r w:rsidRPr="007D65AD">
        <w:rPr>
          <w:rFonts w:ascii="Arial" w:hAnsi="Arial" w:cs="Arial"/>
          <w:i/>
          <w:iCs/>
        </w:rPr>
        <w:t>Journal of Innovation &amp; Knowledge</w:t>
      </w:r>
      <w:r w:rsidRPr="007D65AD">
        <w:rPr>
          <w:rFonts w:ascii="Arial" w:hAnsi="Arial" w:cs="Arial"/>
        </w:rPr>
        <w:t>, </w:t>
      </w:r>
      <w:r w:rsidRPr="007D65AD">
        <w:rPr>
          <w:rFonts w:ascii="Arial" w:hAnsi="Arial" w:cs="Arial"/>
          <w:i/>
          <w:iCs/>
        </w:rPr>
        <w:t>10</w:t>
      </w:r>
      <w:r w:rsidRPr="007D65AD">
        <w:rPr>
          <w:rFonts w:ascii="Arial" w:hAnsi="Arial" w:cs="Arial"/>
        </w:rPr>
        <w:t xml:space="preserve">(6), p.100809. </w:t>
      </w:r>
      <w:hyperlink r:id="rId22" w:history="1">
        <w:r w:rsidRPr="007D65AD">
          <w:rPr>
            <w:rStyle w:val="Hyperlink"/>
            <w:rFonts w:ascii="Arial" w:hAnsi="Arial" w:cs="Arial"/>
          </w:rPr>
          <w:t>https://www.sciencedirect.com/science/article/pii/S2444569X25001544</w:t>
        </w:r>
      </w:hyperlink>
      <w:r w:rsidRPr="007D65AD">
        <w:rPr>
          <w:rFonts w:ascii="Arial" w:hAnsi="Arial" w:cs="Arial"/>
        </w:rPr>
        <w:t xml:space="preserve"> (Accessed on: 09.06.2026).</w:t>
      </w:r>
    </w:p>
    <w:p w14:paraId="4DFFB0A1" w14:textId="77777777" w:rsidR="00D67D7F" w:rsidRPr="007D65AD" w:rsidRDefault="00D67D7F" w:rsidP="006635DA">
      <w:pPr>
        <w:rPr>
          <w:rFonts w:ascii="Arial" w:hAnsi="Arial" w:cs="Arial"/>
        </w:rPr>
      </w:pPr>
      <w:r w:rsidRPr="007D65AD">
        <w:rPr>
          <w:rFonts w:ascii="Arial" w:hAnsi="Arial" w:cs="Arial"/>
        </w:rPr>
        <w:t>Ulrich, D., 1997. Human Resource Champions: The Next Agenda for Adding Value and Delivering Results. Boston, MA: Harvard Business School Press.</w:t>
      </w:r>
    </w:p>
    <w:p w14:paraId="6527E48E" w14:textId="772B7E04" w:rsidR="00D67D7F" w:rsidRPr="007D65AD" w:rsidRDefault="00D67D7F" w:rsidP="006635DA">
      <w:pPr>
        <w:rPr>
          <w:rFonts w:ascii="Arial" w:hAnsi="Arial" w:cs="Arial"/>
        </w:rPr>
      </w:pPr>
      <w:r w:rsidRPr="007D65AD">
        <w:rPr>
          <w:rFonts w:ascii="Arial" w:hAnsi="Arial" w:cs="Arial"/>
        </w:rPr>
        <w:t xml:space="preserve">Van Esch, P., Black, J.S. and </w:t>
      </w:r>
      <w:proofErr w:type="spellStart"/>
      <w:r w:rsidRPr="007D65AD">
        <w:rPr>
          <w:rFonts w:ascii="Arial" w:hAnsi="Arial" w:cs="Arial"/>
        </w:rPr>
        <w:t>Ferolie</w:t>
      </w:r>
      <w:proofErr w:type="spellEnd"/>
      <w:r w:rsidRPr="007D65AD">
        <w:rPr>
          <w:rFonts w:ascii="Arial" w:hAnsi="Arial" w:cs="Arial"/>
        </w:rPr>
        <w:t>, J., 2019. Marketing AI recruitment: The next phase in job application and selection. </w:t>
      </w:r>
      <w:r w:rsidRPr="007D65AD">
        <w:rPr>
          <w:rFonts w:ascii="Arial" w:hAnsi="Arial" w:cs="Arial"/>
          <w:i/>
          <w:iCs/>
        </w:rPr>
        <w:t>Computers in Human Behavio</w:t>
      </w:r>
      <w:r w:rsidR="006748CD" w:rsidRPr="007D65AD">
        <w:rPr>
          <w:rFonts w:ascii="Arial" w:hAnsi="Arial" w:cs="Arial"/>
          <w:i/>
          <w:iCs/>
        </w:rPr>
        <w:t>u</w:t>
      </w:r>
      <w:r w:rsidRPr="007D65AD">
        <w:rPr>
          <w:rFonts w:ascii="Arial" w:hAnsi="Arial" w:cs="Arial"/>
          <w:i/>
          <w:iCs/>
        </w:rPr>
        <w:t>r</w:t>
      </w:r>
      <w:r w:rsidRPr="007D65AD">
        <w:rPr>
          <w:rFonts w:ascii="Arial" w:hAnsi="Arial" w:cs="Arial"/>
        </w:rPr>
        <w:t>, </w:t>
      </w:r>
      <w:r w:rsidRPr="007D65AD">
        <w:rPr>
          <w:rFonts w:ascii="Arial" w:hAnsi="Arial" w:cs="Arial"/>
          <w:i/>
          <w:iCs/>
        </w:rPr>
        <w:t>90</w:t>
      </w:r>
      <w:r w:rsidRPr="007D65AD">
        <w:rPr>
          <w:rFonts w:ascii="Arial" w:hAnsi="Arial" w:cs="Arial"/>
        </w:rPr>
        <w:t xml:space="preserve">, pp.215-222. </w:t>
      </w:r>
      <w:hyperlink r:id="rId23" w:history="1">
        <w:r w:rsidR="006748CD" w:rsidRPr="007D65AD">
          <w:rPr>
            <w:rStyle w:val="Hyperlink"/>
            <w:rFonts w:ascii="Arial" w:hAnsi="Arial" w:cs="Arial"/>
          </w:rPr>
          <w:t>https://nscpolteksby.ac.id/ebook/files/Ebook/Journal%20International/Marketing/Computers%20in%20Human%20Behaviour%20-%20Volume%2090%2C%20January%202019%2C%20Pages%20215-222.pdf</w:t>
        </w:r>
      </w:hyperlink>
      <w:r w:rsidRPr="007D65AD">
        <w:rPr>
          <w:rFonts w:ascii="Arial" w:hAnsi="Arial" w:cs="Arial"/>
        </w:rPr>
        <w:t xml:space="preserve"> (Accessed on: 09.06.2026).</w:t>
      </w:r>
    </w:p>
    <w:p w14:paraId="46781425" w14:textId="1CB7FCE0" w:rsidR="00D67D7F" w:rsidRPr="007D65AD" w:rsidRDefault="00D67D7F" w:rsidP="006635DA">
      <w:pPr>
        <w:rPr>
          <w:rFonts w:ascii="Arial" w:hAnsi="Arial" w:cs="Arial"/>
        </w:rPr>
      </w:pPr>
      <w:r w:rsidRPr="007D65AD">
        <w:rPr>
          <w:rFonts w:ascii="Arial" w:hAnsi="Arial" w:cs="Arial"/>
        </w:rPr>
        <w:t>Van Maanen, J. and Schein, E.H., 1979. Toward a theory of organizational socialization. In: B.M. Staw, ed. Research in Organizational Behavio</w:t>
      </w:r>
      <w:r w:rsidR="006748CD" w:rsidRPr="007D65AD">
        <w:rPr>
          <w:rFonts w:ascii="Arial" w:hAnsi="Arial" w:cs="Arial"/>
        </w:rPr>
        <w:t>u</w:t>
      </w:r>
      <w:r w:rsidRPr="007D65AD">
        <w:rPr>
          <w:rFonts w:ascii="Arial" w:hAnsi="Arial" w:cs="Arial"/>
        </w:rPr>
        <w:t>r. Vol. 1. Greenwich, CT: JAI Press, pp.209–264.</w:t>
      </w:r>
    </w:p>
    <w:p w14:paraId="07A9B340" w14:textId="77777777" w:rsidR="00D67D7F" w:rsidRPr="007D65AD" w:rsidRDefault="00D67D7F" w:rsidP="00D67D7F">
      <w:pPr>
        <w:rPr>
          <w:rFonts w:ascii="Arial" w:hAnsi="Arial" w:cs="Arial"/>
        </w:rPr>
      </w:pPr>
      <w:r w:rsidRPr="007D65AD">
        <w:rPr>
          <w:rFonts w:ascii="Arial" w:hAnsi="Arial" w:cs="Arial"/>
        </w:rPr>
        <w:t>Wrzesniewski, A. and Dutton, J.E., 2001. Crafting a job: Revisioning employees as active crafters of their work. Academy of Management Review, 26(2), pp.179–201.</w:t>
      </w:r>
    </w:p>
    <w:sectPr w:rsidR="00D67D7F" w:rsidRPr="007D65AD" w:rsidSect="00555417">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A677F" w14:textId="77777777" w:rsidR="008B28A7" w:rsidRDefault="008B28A7" w:rsidP="00555417">
      <w:pPr>
        <w:spacing w:after="0" w:line="240" w:lineRule="auto"/>
      </w:pPr>
      <w:r>
        <w:separator/>
      </w:r>
    </w:p>
  </w:endnote>
  <w:endnote w:type="continuationSeparator" w:id="0">
    <w:p w14:paraId="760A1337" w14:textId="77777777" w:rsidR="008B28A7" w:rsidRDefault="008B28A7" w:rsidP="005554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5938068"/>
      <w:docPartObj>
        <w:docPartGallery w:val="Page Numbers (Bottom of Page)"/>
        <w:docPartUnique/>
      </w:docPartObj>
    </w:sdtPr>
    <w:sdtEndPr>
      <w:rPr>
        <w:noProof/>
      </w:rPr>
    </w:sdtEndPr>
    <w:sdtContent>
      <w:p w14:paraId="118ABC82" w14:textId="38760192" w:rsidR="00555417" w:rsidRDefault="005554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7F94D7" w14:textId="77777777" w:rsidR="00555417" w:rsidRDefault="00555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5F5CD" w14:textId="77777777" w:rsidR="008B28A7" w:rsidRDefault="008B28A7" w:rsidP="00555417">
      <w:pPr>
        <w:spacing w:after="0" w:line="240" w:lineRule="auto"/>
      </w:pPr>
      <w:r>
        <w:separator/>
      </w:r>
    </w:p>
  </w:footnote>
  <w:footnote w:type="continuationSeparator" w:id="0">
    <w:p w14:paraId="49F518B5" w14:textId="77777777" w:rsidR="008B28A7" w:rsidRDefault="008B28A7" w:rsidP="005554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51262"/>
    <w:multiLevelType w:val="multilevel"/>
    <w:tmpl w:val="D348F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791D1D"/>
    <w:multiLevelType w:val="multilevel"/>
    <w:tmpl w:val="277873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77110E"/>
    <w:multiLevelType w:val="multilevel"/>
    <w:tmpl w:val="103E6B9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397489"/>
    <w:multiLevelType w:val="multilevel"/>
    <w:tmpl w:val="06763AE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1908317">
    <w:abstractNumId w:val="0"/>
  </w:num>
  <w:num w:numId="2" w16cid:durableId="489714444">
    <w:abstractNumId w:val="1"/>
  </w:num>
  <w:num w:numId="3" w16cid:durableId="2056393973">
    <w:abstractNumId w:val="3"/>
  </w:num>
  <w:num w:numId="4" w16cid:durableId="2302405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5DA"/>
    <w:rsid w:val="000402BB"/>
    <w:rsid w:val="00227543"/>
    <w:rsid w:val="002706E1"/>
    <w:rsid w:val="003D05AC"/>
    <w:rsid w:val="004521E3"/>
    <w:rsid w:val="004958F4"/>
    <w:rsid w:val="004C2795"/>
    <w:rsid w:val="004F6686"/>
    <w:rsid w:val="00543A9E"/>
    <w:rsid w:val="005454D3"/>
    <w:rsid w:val="00555417"/>
    <w:rsid w:val="006412A2"/>
    <w:rsid w:val="006635DA"/>
    <w:rsid w:val="00666A88"/>
    <w:rsid w:val="006748CD"/>
    <w:rsid w:val="00677ADB"/>
    <w:rsid w:val="00695BCF"/>
    <w:rsid w:val="006D38EA"/>
    <w:rsid w:val="0070537A"/>
    <w:rsid w:val="007D65AD"/>
    <w:rsid w:val="00813426"/>
    <w:rsid w:val="00813D02"/>
    <w:rsid w:val="00820C7F"/>
    <w:rsid w:val="00894EFB"/>
    <w:rsid w:val="008B28A7"/>
    <w:rsid w:val="008F63EC"/>
    <w:rsid w:val="00957210"/>
    <w:rsid w:val="00962EB4"/>
    <w:rsid w:val="009A35E6"/>
    <w:rsid w:val="009D05DE"/>
    <w:rsid w:val="00A75070"/>
    <w:rsid w:val="00AD13E8"/>
    <w:rsid w:val="00BC1F17"/>
    <w:rsid w:val="00D67D7F"/>
    <w:rsid w:val="00DE35A6"/>
    <w:rsid w:val="00E820E5"/>
    <w:rsid w:val="00EF5AA0"/>
    <w:rsid w:val="00F7212F"/>
    <w:rsid w:val="00FA2FE4"/>
    <w:rsid w:val="00FC3B7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9DC88"/>
  <w15:chartTrackingRefBased/>
  <w15:docId w15:val="{05DF8207-27A1-400B-85BF-62E586967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5DA"/>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555417"/>
    <w:pPr>
      <w:outlineLvl w:val="0"/>
    </w:pPr>
    <w:rPr>
      <w:b/>
      <w:bCs/>
    </w:rPr>
  </w:style>
  <w:style w:type="paragraph" w:styleId="Heading2">
    <w:name w:val="heading 2"/>
    <w:basedOn w:val="Normal"/>
    <w:next w:val="Normal"/>
    <w:link w:val="Heading2Char"/>
    <w:uiPriority w:val="9"/>
    <w:unhideWhenUsed/>
    <w:qFormat/>
    <w:rsid w:val="00555417"/>
    <w:pPr>
      <w:outlineLvl w:val="1"/>
    </w:pPr>
    <w:rPr>
      <w:b/>
      <w:bCs/>
    </w:rPr>
  </w:style>
  <w:style w:type="paragraph" w:styleId="Heading3">
    <w:name w:val="heading 3"/>
    <w:basedOn w:val="Normal"/>
    <w:next w:val="Normal"/>
    <w:link w:val="Heading3Char"/>
    <w:uiPriority w:val="9"/>
    <w:semiHidden/>
    <w:unhideWhenUsed/>
    <w:qFormat/>
    <w:rsid w:val="006635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35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35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35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5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5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5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417"/>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555417"/>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6635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35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35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35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5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5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5DA"/>
    <w:rPr>
      <w:rFonts w:eastAsiaTheme="majorEastAsia" w:cstheme="majorBidi"/>
      <w:color w:val="272727" w:themeColor="text1" w:themeTint="D8"/>
    </w:rPr>
  </w:style>
  <w:style w:type="paragraph" w:styleId="Title">
    <w:name w:val="Title"/>
    <w:basedOn w:val="Normal"/>
    <w:next w:val="Normal"/>
    <w:link w:val="TitleChar"/>
    <w:uiPriority w:val="10"/>
    <w:qFormat/>
    <w:rsid w:val="006635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5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5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5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5DA"/>
    <w:pPr>
      <w:spacing w:before="160"/>
      <w:jc w:val="center"/>
    </w:pPr>
    <w:rPr>
      <w:i/>
      <w:iCs/>
      <w:color w:val="404040" w:themeColor="text1" w:themeTint="BF"/>
    </w:rPr>
  </w:style>
  <w:style w:type="character" w:customStyle="1" w:styleId="QuoteChar">
    <w:name w:val="Quote Char"/>
    <w:basedOn w:val="DefaultParagraphFont"/>
    <w:link w:val="Quote"/>
    <w:uiPriority w:val="29"/>
    <w:rsid w:val="006635DA"/>
    <w:rPr>
      <w:i/>
      <w:iCs/>
      <w:color w:val="404040" w:themeColor="text1" w:themeTint="BF"/>
    </w:rPr>
  </w:style>
  <w:style w:type="paragraph" w:styleId="ListParagraph">
    <w:name w:val="List Paragraph"/>
    <w:basedOn w:val="Normal"/>
    <w:uiPriority w:val="34"/>
    <w:qFormat/>
    <w:rsid w:val="006635DA"/>
    <w:pPr>
      <w:ind w:left="720"/>
      <w:contextualSpacing/>
    </w:pPr>
  </w:style>
  <w:style w:type="character" w:styleId="IntenseEmphasis">
    <w:name w:val="Intense Emphasis"/>
    <w:basedOn w:val="DefaultParagraphFont"/>
    <w:uiPriority w:val="21"/>
    <w:qFormat/>
    <w:rsid w:val="006635DA"/>
    <w:rPr>
      <w:i/>
      <w:iCs/>
      <w:color w:val="2F5496" w:themeColor="accent1" w:themeShade="BF"/>
    </w:rPr>
  </w:style>
  <w:style w:type="paragraph" w:styleId="IntenseQuote">
    <w:name w:val="Intense Quote"/>
    <w:basedOn w:val="Normal"/>
    <w:next w:val="Normal"/>
    <w:link w:val="IntenseQuoteChar"/>
    <w:uiPriority w:val="30"/>
    <w:qFormat/>
    <w:rsid w:val="006635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35DA"/>
    <w:rPr>
      <w:i/>
      <w:iCs/>
      <w:color w:val="2F5496" w:themeColor="accent1" w:themeShade="BF"/>
    </w:rPr>
  </w:style>
  <w:style w:type="character" w:styleId="IntenseReference">
    <w:name w:val="Intense Reference"/>
    <w:basedOn w:val="DefaultParagraphFont"/>
    <w:uiPriority w:val="32"/>
    <w:qFormat/>
    <w:rsid w:val="006635DA"/>
    <w:rPr>
      <w:b/>
      <w:bCs/>
      <w:smallCaps/>
      <w:color w:val="2F5496" w:themeColor="accent1" w:themeShade="BF"/>
      <w:spacing w:val="5"/>
    </w:rPr>
  </w:style>
  <w:style w:type="character" w:styleId="Hyperlink">
    <w:name w:val="Hyperlink"/>
    <w:basedOn w:val="DefaultParagraphFont"/>
    <w:uiPriority w:val="99"/>
    <w:unhideWhenUsed/>
    <w:rsid w:val="00677ADB"/>
    <w:rPr>
      <w:color w:val="0563C1" w:themeColor="hyperlink"/>
      <w:u w:val="single"/>
    </w:rPr>
  </w:style>
  <w:style w:type="character" w:styleId="UnresolvedMention">
    <w:name w:val="Unresolved Mention"/>
    <w:basedOn w:val="DefaultParagraphFont"/>
    <w:uiPriority w:val="99"/>
    <w:semiHidden/>
    <w:unhideWhenUsed/>
    <w:rsid w:val="00677ADB"/>
    <w:rPr>
      <w:color w:val="605E5C"/>
      <w:shd w:val="clear" w:color="auto" w:fill="E1DFDD"/>
    </w:rPr>
  </w:style>
  <w:style w:type="paragraph" w:styleId="TOCHeading">
    <w:name w:val="TOC Heading"/>
    <w:basedOn w:val="Heading1"/>
    <w:next w:val="Normal"/>
    <w:uiPriority w:val="39"/>
    <w:unhideWhenUsed/>
    <w:qFormat/>
    <w:rsid w:val="00555417"/>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55417"/>
    <w:pPr>
      <w:spacing w:after="100"/>
    </w:pPr>
  </w:style>
  <w:style w:type="paragraph" w:styleId="TOC2">
    <w:name w:val="toc 2"/>
    <w:basedOn w:val="Normal"/>
    <w:next w:val="Normal"/>
    <w:autoRedefine/>
    <w:uiPriority w:val="39"/>
    <w:unhideWhenUsed/>
    <w:rsid w:val="00555417"/>
    <w:pPr>
      <w:spacing w:after="100"/>
      <w:ind w:left="240"/>
    </w:pPr>
  </w:style>
  <w:style w:type="paragraph" w:styleId="Header">
    <w:name w:val="header"/>
    <w:basedOn w:val="Normal"/>
    <w:link w:val="HeaderChar"/>
    <w:uiPriority w:val="99"/>
    <w:unhideWhenUsed/>
    <w:rsid w:val="005554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417"/>
    <w:rPr>
      <w:rFonts w:ascii="Times New Roman" w:hAnsi="Times New Roman" w:cs="Times New Roman"/>
      <w:sz w:val="24"/>
      <w:szCs w:val="24"/>
    </w:rPr>
  </w:style>
  <w:style w:type="paragraph" w:styleId="Footer">
    <w:name w:val="footer"/>
    <w:basedOn w:val="Normal"/>
    <w:link w:val="FooterChar"/>
    <w:uiPriority w:val="99"/>
    <w:unhideWhenUsed/>
    <w:rsid w:val="005554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41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journals.sagepub.com/doi/abs/10.1177/01492063251320025" TargetMode="External"/><Relationship Id="rId18" Type="http://schemas.openxmlformats.org/officeDocument/2006/relationships/hyperlink" Target="https://link.springer.com/content/pdf/10.1007/s11301-025-00580-y.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ciencedirect.com/science/article/pii/S2444569X25001544" TargetMode="External"/><Relationship Id="rId7" Type="http://schemas.openxmlformats.org/officeDocument/2006/relationships/endnotes" Target="endnotes.xml"/><Relationship Id="rId12" Type="http://schemas.openxmlformats.org/officeDocument/2006/relationships/hyperlink" Target="https://www.deloitte.com/us/en/insights/topics/talent/human-capital-trends/2026/decision-making-with-ai.html" TargetMode="External"/><Relationship Id="rId17" Type="http://schemas.openxmlformats.org/officeDocument/2006/relationships/hyperlink" Target="https://www.mdpi.com/2076-3417/14/24/1175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pii/S0160791X25003379" TargetMode="External"/><Relationship Id="rId20" Type="http://schemas.openxmlformats.org/officeDocument/2006/relationships/hyperlink" Target="https://www.shrm.org/in/topics-tools/research/2025-talent-trends/ai-in-h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01492063241277168"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journals.plos.org/plosone/article/file?id=10.1371/journal.pone.0281823&amp;type=printable" TargetMode="External"/><Relationship Id="rId23" Type="http://schemas.openxmlformats.org/officeDocument/2006/relationships/hyperlink" Target="https://nscpolteksby.ac.id/ebook/files/Ebook/Journal%20International/Marketing/Computers%20in%20Human%20Behaviour%20-%20Volume%2090%2C%20January%202019%2C%20Pages%20215-222.pdf" TargetMode="External"/><Relationship Id="rId10" Type="http://schemas.openxmlformats.org/officeDocument/2006/relationships/hyperlink" Target="https://link.springer.com/content/pdf/10.1007/s10796-021-10223-8.pdf" TargetMode="External"/><Relationship Id="rId19" Type="http://schemas.openxmlformats.org/officeDocument/2006/relationships/hyperlink" Target="https://www.sciencedirect.com/science/article/abs/pii/S000187912300016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rontiersin.org/journals/artificial-intelligence/articles/10.3389/frai.2023.1272823/pdf" TargetMode="External"/><Relationship Id="rId22" Type="http://schemas.openxmlformats.org/officeDocument/2006/relationships/hyperlink" Target="https://www.sciencedirect.com/science/article/pii/S2444569X250015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33E60-6F75-4951-961D-B4A39EE82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3996</Words>
  <Characters>22778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omin dihora</dc:creator>
  <cp:keywords/>
  <dc:description/>
  <cp:lastModifiedBy>omin dihora</cp:lastModifiedBy>
  <cp:revision>2</cp:revision>
  <dcterms:created xsi:type="dcterms:W3CDTF">2026-06-22T14:05:00Z</dcterms:created>
  <dcterms:modified xsi:type="dcterms:W3CDTF">2026-06-24T17:57:00Z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71f73ecb-ce53-4b40-ae4e-5c5227b22b36</vt:lpwstr>
  </property>
</Properties>
</file>