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color w:val="auto"/>
          <w:spacing w:val="0"/>
          <w:position w:val="0"/>
          <w:sz w:val="32"/>
          <w:shd w:fill="FFFFFF" w:val="clear"/>
        </w:rPr>
      </w:pPr>
      <w:r>
        <w:object w:dxaOrig="9151" w:dyaOrig="2510">
          <v:rect xmlns:o="urn:schemas-microsoft-com:office:office" xmlns:v="urn:schemas-microsoft-com:vml" id="rectole0000000000" style="width:457.550000pt;height:125.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32"/>
          <w:shd w:fill="auto" w:val="clear"/>
        </w:rPr>
        <w:t xml:space="preserve">DIGITAL SKILLS AND RESERCH METHODS</w:t>
      </w:r>
    </w:p>
    <w:p>
      <w:pPr>
        <w:spacing w:before="0" w:after="24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24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NUMBER: 1909067</w:t>
      </w:r>
    </w:p>
    <w:p>
      <w:pPr>
        <w:spacing w:before="0" w:after="24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LECTURE NAME: BALENDRAN KANDASAMY</w:t>
      </w:r>
    </w:p>
    <w:p>
      <w:pPr>
        <w:spacing w:before="0" w:after="24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MODULE STUDENT NAME: STRATULAT DIDINA-MARIA</w:t>
      </w:r>
    </w:p>
    <w:p>
      <w:pPr>
        <w:spacing w:before="0" w:after="24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NAME: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8"/>
          <w:shd w:fill="auto" w:val="clear"/>
        </w:rPr>
        <w:t xml:space="preserve">DIGITAL SKILLS AND RESERCH METODS</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8"/>
          <w:shd w:fill="auto" w:val="clear"/>
        </w:rPr>
        <w:t xml:space="preserve">MODULE CODE: BMSW 4003 LONDON</w:t>
      </w:r>
    </w:p>
    <w:p>
      <w:pPr>
        <w:spacing w:before="0" w:after="0" w:line="360"/>
        <w:ind w:right="0" w:left="0" w:firstLine="0"/>
        <w:jc w:val="center"/>
        <w:rPr>
          <w:rFonts w:ascii="Times New Roman" w:hAnsi="Times New Roman" w:cs="Times New Roman" w:eastAsia="Times New Roman"/>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32"/>
          <w:shd w:fill="FFFFFF" w:val="clear"/>
        </w:rPr>
        <w:t xml:space="preserve">IMPACT OF VIRTUAL LEARNING ENVIRONMENT (VLE)- MOODLE ON STUDENT'S LEARNING EXPERIENCE IN THE UNIVERSITY OF WALES TRINITY SAINT DAVID LONDON CAMPUS</w:t>
      </w:r>
    </w:p>
    <w:p>
      <w:pPr>
        <w:spacing w:before="0" w:after="0" w:line="276"/>
        <w:ind w:right="0" w:left="0" w:firstLine="0"/>
        <w:jc w:val="left"/>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32"/>
          <w:shd w:fill="FFFFFF"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32"/>
          <w:shd w:fill="FFFFFF" w:val="clear"/>
        </w:rPr>
        <w:t xml:space="preserve">Table of contents</w:t>
      </w:r>
    </w:p>
    <w:p>
      <w:pPr>
        <w:spacing w:before="0" w:after="0" w:line="360"/>
        <w:ind w:right="0" w:left="0" w:firstLine="0"/>
        <w:jc w:val="both"/>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28"/>
          <w:shd w:fill="FFFFFF" w:val="clear"/>
        </w:rPr>
        <w:t xml:space="preserve">1.0 Introduction..........................................................................................7</w:t>
      </w:r>
    </w:p>
    <w:p>
      <w:pPr>
        <w:spacing w:before="0" w:after="0" w:line="360"/>
        <w:ind w:right="0" w:left="0" w:firstLine="0"/>
        <w:jc w:val="both"/>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28"/>
          <w:shd w:fill="FFFFFF" w:val="clear"/>
        </w:rPr>
        <w:t xml:space="preserve">2.0 Background...........................................................................................7</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8"/>
          <w:shd w:fill="FFFFFF" w:val="clear"/>
        </w:rPr>
        <w:t xml:space="preserve">2.1Direct implication of virtual learning environment on learning experiences...............................................................................................7</w:t>
      </w:r>
    </w:p>
    <w:p>
      <w:pPr>
        <w:spacing w:before="0" w:after="0" w:line="360"/>
        <w:ind w:right="0" w:left="0" w:firstLine="0"/>
        <w:jc w:val="left"/>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8"/>
          <w:shd w:fill="auto" w:val="clear"/>
        </w:rPr>
        <w:t xml:space="preserve">2.2 Advantages and disavantages of virtual learning environment on learning experience................................................................................................8</w:t>
      </w:r>
      <w:r>
        <w:rPr>
          <w:rFonts w:ascii="Times New Roman" w:hAnsi="Times New Roman" w:cs="Times New Roman" w:eastAsia="Times New Roman"/>
          <w:color w:val="000000"/>
          <w:spacing w:val="0"/>
          <w:position w:val="0"/>
          <w:sz w:val="22"/>
          <w:shd w:fill="auto" w:val="clear"/>
        </w:rPr>
        <w:t xml:space="preserve"> </w:t>
      </w:r>
    </w:p>
    <w:p>
      <w:pPr>
        <w:spacing w:before="0" w:after="0" w:line="360"/>
        <w:ind w:right="0" w:left="0" w:firstLine="0"/>
        <w:jc w:val="left"/>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3.0 Aims and objectives............................................................................9</w:t>
      </w:r>
    </w:p>
    <w:p>
      <w:pPr>
        <w:spacing w:before="0" w:after="0" w:line="360"/>
        <w:ind w:right="0" w:left="0" w:firstLine="0"/>
        <w:jc w:val="left"/>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3.1 Aim....................................................................................................9</w:t>
      </w:r>
    </w:p>
    <w:p>
      <w:pPr>
        <w:spacing w:before="0" w:after="0" w:line="360"/>
        <w:ind w:right="0" w:left="0" w:firstLine="0"/>
        <w:jc w:val="left"/>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3.2 Objectives..........................................................................................9</w:t>
      </w:r>
    </w:p>
    <w:p>
      <w:pPr>
        <w:spacing w:before="0" w:after="0" w:line="360"/>
        <w:ind w:right="0" w:left="0" w:firstLine="0"/>
        <w:jc w:val="left"/>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4.0 Methodology......................................................................................9</w:t>
      </w:r>
    </w:p>
    <w:p>
      <w:pPr>
        <w:spacing w:before="0" w:after="0" w:line="360"/>
        <w:ind w:right="0" w:left="0" w:firstLine="0"/>
        <w:jc w:val="left"/>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4.1Research Method................................................................................9</w:t>
      </w:r>
    </w:p>
    <w:p>
      <w:pPr>
        <w:spacing w:before="0" w:after="0" w:line="360"/>
        <w:ind w:right="0" w:left="0" w:firstLine="0"/>
        <w:jc w:val="left"/>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4.2 Sampling size...................................................................................10</w:t>
      </w:r>
    </w:p>
    <w:p>
      <w:pPr>
        <w:spacing w:before="0" w:after="0" w:line="360"/>
        <w:ind w:right="0" w:left="0" w:firstLine="0"/>
        <w:jc w:val="left"/>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4.3 Data collection tools and techniques.................................................10</w:t>
      </w:r>
    </w:p>
    <w:p>
      <w:pPr>
        <w:spacing w:before="0" w:after="0" w:line="360"/>
        <w:ind w:right="0" w:left="0" w:firstLine="0"/>
        <w:jc w:val="left"/>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4.4 Ethical consideration........................................................................10</w:t>
      </w:r>
    </w:p>
    <w:p>
      <w:pPr>
        <w:spacing w:before="0" w:after="0" w:line="360"/>
        <w:ind w:right="0" w:left="0" w:firstLine="0"/>
        <w:jc w:val="left"/>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5.0Results.............................................................................................10</w:t>
      </w:r>
    </w:p>
    <w:p>
      <w:pPr>
        <w:spacing w:before="0" w:after="0" w:line="360"/>
        <w:ind w:right="0" w:left="0" w:firstLine="0"/>
        <w:jc w:val="left"/>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6.0 Discussion......................................................................................15</w:t>
      </w:r>
    </w:p>
    <w:p>
      <w:pPr>
        <w:spacing w:before="0" w:after="0" w:line="360"/>
        <w:ind w:right="0" w:left="0" w:firstLine="0"/>
        <w:jc w:val="left"/>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7.0Conclusion......................................................................................16</w:t>
      </w:r>
    </w:p>
    <w:p>
      <w:pPr>
        <w:spacing w:before="0" w:after="0" w:line="360"/>
        <w:ind w:right="0" w:left="0" w:firstLine="0"/>
        <w:jc w:val="left"/>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color w:val="000000"/>
          <w:spacing w:val="0"/>
          <w:position w:val="0"/>
          <w:sz w:val="28"/>
          <w:shd w:fill="auto" w:val="clear"/>
        </w:rPr>
        <w:t xml:space="preserve">Reference list.......................................................................................17</w:t>
      </w:r>
    </w:p>
    <w:p>
      <w:pPr>
        <w:spacing w:before="0" w:after="0" w:line="360"/>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1.0 Introduction</w:t>
      </w:r>
    </w:p>
    <w:p>
      <w:pPr>
        <w:spacing w:before="0" w:after="0" w:line="360"/>
        <w:ind w:right="0" w:left="6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i/>
          <w:color w:val="000000"/>
          <w:spacing w:val="0"/>
          <w:position w:val="0"/>
          <w:sz w:val="28"/>
          <w:shd w:fill="auto" w:val="clear"/>
        </w:rPr>
        <w:t xml:space="preserve">Virtual environment of learning</w:t>
      </w:r>
      <w:r>
        <w:rPr>
          <w:rFonts w:ascii="Times New Roman" w:hAnsi="Times New Roman" w:cs="Times New Roman" w:eastAsia="Times New Roman"/>
          <w:color w:val="000000"/>
          <w:spacing w:val="0"/>
          <w:position w:val="0"/>
          <w:sz w:val="28"/>
          <w:shd w:fill="auto" w:val="clear"/>
        </w:rPr>
        <w:t xml:space="preserve"> can be defined as an online system which comprises of variety of tools that are used for supporting and managing learning processes. Various software packages are available now-a-days such as LMS and CMS which have increased the scope of virtual learning modules. </w:t>
      </w:r>
    </w:p>
    <w:p>
      <w:pPr>
        <w:spacing w:before="0" w:after="0" w:line="360"/>
        <w:ind w:right="0" w:left="6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This research study aims to analyse implications of virtual environment of learning upon students of </w:t>
      </w:r>
      <w:r>
        <w:rPr>
          <w:rFonts w:ascii="Times New Roman" w:hAnsi="Times New Roman" w:cs="Times New Roman" w:eastAsia="Times New Roman"/>
          <w:i/>
          <w:color w:val="000000"/>
          <w:spacing w:val="0"/>
          <w:position w:val="0"/>
          <w:sz w:val="28"/>
          <w:shd w:fill="auto" w:val="clear"/>
        </w:rPr>
        <w:t xml:space="preserve">University of Wales Trinity Saint David, London Campus</w:t>
      </w:r>
      <w:r>
        <w:rPr>
          <w:rFonts w:ascii="Times New Roman" w:hAnsi="Times New Roman" w:cs="Times New Roman" w:eastAsia="Times New Roman"/>
          <w:color w:val="000000"/>
          <w:spacing w:val="0"/>
          <w:position w:val="0"/>
          <w:sz w:val="28"/>
          <w:shd w:fill="auto" w:val="clear"/>
        </w:rPr>
        <w:t xml:space="preserve">. It also lays emphasis on background of the research mainly on the basis of secondary research journals. However, objectives and aims of the research study are also explored along with discussion of results which have been obtained by the researcher. A primary analysis has been done by taking sample size of 25 students from University of Wales. The results obtained after primary survey are elaborated in this research study. Lastly, necessary areas of improvements are also suggested in this research study.</w:t>
      </w: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36"/>
          <w:shd w:fill="FFFFFF" w:val="clear"/>
        </w:rPr>
      </w:pPr>
      <w:r>
        <w:rPr>
          <w:rFonts w:ascii="Times New Roman" w:hAnsi="Times New Roman" w:cs="Times New Roman" w:eastAsia="Times New Roman"/>
          <w:color w:val="auto"/>
          <w:spacing w:val="0"/>
          <w:position w:val="0"/>
          <w:sz w:val="36"/>
          <w:shd w:fill="FFFFFF" w:val="clear"/>
        </w:rPr>
        <w:t xml:space="preserve">2.0 Background </w:t>
      </w:r>
    </w:p>
    <w:p>
      <w:pPr>
        <w:spacing w:before="0" w:after="0" w:line="36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i/>
          <w:color w:val="000000"/>
          <w:spacing w:val="0"/>
          <w:position w:val="0"/>
          <w:sz w:val="28"/>
          <w:shd w:fill="auto" w:val="clear"/>
        </w:rPr>
        <w:t xml:space="preserve">University of Wales </w:t>
      </w:r>
      <w:r>
        <w:rPr>
          <w:rFonts w:ascii="Times New Roman" w:hAnsi="Times New Roman" w:cs="Times New Roman" w:eastAsia="Times New Roman"/>
          <w:color w:val="000000"/>
          <w:spacing w:val="0"/>
          <w:position w:val="0"/>
          <w:sz w:val="28"/>
          <w:shd w:fill="auto" w:val="clear"/>
        </w:rPr>
        <w:t xml:space="preserve">offers wide range of course to students starting from finance and banking, management of business, cloud computing and management of human resources. Additionally, this university is well-renowned for offering online courses of study to all students using tools of </w:t>
      </w:r>
      <w:r>
        <w:rPr>
          <w:rFonts w:ascii="Times New Roman" w:hAnsi="Times New Roman" w:cs="Times New Roman" w:eastAsia="Times New Roman"/>
          <w:i/>
          <w:color w:val="000000"/>
          <w:spacing w:val="0"/>
          <w:position w:val="0"/>
          <w:sz w:val="28"/>
          <w:shd w:fill="auto" w:val="clear"/>
        </w:rPr>
        <w:t xml:space="preserve">virtual environment of learning</w:t>
      </w:r>
      <w:r>
        <w:rPr>
          <w:rFonts w:ascii="Times New Roman" w:hAnsi="Times New Roman" w:cs="Times New Roman" w:eastAsia="Times New Roman"/>
          <w:color w:val="000000"/>
          <w:spacing w:val="0"/>
          <w:position w:val="0"/>
          <w:sz w:val="28"/>
          <w:shd w:fill="FFFFFF" w:val="clear"/>
        </w:rPr>
        <w:t xml:space="preserve"> (</w:t>
      </w:r>
      <w:r>
        <w:rPr>
          <w:rFonts w:ascii="Times New Roman" w:hAnsi="Times New Roman" w:cs="Times New Roman" w:eastAsia="Times New Roman"/>
          <w:color w:val="000000"/>
          <w:spacing w:val="0"/>
          <w:position w:val="0"/>
          <w:sz w:val="28"/>
          <w:shd w:fill="auto" w:val="clear"/>
        </w:rPr>
        <w:t xml:space="preserve">Uwtsdlondon.ac.uk, 2020).</w:t>
      </w:r>
    </w:p>
    <w:p>
      <w:pPr>
        <w:keepNext w:val="true"/>
        <w:keepLines w:val="true"/>
        <w:spacing w:before="360" w:after="12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2.1 Direct implication of virtual learning environment on learning experiences</w:t>
      </w:r>
    </w:p>
    <w:p>
      <w:pPr>
        <w:spacing w:before="0" w:after="0" w:line="360"/>
        <w:ind w:right="0" w:left="0" w:firstLine="0"/>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color w:val="000000"/>
          <w:spacing w:val="0"/>
          <w:position w:val="0"/>
          <w:sz w:val="28"/>
          <w:shd w:fill="FFFFFF" w:val="clear"/>
        </w:rPr>
        <w:t xml:space="preserve">Virtual learning environments can be classified as those virtual spaces which are mainly used by teachers of colleges and universities to share information with their students. These virtual platforms are also used by teachers for conducting activities as well as interacting with students in an efficient manner. Various online courses can be easily conducted via these virtual platforms. Moreover, computers and smart phones are two key electronic gadgets which have played a key role in facilitating students across the globe to stay connected with their teachers and gain education from anywhere round the world. Therefore, direct and obvious implications of virtual platforms include boost motivation of students so that they could enjoy learning. Moreover, direct affects could be visualized in a way that virtual online platforms of learning enriches the learning experiences of students as they get to learn what is beyond the classroom (Mosquera, 2017). </w:t>
      </w:r>
    </w:p>
    <w:p>
      <w:pPr>
        <w:spacing w:before="0" w:after="0" w:line="360"/>
        <w:ind w:right="0" w:left="0" w:firstLine="0"/>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color w:val="000000"/>
          <w:spacing w:val="0"/>
          <w:position w:val="0"/>
          <w:sz w:val="28"/>
          <w:shd w:fill="FFFFFF" w:val="clear"/>
        </w:rPr>
        <w:t xml:space="preserve">On the other hand, learning experiences of students taught via virtual mediums tends to improve as they get to be part of collaborative process of learning. Moreover, virtual environments of learning are preferred now-a-days as it seems to accommodate ever changing dynamic landscape of pedagogy and education. However, there has deceleration in relative engagement of students in virtual learning methods as well as implementation by institutions. Additionally, tangible endeavour has been noticed which has made full utilization of virtual learning mechanism to support learning and teaching process especially in higher education (Cassidy, 2016). </w:t>
      </w:r>
    </w:p>
    <w:p>
      <w:pPr>
        <w:spacing w:before="0" w:after="0" w:line="360"/>
        <w:ind w:right="0" w:left="0" w:firstLine="0"/>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color w:val="000000"/>
          <w:spacing w:val="0"/>
          <w:position w:val="0"/>
          <w:sz w:val="28"/>
          <w:shd w:fill="FFFFFF" w:val="clear"/>
        </w:rPr>
        <w:t xml:space="preserve">On the other hand, students who are pursuing engineering backgrounds can get highly immersed in various computer simulation programs when they are introduced to virtual environment. One of the most prominent implications of virtual learning method is that virtual simulations often seem to be more realistic as compared to traditional offline medium of learning process (Chen, 2016).</w:t>
      </w:r>
    </w:p>
    <w:p>
      <w:pPr>
        <w:keepNext w:val="true"/>
        <w:keepLines w:val="true"/>
        <w:spacing w:before="360" w:after="120" w:line="360"/>
        <w:ind w:right="0" w:left="0" w:firstLine="0"/>
        <w:jc w:val="both"/>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32"/>
          <w:shd w:fill="FFFFFF" w:val="clear"/>
        </w:rPr>
        <w:t xml:space="preserve">2.2 Advantages and disadvantages of virtual learning environment on learning experience</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Effective time management is considered as one of the prime factors of the virtual learning experience (VLE). This is because; learning online provides the idea of the learning environment as well as it also helps in maintaining a proper balance between study life and the personal life. Virtual learning is accessible in terms of conveying the knowledge at any location (</w:t>
      </w:r>
      <w:r>
        <w:rPr>
          <w:rFonts w:ascii="Times New Roman" w:hAnsi="Times New Roman" w:cs="Times New Roman" w:eastAsia="Times New Roman"/>
          <w:color w:val="auto"/>
          <w:spacing w:val="0"/>
          <w:position w:val="0"/>
          <w:sz w:val="28"/>
          <w:shd w:fill="auto" w:val="clear"/>
        </w:rPr>
        <w:t xml:space="preserve">Nazarenko, 2015</w:t>
      </w:r>
      <w:r>
        <w:rPr>
          <w:rFonts w:ascii="Times New Roman" w:hAnsi="Times New Roman" w:cs="Times New Roman" w:eastAsia="Times New Roman"/>
          <w:color w:val="auto"/>
          <w:spacing w:val="0"/>
          <w:position w:val="0"/>
          <w:sz w:val="28"/>
          <w:shd w:fill="FFFFFF" w:val="clear"/>
        </w:rPr>
        <w:t xml:space="preserve">). This also helps in reaching the students globally as well as provides the exact information that is required. On the other hand, VLE reduces the motivation among the students that are developed in the actual classroom environment (</w:t>
      </w:r>
      <w:r>
        <w:rPr>
          <w:rFonts w:ascii="Times New Roman" w:hAnsi="Times New Roman" w:cs="Times New Roman" w:eastAsia="Times New Roman"/>
          <w:color w:val="auto"/>
          <w:spacing w:val="0"/>
          <w:position w:val="0"/>
          <w:sz w:val="28"/>
          <w:shd w:fill="auto" w:val="clear"/>
        </w:rPr>
        <w:t xml:space="preserve">Heradio </w:t>
      </w:r>
      <w:r>
        <w:rPr>
          <w:rFonts w:ascii="Times New Roman" w:hAnsi="Times New Roman" w:cs="Times New Roman" w:eastAsia="Times New Roman"/>
          <w:i/>
          <w:color w:val="auto"/>
          <w:spacing w:val="0"/>
          <w:position w:val="0"/>
          <w:sz w:val="28"/>
          <w:shd w:fill="auto" w:val="clear"/>
        </w:rPr>
        <w:t xml:space="preserve">et al.</w:t>
      </w:r>
      <w:r>
        <w:rPr>
          <w:rFonts w:ascii="Times New Roman" w:hAnsi="Times New Roman" w:cs="Times New Roman" w:eastAsia="Times New Roman"/>
          <w:color w:val="auto"/>
          <w:spacing w:val="0"/>
          <w:position w:val="0"/>
          <w:sz w:val="28"/>
          <w:shd w:fill="auto" w:val="clear"/>
        </w:rPr>
        <w:t xml:space="preserve"> 2016</w:t>
      </w:r>
      <w:r>
        <w:rPr>
          <w:rFonts w:ascii="Times New Roman" w:hAnsi="Times New Roman" w:cs="Times New Roman" w:eastAsia="Times New Roman"/>
          <w:color w:val="auto"/>
          <w:spacing w:val="0"/>
          <w:position w:val="0"/>
          <w:sz w:val="28"/>
          <w:shd w:fill="FFFFFF" w:val="clear"/>
        </w:rPr>
        <w:t xml:space="preserve">). It can also influence the students to feel lonely as they have no proper communication with each other. Apart from that, the respective process also conveys a flexible learning process so that students can learn at any time that is convenient. It is also considered as the affordable process as it does not include the travel cost (</w:t>
      </w:r>
      <w:r>
        <w:rPr>
          <w:rFonts w:ascii="Times New Roman" w:hAnsi="Times New Roman" w:cs="Times New Roman" w:eastAsia="Times New Roman"/>
          <w:color w:val="auto"/>
          <w:spacing w:val="0"/>
          <w:position w:val="0"/>
          <w:sz w:val="28"/>
          <w:shd w:fill="auto" w:val="clear"/>
        </w:rPr>
        <w:t xml:space="preserve">Martinez </w:t>
      </w:r>
      <w:r>
        <w:rPr>
          <w:rFonts w:ascii="Times New Roman" w:hAnsi="Times New Roman" w:cs="Times New Roman" w:eastAsia="Times New Roman"/>
          <w:i/>
          <w:color w:val="auto"/>
          <w:spacing w:val="0"/>
          <w:position w:val="0"/>
          <w:sz w:val="28"/>
          <w:shd w:fill="auto" w:val="clear"/>
        </w:rPr>
        <w:t xml:space="preserve">et al.</w:t>
      </w:r>
      <w:r>
        <w:rPr>
          <w:rFonts w:ascii="Times New Roman" w:hAnsi="Times New Roman" w:cs="Times New Roman" w:eastAsia="Times New Roman"/>
          <w:color w:val="auto"/>
          <w:spacing w:val="0"/>
          <w:position w:val="0"/>
          <w:sz w:val="28"/>
          <w:shd w:fill="auto" w:val="clear"/>
        </w:rPr>
        <w:t xml:space="preserve"> 2015</w:t>
      </w:r>
      <w:r>
        <w:rPr>
          <w:rFonts w:ascii="Times New Roman" w:hAnsi="Times New Roman" w:cs="Times New Roman" w:eastAsia="Times New Roman"/>
          <w:color w:val="auto"/>
          <w:spacing w:val="0"/>
          <w:position w:val="0"/>
          <w:sz w:val="28"/>
          <w:shd w:fill="FFFFFF" w:val="clear"/>
        </w:rPr>
        <w:t xml:space="preserve">). It is also considered as an important benefit. On the contrary, it can also develop different technological issues (</w:t>
      </w:r>
      <w:r>
        <w:rPr>
          <w:rFonts w:ascii="Times New Roman" w:hAnsi="Times New Roman" w:cs="Times New Roman" w:eastAsia="Times New Roman"/>
          <w:color w:val="auto"/>
          <w:spacing w:val="0"/>
          <w:position w:val="0"/>
          <w:sz w:val="28"/>
          <w:shd w:fill="auto" w:val="clear"/>
        </w:rPr>
        <w:t xml:space="preserve">Nazarenko, 2015</w:t>
      </w:r>
      <w:r>
        <w:rPr>
          <w:rFonts w:ascii="Times New Roman" w:hAnsi="Times New Roman" w:cs="Times New Roman" w:eastAsia="Times New Roman"/>
          <w:color w:val="auto"/>
          <w:spacing w:val="0"/>
          <w:position w:val="0"/>
          <w:sz w:val="28"/>
          <w:shd w:fill="FFFFFF" w:val="clear"/>
        </w:rPr>
        <w:t xml:space="preserve">). This is because; different technological problems can reduce the process of the VLE. This is also a major limitation that is experienced by the students while conducting VLE.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auto" w:val="clear"/>
        </w:rPr>
        <w:t xml:space="preserve">                      </w:t>
      </w: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36"/>
          <w:shd w:fill="FFFFFF" w:val="clear"/>
        </w:rPr>
      </w:pPr>
      <w:r>
        <w:rPr>
          <w:rFonts w:ascii="Times New Roman" w:hAnsi="Times New Roman" w:cs="Times New Roman" w:eastAsia="Times New Roman"/>
          <w:color w:val="auto"/>
          <w:spacing w:val="0"/>
          <w:position w:val="0"/>
          <w:sz w:val="36"/>
          <w:shd w:fill="FFFFFF" w:val="clear"/>
        </w:rPr>
        <w:t xml:space="preserve">3.0 Aims and objectives </w:t>
      </w:r>
    </w:p>
    <w:p>
      <w:pPr>
        <w:keepNext w:val="true"/>
        <w:keepLines w:val="true"/>
        <w:spacing w:before="360" w:after="120" w:line="360"/>
        <w:ind w:right="0" w:left="0" w:firstLine="0"/>
        <w:jc w:val="both"/>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32"/>
          <w:shd w:fill="FFFFFF" w:val="clear"/>
        </w:rPr>
        <w:t xml:space="preserve">3.1 Aim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This study is aiming to evaluate the impact of the VLE on the students learning experience (SLE) in the context of University of Wales Trinity Saint David London Campus (UWTSD). </w:t>
      </w:r>
    </w:p>
    <w:p>
      <w:pPr>
        <w:keepNext w:val="true"/>
        <w:keepLines w:val="true"/>
        <w:spacing w:before="360" w:after="120" w:line="360"/>
        <w:ind w:right="0" w:left="0" w:firstLine="0"/>
        <w:jc w:val="both"/>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32"/>
          <w:shd w:fill="FFFFFF" w:val="clear"/>
        </w:rPr>
        <w:t xml:space="preserve">3.2 Objectives </w:t>
      </w:r>
    </w:p>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To critically explore the scope of VLE on SLE </w:t>
      </w:r>
    </w:p>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To evaluate the benefits of VLE on SLE in the context of UWTSD</w:t>
      </w:r>
    </w:p>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To recognise potential challenges of VLE on SLE in the context of UWTSD</w:t>
      </w:r>
    </w:p>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To develop critical strategic approaches for UWTSD in order to improve SLE </w:t>
      </w: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36"/>
          <w:shd w:fill="FFFFFF" w:val="clear"/>
        </w:rPr>
      </w:pPr>
      <w:r>
        <w:rPr>
          <w:rFonts w:ascii="Times New Roman" w:hAnsi="Times New Roman" w:cs="Times New Roman" w:eastAsia="Times New Roman"/>
          <w:color w:val="auto"/>
          <w:spacing w:val="0"/>
          <w:position w:val="0"/>
          <w:sz w:val="36"/>
          <w:shd w:fill="FFFFFF" w:val="clear"/>
        </w:rPr>
        <w:t xml:space="preserve">4.0 Methodology</w:t>
      </w:r>
    </w:p>
    <w:p>
      <w:pPr>
        <w:keepNext w:val="true"/>
        <w:keepLines w:val="true"/>
        <w:spacing w:before="320" w:after="8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auto" w:val="clear"/>
        </w:rPr>
        <w:t xml:space="preserve">4.1Research method</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The respective study was conducted primary quantitative analysis as well as secondary qualitative analysis. Primary quantitative analysis helps in checking the facts in an effective manner (</w:t>
      </w:r>
      <w:r>
        <w:rPr>
          <w:rFonts w:ascii="Times New Roman" w:hAnsi="Times New Roman" w:cs="Times New Roman" w:eastAsia="Times New Roman"/>
          <w:color w:val="auto"/>
          <w:spacing w:val="0"/>
          <w:position w:val="0"/>
          <w:sz w:val="28"/>
          <w:shd w:fill="auto" w:val="clear"/>
        </w:rPr>
        <w:t xml:space="preserve">Chakraborty and Nafukho, 2015</w:t>
      </w:r>
      <w:r>
        <w:rPr>
          <w:rFonts w:ascii="Times New Roman" w:hAnsi="Times New Roman" w:cs="Times New Roman" w:eastAsia="Times New Roman"/>
          <w:color w:val="auto"/>
          <w:spacing w:val="0"/>
          <w:position w:val="0"/>
          <w:sz w:val="28"/>
          <w:shd w:fill="FFFFFF" w:val="clear"/>
        </w:rPr>
        <w:t xml:space="preserve">). </w:t>
      </w:r>
    </w:p>
    <w:p>
      <w:pPr>
        <w:keepNext w:val="true"/>
        <w:keepLines w:val="true"/>
        <w:spacing w:before="320" w:after="8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4.2 Sampling size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Purposive as well as non purposive sampling technique both has been conducted in the concerned study. This study has selected 25 as the sample size in terms of selecting the students from UWTSD. This has facilitated in recognising the perspectives regarding the VLE on SLE of the respective students. </w:t>
      </w:r>
    </w:p>
    <w:p>
      <w:pPr>
        <w:keepNext w:val="true"/>
        <w:keepLines w:val="true"/>
        <w:spacing w:before="320" w:after="8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4.3 Data collection tools and techniques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In the following context, statistical analysis technique is followed and implemented in the study. This has helped in understanding the quantitative data (</w:t>
      </w:r>
      <w:r>
        <w:rPr>
          <w:rFonts w:ascii="Times New Roman" w:hAnsi="Times New Roman" w:cs="Times New Roman" w:eastAsia="Times New Roman"/>
          <w:color w:val="auto"/>
          <w:spacing w:val="0"/>
          <w:position w:val="0"/>
          <w:sz w:val="28"/>
          <w:shd w:fill="auto" w:val="clear"/>
        </w:rPr>
        <w:t xml:space="preserve">Rutberg and Bouikidis, 2018)</w:t>
      </w:r>
      <w:r>
        <w:rPr>
          <w:rFonts w:ascii="Times New Roman" w:hAnsi="Times New Roman" w:cs="Times New Roman" w:eastAsia="Times New Roman"/>
          <w:color w:val="auto"/>
          <w:spacing w:val="0"/>
          <w:position w:val="0"/>
          <w:sz w:val="28"/>
          <w:shd w:fill="FFFFFF" w:val="clear"/>
        </w:rPr>
        <w:t xml:space="preserve">. Along with that, thematic data analysis is conducted for the purpose gathering knowledge from the existing literary sources. </w:t>
      </w:r>
    </w:p>
    <w:p>
      <w:pPr>
        <w:keepNext w:val="true"/>
        <w:keepLines w:val="true"/>
        <w:spacing w:before="320" w:after="8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4.4 Ethical consideration</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In the respective study, </w:t>
      </w:r>
      <w:r>
        <w:rPr>
          <w:rFonts w:ascii="Times New Roman" w:hAnsi="Times New Roman" w:cs="Times New Roman" w:eastAsia="Times New Roman"/>
          <w:i/>
          <w:color w:val="auto"/>
          <w:spacing w:val="0"/>
          <w:position w:val="0"/>
          <w:sz w:val="28"/>
          <w:shd w:fill="FFFFFF" w:val="clear"/>
        </w:rPr>
        <w:t xml:space="preserve">Data Protection Act 1998</w:t>
      </w:r>
      <w:r>
        <w:rPr>
          <w:rFonts w:ascii="Times New Roman" w:hAnsi="Times New Roman" w:cs="Times New Roman" w:eastAsia="Times New Roman"/>
          <w:color w:val="auto"/>
          <w:spacing w:val="0"/>
          <w:position w:val="0"/>
          <w:sz w:val="28"/>
          <w:shd w:fill="FFFFFF" w:val="clear"/>
        </w:rPr>
        <w:t xml:space="preserve"> is also implemented for the purpose of maintaining the confidentiality of the collected data. Proper consent was also taken while conducting the survey in terms of consent from the students of the respective university. This also facilitated in understanding different perspectives of the students regarding the experience of VLE on SLE. </w:t>
      </w: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36"/>
          <w:shd w:fill="FFFFFF" w:val="clear"/>
        </w:rPr>
      </w:pPr>
      <w:r>
        <w:rPr>
          <w:rFonts w:ascii="Times New Roman" w:hAnsi="Times New Roman" w:cs="Times New Roman" w:eastAsia="Times New Roman"/>
          <w:color w:val="auto"/>
          <w:spacing w:val="0"/>
          <w:position w:val="0"/>
          <w:sz w:val="36"/>
          <w:shd w:fill="FFFFFF" w:val="clear"/>
        </w:rPr>
        <w:t xml:space="preserve">5.0 Results</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Q1. Do you think that there is a scope of VLE?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p>
    <w:tbl>
      <w:tblPr/>
      <w:tblGrid>
        <w:gridCol w:w="2340"/>
        <w:gridCol w:w="2340"/>
        <w:gridCol w:w="2340"/>
        <w:gridCol w:w="2340"/>
      </w:tblGrid>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Responses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Total no of respondents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Responses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Percentage (%)</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Strongly 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9</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36</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8</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32</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Neutral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1</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4</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Disagree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3</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12</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Strongly disagree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4</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16</w:t>
            </w:r>
          </w:p>
        </w:tc>
      </w:tr>
    </w:tbl>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 </w:t>
      </w:r>
    </w:p>
    <w:p>
      <w:pPr>
        <w:keepNext w:val="true"/>
        <w:keepLines w:val="true"/>
        <w:spacing w:before="280" w:after="80" w:line="360"/>
        <w:ind w:right="0" w:left="0" w:firstLine="0"/>
        <w:jc w:val="center"/>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32"/>
          <w:shd w:fill="FFFFFF" w:val="clear"/>
        </w:rPr>
        <w:t xml:space="preserve">Table 4.1: </w:t>
      </w:r>
      <w:r>
        <w:rPr>
          <w:rFonts w:ascii="Times New Roman" w:hAnsi="Times New Roman" w:cs="Times New Roman" w:eastAsia="Times New Roman"/>
          <w:color w:val="auto"/>
          <w:spacing w:val="0"/>
          <w:position w:val="0"/>
          <w:sz w:val="32"/>
          <w:shd w:fill="auto" w:val="clear"/>
        </w:rPr>
        <w:t xml:space="preserve">Technical issue is the major challenge</w:t>
      </w:r>
    </w:p>
    <w:p>
      <w:pPr>
        <w:spacing w:before="0" w:after="0" w:line="360"/>
        <w:ind w:right="0" w:left="0" w:firstLine="0"/>
        <w:jc w:val="center"/>
        <w:rPr>
          <w:rFonts w:ascii="Times New Roman" w:hAnsi="Times New Roman" w:cs="Times New Roman" w:eastAsia="Times New Roman"/>
          <w:color w:val="auto"/>
          <w:spacing w:val="0"/>
          <w:position w:val="0"/>
          <w:sz w:val="28"/>
          <w:shd w:fill="FFFFFF" w:val="clear"/>
        </w:rPr>
      </w:pPr>
    </w:p>
    <w:p>
      <w:pPr>
        <w:keepNext w:val="true"/>
        <w:keepLines w:val="true"/>
        <w:spacing w:before="240" w:after="80" w:line="276"/>
        <w:ind w:right="0" w:left="0" w:firstLine="0"/>
        <w:jc w:val="center"/>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Figure: 4.1: </w:t>
      </w:r>
      <w:r>
        <w:rPr>
          <w:rFonts w:ascii="Times New Roman" w:hAnsi="Times New Roman" w:cs="Times New Roman" w:eastAsia="Times New Roman"/>
          <w:color w:val="auto"/>
          <w:spacing w:val="0"/>
          <w:position w:val="0"/>
          <w:sz w:val="28"/>
          <w:shd w:fill="auto" w:val="clear"/>
        </w:rPr>
        <w:t xml:space="preserve">Technical issue is the major challenge</w:t>
      </w:r>
    </w:p>
    <w:p>
      <w:pPr>
        <w:spacing w:before="0" w:after="0" w:line="360"/>
        <w:ind w:right="0" w:left="0" w:firstLine="0"/>
        <w:jc w:val="left"/>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Q2. How far do you believe that VLE conveys significant benefits on the learning experience? </w:t>
      </w:r>
    </w:p>
    <w:p>
      <w:pPr>
        <w:spacing w:before="0" w:after="0" w:line="360"/>
        <w:ind w:right="0" w:left="0" w:firstLine="0"/>
        <w:jc w:val="left"/>
        <w:rPr>
          <w:rFonts w:ascii="Times New Roman" w:hAnsi="Times New Roman" w:cs="Times New Roman" w:eastAsia="Times New Roman"/>
          <w:color w:val="auto"/>
          <w:spacing w:val="0"/>
          <w:position w:val="0"/>
          <w:sz w:val="28"/>
          <w:shd w:fill="FFFFFF" w:val="clear"/>
        </w:rPr>
      </w:pP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p>
    <w:tbl>
      <w:tblPr/>
      <w:tblGrid>
        <w:gridCol w:w="2340"/>
        <w:gridCol w:w="2340"/>
        <w:gridCol w:w="2340"/>
        <w:gridCol w:w="2340"/>
      </w:tblGrid>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Responses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Total no of respondents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Responses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Percentage (%)</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Strongly 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6</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24</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8</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32</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Neutral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8</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Disagree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4</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16</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Strongly disagree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20</w:t>
            </w:r>
          </w:p>
        </w:tc>
      </w:tr>
    </w:tbl>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p>
    <w:p>
      <w:pPr>
        <w:keepNext w:val="true"/>
        <w:keepLines w:val="true"/>
        <w:spacing w:before="280" w:after="80" w:line="360"/>
        <w:ind w:right="0" w:left="0" w:firstLine="0"/>
        <w:jc w:val="center"/>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32"/>
          <w:shd w:fill="FFFFFF" w:val="clear"/>
        </w:rPr>
        <w:t xml:space="preserve">Table 4.2: Benefits of VLE </w:t>
      </w:r>
    </w:p>
    <w:p>
      <w:pPr>
        <w:spacing w:before="0" w:after="0" w:line="360"/>
        <w:ind w:right="0" w:left="0" w:firstLine="0"/>
        <w:jc w:val="center"/>
        <w:rPr>
          <w:rFonts w:ascii="Times New Roman" w:hAnsi="Times New Roman" w:cs="Times New Roman" w:eastAsia="Times New Roman"/>
          <w:color w:val="auto"/>
          <w:spacing w:val="0"/>
          <w:position w:val="0"/>
          <w:sz w:val="28"/>
          <w:shd w:fill="FFFFFF" w:val="clear"/>
        </w:rPr>
      </w:pPr>
    </w:p>
    <w:p>
      <w:pPr>
        <w:keepNext w:val="true"/>
        <w:keepLines w:val="true"/>
        <w:spacing w:before="240" w:after="80" w:line="276"/>
        <w:ind w:right="0" w:left="0" w:firstLine="0"/>
        <w:jc w:val="center"/>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Figure 4.1: Benefits of VLE</w:t>
      </w:r>
    </w:p>
    <w:p>
      <w:pPr>
        <w:spacing w:before="0" w:after="0" w:line="360"/>
        <w:ind w:right="0" w:left="0" w:firstLine="0"/>
        <w:jc w:val="center"/>
        <w:rPr>
          <w:rFonts w:ascii="Times New Roman" w:hAnsi="Times New Roman" w:cs="Times New Roman" w:eastAsia="Times New Roman"/>
          <w:color w:val="auto"/>
          <w:spacing w:val="0"/>
          <w:position w:val="0"/>
          <w:sz w:val="28"/>
          <w:shd w:fill="FFFFFF" w:val="clear"/>
        </w:rPr>
      </w:pPr>
    </w:p>
    <w:p>
      <w:pPr>
        <w:spacing w:before="0" w:after="0" w:line="360"/>
        <w:ind w:right="0" w:left="0" w:firstLine="0"/>
        <w:jc w:val="center"/>
        <w:rPr>
          <w:rFonts w:ascii="Times New Roman" w:hAnsi="Times New Roman" w:cs="Times New Roman" w:eastAsia="Times New Roman"/>
          <w:color w:val="auto"/>
          <w:spacing w:val="0"/>
          <w:position w:val="0"/>
          <w:sz w:val="28"/>
          <w:shd w:fill="FFFFFF" w:val="clear"/>
        </w:rPr>
      </w:pPr>
    </w:p>
    <w:p>
      <w:pPr>
        <w:spacing w:before="0" w:after="0" w:line="360"/>
        <w:ind w:right="0" w:left="0" w:firstLine="0"/>
        <w:jc w:val="left"/>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Q3. Do you believe that VLE helps in developing time management of students?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p>
    <w:tbl>
      <w:tblPr/>
      <w:tblGrid>
        <w:gridCol w:w="2340"/>
        <w:gridCol w:w="2340"/>
        <w:gridCol w:w="2340"/>
        <w:gridCol w:w="2340"/>
      </w:tblGrid>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Responses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Total no of respondents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Responses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Percentage (%)</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Strongly 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20</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8</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32</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Neutral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3</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12</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Disagree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6</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24</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Strongly disagree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3</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12</w:t>
            </w:r>
          </w:p>
        </w:tc>
      </w:tr>
    </w:tbl>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p>
    <w:p>
      <w:pPr>
        <w:keepNext w:val="true"/>
        <w:keepLines w:val="true"/>
        <w:spacing w:before="280" w:after="80" w:line="360"/>
        <w:ind w:right="0" w:left="0" w:firstLine="0"/>
        <w:jc w:val="center"/>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32"/>
          <w:shd w:fill="FFFFFF" w:val="clear"/>
        </w:rPr>
        <w:t xml:space="preserve">Table 4.3: Time management of students </w:t>
      </w:r>
    </w:p>
    <w:p>
      <w:pPr>
        <w:spacing w:before="0" w:after="0" w:line="360"/>
        <w:ind w:right="0" w:left="0" w:firstLine="0"/>
        <w:jc w:val="center"/>
        <w:rPr>
          <w:rFonts w:ascii="Times New Roman" w:hAnsi="Times New Roman" w:cs="Times New Roman" w:eastAsia="Times New Roman"/>
          <w:color w:val="auto"/>
          <w:spacing w:val="0"/>
          <w:position w:val="0"/>
          <w:sz w:val="28"/>
          <w:shd w:fill="FFFFFF" w:val="clear"/>
        </w:rPr>
      </w:pPr>
    </w:p>
    <w:p>
      <w:pPr>
        <w:keepNext w:val="true"/>
        <w:keepLines w:val="true"/>
        <w:spacing w:before="240" w:after="80" w:line="276"/>
        <w:ind w:right="0" w:left="0" w:firstLine="0"/>
        <w:jc w:val="center"/>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Figure 4.1: Time management of students</w:t>
      </w:r>
    </w:p>
    <w:p>
      <w:pPr>
        <w:spacing w:before="0" w:after="0" w:line="360"/>
        <w:ind w:right="0" w:left="0" w:firstLine="0"/>
        <w:jc w:val="left"/>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Q4. Do you believe that VLE has a negative impact on the learning of the students?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p>
    <w:tbl>
      <w:tblPr/>
      <w:tblGrid>
        <w:gridCol w:w="2340"/>
        <w:gridCol w:w="2340"/>
        <w:gridCol w:w="2340"/>
        <w:gridCol w:w="2340"/>
      </w:tblGrid>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Responses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Total no of respondents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Responses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Percentage (%)</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Strongly 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20</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4</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16</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Neutral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6</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24</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Disagree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7</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28</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Strongly disagree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3</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12</w:t>
            </w:r>
          </w:p>
        </w:tc>
      </w:tr>
    </w:tbl>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p>
    <w:p>
      <w:pPr>
        <w:keepNext w:val="true"/>
        <w:keepLines w:val="true"/>
        <w:spacing w:before="280" w:after="80" w:line="360"/>
        <w:ind w:right="0" w:left="0" w:firstLine="0"/>
        <w:jc w:val="center"/>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32"/>
          <w:shd w:fill="FFFFFF" w:val="clear"/>
        </w:rPr>
        <w:t xml:space="preserve">Table 4.4: Negative impact of VLE </w:t>
      </w:r>
    </w:p>
    <w:p>
      <w:pPr>
        <w:spacing w:before="0" w:after="0" w:line="360"/>
        <w:ind w:right="0" w:left="0" w:firstLine="0"/>
        <w:jc w:val="center"/>
        <w:rPr>
          <w:rFonts w:ascii="Times New Roman" w:hAnsi="Times New Roman" w:cs="Times New Roman" w:eastAsia="Times New Roman"/>
          <w:color w:val="auto"/>
          <w:spacing w:val="0"/>
          <w:position w:val="0"/>
          <w:sz w:val="28"/>
          <w:shd w:fill="FFFFFF" w:val="clear"/>
        </w:rPr>
      </w:pPr>
    </w:p>
    <w:p>
      <w:pPr>
        <w:keepNext w:val="true"/>
        <w:keepLines w:val="true"/>
        <w:spacing w:before="240" w:after="80" w:line="276"/>
        <w:ind w:right="0" w:left="0" w:firstLine="0"/>
        <w:jc w:val="center"/>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Figure 4.1: Negative impact of VLE</w:t>
      </w:r>
    </w:p>
    <w:p>
      <w:pPr>
        <w:spacing w:before="0" w:after="0" w:line="360"/>
        <w:ind w:right="0" w:left="0" w:firstLine="0"/>
        <w:jc w:val="left"/>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Q5. Do you think that VLE reduces the interaction process among the students?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p>
    <w:tbl>
      <w:tblPr/>
      <w:tblGrid>
        <w:gridCol w:w="2340"/>
        <w:gridCol w:w="2340"/>
        <w:gridCol w:w="2340"/>
        <w:gridCol w:w="2340"/>
      </w:tblGrid>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Responses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Total no of respondents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Responses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Percentage (%)</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Strongly 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8</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32</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20</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Neutral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4</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16</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Disagree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6</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24</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Strongly disagree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25</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2</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8"/>
                <w:shd w:fill="FFFFFF" w:val="clear"/>
              </w:rPr>
              <w:t xml:space="preserve">8</w:t>
            </w:r>
          </w:p>
        </w:tc>
      </w:tr>
    </w:tbl>
    <w:p>
      <w:pPr>
        <w:spacing w:before="0" w:after="0" w:line="360"/>
        <w:ind w:right="0" w:left="0" w:firstLine="0"/>
        <w:jc w:val="center"/>
        <w:rPr>
          <w:rFonts w:ascii="Times New Roman" w:hAnsi="Times New Roman" w:cs="Times New Roman" w:eastAsia="Times New Roman"/>
          <w:color w:val="auto"/>
          <w:spacing w:val="0"/>
          <w:position w:val="0"/>
          <w:sz w:val="28"/>
          <w:shd w:fill="FFFFFF" w:val="clear"/>
        </w:rPr>
      </w:pPr>
    </w:p>
    <w:p>
      <w:pPr>
        <w:keepNext w:val="true"/>
        <w:keepLines w:val="true"/>
        <w:spacing w:before="280" w:after="80" w:line="360"/>
        <w:ind w:right="0" w:left="0" w:firstLine="0"/>
        <w:jc w:val="center"/>
        <w:rPr>
          <w:rFonts w:ascii="Times New Roman" w:hAnsi="Times New Roman" w:cs="Times New Roman" w:eastAsia="Times New Roman"/>
          <w:color w:val="auto"/>
          <w:spacing w:val="0"/>
          <w:position w:val="0"/>
          <w:sz w:val="32"/>
          <w:shd w:fill="FFFFFF" w:val="clear"/>
        </w:rPr>
      </w:pPr>
      <w:r>
        <w:rPr>
          <w:rFonts w:ascii="Times New Roman" w:hAnsi="Times New Roman" w:cs="Times New Roman" w:eastAsia="Times New Roman"/>
          <w:color w:val="auto"/>
          <w:spacing w:val="0"/>
          <w:position w:val="0"/>
          <w:sz w:val="32"/>
          <w:shd w:fill="FFFFFF" w:val="clear"/>
        </w:rPr>
        <w:t xml:space="preserve">Table 4.5: Reduction of the interaction process </w:t>
      </w:r>
    </w:p>
    <w:p>
      <w:pPr>
        <w:spacing w:before="0" w:after="0" w:line="360"/>
        <w:ind w:right="0" w:left="0" w:firstLine="0"/>
        <w:jc w:val="center"/>
        <w:rPr>
          <w:rFonts w:ascii="Times New Roman" w:hAnsi="Times New Roman" w:cs="Times New Roman" w:eastAsia="Times New Roman"/>
          <w:color w:val="auto"/>
          <w:spacing w:val="0"/>
          <w:position w:val="0"/>
          <w:sz w:val="28"/>
          <w:shd w:fill="FFFFFF" w:val="clear"/>
        </w:rPr>
      </w:pPr>
    </w:p>
    <w:p>
      <w:pPr>
        <w:keepNext w:val="true"/>
        <w:keepLines w:val="true"/>
        <w:spacing w:before="240" w:after="80" w:line="276"/>
        <w:ind w:right="0" w:left="0" w:firstLine="0"/>
        <w:jc w:val="center"/>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Figure 4.1: Reduction of the interaction process</w:t>
      </w: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36"/>
          <w:shd w:fill="FFFFFF" w:val="clear"/>
        </w:rPr>
      </w:pPr>
      <w:r>
        <w:rPr>
          <w:rFonts w:ascii="Times New Roman" w:hAnsi="Times New Roman" w:cs="Times New Roman" w:eastAsia="Times New Roman"/>
          <w:color w:val="auto"/>
          <w:spacing w:val="0"/>
          <w:position w:val="0"/>
          <w:sz w:val="36"/>
          <w:shd w:fill="FFFFFF" w:val="clear"/>
        </w:rPr>
        <w:t xml:space="preserve">6.0 Discussion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It can be understood from question 1 that most of the students of the respective university have agreed with the fact that there is a potential technological issue that is faced by them while conducting VLE. In addition to that, this has also reduced the performance is also reduced in terms of the learning experience of the students.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From the second question, it has been recognized that students are agreed with the fact that VLE has proper benefit on the process of the student learning. It also helped in recognising that they have used the VLE and got significant benefit from it. On the other hand, some of the students did not agree with the fact which helped in understanding that they have experienced some issues while conducting the respective process.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With the aid of Q3 it the importance of time management by VLE has been evaluated. Through this it has been recognised that students of the concerned university have got important benefits in terms of proper time management. On the contrary, some of the students have also remained neutral which suggests that they have either not used the VLE or they have not got the benefit of the proper time management.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Question 4 has helped in identifying the negative impact of VLE on SLE. This has also facilitated in understanding that some students also believe that VLE has an important negative impact on SLE. Along with that, some of the students of the concerned university also remained neutral with the above mentioned fact.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From question 5 it has been explored that students of the university agreed with the fact of reduced communication process due to the use of VLE. It has also been identified that students also disagreed with the fact that VLE decreases the communication process among them.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Thematic analysis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Theme 1: VLE requires conveying extra training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One of the prime disadvantages of the respective process is that it requires extra training. In addition to that, this particular factor also requires challenges in terms of extra cost as well as time (</w:t>
      </w:r>
      <w:r>
        <w:rPr>
          <w:rFonts w:ascii="Times New Roman" w:hAnsi="Times New Roman" w:cs="Times New Roman" w:eastAsia="Times New Roman"/>
          <w:color w:val="auto"/>
          <w:spacing w:val="0"/>
          <w:position w:val="0"/>
          <w:sz w:val="28"/>
          <w:shd w:fill="auto" w:val="clear"/>
        </w:rPr>
        <w:t xml:space="preserve">Castao-Muoz </w:t>
      </w:r>
      <w:r>
        <w:rPr>
          <w:rFonts w:ascii="Times New Roman" w:hAnsi="Times New Roman" w:cs="Times New Roman" w:eastAsia="Times New Roman"/>
          <w:i/>
          <w:color w:val="auto"/>
          <w:spacing w:val="0"/>
          <w:position w:val="0"/>
          <w:sz w:val="28"/>
          <w:shd w:fill="auto" w:val="clear"/>
        </w:rPr>
        <w:t xml:space="preserve">et al.</w:t>
      </w:r>
      <w:r>
        <w:rPr>
          <w:rFonts w:ascii="Times New Roman" w:hAnsi="Times New Roman" w:cs="Times New Roman" w:eastAsia="Times New Roman"/>
          <w:color w:val="auto"/>
          <w:spacing w:val="0"/>
          <w:position w:val="0"/>
          <w:sz w:val="28"/>
          <w:shd w:fill="auto" w:val="clear"/>
        </w:rPr>
        <w:t xml:space="preserve"> 2015</w:t>
      </w:r>
      <w:r>
        <w:rPr>
          <w:rFonts w:ascii="Times New Roman" w:hAnsi="Times New Roman" w:cs="Times New Roman" w:eastAsia="Times New Roman"/>
          <w:color w:val="auto"/>
          <w:spacing w:val="0"/>
          <w:position w:val="0"/>
          <w:sz w:val="28"/>
          <w:shd w:fill="FFFFFF" w:val="clear"/>
        </w:rPr>
        <w:t xml:space="preserve">). Apart from that, teachers also experience problems while conducting the work in terms of the development of soft notes. Along with that, sometimes it develops a high cost which becomes unaffordable to families of the student (</w:t>
      </w:r>
      <w:r>
        <w:rPr>
          <w:rFonts w:ascii="Times New Roman" w:hAnsi="Times New Roman" w:cs="Times New Roman" w:eastAsia="Times New Roman"/>
          <w:color w:val="auto"/>
          <w:spacing w:val="0"/>
          <w:position w:val="0"/>
          <w:sz w:val="28"/>
          <w:shd w:fill="auto" w:val="clear"/>
        </w:rPr>
        <w:t xml:space="preserve">Phungsuk </w:t>
      </w:r>
      <w:r>
        <w:rPr>
          <w:rFonts w:ascii="Times New Roman" w:hAnsi="Times New Roman" w:cs="Times New Roman" w:eastAsia="Times New Roman"/>
          <w:i/>
          <w:color w:val="auto"/>
          <w:spacing w:val="0"/>
          <w:position w:val="0"/>
          <w:sz w:val="28"/>
          <w:shd w:fill="auto" w:val="clear"/>
        </w:rPr>
        <w:t xml:space="preserve">et al.</w:t>
      </w:r>
      <w:r>
        <w:rPr>
          <w:rFonts w:ascii="Times New Roman" w:hAnsi="Times New Roman" w:cs="Times New Roman" w:eastAsia="Times New Roman"/>
          <w:color w:val="auto"/>
          <w:spacing w:val="0"/>
          <w:position w:val="0"/>
          <w:sz w:val="28"/>
          <w:shd w:fill="auto" w:val="clear"/>
        </w:rPr>
        <w:t xml:space="preserve"> 2015</w:t>
      </w:r>
      <w:r>
        <w:rPr>
          <w:rFonts w:ascii="Times New Roman" w:hAnsi="Times New Roman" w:cs="Times New Roman" w:eastAsia="Times New Roman"/>
          <w:color w:val="auto"/>
          <w:spacing w:val="0"/>
          <w:position w:val="0"/>
          <w:sz w:val="28"/>
          <w:shd w:fill="FFFFFF" w:val="clear"/>
        </w:rPr>
        <w:t xml:space="preserve">). Another aspect is that, it also requires extra support in terms of IT support due to the failure of the system sometimes. This particular fact also enhances the cost of the institutions in terms of increasing the operational cost.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Theme 2: VLE provide flexible and convenient way for studying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Flexible way of learning is considered a major benefit of the process. This is because it helps the students in terms of maintaining the personal life as well as the studying time effectively. Along with that, it helps in reducing the specificity in terms of time bound specificity (</w:t>
      </w:r>
      <w:r>
        <w:rPr>
          <w:rFonts w:ascii="Times New Roman" w:hAnsi="Times New Roman" w:cs="Times New Roman" w:eastAsia="Times New Roman"/>
          <w:color w:val="auto"/>
          <w:spacing w:val="0"/>
          <w:position w:val="0"/>
          <w:sz w:val="28"/>
          <w:shd w:fill="auto" w:val="clear"/>
        </w:rPr>
        <w:t xml:space="preserve">Reiso</w:t>
      </w:r>
      <w:r>
        <w:rPr>
          <w:rFonts w:ascii="Times New Roman" w:hAnsi="Times New Roman" w:cs="Times New Roman" w:eastAsia="Times New Roman"/>
          <w:color w:val="auto"/>
          <w:spacing w:val="0"/>
          <w:position w:val="0"/>
          <w:sz w:val="28"/>
          <w:shd w:fill="auto" w:val="clear"/>
        </w:rPr>
        <w:t xml:space="preserve">ğlu </w:t>
      </w:r>
      <w:r>
        <w:rPr>
          <w:rFonts w:ascii="Times New Roman" w:hAnsi="Times New Roman" w:cs="Times New Roman" w:eastAsia="Times New Roman"/>
          <w:i/>
          <w:color w:val="auto"/>
          <w:spacing w:val="0"/>
          <w:position w:val="0"/>
          <w:sz w:val="28"/>
          <w:shd w:fill="auto" w:val="clear"/>
        </w:rPr>
        <w:t xml:space="preserve">et al.</w:t>
      </w:r>
      <w:r>
        <w:rPr>
          <w:rFonts w:ascii="Times New Roman" w:hAnsi="Times New Roman" w:cs="Times New Roman" w:eastAsia="Times New Roman"/>
          <w:color w:val="auto"/>
          <w:spacing w:val="0"/>
          <w:position w:val="0"/>
          <w:sz w:val="28"/>
          <w:shd w:fill="auto" w:val="clear"/>
        </w:rPr>
        <w:t xml:space="preserve"> 2017</w:t>
      </w:r>
      <w:r>
        <w:rPr>
          <w:rFonts w:ascii="Times New Roman" w:hAnsi="Times New Roman" w:cs="Times New Roman" w:eastAsia="Times New Roman"/>
          <w:color w:val="auto"/>
          <w:spacing w:val="0"/>
          <w:position w:val="0"/>
          <w:sz w:val="28"/>
          <w:shd w:fill="FFFFFF" w:val="clear"/>
        </w:rPr>
        <w:t xml:space="preserve">). In addition to that, the students of the university can also get proper leisure time which they can utilize in other activities. Another aspect is that it is also convenient for the students who are conducting their part time jobs. This is due to the fact that they can understand the lesson after returning from their work. Convenience is the significant benefit for VLE (</w:t>
      </w:r>
      <w:r>
        <w:rPr>
          <w:rFonts w:ascii="Times New Roman" w:hAnsi="Times New Roman" w:cs="Times New Roman" w:eastAsia="Times New Roman"/>
          <w:color w:val="auto"/>
          <w:spacing w:val="0"/>
          <w:position w:val="0"/>
          <w:sz w:val="28"/>
          <w:shd w:fill="auto" w:val="clear"/>
        </w:rPr>
        <w:t xml:space="preserve">Potkonjak </w:t>
      </w:r>
      <w:r>
        <w:rPr>
          <w:rFonts w:ascii="Times New Roman" w:hAnsi="Times New Roman" w:cs="Times New Roman" w:eastAsia="Times New Roman"/>
          <w:i/>
          <w:color w:val="auto"/>
          <w:spacing w:val="0"/>
          <w:position w:val="0"/>
          <w:sz w:val="28"/>
          <w:shd w:fill="auto" w:val="clear"/>
        </w:rPr>
        <w:t xml:space="preserve">et al.</w:t>
      </w:r>
      <w:r>
        <w:rPr>
          <w:rFonts w:ascii="Times New Roman" w:hAnsi="Times New Roman" w:cs="Times New Roman" w:eastAsia="Times New Roman"/>
          <w:color w:val="auto"/>
          <w:spacing w:val="0"/>
          <w:position w:val="0"/>
          <w:sz w:val="28"/>
          <w:shd w:fill="auto" w:val="clear"/>
        </w:rPr>
        <w:t xml:space="preserve"> 2017</w:t>
      </w:r>
      <w:r>
        <w:rPr>
          <w:rFonts w:ascii="Times New Roman" w:hAnsi="Times New Roman" w:cs="Times New Roman" w:eastAsia="Times New Roman"/>
          <w:color w:val="auto"/>
          <w:spacing w:val="0"/>
          <w:position w:val="0"/>
          <w:sz w:val="28"/>
          <w:shd w:fill="FFFFFF" w:val="clear"/>
        </w:rPr>
        <w:t xml:space="preserve">). </w:t>
      </w: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36"/>
          <w:shd w:fill="FFFFFF" w:val="clear"/>
        </w:rPr>
      </w:pPr>
      <w:r>
        <w:rPr>
          <w:rFonts w:ascii="Times New Roman" w:hAnsi="Times New Roman" w:cs="Times New Roman" w:eastAsia="Times New Roman"/>
          <w:color w:val="auto"/>
          <w:spacing w:val="0"/>
          <w:position w:val="0"/>
          <w:sz w:val="36"/>
          <w:shd w:fill="FFFFFF" w:val="clear"/>
        </w:rPr>
        <w:t xml:space="preserve">7.0 Conclusion </w:t>
      </w:r>
    </w:p>
    <w:p>
      <w:pPr>
        <w:spacing w:before="0" w:after="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Thus it can be concluded that VLE conveys both negative as well as positive impact on the learning experience of the students. It conveys proper time management and flexibility. On the other hand, it also enhances the operational cost of the institution and it decreases the communication process among the students. Along with that, some of the students have also agreed with the negative impacts of VLE. </w:t>
      </w: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Reference list</w:t>
      </w:r>
    </w:p>
    <w:p>
      <w:pPr>
        <w:spacing w:before="0" w:after="0" w:line="360"/>
        <w:ind w:right="0" w:left="0" w:firstLine="0"/>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color w:val="000000"/>
          <w:spacing w:val="0"/>
          <w:position w:val="0"/>
          <w:sz w:val="28"/>
          <w:shd w:fill="FFFFFF" w:val="clear"/>
        </w:rPr>
        <w:t xml:space="preserve">Cassidy, S., (2016).Virtual Learning Environments as Mediating Factors in Student Satisfaction with Teaching and Learning in Higher Education. </w:t>
      </w:r>
      <w:r>
        <w:rPr>
          <w:rFonts w:ascii="Times New Roman" w:hAnsi="Times New Roman" w:cs="Times New Roman" w:eastAsia="Times New Roman"/>
          <w:i/>
          <w:color w:val="000000"/>
          <w:spacing w:val="0"/>
          <w:position w:val="0"/>
          <w:sz w:val="28"/>
          <w:shd w:fill="FFFFFF" w:val="clear"/>
        </w:rPr>
        <w:t xml:space="preserve">Journal of Curriculum and Teaching</w:t>
      </w:r>
      <w:r>
        <w:rPr>
          <w:rFonts w:ascii="Times New Roman" w:hAnsi="Times New Roman" w:cs="Times New Roman" w:eastAsia="Times New Roman"/>
          <w:color w:val="000000"/>
          <w:spacing w:val="0"/>
          <w:position w:val="0"/>
          <w:sz w:val="28"/>
          <w:shd w:fill="FFFFFF" w:val="clear"/>
        </w:rPr>
        <w:t xml:space="preserve">, </w:t>
      </w:r>
      <w:r>
        <w:rPr>
          <w:rFonts w:ascii="Times New Roman" w:hAnsi="Times New Roman" w:cs="Times New Roman" w:eastAsia="Times New Roman"/>
          <w:i/>
          <w:color w:val="000000"/>
          <w:spacing w:val="0"/>
          <w:position w:val="0"/>
          <w:sz w:val="28"/>
          <w:shd w:fill="FFFFFF" w:val="clear"/>
        </w:rPr>
        <w:t xml:space="preserve">5</w:t>
      </w:r>
      <w:r>
        <w:rPr>
          <w:rFonts w:ascii="Times New Roman" w:hAnsi="Times New Roman" w:cs="Times New Roman" w:eastAsia="Times New Roman"/>
          <w:color w:val="000000"/>
          <w:spacing w:val="0"/>
          <w:position w:val="0"/>
          <w:sz w:val="28"/>
          <w:shd w:fill="FFFFFF" w:val="clear"/>
        </w:rPr>
        <w:t xml:space="preserve">(1), pp.113-123.</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Castao-Muoz, J., Duart, J. and Teresa, S.V., (2015). Determinants of Internet use for interactive learning: an exploratory study. </w:t>
      </w:r>
      <w:r>
        <w:rPr>
          <w:rFonts w:ascii="Times New Roman" w:hAnsi="Times New Roman" w:cs="Times New Roman" w:eastAsia="Times New Roman"/>
          <w:i/>
          <w:color w:val="auto"/>
          <w:spacing w:val="0"/>
          <w:position w:val="0"/>
          <w:sz w:val="28"/>
          <w:shd w:fill="auto" w:val="clear"/>
        </w:rPr>
        <w:t xml:space="preserve">Journal of New Approaches in Educational Research (NAER Journal)</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i/>
          <w:color w:val="auto"/>
          <w:spacing w:val="0"/>
          <w:position w:val="0"/>
          <w:sz w:val="28"/>
          <w:shd w:fill="auto" w:val="clear"/>
        </w:rPr>
        <w:t xml:space="preserve">4</w:t>
      </w:r>
      <w:r>
        <w:rPr>
          <w:rFonts w:ascii="Times New Roman" w:hAnsi="Times New Roman" w:cs="Times New Roman" w:eastAsia="Times New Roman"/>
          <w:color w:val="auto"/>
          <w:spacing w:val="0"/>
          <w:position w:val="0"/>
          <w:sz w:val="28"/>
          <w:shd w:fill="auto" w:val="clear"/>
        </w:rPr>
        <w:t xml:space="preserve">(1), pp.24-31.</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Chakraborty, M. and Nafukho, F.M., 2015. Strategies for virtual learning environments: Focusing on teaching presence and teaching immediacy. </w:t>
      </w:r>
      <w:r>
        <w:rPr>
          <w:rFonts w:ascii="Times New Roman" w:hAnsi="Times New Roman" w:cs="Times New Roman" w:eastAsia="Times New Roman"/>
          <w:i/>
          <w:color w:val="auto"/>
          <w:spacing w:val="0"/>
          <w:position w:val="0"/>
          <w:sz w:val="28"/>
          <w:shd w:fill="auto" w:val="clear"/>
        </w:rPr>
        <w:t xml:space="preserve">Internet Learning</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i/>
          <w:color w:val="auto"/>
          <w:spacing w:val="0"/>
          <w:position w:val="0"/>
          <w:sz w:val="28"/>
          <w:shd w:fill="auto" w:val="clear"/>
        </w:rPr>
        <w:t xml:space="preserve">4</w:t>
      </w:r>
      <w:r>
        <w:rPr>
          <w:rFonts w:ascii="Times New Roman" w:hAnsi="Times New Roman" w:cs="Times New Roman" w:eastAsia="Times New Roman"/>
          <w:color w:val="auto"/>
          <w:spacing w:val="0"/>
          <w:position w:val="0"/>
          <w:sz w:val="28"/>
          <w:shd w:fill="auto" w:val="clear"/>
        </w:rPr>
        <w:t xml:space="preserve">(1), p.2-25.</w:t>
      </w:r>
    </w:p>
    <w:p>
      <w:pPr>
        <w:spacing w:before="0" w:after="0" w:line="360"/>
        <w:ind w:right="0" w:left="0" w:firstLine="0"/>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color w:val="000000"/>
          <w:spacing w:val="0"/>
          <w:position w:val="0"/>
          <w:sz w:val="28"/>
          <w:shd w:fill="FFFFFF" w:val="clear"/>
        </w:rPr>
        <w:t xml:space="preserve">Chen, Y.L., (2016). The effects of virtual reality learning environment on student cognitive and linguistic development. </w:t>
      </w:r>
      <w:r>
        <w:rPr>
          <w:rFonts w:ascii="Times New Roman" w:hAnsi="Times New Roman" w:cs="Times New Roman" w:eastAsia="Times New Roman"/>
          <w:i/>
          <w:color w:val="000000"/>
          <w:spacing w:val="0"/>
          <w:position w:val="0"/>
          <w:sz w:val="28"/>
          <w:shd w:fill="FFFFFF" w:val="clear"/>
        </w:rPr>
        <w:t xml:space="preserve">The Asia-Pacific Education Researcher</w:t>
      </w:r>
      <w:r>
        <w:rPr>
          <w:rFonts w:ascii="Times New Roman" w:hAnsi="Times New Roman" w:cs="Times New Roman" w:eastAsia="Times New Roman"/>
          <w:color w:val="000000"/>
          <w:spacing w:val="0"/>
          <w:position w:val="0"/>
          <w:sz w:val="28"/>
          <w:shd w:fill="FFFFFF" w:val="clear"/>
        </w:rPr>
        <w:t xml:space="preserve">, </w:t>
      </w:r>
      <w:r>
        <w:rPr>
          <w:rFonts w:ascii="Times New Roman" w:hAnsi="Times New Roman" w:cs="Times New Roman" w:eastAsia="Times New Roman"/>
          <w:i/>
          <w:color w:val="000000"/>
          <w:spacing w:val="0"/>
          <w:position w:val="0"/>
          <w:sz w:val="28"/>
          <w:shd w:fill="FFFFFF" w:val="clear"/>
        </w:rPr>
        <w:t xml:space="preserve">25</w:t>
      </w:r>
      <w:r>
        <w:rPr>
          <w:rFonts w:ascii="Times New Roman" w:hAnsi="Times New Roman" w:cs="Times New Roman" w:eastAsia="Times New Roman"/>
          <w:color w:val="000000"/>
          <w:spacing w:val="0"/>
          <w:position w:val="0"/>
          <w:sz w:val="28"/>
          <w:shd w:fill="FFFFFF" w:val="clear"/>
        </w:rPr>
        <w:t xml:space="preserve">(4), pp.637-646.</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Heradio, R., de la Torre, L. and Dormido, S., (2016). Virtual and remote labs in control education: A survey. </w:t>
      </w:r>
      <w:r>
        <w:rPr>
          <w:rFonts w:ascii="Times New Roman" w:hAnsi="Times New Roman" w:cs="Times New Roman" w:eastAsia="Times New Roman"/>
          <w:i/>
          <w:color w:val="auto"/>
          <w:spacing w:val="0"/>
          <w:position w:val="0"/>
          <w:sz w:val="28"/>
          <w:shd w:fill="auto" w:val="clear"/>
        </w:rPr>
        <w:t xml:space="preserve">Annual Reviews in Control</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i/>
          <w:color w:val="auto"/>
          <w:spacing w:val="0"/>
          <w:position w:val="0"/>
          <w:sz w:val="28"/>
          <w:shd w:fill="auto" w:val="clear"/>
        </w:rPr>
        <w:t xml:space="preserve">42</w:t>
      </w:r>
      <w:r>
        <w:rPr>
          <w:rFonts w:ascii="Times New Roman" w:hAnsi="Times New Roman" w:cs="Times New Roman" w:eastAsia="Times New Roman"/>
          <w:color w:val="auto"/>
          <w:spacing w:val="0"/>
          <w:position w:val="0"/>
          <w:sz w:val="28"/>
          <w:shd w:fill="auto" w:val="clear"/>
        </w:rPr>
        <w:t xml:space="preserve">, pp.1-10.</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Martinez, G.T., Jones, L., De Backer, A., Béché, A., Verbeeck, J., Van Aert, S. and Nellist, P.D., 2015. Quantitative STEM normalisation: the importance of the electron flux. </w:t>
      </w:r>
      <w:r>
        <w:rPr>
          <w:rFonts w:ascii="Times New Roman" w:hAnsi="Times New Roman" w:cs="Times New Roman" w:eastAsia="Times New Roman"/>
          <w:i/>
          <w:color w:val="auto"/>
          <w:spacing w:val="0"/>
          <w:position w:val="0"/>
          <w:sz w:val="28"/>
          <w:shd w:fill="auto" w:val="clear"/>
        </w:rPr>
        <w:t xml:space="preserve">Ultramicroscopy</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i/>
          <w:color w:val="auto"/>
          <w:spacing w:val="0"/>
          <w:position w:val="0"/>
          <w:sz w:val="28"/>
          <w:shd w:fill="auto" w:val="clear"/>
        </w:rPr>
        <w:t xml:space="preserve">159</w:t>
      </w:r>
      <w:r>
        <w:rPr>
          <w:rFonts w:ascii="Times New Roman" w:hAnsi="Times New Roman" w:cs="Times New Roman" w:eastAsia="Times New Roman"/>
          <w:color w:val="auto"/>
          <w:spacing w:val="0"/>
          <w:position w:val="0"/>
          <w:sz w:val="28"/>
          <w:shd w:fill="auto" w:val="clear"/>
        </w:rPr>
        <w:t xml:space="preserve">, pp.46-58.</w:t>
      </w:r>
    </w:p>
    <w:p>
      <w:pPr>
        <w:spacing w:before="0" w:after="0" w:line="360"/>
        <w:ind w:right="0" w:left="0" w:firstLine="0"/>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color w:val="000000"/>
          <w:spacing w:val="0"/>
          <w:position w:val="0"/>
          <w:sz w:val="28"/>
          <w:shd w:fill="FFFFFF" w:val="clear"/>
        </w:rPr>
        <w:t xml:space="preserve">Mosquera, L.H., (2017). Impact of implementing a virtual learning environment (VLE) in the EFL classroom. </w:t>
      </w:r>
      <w:r>
        <w:rPr>
          <w:rFonts w:ascii="Times New Roman" w:hAnsi="Times New Roman" w:cs="Times New Roman" w:eastAsia="Times New Roman"/>
          <w:i/>
          <w:color w:val="000000"/>
          <w:spacing w:val="0"/>
          <w:position w:val="0"/>
          <w:sz w:val="28"/>
          <w:shd w:fill="FFFFFF" w:val="clear"/>
        </w:rPr>
        <w:t xml:space="preserve">Íkala, revista de lenguaje y cultura</w:t>
      </w:r>
      <w:r>
        <w:rPr>
          <w:rFonts w:ascii="Times New Roman" w:hAnsi="Times New Roman" w:cs="Times New Roman" w:eastAsia="Times New Roman"/>
          <w:color w:val="000000"/>
          <w:spacing w:val="0"/>
          <w:position w:val="0"/>
          <w:sz w:val="28"/>
          <w:shd w:fill="FFFFFF" w:val="clear"/>
        </w:rPr>
        <w:t xml:space="preserve">, </w:t>
      </w:r>
      <w:r>
        <w:rPr>
          <w:rFonts w:ascii="Times New Roman" w:hAnsi="Times New Roman" w:cs="Times New Roman" w:eastAsia="Times New Roman"/>
          <w:i/>
          <w:color w:val="000000"/>
          <w:spacing w:val="0"/>
          <w:position w:val="0"/>
          <w:sz w:val="28"/>
          <w:shd w:fill="FFFFFF" w:val="clear"/>
        </w:rPr>
        <w:t xml:space="preserve">22</w:t>
      </w:r>
      <w:r>
        <w:rPr>
          <w:rFonts w:ascii="Times New Roman" w:hAnsi="Times New Roman" w:cs="Times New Roman" w:eastAsia="Times New Roman"/>
          <w:color w:val="000000"/>
          <w:spacing w:val="0"/>
          <w:position w:val="0"/>
          <w:sz w:val="28"/>
          <w:shd w:fill="FFFFFF" w:val="clear"/>
        </w:rPr>
        <w:t xml:space="preserve">(3), pp.479-498.</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Nazarenko, A.L.,( 2015). Blended learning vs traditional learning: What works?(a case study research). </w:t>
      </w:r>
      <w:r>
        <w:rPr>
          <w:rFonts w:ascii="Times New Roman" w:hAnsi="Times New Roman" w:cs="Times New Roman" w:eastAsia="Times New Roman"/>
          <w:i/>
          <w:color w:val="auto"/>
          <w:spacing w:val="0"/>
          <w:position w:val="0"/>
          <w:sz w:val="28"/>
          <w:shd w:fill="auto" w:val="clear"/>
        </w:rPr>
        <w:t xml:space="preserve">Procedia-Social and Behavioral Sciences</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i/>
          <w:color w:val="auto"/>
          <w:spacing w:val="0"/>
          <w:position w:val="0"/>
          <w:sz w:val="28"/>
          <w:shd w:fill="auto" w:val="clear"/>
        </w:rPr>
        <w:t xml:space="preserve">200</w:t>
      </w:r>
      <w:r>
        <w:rPr>
          <w:rFonts w:ascii="Times New Roman" w:hAnsi="Times New Roman" w:cs="Times New Roman" w:eastAsia="Times New Roman"/>
          <w:color w:val="auto"/>
          <w:spacing w:val="0"/>
          <w:position w:val="0"/>
          <w:sz w:val="28"/>
          <w:shd w:fill="auto" w:val="clear"/>
        </w:rPr>
        <w:t xml:space="preserve">, pp.77-82.</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Phungsuk, R., Viriyavejakul, C. and Ratanaolarn, T., (2017). Development of a problem-based learning model via a virtual learning environment. </w:t>
      </w:r>
      <w:r>
        <w:rPr>
          <w:rFonts w:ascii="Times New Roman" w:hAnsi="Times New Roman" w:cs="Times New Roman" w:eastAsia="Times New Roman"/>
          <w:i/>
          <w:color w:val="auto"/>
          <w:spacing w:val="0"/>
          <w:position w:val="0"/>
          <w:sz w:val="28"/>
          <w:shd w:fill="auto" w:val="clear"/>
        </w:rPr>
        <w:t xml:space="preserve">Kasetsart Journal of Social Sciences</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i/>
          <w:color w:val="auto"/>
          <w:spacing w:val="0"/>
          <w:position w:val="0"/>
          <w:sz w:val="28"/>
          <w:shd w:fill="auto" w:val="clear"/>
        </w:rPr>
        <w:t xml:space="preserve">38</w:t>
      </w:r>
      <w:r>
        <w:rPr>
          <w:rFonts w:ascii="Times New Roman" w:hAnsi="Times New Roman" w:cs="Times New Roman" w:eastAsia="Times New Roman"/>
          <w:color w:val="auto"/>
          <w:spacing w:val="0"/>
          <w:position w:val="0"/>
          <w:sz w:val="28"/>
          <w:shd w:fill="auto" w:val="clear"/>
        </w:rPr>
        <w:t xml:space="preserve">(3), pp.297-306.</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Potkonjak, V., Gardner, M., Callaghan, V., Mattila, P., Guetl, C., Petrovi</w:t>
      </w:r>
      <w:r>
        <w:rPr>
          <w:rFonts w:ascii="Times New Roman" w:hAnsi="Times New Roman" w:cs="Times New Roman" w:eastAsia="Times New Roman"/>
          <w:color w:val="auto"/>
          <w:spacing w:val="0"/>
          <w:position w:val="0"/>
          <w:sz w:val="28"/>
          <w:shd w:fill="auto" w:val="clear"/>
        </w:rPr>
        <w:t xml:space="preserve">ć, V.M. and Jovanović, K., (2016). Virtual laboratories for education in science, technology, and engineering: A review. </w:t>
      </w:r>
      <w:r>
        <w:rPr>
          <w:rFonts w:ascii="Times New Roman" w:hAnsi="Times New Roman" w:cs="Times New Roman" w:eastAsia="Times New Roman"/>
          <w:i/>
          <w:color w:val="auto"/>
          <w:spacing w:val="0"/>
          <w:position w:val="0"/>
          <w:sz w:val="28"/>
          <w:shd w:fill="auto" w:val="clear"/>
        </w:rPr>
        <w:t xml:space="preserve">Computers &amp; Education</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i/>
          <w:color w:val="auto"/>
          <w:spacing w:val="0"/>
          <w:position w:val="0"/>
          <w:sz w:val="28"/>
          <w:shd w:fill="auto" w:val="clear"/>
        </w:rPr>
        <w:t xml:space="preserve">95</w:t>
      </w:r>
      <w:r>
        <w:rPr>
          <w:rFonts w:ascii="Times New Roman" w:hAnsi="Times New Roman" w:cs="Times New Roman" w:eastAsia="Times New Roman"/>
          <w:color w:val="auto"/>
          <w:spacing w:val="0"/>
          <w:position w:val="0"/>
          <w:sz w:val="28"/>
          <w:shd w:fill="auto" w:val="clear"/>
        </w:rPr>
        <w:t xml:space="preserve">, pp.309-327.</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Reiso</w:t>
      </w:r>
      <w:r>
        <w:rPr>
          <w:rFonts w:ascii="Times New Roman" w:hAnsi="Times New Roman" w:cs="Times New Roman" w:eastAsia="Times New Roman"/>
          <w:color w:val="auto"/>
          <w:spacing w:val="0"/>
          <w:position w:val="0"/>
          <w:sz w:val="28"/>
          <w:shd w:fill="auto" w:val="clear"/>
        </w:rPr>
        <w:t xml:space="preserve">ğlu, I., Topu, B., Yılmaz, R., Yılmaz, T.K. and G</w:t>
      </w:r>
      <w:r>
        <w:rPr>
          <w:rFonts w:ascii="Times New Roman" w:hAnsi="Times New Roman" w:cs="Times New Roman" w:eastAsia="Times New Roman"/>
          <w:color w:val="auto"/>
          <w:spacing w:val="0"/>
          <w:position w:val="0"/>
          <w:sz w:val="28"/>
          <w:shd w:fill="auto" w:val="clear"/>
        </w:rPr>
        <w:t xml:space="preserve">ökta</w:t>
      </w:r>
      <w:r>
        <w:rPr>
          <w:rFonts w:ascii="Times New Roman" w:hAnsi="Times New Roman" w:cs="Times New Roman" w:eastAsia="Times New Roman"/>
          <w:color w:val="auto"/>
          <w:spacing w:val="0"/>
          <w:position w:val="0"/>
          <w:sz w:val="28"/>
          <w:shd w:fill="auto" w:val="clear"/>
        </w:rPr>
        <w:t xml:space="preserve">ş, Y., (2017). 3D virtual learning environments in education: a meta-review. </w:t>
      </w:r>
      <w:r>
        <w:rPr>
          <w:rFonts w:ascii="Times New Roman" w:hAnsi="Times New Roman" w:cs="Times New Roman" w:eastAsia="Times New Roman"/>
          <w:i/>
          <w:color w:val="auto"/>
          <w:spacing w:val="0"/>
          <w:position w:val="0"/>
          <w:sz w:val="28"/>
          <w:shd w:fill="auto" w:val="clear"/>
        </w:rPr>
        <w:t xml:space="preserve">Asia Pacific Education Review</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i/>
          <w:color w:val="auto"/>
          <w:spacing w:val="0"/>
          <w:position w:val="0"/>
          <w:sz w:val="28"/>
          <w:shd w:fill="auto" w:val="clear"/>
        </w:rPr>
        <w:t xml:space="preserve">18</w:t>
      </w:r>
      <w:r>
        <w:rPr>
          <w:rFonts w:ascii="Times New Roman" w:hAnsi="Times New Roman" w:cs="Times New Roman" w:eastAsia="Times New Roman"/>
          <w:color w:val="auto"/>
          <w:spacing w:val="0"/>
          <w:position w:val="0"/>
          <w:sz w:val="28"/>
          <w:shd w:fill="auto" w:val="clear"/>
        </w:rPr>
        <w:t xml:space="preserve">(1), pp.81-100.</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Rutberg, S. and Bouikidis, C.D., (2018). Focusing on the fundamentals: A simplistic differentiation between qualitative and quantitative research. </w:t>
      </w:r>
      <w:r>
        <w:rPr>
          <w:rFonts w:ascii="Times New Roman" w:hAnsi="Times New Roman" w:cs="Times New Roman" w:eastAsia="Times New Roman"/>
          <w:i/>
          <w:color w:val="auto"/>
          <w:spacing w:val="0"/>
          <w:position w:val="0"/>
          <w:sz w:val="28"/>
          <w:shd w:fill="auto" w:val="clear"/>
        </w:rPr>
        <w:t xml:space="preserve">Nephrology Nursing Journal</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i/>
          <w:color w:val="auto"/>
          <w:spacing w:val="0"/>
          <w:position w:val="0"/>
          <w:sz w:val="28"/>
          <w:shd w:fill="auto" w:val="clear"/>
        </w:rPr>
        <w:t xml:space="preserve">45</w:t>
      </w:r>
      <w:r>
        <w:rPr>
          <w:rFonts w:ascii="Times New Roman" w:hAnsi="Times New Roman" w:cs="Times New Roman" w:eastAsia="Times New Roman"/>
          <w:color w:val="auto"/>
          <w:spacing w:val="0"/>
          <w:position w:val="0"/>
          <w:sz w:val="28"/>
          <w:shd w:fill="auto" w:val="clear"/>
        </w:rPr>
        <w:t xml:space="preserve">(2), pp.209-213.</w:t>
      </w:r>
    </w:p>
    <w:p>
      <w:pPr>
        <w:spacing w:before="0" w:after="0" w:line="36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Uwtsdlondon.ac.uk, (2020), Programmes of UK, Available from: </w:t>
      </w:r>
      <w:hyperlink xmlns:r="http://schemas.openxmlformats.org/officeDocument/2006/relationships" r:id="docRId2">
        <w:r>
          <w:rPr>
            <w:rFonts w:ascii="Times New Roman" w:hAnsi="Times New Roman" w:cs="Times New Roman" w:eastAsia="Times New Roman"/>
            <w:color w:val="0000FF"/>
            <w:spacing w:val="0"/>
            <w:position w:val="0"/>
            <w:sz w:val="28"/>
            <w:u w:val="single"/>
            <w:shd w:fill="auto" w:val="clear"/>
          </w:rPr>
          <w:t xml:space="preserve">https://www.uwtsdlondon.ac.uk/Programmes-of-Study/</w:t>
        </w:r>
      </w:hyperlink>
      <w:r>
        <w:rPr>
          <w:rFonts w:ascii="Times New Roman" w:hAnsi="Times New Roman" w:cs="Times New Roman" w:eastAsia="Times New Roman"/>
          <w:color w:val="000000"/>
          <w:spacing w:val="0"/>
          <w:position w:val="0"/>
          <w:sz w:val="28"/>
          <w:shd w:fill="auto" w:val="clear"/>
        </w:rPr>
        <w:t xml:space="preserve">, [accessed on: 22.03.2020]</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276"/>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keepNext w:val="true"/>
        <w:keepLines w:val="true"/>
        <w:spacing w:before="360" w:after="120" w:line="360"/>
        <w:ind w:right="0" w:left="0" w:firstLine="0"/>
        <w:jc w:val="both"/>
        <w:rPr>
          <w:rFonts w:ascii="Times New Roman" w:hAnsi="Times New Roman" w:cs="Times New Roman" w:eastAsia="Times New Roman"/>
          <w:color w:val="auto"/>
          <w:spacing w:val="0"/>
          <w:position w:val="0"/>
          <w:sz w:val="28"/>
          <w:shd w:fill="FFFFFF" w:val="clear"/>
        </w:rPr>
      </w:pPr>
      <w:r>
        <w:rPr>
          <w:rFonts w:ascii="Times New Roman" w:hAnsi="Times New Roman" w:cs="Times New Roman" w:eastAsia="Times New Roman"/>
          <w:color w:val="auto"/>
          <w:spacing w:val="0"/>
          <w:position w:val="0"/>
          <w:sz w:val="28"/>
          <w:shd w:fill="FFFFFF" w:val="clear"/>
        </w:rPr>
        <w:t xml:space="preserve">Appendix 1: Survey questionnaire</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Q1. Do you think that there is a scope of VLE? </w:t>
      </w:r>
    </w:p>
    <w:p>
      <w:pPr>
        <w:numPr>
          <w:ilvl w:val="0"/>
          <w:numId w:val="141"/>
        </w:numPr>
        <w:spacing w:before="240" w:after="240" w:line="240"/>
        <w:ind w:right="0" w:left="720" w:hanging="36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24"/>
          <w:shd w:fill="auto" w:val="clear"/>
        </w:rPr>
        <w:t xml:space="preserve">Strongly Agree</w:t>
      </w:r>
    </w:p>
    <w:p>
      <w:pPr>
        <w:numPr>
          <w:ilvl w:val="0"/>
          <w:numId w:val="141"/>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Agree</w:t>
      </w:r>
    </w:p>
    <w:p>
      <w:pPr>
        <w:numPr>
          <w:ilvl w:val="0"/>
          <w:numId w:val="141"/>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Neutral</w:t>
      </w:r>
    </w:p>
    <w:p>
      <w:pPr>
        <w:numPr>
          <w:ilvl w:val="0"/>
          <w:numId w:val="141"/>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Disagree</w:t>
      </w:r>
    </w:p>
    <w:p>
      <w:pPr>
        <w:numPr>
          <w:ilvl w:val="0"/>
          <w:numId w:val="141"/>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Strongly Disagree</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Q2. How far do you believe that VLE conveys significant benefits on the learning experience? </w:t>
      </w:r>
    </w:p>
    <w:p>
      <w:pPr>
        <w:numPr>
          <w:ilvl w:val="0"/>
          <w:numId w:val="144"/>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Strongly Agree</w:t>
      </w:r>
    </w:p>
    <w:p>
      <w:pPr>
        <w:numPr>
          <w:ilvl w:val="0"/>
          <w:numId w:val="144"/>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Agree</w:t>
      </w:r>
    </w:p>
    <w:p>
      <w:pPr>
        <w:numPr>
          <w:ilvl w:val="0"/>
          <w:numId w:val="144"/>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Neutral</w:t>
      </w:r>
    </w:p>
    <w:p>
      <w:pPr>
        <w:numPr>
          <w:ilvl w:val="0"/>
          <w:numId w:val="144"/>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Disagree</w:t>
      </w:r>
    </w:p>
    <w:p>
      <w:pPr>
        <w:numPr>
          <w:ilvl w:val="0"/>
          <w:numId w:val="144"/>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Strongly Disagree</w:t>
      </w: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Q3. Do you believe that VLE helps in developing time management of students?</w:t>
      </w:r>
    </w:p>
    <w:p>
      <w:pPr>
        <w:numPr>
          <w:ilvl w:val="0"/>
          <w:numId w:val="146"/>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Strongly Agree</w:t>
      </w:r>
    </w:p>
    <w:p>
      <w:pPr>
        <w:numPr>
          <w:ilvl w:val="0"/>
          <w:numId w:val="146"/>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Agree</w:t>
      </w:r>
    </w:p>
    <w:p>
      <w:pPr>
        <w:numPr>
          <w:ilvl w:val="0"/>
          <w:numId w:val="146"/>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Neutral</w:t>
      </w:r>
    </w:p>
    <w:p>
      <w:pPr>
        <w:numPr>
          <w:ilvl w:val="0"/>
          <w:numId w:val="146"/>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Disagree</w:t>
      </w:r>
    </w:p>
    <w:p>
      <w:pPr>
        <w:numPr>
          <w:ilvl w:val="0"/>
          <w:numId w:val="146"/>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Strongly Disagree</w:t>
      </w: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Q4. Do you believe that VLE has a negative impact on the learning of the students? </w:t>
      </w:r>
    </w:p>
    <w:p>
      <w:pPr>
        <w:numPr>
          <w:ilvl w:val="0"/>
          <w:numId w:val="148"/>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Strongly Agree</w:t>
      </w:r>
    </w:p>
    <w:p>
      <w:pPr>
        <w:numPr>
          <w:ilvl w:val="0"/>
          <w:numId w:val="148"/>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Agree</w:t>
      </w:r>
    </w:p>
    <w:p>
      <w:pPr>
        <w:numPr>
          <w:ilvl w:val="0"/>
          <w:numId w:val="148"/>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Neutral</w:t>
      </w:r>
    </w:p>
    <w:p>
      <w:pPr>
        <w:numPr>
          <w:ilvl w:val="0"/>
          <w:numId w:val="148"/>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Disagree</w:t>
      </w:r>
    </w:p>
    <w:p>
      <w:pPr>
        <w:numPr>
          <w:ilvl w:val="0"/>
          <w:numId w:val="148"/>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Strongly Disagree</w:t>
      </w: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Q5. Do you think that VLE reduces the interaction process among the students? </w:t>
      </w:r>
    </w:p>
    <w:p>
      <w:pPr>
        <w:numPr>
          <w:ilvl w:val="0"/>
          <w:numId w:val="150"/>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Strongly Agree</w:t>
      </w:r>
    </w:p>
    <w:p>
      <w:pPr>
        <w:numPr>
          <w:ilvl w:val="0"/>
          <w:numId w:val="150"/>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Agree</w:t>
      </w:r>
    </w:p>
    <w:p>
      <w:pPr>
        <w:numPr>
          <w:ilvl w:val="0"/>
          <w:numId w:val="150"/>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Neutral</w:t>
      </w:r>
    </w:p>
    <w:p>
      <w:pPr>
        <w:numPr>
          <w:ilvl w:val="0"/>
          <w:numId w:val="150"/>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Disagree</w:t>
      </w:r>
    </w:p>
    <w:p>
      <w:pPr>
        <w:numPr>
          <w:ilvl w:val="0"/>
          <w:numId w:val="150"/>
        </w:numPr>
        <w:spacing w:before="240" w:after="24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Strongly Disagree</w:t>
      </w:r>
    </w:p>
    <w:p>
      <w:pPr>
        <w:spacing w:before="0" w:after="0" w:line="360"/>
        <w:ind w:right="0" w:left="0" w:firstLine="0"/>
        <w:jc w:val="left"/>
        <w:rPr>
          <w:rFonts w:ascii="Times New Roman" w:hAnsi="Times New Roman" w:cs="Times New Roman" w:eastAsia="Times New Roman"/>
          <w:color w:val="auto"/>
          <w:spacing w:val="0"/>
          <w:position w:val="0"/>
          <w:sz w:val="24"/>
          <w:shd w:fill="FFFFFF"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21">
    <w:abstractNumId w:val="30"/>
  </w:num>
  <w:num w:numId="141">
    <w:abstractNumId w:val="24"/>
  </w:num>
  <w:num w:numId="144">
    <w:abstractNumId w:val="18"/>
  </w:num>
  <w:num w:numId="146">
    <w:abstractNumId w:val="12"/>
  </w:num>
  <w:num w:numId="148">
    <w:abstractNumId w:val="6"/>
  </w:num>
  <w:num w:numId="15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www.uwtsdlondon.ac.uk/Programmes-of-Study/" Id="docRId2" Type="http://schemas.openxmlformats.org/officeDocument/2006/relationships/hyperlink" /><Relationship Target="styles.xml" Id="docRId4" Type="http://schemas.openxmlformats.org/officeDocument/2006/relationships/styles" /></Relationships>
</file>