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673708" w14:textId="1500111C" w:rsidR="00681FA0" w:rsidRDefault="00681FA0">
      <w:r>
        <w:t>Farah Parveen</w:t>
      </w:r>
    </w:p>
    <w:p w14:paraId="297CCC04" w14:textId="1F491FC4" w:rsidR="00681FA0" w:rsidRDefault="00681FA0">
      <w:r>
        <w:t>2440156</w:t>
      </w:r>
    </w:p>
    <w:p w14:paraId="07121B4F" w14:textId="2A2E9AC3" w:rsidR="00865B10" w:rsidRDefault="00865B10">
      <w:r>
        <w:t>BMHP</w:t>
      </w:r>
      <w:r w:rsidR="006B62D1">
        <w:t>5021</w:t>
      </w:r>
      <w:r w:rsidR="00BE742C">
        <w:t>_BIRM</w:t>
      </w:r>
    </w:p>
    <w:p w14:paraId="499FC3A5" w14:textId="1D10A3BF" w:rsidR="006503C4" w:rsidRDefault="00A569F2">
      <w:pP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</w:pPr>
      <w: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 xml:space="preserve">Kennedy </w:t>
      </w:r>
      <w:proofErr w:type="spellStart"/>
      <w: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  <w:t>Obohwemu</w:t>
      </w:r>
      <w:proofErr w:type="spellEnd"/>
    </w:p>
    <w:p w14:paraId="6349DD96" w14:textId="77777777" w:rsidR="00AA2464" w:rsidRDefault="00AA2464">
      <w:pP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</w:pPr>
    </w:p>
    <w:p w14:paraId="1594574C" w14:textId="77777777" w:rsidR="00AA2464" w:rsidRDefault="00AA2464">
      <w:pPr>
        <w:rPr>
          <w:rFonts w:ascii="Segoe UI" w:eastAsia="Times New Roman" w:hAnsi="Segoe UI" w:cs="Segoe UI"/>
          <w:color w:val="1D2125"/>
          <w:sz w:val="22"/>
          <w:szCs w:val="22"/>
          <w:shd w:val="clear" w:color="auto" w:fill="FFFFFF"/>
        </w:rPr>
      </w:pPr>
    </w:p>
    <w:p w14:paraId="616AE6AB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14:ligatures w14:val="none"/>
        </w:rPr>
        <w:t>Children Act 1989, c. 41. Available at:</w:t>
      </w:r>
      <w:hyperlink r:id="rId4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https://www.legislation.gov.uk/ukpga/1989/41/contents</w:t>
        </w:r>
        <w:r w:rsidRPr="00495F90">
          <w:rPr>
            <w:rFonts w:ascii="Segoe UI" w:hAnsi="Segoe UI" w:cs="Segoe UI"/>
            <w:color w:val="0000FF"/>
            <w:kern w:val="0"/>
            <w:u w:val="single"/>
            <w14:ligatures w14:val="none"/>
          </w:rPr>
          <w:t> </w:t>
        </w:r>
      </w:hyperlink>
      <w:r w:rsidRPr="00495F90">
        <w:rPr>
          <w:rFonts w:ascii="Segoe UI" w:hAnsi="Segoe UI" w:cs="Segoe UI"/>
          <w:color w:val="FFFFFF"/>
          <w:kern w:val="0"/>
          <w14:ligatures w14:val="none"/>
        </w:rPr>
        <w:t>(Accessed: 17 October 2026).</w:t>
      </w:r>
    </w:p>
    <w:p w14:paraId="5D2011B3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14:ligatures w14:val="none"/>
        </w:rPr>
        <w:t>2. Children Act 2004, c. 31. Available at:</w:t>
      </w:r>
      <w:hyperlink r:id="rId5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https://www.legislation.gov.uk/ukpga/2004/31/contents</w:t>
        </w:r>
        <w:r w:rsidRPr="00495F90">
          <w:rPr>
            <w:rFonts w:ascii="Segoe UI" w:hAnsi="Segoe UI" w:cs="Segoe UI"/>
            <w:color w:val="0000FF"/>
            <w:kern w:val="0"/>
            <w:u w:val="single"/>
            <w14:ligatures w14:val="none"/>
          </w:rPr>
          <w:t> </w:t>
        </w:r>
      </w:hyperlink>
      <w:r w:rsidRPr="00495F90">
        <w:rPr>
          <w:rFonts w:ascii="Segoe UI" w:hAnsi="Segoe UI" w:cs="Segoe UI"/>
          <w:color w:val="FFFFFF"/>
          <w:kern w:val="0"/>
          <w14:ligatures w14:val="none"/>
        </w:rPr>
        <w:t>(Accessed: 17 October 2026).</w:t>
      </w:r>
    </w:p>
    <w:p w14:paraId="3253E93A" w14:textId="77777777" w:rsidR="00495F90" w:rsidRPr="00495F90" w:rsidRDefault="00495F90" w:rsidP="00495F90">
      <w:pPr>
        <w:spacing w:after="0" w:line="240" w:lineRule="auto"/>
        <w:rPr>
          <w:rFonts w:ascii="inherit" w:hAnsi="inherit" w:cs="Times New Roman"/>
          <w:kern w:val="0"/>
          <w:bdr w:val="none" w:sz="0" w:space="0" w:color="auto" w:frame="1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14:ligatures w14:val="none"/>
        </w:rPr>
        <w:t>3. Coroners and Justice Act 2009, c. 25, s. 52. Availableat:</w:t>
      </w:r>
      <w:hyperlink r:id="rId6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https://www.legislation.gov.uk/ukpga/2009/25/section/52</w:t>
        </w:r>
        <w:r w:rsidRPr="00495F90">
          <w:rPr>
            <w:rFonts w:ascii="Segoe UI" w:hAnsi="Segoe UI" w:cs="Segoe UI"/>
            <w:color w:val="0000FF"/>
            <w:kern w:val="0"/>
            <w:u w:val="single"/>
            <w14:ligatures w14:val="none"/>
          </w:rPr>
          <w:t> </w:t>
        </w:r>
      </w:hyperlink>
      <w:r w:rsidRPr="00495F90">
        <w:rPr>
          <w:rFonts w:ascii="Segoe UI" w:hAnsi="Segoe UI" w:cs="Segoe UI"/>
          <w:color w:val="FFFFFF"/>
          <w:kern w:val="0"/>
          <w14:ligatures w14:val="none"/>
        </w:rPr>
        <w:t xml:space="preserve">(Accessed: 17 October 2026). </w:t>
      </w:r>
    </w:p>
    <w:p w14:paraId="582730CF" w14:textId="77777777" w:rsidR="00495F90" w:rsidRPr="00495F90" w:rsidRDefault="00495F90" w:rsidP="00495F9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95F90">
        <w:rPr>
          <w:rFonts w:ascii="inherit" w:eastAsia="Times New Roman" w:hAnsi="inherit" w:cs="Times New Roman"/>
          <w:noProof/>
          <w:kern w:val="0"/>
          <w:bdr w:val="none" w:sz="0" w:space="0" w:color="auto" w:frame="1"/>
          <w14:ligatures w14:val="none"/>
        </w:rPr>
        <w:drawing>
          <wp:inline distT="0" distB="0" distL="0" distR="0" wp14:anchorId="4E3EAA36" wp14:editId="5514C104">
            <wp:extent cx="405765" cy="405765"/>
            <wp:effectExtent l="0" t="0" r="635" b="635"/>
            <wp:docPr id="13066418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84DC3" w14:textId="77777777" w:rsidR="00495F90" w:rsidRPr="00495F90" w:rsidRDefault="00495F90" w:rsidP="00495F90">
      <w:pPr>
        <w:spacing w:after="0" w:line="240" w:lineRule="auto"/>
        <w:rPr>
          <w:rFonts w:ascii="inherit" w:eastAsia="Times New Roman" w:hAnsi="inherit" w:cs="Times New Roman"/>
          <w:kern w:val="0"/>
          <w:bdr w:val="none" w:sz="0" w:space="0" w:color="auto" w:frame="1"/>
          <w14:ligatures w14:val="none"/>
        </w:rPr>
      </w:pPr>
      <w:r w:rsidRPr="00495F90">
        <w:rPr>
          <w:rFonts w:ascii="inherit" w:eastAsia="Times New Roman" w:hAnsi="inherit" w:cs="Times New Roman"/>
          <w:kern w:val="0"/>
          <w:bdr w:val="none" w:sz="0" w:space="0" w:color="auto" w:frame="1"/>
          <w14:ligatures w14:val="none"/>
        </w:rPr>
        <w:t>Legislation.gov.uk</w:t>
      </w:r>
    </w:p>
    <w:p w14:paraId="721C2680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4. Crime and Disorder Act 1998, c. 37, s. 39. Availableat:</w:t>
      </w:r>
      <w:hyperlink r:id="rId8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https://www.legislation.gov.uk/ukpga/1998/37/section/39 </w:t>
        </w:r>
      </w:hyperlink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(Accessed: 17 October 2026).</w:t>
      </w:r>
    </w:p>
    <w:p w14:paraId="3CFDF5A9" w14:textId="77777777" w:rsidR="00495F90" w:rsidRPr="00495F90" w:rsidRDefault="00495F90" w:rsidP="00495F90">
      <w:pPr>
        <w:spacing w:after="0" w:line="240" w:lineRule="auto"/>
        <w:rPr>
          <w:rFonts w:ascii="inherit" w:hAnsi="inherit" w:cs="Times New Roman"/>
          <w:kern w:val="0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 xml:space="preserve">5. Department for Education (2026) </w:t>
      </w:r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 xml:space="preserve">Working </w:t>
      </w:r>
      <w:proofErr w:type="spellStart"/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>togetherto</w:t>
      </w:r>
      <w:proofErr w:type="spellEnd"/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 xml:space="preserve"> safeguard children 2026: statutory guidance</w:t>
      </w: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.Available at:</w:t>
      </w:r>
      <w:hyperlink r:id="rId9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https://www.gov.uk/government/publications/working-together-to-safeguard-children--2 </w:t>
        </w:r>
      </w:hyperlink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 xml:space="preserve">(Accessed: 17 October 2026). </w:t>
      </w:r>
    </w:p>
    <w:p w14:paraId="75C6234B" w14:textId="77777777" w:rsidR="00495F90" w:rsidRPr="00495F90" w:rsidRDefault="00495F90" w:rsidP="00495F9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95F90">
        <w:rPr>
          <w:rFonts w:ascii="inherit" w:eastAsia="Times New Roman" w:hAnsi="inherit" w:cs="Times New Roman"/>
          <w:noProof/>
          <w:kern w:val="0"/>
          <w:bdr w:val="none" w:sz="0" w:space="0" w:color="auto" w:frame="1"/>
          <w14:ligatures w14:val="none"/>
        </w:rPr>
        <w:drawing>
          <wp:inline distT="0" distB="0" distL="0" distR="0" wp14:anchorId="183DA9C5" wp14:editId="10A6B2F3">
            <wp:extent cx="405765" cy="405765"/>
            <wp:effectExtent l="0" t="0" r="635" b="635"/>
            <wp:docPr id="740290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4D85A" w14:textId="77777777" w:rsidR="00495F90" w:rsidRPr="00495F90" w:rsidRDefault="00495F90" w:rsidP="00495F90">
      <w:pPr>
        <w:spacing w:after="0" w:line="240" w:lineRule="auto"/>
        <w:rPr>
          <w:rFonts w:ascii="inherit" w:eastAsia="Times New Roman" w:hAnsi="inherit" w:cs="Times New Roman"/>
          <w:kern w:val="0"/>
          <w:bdr w:val="none" w:sz="0" w:space="0" w:color="auto" w:frame="1"/>
          <w14:ligatures w14:val="none"/>
        </w:rPr>
      </w:pPr>
      <w:r w:rsidRPr="00495F90">
        <w:rPr>
          <w:rFonts w:ascii="inherit" w:eastAsia="Times New Roman" w:hAnsi="inherit" w:cs="Times New Roman"/>
          <w:kern w:val="0"/>
          <w:bdr w:val="none" w:sz="0" w:space="0" w:color="auto" w:frame="1"/>
          <w14:ligatures w14:val="none"/>
        </w:rPr>
        <w:t>GOV.UK</w:t>
      </w:r>
    </w:p>
    <w:p w14:paraId="652CC1F2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6. Homicide Act 1957, c. 11, s. 2, as amended by theCoroners and Justice Act 2009. Available at:</w:t>
      </w:r>
      <w:hyperlink r:id="rId11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https://www.legislation.gov.uk/ukpga/1957/11/section/2 </w:t>
        </w:r>
      </w:hyperlink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(Accessed: 17 October 2026).</w:t>
      </w:r>
    </w:p>
    <w:p w14:paraId="0119452C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7. Mental Health Act 1983, c. 20. Available at:</w:t>
      </w:r>
      <w:hyperlink r:id="rId12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https://www.legislation.gov.uk/ukpga/1983/20/contents </w:t>
        </w:r>
      </w:hyperlink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(Accessed: 17 October 2026).</w:t>
      </w:r>
    </w:p>
    <w:p w14:paraId="417F5DCF" w14:textId="77777777" w:rsidR="00495F90" w:rsidRPr="00495F90" w:rsidRDefault="00495F90" w:rsidP="00495F90">
      <w:pPr>
        <w:spacing w:beforeAutospacing="1" w:after="0" w:line="240" w:lineRule="auto"/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</w:pP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lastRenderedPageBreak/>
        <w:t xml:space="preserve">8. United Nations (1989) </w:t>
      </w:r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 xml:space="preserve">Convention on the Rights </w:t>
      </w:r>
      <w:proofErr w:type="spellStart"/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>ofthe</w:t>
      </w:r>
      <w:proofErr w:type="spellEnd"/>
      <w:r w:rsidRPr="00495F90">
        <w:rPr>
          <w:rFonts w:ascii="Segoe UI" w:hAnsi="Segoe UI" w:cs="Segoe UI"/>
          <w:i/>
          <w:iCs/>
          <w:color w:val="FFFFFF"/>
          <w:kern w:val="0"/>
          <w:bdr w:val="none" w:sz="0" w:space="0" w:color="auto" w:frame="1"/>
          <w14:ligatures w14:val="none"/>
        </w:rPr>
        <w:t xml:space="preserve"> Child</w:t>
      </w:r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. Available at:</w:t>
      </w:r>
      <w:hyperlink r:id="rId13" w:tgtFrame="_blank" w:history="1">
        <w:r w:rsidRPr="00495F90">
          <w:rPr>
            <w:rFonts w:ascii="Segoe UI" w:hAnsi="Segoe UI" w:cs="Segoe UI"/>
            <w:color w:val="0000FF"/>
            <w:kern w:val="0"/>
            <w:u w:val="single"/>
            <w:bdr w:val="none" w:sz="0" w:space="0" w:color="auto" w:frame="1"/>
            <w14:ligatures w14:val="none"/>
          </w:rPr>
          <w:t>https://www.ohchr.org/en/instruments-mechanisms/instruments/convention-rights-child </w:t>
        </w:r>
      </w:hyperlink>
      <w:r w:rsidRPr="00495F90">
        <w:rPr>
          <w:rFonts w:ascii="Segoe UI" w:hAnsi="Segoe UI" w:cs="Segoe UI"/>
          <w:color w:val="FFFFFF"/>
          <w:kern w:val="0"/>
          <w:bdr w:val="none" w:sz="0" w:space="0" w:color="auto" w:frame="1"/>
          <w14:ligatures w14:val="none"/>
        </w:rPr>
        <w:t>(Accessed: 17 October 2026).</w:t>
      </w:r>
    </w:p>
    <w:p w14:paraId="63A056AA" w14:textId="77777777" w:rsidR="00AA2464" w:rsidRDefault="00AA2464"/>
    <w:p w14:paraId="5E50E922" w14:textId="73E6583D" w:rsidR="005C4C8F" w:rsidRPr="005C4C8F" w:rsidRDefault="005C4C8F" w:rsidP="000B0741">
      <w:pPr>
        <w:spacing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1D2125"/>
          <w:kern w:val="0"/>
          <w:sz w:val="27"/>
          <w:szCs w:val="27"/>
          <w14:ligatures w14:val="none"/>
        </w:rPr>
      </w:pPr>
    </w:p>
    <w:p w14:paraId="66C0CD5D" w14:textId="77777777" w:rsidR="00681FA0" w:rsidRDefault="00681FA0"/>
    <w:sectPr w:rsidR="00681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FA0"/>
    <w:rsid w:val="0008215D"/>
    <w:rsid w:val="000B0741"/>
    <w:rsid w:val="00495F90"/>
    <w:rsid w:val="005C4C8F"/>
    <w:rsid w:val="006503C4"/>
    <w:rsid w:val="00681FA0"/>
    <w:rsid w:val="006B62D1"/>
    <w:rsid w:val="00865B10"/>
    <w:rsid w:val="00A569F2"/>
    <w:rsid w:val="00AA2464"/>
    <w:rsid w:val="00BE742C"/>
    <w:rsid w:val="00E9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AFB44"/>
  <w15:chartTrackingRefBased/>
  <w15:docId w15:val="{1D9D745D-8BFA-DF4A-8033-7814BE40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1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F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F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F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F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F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F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F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F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F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FA0"/>
    <w:rPr>
      <w:b/>
      <w:bCs/>
      <w:smallCaps/>
      <w:color w:val="0F4761" w:themeColor="accent1" w:themeShade="BF"/>
      <w:spacing w:val="5"/>
    </w:rPr>
  </w:style>
  <w:style w:type="paragraph" w:customStyle="1" w:styleId="x1ghz6dp">
    <w:name w:val="x1ghz6dp"/>
    <w:basedOn w:val="Normal"/>
    <w:rsid w:val="00495F9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95F90"/>
    <w:rPr>
      <w:color w:val="0000FF"/>
      <w:u w:val="single"/>
    </w:rPr>
  </w:style>
  <w:style w:type="character" w:customStyle="1" w:styleId="xt0psk2">
    <w:name w:val="xt0psk2"/>
    <w:basedOn w:val="DefaultParagraphFont"/>
    <w:rsid w:val="00495F90"/>
  </w:style>
  <w:style w:type="character" w:customStyle="1" w:styleId="x-default-marker">
    <w:name w:val="x-default-marker"/>
    <w:basedOn w:val="DefaultParagraphFont"/>
    <w:rsid w:val="00495F90"/>
  </w:style>
  <w:style w:type="character" w:customStyle="1" w:styleId="x1ghz6dp1">
    <w:name w:val="x1ghz6dp1"/>
    <w:basedOn w:val="DefaultParagraphFont"/>
    <w:rsid w:val="00495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37/section/39?utm_source=chatgpt.com" TargetMode="External"/><Relationship Id="rId13" Type="http://schemas.openxmlformats.org/officeDocument/2006/relationships/hyperlink" Target="https://www.ohchr.org/en/instruments-mechanisms/instruments/convention-rights-child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www.legislation.gov.uk/ukpga/1983/20/contents?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9/25/section/52?utm_source=chatgpt.com" TargetMode="External"/><Relationship Id="rId11" Type="http://schemas.openxmlformats.org/officeDocument/2006/relationships/hyperlink" Target="https://www.legislation.gov.uk/ukpga/1957/11/section/2?utm_source=chatgpt.com" TargetMode="External"/><Relationship Id="rId5" Type="http://schemas.openxmlformats.org/officeDocument/2006/relationships/hyperlink" Target="https://www.legislation.gov.uk/ukpga/2004/31/contents?utm_source=chatgpt.co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hyperlink" Target="https://www.legislation.gov.uk/ukpga/1989/41/contents?utm_source=chatgpt.com" TargetMode="External"/><Relationship Id="rId9" Type="http://schemas.openxmlformats.org/officeDocument/2006/relationships/hyperlink" Target="https://www.gov.uk/government/publications/working-together-to-safeguard-children--2?utm_source=chatgp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Parveen (2440156)</dc:creator>
  <cp:keywords/>
  <dc:description/>
  <cp:lastModifiedBy>Farah Parveen (2440156)</cp:lastModifiedBy>
  <cp:revision>2</cp:revision>
  <dcterms:created xsi:type="dcterms:W3CDTF">2026-10-17T21:25:00Z</dcterms:created>
  <dcterms:modified xsi:type="dcterms:W3CDTF">2026-10-17T21:25:00Z</dcterms:modified>
</cp:coreProperties>
</file>