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8CAA5" w14:textId="77777777" w:rsidR="00012A9B" w:rsidRPr="00D36FDF" w:rsidRDefault="00012A9B" w:rsidP="00012A9B">
      <w:pPr>
        <w:spacing w:after="480"/>
        <w:jc w:val="center"/>
        <w:rPr>
          <w:rFonts w:ascii="Times New Roman" w:hAnsi="Times New Roman" w:cs="Times New Roman"/>
          <w:b/>
          <w:bCs/>
        </w:rPr>
      </w:pPr>
      <w:r w:rsidRPr="00D36FDF">
        <w:rPr>
          <w:rFonts w:ascii="Times New Roman" w:hAnsi="Times New Roman" w:cs="Times New Roman"/>
          <w:b/>
          <w:bCs/>
          <w:sz w:val="26"/>
          <w:szCs w:val="26"/>
        </w:rPr>
        <w:t>Component 2 – Individual Report</w:t>
      </w:r>
    </w:p>
    <w:p w14:paraId="31F62DAF" w14:textId="7C44A150" w:rsidR="0068076A" w:rsidRPr="00D36FDF" w:rsidRDefault="00D36FDF" w:rsidP="0068076A">
      <w:pPr>
        <w:spacing w:after="480"/>
        <w:jc w:val="center"/>
        <w:rPr>
          <w:rFonts w:ascii="Times New Roman" w:hAnsi="Times New Roman" w:cs="Times New Roman"/>
          <w:b/>
          <w:bCs/>
        </w:rPr>
      </w:pPr>
      <w:r w:rsidRPr="00D36FDF">
        <w:rPr>
          <w:rFonts w:ascii="Times New Roman" w:hAnsi="Times New Roman" w:cs="Times New Roman"/>
          <w:b/>
          <w:bCs/>
          <w:sz w:val="24"/>
          <w:szCs w:val="24"/>
        </w:rPr>
        <w:t xml:space="preserve">Programme: </w:t>
      </w:r>
      <w:r w:rsidR="0068076A" w:rsidRPr="00D36FDF">
        <w:rPr>
          <w:rFonts w:ascii="Times New Roman" w:hAnsi="Times New Roman" w:cs="Times New Roman"/>
          <w:b/>
          <w:bCs/>
          <w:sz w:val="24"/>
          <w:szCs w:val="24"/>
        </w:rPr>
        <w:t>BA (Hons) Leadership and Management Skills for the Workplace</w:t>
      </w:r>
    </w:p>
    <w:p w14:paraId="4C437255" w14:textId="4D016A3A" w:rsidR="0068076A" w:rsidRDefault="0068076A" w:rsidP="0068076A">
      <w:pPr>
        <w:spacing w:after="240"/>
        <w:jc w:val="center"/>
        <w:rPr>
          <w:rFonts w:ascii="Times New Roman" w:hAnsi="Times New Roman" w:cs="Times New Roman"/>
          <w:b/>
          <w:bCs/>
          <w:sz w:val="26"/>
          <w:szCs w:val="26"/>
        </w:rPr>
      </w:pPr>
      <w:r w:rsidRPr="00D36FDF">
        <w:rPr>
          <w:rFonts w:ascii="Times New Roman" w:hAnsi="Times New Roman" w:cs="Times New Roman"/>
          <w:b/>
          <w:bCs/>
          <w:sz w:val="26"/>
          <w:szCs w:val="26"/>
        </w:rPr>
        <w:t>Module: Managing Business Information</w:t>
      </w:r>
    </w:p>
    <w:p w14:paraId="3AD1C458" w14:textId="12BE9F23" w:rsidR="00012A9B" w:rsidRPr="00D36FDF" w:rsidRDefault="00012A9B" w:rsidP="0068076A">
      <w:pPr>
        <w:spacing w:after="240"/>
        <w:jc w:val="center"/>
        <w:rPr>
          <w:rFonts w:ascii="Times New Roman" w:hAnsi="Times New Roman" w:cs="Times New Roman"/>
          <w:b/>
          <w:bCs/>
        </w:rPr>
      </w:pPr>
      <w:r>
        <w:rPr>
          <w:rFonts w:ascii="Times New Roman" w:hAnsi="Times New Roman" w:cs="Times New Roman"/>
          <w:b/>
          <w:bCs/>
          <w:sz w:val="26"/>
          <w:szCs w:val="26"/>
        </w:rPr>
        <w:t>Module Code:</w:t>
      </w:r>
      <w:r w:rsidRPr="00012A9B">
        <w:rPr>
          <w:rFonts w:ascii="Times New Roman" w:hAnsi="Times New Roman" w:cs="Times New Roman"/>
          <w:b/>
          <w:bCs/>
          <w:sz w:val="26"/>
          <w:szCs w:val="26"/>
        </w:rPr>
        <w:t xml:space="preserve"> </w:t>
      </w:r>
      <w:r w:rsidRPr="00D36FDF">
        <w:rPr>
          <w:rFonts w:ascii="Times New Roman" w:hAnsi="Times New Roman" w:cs="Times New Roman"/>
          <w:b/>
          <w:bCs/>
          <w:sz w:val="26"/>
          <w:szCs w:val="26"/>
        </w:rPr>
        <w:t>LCLM 5004</w:t>
      </w:r>
    </w:p>
    <w:p w14:paraId="7A9F9B76" w14:textId="77777777" w:rsidR="0068076A" w:rsidRPr="00D36FDF" w:rsidRDefault="0068076A" w:rsidP="0068076A">
      <w:pPr>
        <w:spacing w:after="720"/>
        <w:jc w:val="center"/>
        <w:rPr>
          <w:rFonts w:ascii="Times New Roman" w:hAnsi="Times New Roman" w:cs="Times New Roman"/>
          <w:b/>
          <w:bCs/>
        </w:rPr>
      </w:pPr>
      <w:r w:rsidRPr="00D36FDF">
        <w:rPr>
          <w:rFonts w:ascii="Times New Roman" w:hAnsi="Times New Roman" w:cs="Times New Roman"/>
          <w:b/>
          <w:bCs/>
          <w:i/>
          <w:iCs/>
          <w:sz w:val="28"/>
          <w:szCs w:val="28"/>
        </w:rPr>
        <w:t xml:space="preserve">Information Systems Improvements: </w:t>
      </w:r>
      <w:proofErr w:type="spellStart"/>
      <w:r w:rsidRPr="00D36FDF">
        <w:rPr>
          <w:rFonts w:ascii="Times New Roman" w:hAnsi="Times New Roman" w:cs="Times New Roman"/>
          <w:b/>
          <w:bCs/>
          <w:i/>
          <w:iCs/>
          <w:sz w:val="28"/>
          <w:szCs w:val="28"/>
        </w:rPr>
        <w:t>Maldiva</w:t>
      </w:r>
      <w:proofErr w:type="spellEnd"/>
      <w:r w:rsidRPr="00D36FDF">
        <w:rPr>
          <w:rFonts w:ascii="Times New Roman" w:hAnsi="Times New Roman" w:cs="Times New Roman"/>
          <w:b/>
          <w:bCs/>
          <w:i/>
          <w:iCs/>
          <w:sz w:val="28"/>
          <w:szCs w:val="28"/>
        </w:rPr>
        <w:t xml:space="preserve"> Ltd.</w:t>
      </w:r>
    </w:p>
    <w:p w14:paraId="581BE9B0" w14:textId="46E1BC6B" w:rsidR="0068076A" w:rsidRPr="00D36FDF" w:rsidRDefault="0068076A" w:rsidP="0068076A">
      <w:pPr>
        <w:spacing w:after="240"/>
        <w:jc w:val="center"/>
        <w:rPr>
          <w:rFonts w:ascii="Times New Roman" w:hAnsi="Times New Roman" w:cs="Times New Roman"/>
          <w:b/>
          <w:bCs/>
        </w:rPr>
      </w:pPr>
      <w:r w:rsidRPr="00D36FDF">
        <w:rPr>
          <w:rFonts w:ascii="Times New Roman" w:hAnsi="Times New Roman" w:cs="Times New Roman"/>
          <w:b/>
          <w:bCs/>
        </w:rPr>
        <w:t xml:space="preserve">Lecturers: </w:t>
      </w:r>
      <w:r w:rsidR="00D36FDF" w:rsidRPr="00D36FDF">
        <w:rPr>
          <w:rFonts w:ascii="Times New Roman" w:hAnsi="Times New Roman" w:cs="Times New Roman"/>
          <w:b/>
          <w:bCs/>
        </w:rPr>
        <w:t>Amitave Banik</w:t>
      </w:r>
    </w:p>
    <w:p w14:paraId="6D02B09D" w14:textId="1023FA56" w:rsidR="0068076A" w:rsidRPr="00D36FDF" w:rsidRDefault="0068076A" w:rsidP="0068076A">
      <w:pPr>
        <w:spacing w:after="120"/>
        <w:jc w:val="center"/>
        <w:rPr>
          <w:rFonts w:ascii="Times New Roman" w:hAnsi="Times New Roman" w:cs="Times New Roman"/>
          <w:b/>
          <w:bCs/>
        </w:rPr>
      </w:pPr>
      <w:r w:rsidRPr="00D36FDF">
        <w:rPr>
          <w:rFonts w:ascii="Times New Roman" w:hAnsi="Times New Roman" w:cs="Times New Roman"/>
          <w:b/>
          <w:bCs/>
        </w:rPr>
        <w:t xml:space="preserve">Student Name: </w:t>
      </w:r>
      <w:r w:rsidR="00D36FDF" w:rsidRPr="00D36FDF">
        <w:rPr>
          <w:rFonts w:ascii="Times New Roman" w:hAnsi="Times New Roman" w:cs="Times New Roman"/>
          <w:b/>
          <w:bCs/>
        </w:rPr>
        <w:t>Ana-Loredana Bran</w:t>
      </w:r>
    </w:p>
    <w:p w14:paraId="1B3E74B1" w14:textId="6F4A1588" w:rsidR="0068076A" w:rsidRPr="00D36FDF" w:rsidRDefault="0068076A" w:rsidP="0068076A">
      <w:pPr>
        <w:spacing w:after="120"/>
        <w:jc w:val="center"/>
        <w:rPr>
          <w:rFonts w:ascii="Times New Roman" w:hAnsi="Times New Roman" w:cs="Times New Roman"/>
          <w:b/>
          <w:bCs/>
        </w:rPr>
      </w:pPr>
      <w:r w:rsidRPr="00D36FDF">
        <w:rPr>
          <w:rFonts w:ascii="Times New Roman" w:hAnsi="Times New Roman" w:cs="Times New Roman"/>
          <w:b/>
          <w:bCs/>
        </w:rPr>
        <w:t xml:space="preserve">Student ID: </w:t>
      </w:r>
      <w:r w:rsidR="00D36FDF" w:rsidRPr="00D36FDF">
        <w:rPr>
          <w:rFonts w:ascii="Times New Roman" w:hAnsi="Times New Roman" w:cs="Times New Roman"/>
          <w:b/>
          <w:bCs/>
        </w:rPr>
        <w:t>2413290</w:t>
      </w:r>
    </w:p>
    <w:p w14:paraId="276D225C" w14:textId="77777777" w:rsidR="00D36FDF" w:rsidRPr="0068076A" w:rsidRDefault="00D36FDF" w:rsidP="0068076A">
      <w:pPr>
        <w:spacing w:after="120"/>
        <w:jc w:val="center"/>
        <w:rPr>
          <w:rFonts w:ascii="Times New Roman" w:hAnsi="Times New Roman" w:cs="Times New Roman"/>
        </w:rPr>
      </w:pPr>
    </w:p>
    <w:p w14:paraId="0BC304D5" w14:textId="77777777" w:rsidR="00F41A15" w:rsidRDefault="00F41A15">
      <w:pPr>
        <w:rPr>
          <w:rFonts w:ascii="Times New Roman" w:hAnsi="Times New Roman" w:cs="Times New Roman"/>
        </w:rPr>
      </w:pPr>
    </w:p>
    <w:p w14:paraId="429FD8E6" w14:textId="77777777" w:rsidR="00CD0961" w:rsidRPr="00CD0961" w:rsidRDefault="00CD0961" w:rsidP="00CD0961">
      <w:pPr>
        <w:rPr>
          <w:rFonts w:ascii="Times New Roman" w:hAnsi="Times New Roman" w:cs="Times New Roman"/>
        </w:rPr>
      </w:pPr>
    </w:p>
    <w:p w14:paraId="7C4DADB8" w14:textId="77777777" w:rsidR="00CD0961" w:rsidRPr="00CD0961" w:rsidRDefault="00CD0961" w:rsidP="00CD0961">
      <w:pPr>
        <w:rPr>
          <w:rFonts w:ascii="Times New Roman" w:hAnsi="Times New Roman" w:cs="Times New Roman"/>
        </w:rPr>
      </w:pPr>
    </w:p>
    <w:p w14:paraId="052B44E7" w14:textId="77777777" w:rsidR="00CD0961" w:rsidRPr="00CD0961" w:rsidRDefault="00CD0961" w:rsidP="00CD0961">
      <w:pPr>
        <w:rPr>
          <w:rFonts w:ascii="Times New Roman" w:hAnsi="Times New Roman" w:cs="Times New Roman"/>
        </w:rPr>
      </w:pPr>
    </w:p>
    <w:p w14:paraId="3AEC82FB" w14:textId="77777777" w:rsidR="00CD0961" w:rsidRPr="00CD0961" w:rsidRDefault="00CD0961" w:rsidP="00CD0961">
      <w:pPr>
        <w:rPr>
          <w:rFonts w:ascii="Times New Roman" w:hAnsi="Times New Roman" w:cs="Times New Roman"/>
        </w:rPr>
      </w:pPr>
    </w:p>
    <w:p w14:paraId="555A8023" w14:textId="77777777" w:rsidR="00CD0961" w:rsidRPr="00CD0961" w:rsidRDefault="00CD0961" w:rsidP="00CD0961">
      <w:pPr>
        <w:rPr>
          <w:rFonts w:ascii="Times New Roman" w:hAnsi="Times New Roman" w:cs="Times New Roman"/>
        </w:rPr>
      </w:pPr>
    </w:p>
    <w:p w14:paraId="789645EE" w14:textId="77777777" w:rsidR="00CD0961" w:rsidRPr="00CD0961" w:rsidRDefault="00CD0961" w:rsidP="00CD0961">
      <w:pPr>
        <w:rPr>
          <w:rFonts w:ascii="Times New Roman" w:hAnsi="Times New Roman" w:cs="Times New Roman"/>
        </w:rPr>
      </w:pPr>
    </w:p>
    <w:p w14:paraId="4F001A4D" w14:textId="77777777" w:rsidR="00CD0961" w:rsidRPr="00CD0961" w:rsidRDefault="00CD0961" w:rsidP="00CD0961">
      <w:pPr>
        <w:rPr>
          <w:rFonts w:ascii="Times New Roman" w:hAnsi="Times New Roman" w:cs="Times New Roman"/>
        </w:rPr>
      </w:pPr>
    </w:p>
    <w:p w14:paraId="11510620" w14:textId="77777777" w:rsidR="00CD0961" w:rsidRPr="00CD0961" w:rsidRDefault="00CD0961" w:rsidP="00CD0961">
      <w:pPr>
        <w:rPr>
          <w:rFonts w:ascii="Times New Roman" w:hAnsi="Times New Roman" w:cs="Times New Roman"/>
        </w:rPr>
      </w:pPr>
    </w:p>
    <w:p w14:paraId="706DCC4B" w14:textId="77777777" w:rsidR="00CD0961" w:rsidRPr="00CD0961" w:rsidRDefault="00CD0961" w:rsidP="00CD0961">
      <w:pPr>
        <w:rPr>
          <w:rFonts w:ascii="Times New Roman" w:hAnsi="Times New Roman" w:cs="Times New Roman"/>
        </w:rPr>
      </w:pPr>
    </w:p>
    <w:p w14:paraId="11649539" w14:textId="77777777" w:rsidR="00CD0961" w:rsidRPr="00CD0961" w:rsidRDefault="00CD0961" w:rsidP="00CD0961">
      <w:pPr>
        <w:rPr>
          <w:rFonts w:ascii="Times New Roman" w:hAnsi="Times New Roman" w:cs="Times New Roman"/>
        </w:rPr>
      </w:pPr>
    </w:p>
    <w:p w14:paraId="2F946D41" w14:textId="77777777" w:rsidR="00CD0961" w:rsidRPr="00CD0961" w:rsidRDefault="00CD0961" w:rsidP="00CD0961">
      <w:pPr>
        <w:rPr>
          <w:rFonts w:ascii="Times New Roman" w:hAnsi="Times New Roman" w:cs="Times New Roman"/>
        </w:rPr>
      </w:pPr>
    </w:p>
    <w:p w14:paraId="0D9A9C84" w14:textId="77777777" w:rsidR="00CD0961" w:rsidRPr="00CD0961" w:rsidRDefault="00CD0961" w:rsidP="00CD0961">
      <w:pPr>
        <w:rPr>
          <w:rFonts w:ascii="Times New Roman" w:hAnsi="Times New Roman" w:cs="Times New Roman"/>
        </w:rPr>
      </w:pPr>
    </w:p>
    <w:p w14:paraId="02A7D703" w14:textId="77777777" w:rsidR="00CD0961" w:rsidRPr="00CD0961" w:rsidRDefault="00CD0961" w:rsidP="00CD0961">
      <w:pPr>
        <w:rPr>
          <w:rFonts w:ascii="Times New Roman" w:hAnsi="Times New Roman" w:cs="Times New Roman"/>
        </w:rPr>
      </w:pPr>
    </w:p>
    <w:p w14:paraId="4B6C2536" w14:textId="77777777" w:rsidR="00CD0961" w:rsidRPr="00CD0961" w:rsidRDefault="00CD0961" w:rsidP="00CD0961">
      <w:pPr>
        <w:rPr>
          <w:rFonts w:ascii="Times New Roman" w:hAnsi="Times New Roman" w:cs="Times New Roman"/>
        </w:rPr>
      </w:pPr>
    </w:p>
    <w:p w14:paraId="389A2A17" w14:textId="77777777" w:rsidR="00CD0961" w:rsidRPr="00CD0961" w:rsidRDefault="00CD0961" w:rsidP="00CD0961">
      <w:pPr>
        <w:rPr>
          <w:rFonts w:ascii="Times New Roman" w:hAnsi="Times New Roman" w:cs="Times New Roman"/>
        </w:rPr>
      </w:pPr>
    </w:p>
    <w:p w14:paraId="7115FFB3" w14:textId="77777777" w:rsidR="00CD0961" w:rsidRPr="00CD0961" w:rsidRDefault="00CD0961" w:rsidP="00CD0961">
      <w:pPr>
        <w:rPr>
          <w:rFonts w:ascii="Times New Roman" w:hAnsi="Times New Roman" w:cs="Times New Roman"/>
        </w:rPr>
      </w:pPr>
    </w:p>
    <w:p w14:paraId="275F6A1A" w14:textId="77777777" w:rsidR="00CD0961" w:rsidRPr="00CD0961" w:rsidRDefault="00CD0961" w:rsidP="00CD0961">
      <w:pPr>
        <w:rPr>
          <w:rFonts w:ascii="Times New Roman" w:hAnsi="Times New Roman" w:cs="Times New Roman"/>
        </w:rPr>
      </w:pPr>
    </w:p>
    <w:p w14:paraId="58F655C4" w14:textId="77777777" w:rsidR="00CD0961" w:rsidRPr="00CD0961" w:rsidRDefault="00CD0961" w:rsidP="00CD0961">
      <w:pPr>
        <w:rPr>
          <w:rFonts w:ascii="Times New Roman" w:hAnsi="Times New Roman" w:cs="Times New Roman"/>
        </w:rPr>
      </w:pPr>
    </w:p>
    <w:p w14:paraId="60DC5475" w14:textId="77777777" w:rsidR="00CD0961" w:rsidRPr="00CD0961" w:rsidRDefault="00CD0961" w:rsidP="00CD0961">
      <w:pPr>
        <w:rPr>
          <w:rFonts w:ascii="Times New Roman" w:hAnsi="Times New Roman" w:cs="Times New Roman"/>
        </w:rPr>
      </w:pPr>
    </w:p>
    <w:p w14:paraId="5CD976CF" w14:textId="77777777" w:rsidR="00CD0961" w:rsidRPr="00CD0961" w:rsidRDefault="00CD0961" w:rsidP="00CD0961">
      <w:pPr>
        <w:rPr>
          <w:rFonts w:ascii="Times New Roman" w:hAnsi="Times New Roman" w:cs="Times New Roman"/>
        </w:rPr>
      </w:pPr>
    </w:p>
    <w:p w14:paraId="7C1061FD" w14:textId="77777777" w:rsidR="00CD0961" w:rsidRPr="00CD0961" w:rsidRDefault="00CD0961" w:rsidP="00CD0961">
      <w:pPr>
        <w:rPr>
          <w:rFonts w:ascii="Times New Roman" w:hAnsi="Times New Roman" w:cs="Times New Roman"/>
        </w:rPr>
      </w:pPr>
    </w:p>
    <w:p w14:paraId="6994A2FD" w14:textId="77777777" w:rsidR="00CD0961" w:rsidRPr="00CD0961" w:rsidRDefault="00CD0961" w:rsidP="00CD0961">
      <w:pPr>
        <w:rPr>
          <w:rFonts w:ascii="Times New Roman" w:hAnsi="Times New Roman" w:cs="Times New Roman"/>
        </w:rPr>
      </w:pPr>
    </w:p>
    <w:p w14:paraId="080CDB91" w14:textId="77777777" w:rsidR="00CD0961" w:rsidRPr="00CD0961" w:rsidRDefault="00CD0961" w:rsidP="00CD0961">
      <w:pPr>
        <w:rPr>
          <w:rFonts w:ascii="Times New Roman" w:hAnsi="Times New Roman" w:cs="Times New Roman"/>
        </w:rPr>
      </w:pPr>
    </w:p>
    <w:p w14:paraId="49D49A23" w14:textId="77777777" w:rsidR="00CD0961" w:rsidRPr="00CD0961" w:rsidRDefault="00CD0961" w:rsidP="00CD0961">
      <w:pPr>
        <w:rPr>
          <w:rFonts w:ascii="Times New Roman" w:hAnsi="Times New Roman" w:cs="Times New Roman"/>
        </w:rPr>
      </w:pPr>
    </w:p>
    <w:p w14:paraId="769B5BF5" w14:textId="77777777" w:rsidR="00CD0961" w:rsidRPr="00CD0961" w:rsidRDefault="00CD0961" w:rsidP="00CD0961">
      <w:pPr>
        <w:rPr>
          <w:rFonts w:ascii="Times New Roman" w:hAnsi="Times New Roman" w:cs="Times New Roman"/>
        </w:rPr>
      </w:pPr>
    </w:p>
    <w:p w14:paraId="146C3185" w14:textId="77777777" w:rsidR="00CD0961" w:rsidRDefault="00CD0961" w:rsidP="00CD0961">
      <w:pPr>
        <w:rPr>
          <w:rFonts w:ascii="Times New Roman" w:hAnsi="Times New Roman" w:cs="Times New Roman"/>
        </w:rPr>
      </w:pPr>
    </w:p>
    <w:p w14:paraId="497DABB7" w14:textId="77777777" w:rsidR="00CD0961" w:rsidRDefault="00CD0961" w:rsidP="00CD0961">
      <w:pPr>
        <w:rPr>
          <w:rFonts w:ascii="Times New Roman" w:hAnsi="Times New Roman" w:cs="Times New Roman"/>
        </w:rPr>
      </w:pPr>
    </w:p>
    <w:p w14:paraId="03172BD1" w14:textId="77777777" w:rsidR="00CD0961" w:rsidRDefault="00CD0961" w:rsidP="00CD0961">
      <w:pPr>
        <w:rPr>
          <w:rFonts w:ascii="Times New Roman" w:hAnsi="Times New Roman" w:cs="Times New Roman"/>
        </w:rPr>
      </w:pPr>
    </w:p>
    <w:p w14:paraId="4C77501E" w14:textId="77777777" w:rsidR="00D36FDF" w:rsidRDefault="00D36FDF" w:rsidP="00CD0961">
      <w:pPr>
        <w:rPr>
          <w:rFonts w:ascii="Times New Roman" w:hAnsi="Times New Roman" w:cs="Times New Roman"/>
        </w:rPr>
      </w:pPr>
    </w:p>
    <w:p w14:paraId="55045828" w14:textId="77777777" w:rsidR="00D36FDF" w:rsidRDefault="00D36FDF" w:rsidP="00CD0961">
      <w:pPr>
        <w:rPr>
          <w:rFonts w:ascii="Times New Roman" w:hAnsi="Times New Roman" w:cs="Times New Roman"/>
        </w:rPr>
      </w:pPr>
    </w:p>
    <w:p w14:paraId="2262B717" w14:textId="77777777" w:rsidR="00CD0961" w:rsidRDefault="00CD0961" w:rsidP="00CD0961">
      <w:pPr>
        <w:rPr>
          <w:rFonts w:ascii="Times New Roman" w:hAnsi="Times New Roman" w:cs="Times New Roman"/>
        </w:rPr>
      </w:pPr>
    </w:p>
    <w:p w14:paraId="42F910F3" w14:textId="77777777" w:rsidR="00CD0961" w:rsidRDefault="00CD0961" w:rsidP="00CD0961">
      <w:pPr>
        <w:rPr>
          <w:rFonts w:ascii="Times New Roman" w:hAnsi="Times New Roman" w:cs="Times New Roman"/>
        </w:rPr>
      </w:pPr>
    </w:p>
    <w:sdt>
      <w:sdtPr>
        <w:rPr>
          <w:rFonts w:ascii="Arial" w:eastAsia="Arial" w:hAnsi="Arial" w:cs="Arial"/>
          <w:color w:val="auto"/>
          <w:sz w:val="22"/>
          <w:szCs w:val="22"/>
          <w:lang w:val="en-GB" w:eastAsia="en-GB"/>
        </w:rPr>
        <w:id w:val="-404991958"/>
        <w:docPartObj>
          <w:docPartGallery w:val="Table of Contents"/>
          <w:docPartUnique/>
        </w:docPartObj>
      </w:sdtPr>
      <w:sdtEndPr>
        <w:rPr>
          <w:b/>
          <w:bCs/>
          <w:noProof/>
        </w:rPr>
      </w:sdtEndPr>
      <w:sdtContent>
        <w:p w14:paraId="46C11104" w14:textId="55B21D54" w:rsidR="00CD0961" w:rsidRDefault="00CD0961">
          <w:pPr>
            <w:pStyle w:val="TOCHeading"/>
          </w:pPr>
          <w:r>
            <w:t>Contents</w:t>
          </w:r>
        </w:p>
        <w:p w14:paraId="514D7673" w14:textId="410BF02C"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r>
            <w:fldChar w:fldCharType="begin"/>
          </w:r>
          <w:r>
            <w:instrText xml:space="preserve"> TOC \o "1-3" \h \z \u </w:instrText>
          </w:r>
          <w:r>
            <w:fldChar w:fldCharType="separate"/>
          </w:r>
          <w:hyperlink w:anchor="_Toc236328929" w:history="1">
            <w:r w:rsidRPr="00CD0961">
              <w:rPr>
                <w:rStyle w:val="Hyperlink"/>
                <w:rFonts w:ascii="Times New Roman" w:hAnsi="Times New Roman" w:cs="Times New Roman"/>
                <w:noProof/>
                <w:sz w:val="24"/>
                <w:szCs w:val="24"/>
              </w:rPr>
              <w:t>1. Introduction</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_Toc236328929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3</w:t>
            </w:r>
            <w:r w:rsidRPr="00CD0961">
              <w:rPr>
                <w:rFonts w:ascii="Times New Roman" w:hAnsi="Times New Roman" w:cs="Times New Roman"/>
                <w:noProof/>
                <w:webHidden/>
                <w:sz w:val="24"/>
                <w:szCs w:val="24"/>
              </w:rPr>
              <w:fldChar w:fldCharType="end"/>
            </w:r>
          </w:hyperlink>
        </w:p>
        <w:p w14:paraId="23C5EED3" w14:textId="44F6DFD1"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hyperlink w:anchor="_Toc236328930" w:history="1">
            <w:r w:rsidRPr="00CD0961">
              <w:rPr>
                <w:rStyle w:val="Hyperlink"/>
                <w:rFonts w:ascii="Times New Roman" w:hAnsi="Times New Roman" w:cs="Times New Roman"/>
                <w:noProof/>
                <w:sz w:val="24"/>
                <w:szCs w:val="24"/>
              </w:rPr>
              <w:t>2. Evaluation of Existing Systems</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_Toc236328930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3</w:t>
            </w:r>
            <w:r w:rsidRPr="00CD0961">
              <w:rPr>
                <w:rFonts w:ascii="Times New Roman" w:hAnsi="Times New Roman" w:cs="Times New Roman"/>
                <w:noProof/>
                <w:webHidden/>
                <w:sz w:val="24"/>
                <w:szCs w:val="24"/>
              </w:rPr>
              <w:fldChar w:fldCharType="end"/>
            </w:r>
          </w:hyperlink>
        </w:p>
        <w:p w14:paraId="7B67CE58" w14:textId="541286BA"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1" w:history="1">
            <w:r w:rsidRPr="00CD0961">
              <w:rPr>
                <w:rStyle w:val="Hyperlink"/>
                <w:rFonts w:ascii="Times New Roman" w:hAnsi="Times New Roman" w:cs="Times New Roman"/>
                <w:noProof/>
                <w:sz w:val="24"/>
                <w:szCs w:val="24"/>
              </w:rPr>
              <w:t>2.1 Analysis of Current Information Systems</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_Toc236328931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3</w:t>
            </w:r>
            <w:r w:rsidRPr="00CD0961">
              <w:rPr>
                <w:rFonts w:ascii="Times New Roman" w:hAnsi="Times New Roman" w:cs="Times New Roman"/>
                <w:noProof/>
                <w:webHidden/>
                <w:sz w:val="24"/>
                <w:szCs w:val="24"/>
              </w:rPr>
              <w:fldChar w:fldCharType="end"/>
            </w:r>
          </w:hyperlink>
        </w:p>
        <w:p w14:paraId="586400ED" w14:textId="30D95629"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2" w:history="1">
            <w:r w:rsidRPr="00CD0961">
              <w:rPr>
                <w:rStyle w:val="Hyperlink"/>
                <w:rFonts w:ascii="Times New Roman" w:hAnsi="Times New Roman" w:cs="Times New Roman"/>
                <w:noProof/>
                <w:sz w:val="24"/>
                <w:szCs w:val="24"/>
              </w:rPr>
              <w:t>2.2 Inefficiencies and Gaps</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_Toc236328932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4</w:t>
            </w:r>
            <w:r w:rsidRPr="00CD0961">
              <w:rPr>
                <w:rFonts w:ascii="Times New Roman" w:hAnsi="Times New Roman" w:cs="Times New Roman"/>
                <w:noProof/>
                <w:webHidden/>
                <w:sz w:val="24"/>
                <w:szCs w:val="24"/>
              </w:rPr>
              <w:fldChar w:fldCharType="end"/>
            </w:r>
          </w:hyperlink>
        </w:p>
        <w:p w14:paraId="0F8460CA" w14:textId="374B3EFE"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hyperlink w:anchor="_Toc236328933" w:history="1">
            <w:r w:rsidRPr="00CD0961">
              <w:rPr>
                <w:rStyle w:val="Hyperlink"/>
                <w:rFonts w:ascii="Times New Roman" w:hAnsi="Times New Roman" w:cs="Times New Roman"/>
                <w:noProof/>
                <w:sz w:val="24"/>
                <w:szCs w:val="24"/>
              </w:rPr>
              <w:t>3. Recommended Solution</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_Toc236328933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4</w:t>
            </w:r>
            <w:r w:rsidRPr="00CD0961">
              <w:rPr>
                <w:rFonts w:ascii="Times New Roman" w:hAnsi="Times New Roman" w:cs="Times New Roman"/>
                <w:noProof/>
                <w:webHidden/>
                <w:sz w:val="24"/>
                <w:szCs w:val="24"/>
              </w:rPr>
              <w:fldChar w:fldCharType="end"/>
            </w:r>
          </w:hyperlink>
        </w:p>
        <w:p w14:paraId="6481CCF1" w14:textId="4453D823"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4" w:history="1">
            <w:r w:rsidRPr="00CD0961">
              <w:rPr>
                <w:rStyle w:val="Hyperlink"/>
                <w:rFonts w:ascii="Times New Roman" w:hAnsi="Times New Roman" w:cs="Times New Roman"/>
                <w:noProof/>
                <w:sz w:val="24"/>
                <w:szCs w:val="24"/>
              </w:rPr>
              <w:t>3.1 Proposed System: Cloud ERP with Integrated CRM</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_Toc236328934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4</w:t>
            </w:r>
            <w:r w:rsidRPr="00CD0961">
              <w:rPr>
                <w:rFonts w:ascii="Times New Roman" w:hAnsi="Times New Roman" w:cs="Times New Roman"/>
                <w:noProof/>
                <w:webHidden/>
                <w:sz w:val="24"/>
                <w:szCs w:val="24"/>
              </w:rPr>
              <w:fldChar w:fldCharType="end"/>
            </w:r>
          </w:hyperlink>
        </w:p>
        <w:p w14:paraId="62A03628" w14:textId="561E1769"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5" w:history="1">
            <w:r w:rsidRPr="00CD0961">
              <w:rPr>
                <w:rStyle w:val="Hyperlink"/>
                <w:rFonts w:ascii="Times New Roman" w:hAnsi="Times New Roman" w:cs="Times New Roman"/>
                <w:noProof/>
                <w:sz w:val="24"/>
                <w:szCs w:val="24"/>
              </w:rPr>
              <w:t>3.2 Justification: Business Needs, Efficiency, Cost, and Scalability</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_Toc236328935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5</w:t>
            </w:r>
            <w:r w:rsidRPr="00CD0961">
              <w:rPr>
                <w:rFonts w:ascii="Times New Roman" w:hAnsi="Times New Roman" w:cs="Times New Roman"/>
                <w:noProof/>
                <w:webHidden/>
                <w:sz w:val="24"/>
                <w:szCs w:val="24"/>
              </w:rPr>
              <w:fldChar w:fldCharType="end"/>
            </w:r>
          </w:hyperlink>
        </w:p>
        <w:p w14:paraId="374A78FE" w14:textId="313F3A5B"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6" w:history="1">
            <w:r w:rsidRPr="00CD0961">
              <w:rPr>
                <w:rStyle w:val="Hyperlink"/>
                <w:rFonts w:ascii="Times New Roman" w:hAnsi="Times New Roman" w:cs="Times New Roman"/>
                <w:noProof/>
                <w:sz w:val="24"/>
                <w:szCs w:val="24"/>
              </w:rPr>
              <w:t>3.3 Impact on Operations, Data Management, and Decision-Making</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_Toc236328936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6</w:t>
            </w:r>
            <w:r w:rsidRPr="00CD0961">
              <w:rPr>
                <w:rFonts w:ascii="Times New Roman" w:hAnsi="Times New Roman" w:cs="Times New Roman"/>
                <w:noProof/>
                <w:webHidden/>
                <w:sz w:val="24"/>
                <w:szCs w:val="24"/>
              </w:rPr>
              <w:fldChar w:fldCharType="end"/>
            </w:r>
          </w:hyperlink>
        </w:p>
        <w:p w14:paraId="3F1087A8" w14:textId="0079218F"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hyperlink w:anchor="_Toc236328937" w:history="1">
            <w:r w:rsidRPr="00CD0961">
              <w:rPr>
                <w:rStyle w:val="Hyperlink"/>
                <w:rFonts w:ascii="Times New Roman" w:hAnsi="Times New Roman" w:cs="Times New Roman"/>
                <w:noProof/>
                <w:sz w:val="24"/>
                <w:szCs w:val="24"/>
              </w:rPr>
              <w:t>4. Implementation Plan</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_Toc236328937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6</w:t>
            </w:r>
            <w:r w:rsidRPr="00CD0961">
              <w:rPr>
                <w:rFonts w:ascii="Times New Roman" w:hAnsi="Times New Roman" w:cs="Times New Roman"/>
                <w:noProof/>
                <w:webHidden/>
                <w:sz w:val="24"/>
                <w:szCs w:val="24"/>
              </w:rPr>
              <w:fldChar w:fldCharType="end"/>
            </w:r>
          </w:hyperlink>
        </w:p>
        <w:p w14:paraId="78311AA2" w14:textId="726E1271"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8" w:history="1">
            <w:r w:rsidRPr="00CD0961">
              <w:rPr>
                <w:rStyle w:val="Hyperlink"/>
                <w:rFonts w:ascii="Times New Roman" w:hAnsi="Times New Roman" w:cs="Times New Roman"/>
                <w:noProof/>
                <w:sz w:val="24"/>
                <w:szCs w:val="24"/>
              </w:rPr>
              <w:t>4.1 Steps for Implementation</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_Toc236328938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6</w:t>
            </w:r>
            <w:r w:rsidRPr="00CD0961">
              <w:rPr>
                <w:rFonts w:ascii="Times New Roman" w:hAnsi="Times New Roman" w:cs="Times New Roman"/>
                <w:noProof/>
                <w:webHidden/>
                <w:sz w:val="24"/>
                <w:szCs w:val="24"/>
              </w:rPr>
              <w:fldChar w:fldCharType="end"/>
            </w:r>
          </w:hyperlink>
        </w:p>
        <w:p w14:paraId="0ED7BA8E" w14:textId="6DC23FFB" w:rsidR="00CD0961" w:rsidRPr="00CD0961" w:rsidRDefault="00CD0961">
          <w:pPr>
            <w:pStyle w:val="TOC2"/>
            <w:tabs>
              <w:tab w:val="right" w:leader="dot" w:pos="9016"/>
            </w:tabs>
            <w:rPr>
              <w:rFonts w:ascii="Times New Roman" w:eastAsiaTheme="minorEastAsia" w:hAnsi="Times New Roman" w:cs="Times New Roman"/>
              <w:noProof/>
              <w:kern w:val="2"/>
              <w:sz w:val="24"/>
              <w:szCs w:val="24"/>
              <w14:ligatures w14:val="standardContextual"/>
            </w:rPr>
          </w:pPr>
          <w:hyperlink w:anchor="_Toc236328939" w:history="1">
            <w:r w:rsidRPr="00CD0961">
              <w:rPr>
                <w:rStyle w:val="Hyperlink"/>
                <w:rFonts w:ascii="Times New Roman" w:hAnsi="Times New Roman" w:cs="Times New Roman"/>
                <w:noProof/>
                <w:sz w:val="24"/>
                <w:szCs w:val="24"/>
              </w:rPr>
              <w:t>4.2 Training, Integration, and Potential Challenges</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_Toc236328939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7</w:t>
            </w:r>
            <w:r w:rsidRPr="00CD0961">
              <w:rPr>
                <w:rFonts w:ascii="Times New Roman" w:hAnsi="Times New Roman" w:cs="Times New Roman"/>
                <w:noProof/>
                <w:webHidden/>
                <w:sz w:val="24"/>
                <w:szCs w:val="24"/>
              </w:rPr>
              <w:fldChar w:fldCharType="end"/>
            </w:r>
          </w:hyperlink>
        </w:p>
        <w:p w14:paraId="051C9D40" w14:textId="12697A9D"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hyperlink w:anchor="_Toc236328940" w:history="1">
            <w:r w:rsidRPr="00CD0961">
              <w:rPr>
                <w:rStyle w:val="Hyperlink"/>
                <w:rFonts w:ascii="Times New Roman" w:hAnsi="Times New Roman" w:cs="Times New Roman"/>
                <w:noProof/>
                <w:sz w:val="24"/>
                <w:szCs w:val="24"/>
              </w:rPr>
              <w:t>5. Conclusion</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_Toc236328940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8</w:t>
            </w:r>
            <w:r w:rsidRPr="00CD0961">
              <w:rPr>
                <w:rFonts w:ascii="Times New Roman" w:hAnsi="Times New Roman" w:cs="Times New Roman"/>
                <w:noProof/>
                <w:webHidden/>
                <w:sz w:val="24"/>
                <w:szCs w:val="24"/>
              </w:rPr>
              <w:fldChar w:fldCharType="end"/>
            </w:r>
          </w:hyperlink>
        </w:p>
        <w:p w14:paraId="35C9548D" w14:textId="350CC9A1" w:rsidR="00CD0961" w:rsidRPr="00CD0961" w:rsidRDefault="00CD0961">
          <w:pPr>
            <w:pStyle w:val="TOC1"/>
            <w:tabs>
              <w:tab w:val="right" w:leader="dot" w:pos="9016"/>
            </w:tabs>
            <w:rPr>
              <w:rFonts w:ascii="Times New Roman" w:eastAsiaTheme="minorEastAsia" w:hAnsi="Times New Roman" w:cs="Times New Roman"/>
              <w:noProof/>
              <w:kern w:val="2"/>
              <w:sz w:val="24"/>
              <w:szCs w:val="24"/>
              <w14:ligatures w14:val="standardContextual"/>
            </w:rPr>
          </w:pPr>
          <w:hyperlink w:anchor="_Toc236328941" w:history="1">
            <w:r w:rsidRPr="00CD0961">
              <w:rPr>
                <w:rStyle w:val="Hyperlink"/>
                <w:rFonts w:ascii="Times New Roman" w:hAnsi="Times New Roman" w:cs="Times New Roman"/>
                <w:noProof/>
                <w:sz w:val="24"/>
                <w:szCs w:val="24"/>
              </w:rPr>
              <w:t>6. References</w:t>
            </w:r>
            <w:r w:rsidRPr="00CD0961">
              <w:rPr>
                <w:rFonts w:ascii="Times New Roman" w:hAnsi="Times New Roman" w:cs="Times New Roman"/>
                <w:noProof/>
                <w:webHidden/>
                <w:sz w:val="24"/>
                <w:szCs w:val="24"/>
              </w:rPr>
              <w:tab/>
            </w:r>
            <w:r w:rsidRPr="00CD0961">
              <w:rPr>
                <w:rFonts w:ascii="Times New Roman" w:hAnsi="Times New Roman" w:cs="Times New Roman"/>
                <w:noProof/>
                <w:webHidden/>
                <w:sz w:val="24"/>
                <w:szCs w:val="24"/>
              </w:rPr>
              <w:fldChar w:fldCharType="begin"/>
            </w:r>
            <w:r w:rsidRPr="00CD0961">
              <w:rPr>
                <w:rFonts w:ascii="Times New Roman" w:hAnsi="Times New Roman" w:cs="Times New Roman"/>
                <w:noProof/>
                <w:webHidden/>
                <w:sz w:val="24"/>
                <w:szCs w:val="24"/>
              </w:rPr>
              <w:instrText xml:space="preserve"> PAGEREF _Toc236328941 \h </w:instrText>
            </w:r>
            <w:r w:rsidRPr="00CD0961">
              <w:rPr>
                <w:rFonts w:ascii="Times New Roman" w:hAnsi="Times New Roman" w:cs="Times New Roman"/>
                <w:noProof/>
                <w:webHidden/>
                <w:sz w:val="24"/>
                <w:szCs w:val="24"/>
              </w:rPr>
            </w:r>
            <w:r w:rsidRPr="00CD0961">
              <w:rPr>
                <w:rFonts w:ascii="Times New Roman" w:hAnsi="Times New Roman" w:cs="Times New Roman"/>
                <w:noProof/>
                <w:webHidden/>
                <w:sz w:val="24"/>
                <w:szCs w:val="24"/>
              </w:rPr>
              <w:fldChar w:fldCharType="separate"/>
            </w:r>
            <w:r w:rsidRPr="00CD0961">
              <w:rPr>
                <w:rFonts w:ascii="Times New Roman" w:hAnsi="Times New Roman" w:cs="Times New Roman"/>
                <w:noProof/>
                <w:webHidden/>
                <w:sz w:val="24"/>
                <w:szCs w:val="24"/>
              </w:rPr>
              <w:t>9</w:t>
            </w:r>
            <w:r w:rsidRPr="00CD0961">
              <w:rPr>
                <w:rFonts w:ascii="Times New Roman" w:hAnsi="Times New Roman" w:cs="Times New Roman"/>
                <w:noProof/>
                <w:webHidden/>
                <w:sz w:val="24"/>
                <w:szCs w:val="24"/>
              </w:rPr>
              <w:fldChar w:fldCharType="end"/>
            </w:r>
          </w:hyperlink>
        </w:p>
        <w:p w14:paraId="77B6B292" w14:textId="07BD76D3" w:rsidR="00CD0961" w:rsidRDefault="00CD0961">
          <w:r>
            <w:rPr>
              <w:b/>
              <w:bCs/>
              <w:noProof/>
            </w:rPr>
            <w:fldChar w:fldCharType="end"/>
          </w:r>
        </w:p>
      </w:sdtContent>
    </w:sdt>
    <w:p w14:paraId="347A9CE8" w14:textId="77777777" w:rsidR="00CD0961" w:rsidRDefault="00CD0961" w:rsidP="00CD0961">
      <w:pPr>
        <w:rPr>
          <w:rFonts w:ascii="Times New Roman" w:hAnsi="Times New Roman" w:cs="Times New Roman"/>
        </w:rPr>
      </w:pPr>
    </w:p>
    <w:p w14:paraId="1F5A92C6" w14:textId="77777777" w:rsidR="00CD0961" w:rsidRDefault="00CD0961" w:rsidP="00CD0961">
      <w:pPr>
        <w:rPr>
          <w:rFonts w:ascii="Times New Roman" w:hAnsi="Times New Roman" w:cs="Times New Roman"/>
        </w:rPr>
      </w:pPr>
    </w:p>
    <w:p w14:paraId="2D4AEEE9" w14:textId="77777777" w:rsidR="00CD0961" w:rsidRDefault="00CD0961" w:rsidP="00CD0961">
      <w:pPr>
        <w:rPr>
          <w:rFonts w:ascii="Times New Roman" w:hAnsi="Times New Roman" w:cs="Times New Roman"/>
        </w:rPr>
      </w:pPr>
    </w:p>
    <w:p w14:paraId="7CD14AD3" w14:textId="77777777" w:rsidR="00CD0961" w:rsidRDefault="00CD0961" w:rsidP="00CD0961">
      <w:pPr>
        <w:rPr>
          <w:rFonts w:ascii="Times New Roman" w:hAnsi="Times New Roman" w:cs="Times New Roman"/>
        </w:rPr>
      </w:pPr>
    </w:p>
    <w:p w14:paraId="21BD58D3" w14:textId="77777777" w:rsidR="00CD0961" w:rsidRDefault="00CD0961" w:rsidP="00CD0961">
      <w:pPr>
        <w:rPr>
          <w:rFonts w:ascii="Times New Roman" w:hAnsi="Times New Roman" w:cs="Times New Roman"/>
        </w:rPr>
      </w:pPr>
    </w:p>
    <w:p w14:paraId="4431F1A5" w14:textId="77777777" w:rsidR="00CD0961" w:rsidRDefault="00CD0961" w:rsidP="00CD0961">
      <w:pPr>
        <w:rPr>
          <w:rFonts w:ascii="Times New Roman" w:hAnsi="Times New Roman" w:cs="Times New Roman"/>
        </w:rPr>
      </w:pPr>
    </w:p>
    <w:p w14:paraId="0905BBCA" w14:textId="77777777" w:rsidR="00CD0961" w:rsidRDefault="00CD0961" w:rsidP="00CD0961">
      <w:pPr>
        <w:rPr>
          <w:rFonts w:ascii="Times New Roman" w:hAnsi="Times New Roman" w:cs="Times New Roman"/>
        </w:rPr>
      </w:pPr>
    </w:p>
    <w:p w14:paraId="4AD36A52" w14:textId="77777777" w:rsidR="00CD0961" w:rsidRDefault="00CD0961" w:rsidP="00CD0961">
      <w:pPr>
        <w:rPr>
          <w:rFonts w:ascii="Times New Roman" w:hAnsi="Times New Roman" w:cs="Times New Roman"/>
        </w:rPr>
      </w:pPr>
    </w:p>
    <w:p w14:paraId="0643653E" w14:textId="77777777" w:rsidR="00CD0961" w:rsidRDefault="00CD0961" w:rsidP="00CD0961">
      <w:pPr>
        <w:rPr>
          <w:rFonts w:ascii="Times New Roman" w:hAnsi="Times New Roman" w:cs="Times New Roman"/>
        </w:rPr>
      </w:pPr>
    </w:p>
    <w:p w14:paraId="1BD4F3D6" w14:textId="77777777" w:rsidR="00CD0961" w:rsidRDefault="00CD0961" w:rsidP="00CD0961">
      <w:pPr>
        <w:rPr>
          <w:rFonts w:ascii="Times New Roman" w:hAnsi="Times New Roman" w:cs="Times New Roman"/>
        </w:rPr>
      </w:pPr>
    </w:p>
    <w:p w14:paraId="1264E4E8" w14:textId="77777777" w:rsidR="00CD0961" w:rsidRDefault="00CD0961" w:rsidP="00CD0961">
      <w:pPr>
        <w:rPr>
          <w:rFonts w:ascii="Times New Roman" w:hAnsi="Times New Roman" w:cs="Times New Roman"/>
        </w:rPr>
      </w:pPr>
    </w:p>
    <w:p w14:paraId="5F0E1456" w14:textId="77777777" w:rsidR="00CD0961" w:rsidRDefault="00CD0961" w:rsidP="00CD0961">
      <w:pPr>
        <w:rPr>
          <w:rFonts w:ascii="Times New Roman" w:hAnsi="Times New Roman" w:cs="Times New Roman"/>
        </w:rPr>
      </w:pPr>
    </w:p>
    <w:p w14:paraId="10248C11" w14:textId="77777777" w:rsidR="00CD0961" w:rsidRDefault="00CD0961" w:rsidP="00CD0961">
      <w:pPr>
        <w:rPr>
          <w:rFonts w:ascii="Times New Roman" w:hAnsi="Times New Roman" w:cs="Times New Roman"/>
        </w:rPr>
      </w:pPr>
    </w:p>
    <w:p w14:paraId="31105331" w14:textId="77777777" w:rsidR="00CD0961" w:rsidRDefault="00CD0961" w:rsidP="00CD0961">
      <w:pPr>
        <w:rPr>
          <w:rFonts w:ascii="Times New Roman" w:hAnsi="Times New Roman" w:cs="Times New Roman"/>
        </w:rPr>
      </w:pPr>
    </w:p>
    <w:p w14:paraId="11ECE4A3" w14:textId="77777777" w:rsidR="00CD0961" w:rsidRDefault="00CD0961" w:rsidP="00CD0961">
      <w:pPr>
        <w:rPr>
          <w:rFonts w:ascii="Times New Roman" w:hAnsi="Times New Roman" w:cs="Times New Roman"/>
        </w:rPr>
      </w:pPr>
    </w:p>
    <w:p w14:paraId="71225AA6" w14:textId="77777777" w:rsidR="00CD0961" w:rsidRDefault="00CD0961" w:rsidP="00CD0961">
      <w:pPr>
        <w:rPr>
          <w:rFonts w:ascii="Times New Roman" w:hAnsi="Times New Roman" w:cs="Times New Roman"/>
        </w:rPr>
      </w:pPr>
    </w:p>
    <w:p w14:paraId="19BB2940" w14:textId="77777777" w:rsidR="00CD0961" w:rsidRDefault="00CD0961" w:rsidP="00CD0961">
      <w:pPr>
        <w:rPr>
          <w:rFonts w:ascii="Times New Roman" w:hAnsi="Times New Roman" w:cs="Times New Roman"/>
        </w:rPr>
      </w:pPr>
    </w:p>
    <w:p w14:paraId="51D49FC0" w14:textId="77777777" w:rsidR="00CD0961" w:rsidRDefault="00CD0961" w:rsidP="00CD0961">
      <w:pPr>
        <w:rPr>
          <w:rFonts w:ascii="Times New Roman" w:hAnsi="Times New Roman" w:cs="Times New Roman"/>
        </w:rPr>
      </w:pPr>
    </w:p>
    <w:p w14:paraId="72CB3150" w14:textId="77777777" w:rsidR="00CD0961" w:rsidRDefault="00CD0961" w:rsidP="00CD0961">
      <w:pPr>
        <w:rPr>
          <w:rFonts w:ascii="Times New Roman" w:hAnsi="Times New Roman" w:cs="Times New Roman"/>
        </w:rPr>
      </w:pPr>
    </w:p>
    <w:p w14:paraId="3A710B04" w14:textId="77777777" w:rsidR="00CD0961" w:rsidRDefault="00CD0961" w:rsidP="00CD0961">
      <w:pPr>
        <w:rPr>
          <w:rFonts w:ascii="Times New Roman" w:hAnsi="Times New Roman" w:cs="Times New Roman"/>
        </w:rPr>
      </w:pPr>
    </w:p>
    <w:p w14:paraId="0EF8A5FE" w14:textId="77777777" w:rsidR="00CD0961" w:rsidRDefault="00CD0961" w:rsidP="00CD0961">
      <w:pPr>
        <w:rPr>
          <w:rFonts w:ascii="Times New Roman" w:hAnsi="Times New Roman" w:cs="Times New Roman"/>
        </w:rPr>
      </w:pPr>
    </w:p>
    <w:p w14:paraId="75BDF7C6" w14:textId="77777777" w:rsidR="00CD0961" w:rsidRDefault="00CD0961" w:rsidP="00CD0961">
      <w:pPr>
        <w:rPr>
          <w:rFonts w:ascii="Times New Roman" w:hAnsi="Times New Roman" w:cs="Times New Roman"/>
        </w:rPr>
      </w:pPr>
    </w:p>
    <w:p w14:paraId="66FDA3B5" w14:textId="77777777" w:rsidR="00CD0961" w:rsidRDefault="00CD0961" w:rsidP="00CD0961">
      <w:pPr>
        <w:rPr>
          <w:rFonts w:ascii="Times New Roman" w:hAnsi="Times New Roman" w:cs="Times New Roman"/>
        </w:rPr>
      </w:pPr>
    </w:p>
    <w:p w14:paraId="72A05A97" w14:textId="77777777" w:rsidR="00CD0961" w:rsidRDefault="00CD0961" w:rsidP="00CD0961">
      <w:pPr>
        <w:rPr>
          <w:rFonts w:ascii="Times New Roman" w:hAnsi="Times New Roman" w:cs="Times New Roman"/>
        </w:rPr>
      </w:pPr>
    </w:p>
    <w:p w14:paraId="24FF7536" w14:textId="77777777" w:rsidR="00CD0961" w:rsidRDefault="00CD0961" w:rsidP="00CD0961">
      <w:pPr>
        <w:rPr>
          <w:rFonts w:ascii="Times New Roman" w:hAnsi="Times New Roman" w:cs="Times New Roman"/>
        </w:rPr>
      </w:pPr>
    </w:p>
    <w:p w14:paraId="3A87EBDC" w14:textId="77777777" w:rsidR="00CD0961" w:rsidRDefault="00CD0961" w:rsidP="00CD0961">
      <w:pPr>
        <w:rPr>
          <w:rFonts w:ascii="Times New Roman" w:hAnsi="Times New Roman" w:cs="Times New Roman"/>
        </w:rPr>
      </w:pPr>
    </w:p>
    <w:p w14:paraId="3349C3BA" w14:textId="77777777" w:rsidR="00CD0961" w:rsidRDefault="00CD0961" w:rsidP="00CD0961">
      <w:pPr>
        <w:rPr>
          <w:rFonts w:ascii="Times New Roman" w:hAnsi="Times New Roman" w:cs="Times New Roman"/>
        </w:rPr>
      </w:pPr>
    </w:p>
    <w:p w14:paraId="1970F78E" w14:textId="77777777" w:rsidR="00CD0961" w:rsidRDefault="00CD0961" w:rsidP="00CD0961">
      <w:pPr>
        <w:rPr>
          <w:rFonts w:ascii="Times New Roman" w:hAnsi="Times New Roman" w:cs="Times New Roman"/>
        </w:rPr>
      </w:pPr>
    </w:p>
    <w:p w14:paraId="059C57E7" w14:textId="77777777" w:rsidR="00CD0961" w:rsidRDefault="00CD0961" w:rsidP="00CD0961">
      <w:pPr>
        <w:rPr>
          <w:rFonts w:ascii="Times New Roman" w:hAnsi="Times New Roman" w:cs="Times New Roman"/>
        </w:rPr>
      </w:pPr>
    </w:p>
    <w:p w14:paraId="044E5CAF" w14:textId="77777777" w:rsidR="00CD0961" w:rsidRDefault="00CD0961" w:rsidP="00CD0961">
      <w:pPr>
        <w:rPr>
          <w:rFonts w:ascii="Times New Roman" w:hAnsi="Times New Roman" w:cs="Times New Roman"/>
        </w:rPr>
      </w:pPr>
    </w:p>
    <w:p w14:paraId="75B94F78" w14:textId="77777777" w:rsidR="00CD0961" w:rsidRDefault="00CD0961" w:rsidP="00CD0961">
      <w:pPr>
        <w:rPr>
          <w:rFonts w:ascii="Times New Roman" w:hAnsi="Times New Roman" w:cs="Times New Roman"/>
        </w:rPr>
      </w:pPr>
    </w:p>
    <w:p w14:paraId="46915B2B" w14:textId="77777777" w:rsidR="00CD0961" w:rsidRPr="00FF2F6D" w:rsidRDefault="00CD0961" w:rsidP="00CD0961">
      <w:pPr>
        <w:pStyle w:val="Heading1"/>
      </w:pPr>
      <w:bookmarkStart w:id="0" w:name="_Toc236328929"/>
      <w:r w:rsidRPr="00FF2F6D">
        <w:rPr>
          <w:rFonts w:eastAsia="Arial"/>
        </w:rPr>
        <w:lastRenderedPageBreak/>
        <w:t>1. Introduction</w:t>
      </w:r>
      <w:bookmarkEnd w:id="0"/>
    </w:p>
    <w:p w14:paraId="5EE4A202" w14:textId="77777777" w:rsidR="00CD0961" w:rsidRPr="00CD0961" w:rsidRDefault="00CD0961" w:rsidP="00CD0961">
      <w:pPr>
        <w:spacing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Maldiva</w:t>
      </w:r>
      <w:proofErr w:type="spellEnd"/>
      <w:r w:rsidRPr="00CD0961">
        <w:rPr>
          <w:rFonts w:ascii="Times New Roman" w:hAnsi="Times New Roman" w:cs="Times New Roman"/>
          <w:sz w:val="24"/>
          <w:szCs w:val="24"/>
        </w:rPr>
        <w:t xml:space="preserve"> Ltd is a company with 30 retail outlets and an online store in the UK consumer electronics industry. Information systems are incapable of handling the growth of sales and progressively reveal their weaknesses at store and head-office level. This report </w:t>
      </w:r>
      <w:proofErr w:type="spellStart"/>
      <w:r w:rsidRPr="00CD0961">
        <w:rPr>
          <w:rFonts w:ascii="Times New Roman" w:hAnsi="Times New Roman" w:cs="Times New Roman"/>
          <w:sz w:val="24"/>
          <w:szCs w:val="24"/>
        </w:rPr>
        <w:t>analyzes</w:t>
      </w:r>
      <w:proofErr w:type="spellEnd"/>
      <w:r w:rsidRPr="00CD0961">
        <w:rPr>
          <w:rFonts w:ascii="Times New Roman" w:hAnsi="Times New Roman" w:cs="Times New Roman"/>
          <w:sz w:val="24"/>
          <w:szCs w:val="24"/>
        </w:rPr>
        <w:t xml:space="preserve"> those vulnerabilities and provides suggestions on an up-to-date platform that suits business needs, efficiency, cost, and scalability.</w:t>
      </w:r>
    </w:p>
    <w:p w14:paraId="0427FD46"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They are analysed in terms of five interconnected challenges. Manual inventory tracking leads to stock differences in the stores and the website. Customer data is spread out across silos, which compromises CRM performance and personalisation in marketing. Reporting is done manually in spreadsheets, which is slow and prone to errors, limiting forecasting. GDPR risk is increased if access controls are weak. Sales, Finance and Inventory keep separate software which requires manual transfer and wastes the analyst time.</w:t>
      </w:r>
    </w:p>
    <w:p w14:paraId="0D2C120B"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The findings are based on peer-reviewed research on the topics: enterprise resource planning, CRM analytics, cloud adoption, data governance, and retail transformation. Later chapters discuss existing systems, propose an improved platform, outline a transition plan and define transition risk. It is expected to result in improved stock management, improved customer awareness, quicker decision making and better compliance with regulation over the physical and digital lines. This proposal gives information systems a much more operational value than that of a “back office” expense, closely tied in this competitive electronics industry to revenue.</w:t>
      </w:r>
    </w:p>
    <w:p w14:paraId="1F4CBB81" w14:textId="77777777" w:rsidR="00CD0961" w:rsidRPr="00FF2F6D" w:rsidRDefault="00CD0961" w:rsidP="00CD0961">
      <w:pPr>
        <w:pStyle w:val="Heading1"/>
      </w:pPr>
      <w:bookmarkStart w:id="1" w:name="_Toc236328930"/>
      <w:r w:rsidRPr="00FF2F6D">
        <w:rPr>
          <w:rFonts w:eastAsia="Arial"/>
        </w:rPr>
        <w:t>2. Evaluation of Existing Systems</w:t>
      </w:r>
      <w:bookmarkEnd w:id="1"/>
    </w:p>
    <w:p w14:paraId="5DC20F04" w14:textId="77777777" w:rsidR="00CD0961" w:rsidRPr="00FF2F6D" w:rsidRDefault="00CD0961" w:rsidP="00CD0961">
      <w:pPr>
        <w:pStyle w:val="Heading2"/>
      </w:pPr>
      <w:bookmarkStart w:id="2" w:name="_Toc236328931"/>
      <w:r w:rsidRPr="00FF2F6D">
        <w:rPr>
          <w:rFonts w:eastAsia="Arial"/>
        </w:rPr>
        <w:t>2.1 Analysis of Current Information Systems</w:t>
      </w:r>
      <w:bookmarkEnd w:id="2"/>
    </w:p>
    <w:p w14:paraId="6C3217D7" w14:textId="77777777" w:rsidR="00CD0961" w:rsidRPr="00CD0961" w:rsidRDefault="00CD0961" w:rsidP="00CD0961">
      <w:pPr>
        <w:spacing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Maldiva</w:t>
      </w:r>
      <w:proofErr w:type="spellEnd"/>
      <w:r w:rsidRPr="00CD0961">
        <w:rPr>
          <w:rFonts w:ascii="Times New Roman" w:hAnsi="Times New Roman" w:cs="Times New Roman"/>
          <w:sz w:val="24"/>
          <w:szCs w:val="24"/>
        </w:rPr>
        <w:t xml:space="preserve"> Ltd. has legacy tools which are disconnected. Each store manager has a local copy of inventory in a shared spreadsheet, which is updated by store staff via email. E-commerce website has its own stock ledger and that leads to mismatch during the busy trading and promotions. Customer data exists across three disconnected stores—online sales, till system and marketing database—in which no single team has a single view of the customer.</w:t>
      </w:r>
    </w:p>
    <w:p w14:paraId="58C9775C"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Sales reports are sent as an excel workbook put together at the end of the month and there are not a lot of checks and balances and there are some formula mistakes. Limited audit logging with access rules based on common password, increasing exposure under GDPR Article 5 and 32. Chatterjee et al. (2022) have found retailers with siloed data systems lose approximately 18 per cent of sales opportunities due to stock-outs and the time taken to replenishment. This is also the case in retail eCommerce, as Alsaad and Al-</w:t>
      </w:r>
      <w:proofErr w:type="spellStart"/>
      <w:r w:rsidRPr="00CD0961">
        <w:rPr>
          <w:rFonts w:ascii="Times New Roman" w:hAnsi="Times New Roman" w:cs="Times New Roman"/>
          <w:sz w:val="24"/>
          <w:szCs w:val="24"/>
        </w:rPr>
        <w:t>Okaily</w:t>
      </w:r>
      <w:proofErr w:type="spellEnd"/>
      <w:r w:rsidRPr="00CD0961">
        <w:rPr>
          <w:rFonts w:ascii="Times New Roman" w:hAnsi="Times New Roman" w:cs="Times New Roman"/>
          <w:sz w:val="24"/>
          <w:szCs w:val="24"/>
        </w:rPr>
        <w:t xml:space="preserve"> (2022) report, where legacy systems caused customer confidence in the reliability of fulfilment to wane by up to 25 per </w:t>
      </w:r>
      <w:r w:rsidRPr="00CD0961">
        <w:rPr>
          <w:rFonts w:ascii="Times New Roman" w:hAnsi="Times New Roman" w:cs="Times New Roman"/>
          <w:sz w:val="24"/>
          <w:szCs w:val="24"/>
        </w:rPr>
        <w:lastRenderedPageBreak/>
        <w:t>cent, resulting in data-quality gaps. The cost of recovery is many times greater than the cost of acquisition per lost customer and thus, the system driven service failures have cascading revenue implications.</w:t>
      </w:r>
    </w:p>
    <w:p w14:paraId="3549D90D" w14:textId="77777777" w:rsidR="00CD0961" w:rsidRPr="00FF2F6D" w:rsidRDefault="00CD0961" w:rsidP="00CD0961">
      <w:pPr>
        <w:pStyle w:val="Heading2"/>
      </w:pPr>
      <w:bookmarkStart w:id="3" w:name="_Toc236328932"/>
      <w:r w:rsidRPr="00FF2F6D">
        <w:rPr>
          <w:rFonts w:eastAsia="Arial"/>
        </w:rPr>
        <w:t>2.2 Inefficiencies and Gaps</w:t>
      </w:r>
      <w:bookmarkEnd w:id="3"/>
    </w:p>
    <w:p w14:paraId="2438FF6D"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There are 5 inefficiencies highlighted. First, you have poor stock visibility as the stock are available only in a batch mode and store managers can't see the real-time stock. Second, marketing doesn't have one customer view, thereby undermining personalisation and repeat purchase marketing. Thirdly, decision making is based on outdated data from spreadsheets, limiting forecasting and cash-planning.</w:t>
      </w:r>
    </w:p>
    <w:p w14:paraId="39ABCC4B"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Fourth, there is a weak degree of GDPR readiness with a lack of role-based access control across the estate, which creates a fine risk. Fifth, the departmental paradigm is cost-intensive because of the duplication of effort and reconciling between sales, finance, and logistics department. </w:t>
      </w:r>
      <w:proofErr w:type="spellStart"/>
      <w:r w:rsidRPr="00CD0961">
        <w:rPr>
          <w:rFonts w:ascii="Times New Roman" w:hAnsi="Times New Roman" w:cs="Times New Roman"/>
          <w:sz w:val="24"/>
          <w:szCs w:val="24"/>
        </w:rPr>
        <w:t>Chofreh</w:t>
      </w:r>
      <w:proofErr w:type="spellEnd"/>
      <w:r w:rsidRPr="00CD0961">
        <w:rPr>
          <w:rFonts w:ascii="Times New Roman" w:hAnsi="Times New Roman" w:cs="Times New Roman"/>
          <w:sz w:val="24"/>
          <w:szCs w:val="24"/>
        </w:rPr>
        <w:t xml:space="preserve"> et al., (2022) correlate these fragmentations with 22% increase in administrative expenses and 22% decline in customer retention in retail supply chains. Knowledge sharing across retail units is significantly correlated with integrated systems, while innovative work behaviour is also positively associated with integrated systems with Kmieciak (2022) reporting a strong correlation between integrated systems and improved knowledge sharing across retail units, and gains in innovative work behaviour among frontline staff. As mentioned in Table 1, there are gaps against operational impact and the priority areas of the new platform.</w:t>
      </w:r>
    </w:p>
    <w:p w14:paraId="739F071D" w14:textId="77777777" w:rsidR="00CD0961" w:rsidRPr="00FF2F6D" w:rsidRDefault="00CD0961" w:rsidP="00CD0961">
      <w:pPr>
        <w:spacing w:before="120" w:after="120"/>
        <w:rPr>
          <w:rFonts w:ascii="Times New Roman" w:hAnsi="Times New Roman" w:cs="Times New Roman"/>
        </w:rPr>
      </w:pPr>
      <w:r w:rsidRPr="00FF2F6D">
        <w:rPr>
          <w:rFonts w:ascii="Times New Roman" w:hAnsi="Times New Roman" w:cs="Times New Roman"/>
          <w:b/>
          <w:bCs/>
          <w:i/>
          <w:iCs/>
          <w:sz w:val="20"/>
          <w:szCs w:val="20"/>
        </w:rPr>
        <w:t xml:space="preserve">Table 1: </w:t>
      </w:r>
      <w:proofErr w:type="spellStart"/>
      <w:r w:rsidRPr="00FF2F6D">
        <w:rPr>
          <w:rFonts w:ascii="Times New Roman" w:hAnsi="Times New Roman" w:cs="Times New Roman"/>
          <w:b/>
          <w:bCs/>
          <w:i/>
          <w:iCs/>
          <w:sz w:val="20"/>
          <w:szCs w:val="20"/>
        </w:rPr>
        <w:t>Maldiva</w:t>
      </w:r>
      <w:proofErr w:type="spellEnd"/>
      <w:r w:rsidRPr="00FF2F6D">
        <w:rPr>
          <w:rFonts w:ascii="Times New Roman" w:hAnsi="Times New Roman" w:cs="Times New Roman"/>
          <w:b/>
          <w:bCs/>
          <w:i/>
          <w:iCs/>
          <w:sz w:val="20"/>
          <w:szCs w:val="20"/>
        </w:rPr>
        <w:t xml:space="preserve"> Ltd. system gaps and operational impact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400"/>
        <w:gridCol w:w="2600"/>
        <w:gridCol w:w="2700"/>
      </w:tblGrid>
      <w:tr w:rsidR="00CD0961" w:rsidRPr="00FF2F6D" w14:paraId="4665A7A7" w14:textId="77777777" w:rsidTr="00E96449">
        <w:trPr>
          <w:tblHeader/>
        </w:trPr>
        <w:tc>
          <w:tcPr>
            <w:tcW w:w="1800" w:type="dxa"/>
          </w:tcPr>
          <w:p w14:paraId="36E0E77C"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Business Area</w:t>
            </w:r>
          </w:p>
        </w:tc>
        <w:tc>
          <w:tcPr>
            <w:tcW w:w="2400" w:type="dxa"/>
          </w:tcPr>
          <w:p w14:paraId="6D1D54F0"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Current Tool</w:t>
            </w:r>
          </w:p>
        </w:tc>
        <w:tc>
          <w:tcPr>
            <w:tcW w:w="2600" w:type="dxa"/>
          </w:tcPr>
          <w:p w14:paraId="195073AD"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Gap Identified</w:t>
            </w:r>
          </w:p>
        </w:tc>
        <w:tc>
          <w:tcPr>
            <w:tcW w:w="2700" w:type="dxa"/>
          </w:tcPr>
          <w:p w14:paraId="3E726A52"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Operational Impact</w:t>
            </w:r>
          </w:p>
        </w:tc>
      </w:tr>
      <w:tr w:rsidR="00CD0961" w:rsidRPr="00FF2F6D" w14:paraId="464FA108" w14:textId="77777777" w:rsidTr="00E96449">
        <w:tc>
          <w:tcPr>
            <w:tcW w:w="1800" w:type="dxa"/>
          </w:tcPr>
          <w:p w14:paraId="44DD7FAB"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Inventory</w:t>
            </w:r>
          </w:p>
        </w:tc>
        <w:tc>
          <w:tcPr>
            <w:tcW w:w="2400" w:type="dxa"/>
          </w:tcPr>
          <w:p w14:paraId="0077A056"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Manual spreadsheets and standalone POS</w:t>
            </w:r>
          </w:p>
        </w:tc>
        <w:tc>
          <w:tcPr>
            <w:tcW w:w="2600" w:type="dxa"/>
          </w:tcPr>
          <w:p w14:paraId="084EB539"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No real-time sync between stores and website</w:t>
            </w:r>
          </w:p>
        </w:tc>
        <w:tc>
          <w:tcPr>
            <w:tcW w:w="2700" w:type="dxa"/>
          </w:tcPr>
          <w:p w14:paraId="4E8B051A"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Stock-outs, refunds, lost sales</w:t>
            </w:r>
          </w:p>
        </w:tc>
      </w:tr>
      <w:tr w:rsidR="00CD0961" w:rsidRPr="00FF2F6D" w14:paraId="247663C1" w14:textId="77777777" w:rsidTr="00E96449">
        <w:tc>
          <w:tcPr>
            <w:tcW w:w="1800" w:type="dxa"/>
          </w:tcPr>
          <w:p w14:paraId="77E18552"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CRM</w:t>
            </w:r>
          </w:p>
        </w:tc>
        <w:tc>
          <w:tcPr>
            <w:tcW w:w="2400" w:type="dxa"/>
          </w:tcPr>
          <w:p w14:paraId="21C49DB1"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Three unlinked customer databases</w:t>
            </w:r>
          </w:p>
        </w:tc>
        <w:tc>
          <w:tcPr>
            <w:tcW w:w="2600" w:type="dxa"/>
          </w:tcPr>
          <w:p w14:paraId="0EE24F5E"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No single customer view across channels</w:t>
            </w:r>
          </w:p>
        </w:tc>
        <w:tc>
          <w:tcPr>
            <w:tcW w:w="2700" w:type="dxa"/>
          </w:tcPr>
          <w:p w14:paraId="1B0B883E"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Weak personalisation and retention</w:t>
            </w:r>
          </w:p>
        </w:tc>
      </w:tr>
      <w:tr w:rsidR="00CD0961" w:rsidRPr="00FF2F6D" w14:paraId="582AF5B3" w14:textId="77777777" w:rsidTr="00E96449">
        <w:tc>
          <w:tcPr>
            <w:tcW w:w="1800" w:type="dxa"/>
          </w:tcPr>
          <w:p w14:paraId="6CDDA38D"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Reporting</w:t>
            </w:r>
          </w:p>
        </w:tc>
        <w:tc>
          <w:tcPr>
            <w:tcW w:w="2400" w:type="dxa"/>
          </w:tcPr>
          <w:p w14:paraId="0DD83A28"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Excel workbooks compiled monthly</w:t>
            </w:r>
          </w:p>
        </w:tc>
        <w:tc>
          <w:tcPr>
            <w:tcW w:w="2600" w:type="dxa"/>
          </w:tcPr>
          <w:p w14:paraId="3B3BD398"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Manual compilation and formula errors</w:t>
            </w:r>
          </w:p>
        </w:tc>
        <w:tc>
          <w:tcPr>
            <w:tcW w:w="2700" w:type="dxa"/>
          </w:tcPr>
          <w:p w14:paraId="01313781"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Slow, error-prone forecasts</w:t>
            </w:r>
          </w:p>
        </w:tc>
      </w:tr>
      <w:tr w:rsidR="00CD0961" w:rsidRPr="00FF2F6D" w14:paraId="731EC6E5" w14:textId="77777777" w:rsidTr="00E96449">
        <w:tc>
          <w:tcPr>
            <w:tcW w:w="1800" w:type="dxa"/>
          </w:tcPr>
          <w:p w14:paraId="0320C9D2"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Compliance</w:t>
            </w:r>
          </w:p>
        </w:tc>
        <w:tc>
          <w:tcPr>
            <w:tcW w:w="2400" w:type="dxa"/>
          </w:tcPr>
          <w:p w14:paraId="1BEB2A8C"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Shared passwords, limited logging</w:t>
            </w:r>
          </w:p>
        </w:tc>
        <w:tc>
          <w:tcPr>
            <w:tcW w:w="2600" w:type="dxa"/>
          </w:tcPr>
          <w:p w14:paraId="27CC0B9D"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No role-based access control</w:t>
            </w:r>
          </w:p>
        </w:tc>
        <w:tc>
          <w:tcPr>
            <w:tcW w:w="2700" w:type="dxa"/>
          </w:tcPr>
          <w:p w14:paraId="59E64CD7"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GDPR breach risk and fine exposure</w:t>
            </w:r>
          </w:p>
        </w:tc>
      </w:tr>
      <w:tr w:rsidR="00CD0961" w:rsidRPr="00FF2F6D" w14:paraId="439477FB" w14:textId="77777777" w:rsidTr="00E96449">
        <w:tc>
          <w:tcPr>
            <w:tcW w:w="1800" w:type="dxa"/>
          </w:tcPr>
          <w:p w14:paraId="7EC12384"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Integration</w:t>
            </w:r>
          </w:p>
        </w:tc>
        <w:tc>
          <w:tcPr>
            <w:tcW w:w="2400" w:type="dxa"/>
          </w:tcPr>
          <w:p w14:paraId="527C878C"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Isolated departmental software</w:t>
            </w:r>
          </w:p>
        </w:tc>
        <w:tc>
          <w:tcPr>
            <w:tcW w:w="2600" w:type="dxa"/>
          </w:tcPr>
          <w:p w14:paraId="0E68E4CC"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Manual data transfer between teams</w:t>
            </w:r>
          </w:p>
        </w:tc>
        <w:tc>
          <w:tcPr>
            <w:tcW w:w="2700" w:type="dxa"/>
          </w:tcPr>
          <w:p w14:paraId="691E1EE7"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Duplicate work and higher cost</w:t>
            </w:r>
          </w:p>
        </w:tc>
      </w:tr>
    </w:tbl>
    <w:p w14:paraId="31CBBFE3" w14:textId="77777777" w:rsidR="00CD0961" w:rsidRPr="00FF2F6D" w:rsidRDefault="00CD0961" w:rsidP="00CD0961">
      <w:pPr>
        <w:spacing w:line="360" w:lineRule="auto"/>
        <w:rPr>
          <w:rFonts w:ascii="Times New Roman" w:hAnsi="Times New Roman" w:cs="Times New Roman"/>
        </w:rPr>
      </w:pPr>
    </w:p>
    <w:p w14:paraId="708D29EC" w14:textId="77777777" w:rsidR="00CD0961" w:rsidRPr="00FF2F6D" w:rsidRDefault="00CD0961" w:rsidP="00CD0961">
      <w:pPr>
        <w:pStyle w:val="Heading1"/>
      </w:pPr>
      <w:bookmarkStart w:id="4" w:name="_Toc236328933"/>
      <w:r w:rsidRPr="00FF2F6D">
        <w:rPr>
          <w:rFonts w:eastAsia="Arial"/>
        </w:rPr>
        <w:t>3. Recommended Solution</w:t>
      </w:r>
      <w:bookmarkEnd w:id="4"/>
    </w:p>
    <w:p w14:paraId="728E475B" w14:textId="77777777" w:rsidR="00CD0961" w:rsidRPr="00FF2F6D" w:rsidRDefault="00CD0961" w:rsidP="00CD0961">
      <w:pPr>
        <w:pStyle w:val="Heading2"/>
      </w:pPr>
      <w:bookmarkStart w:id="5" w:name="_Toc236328934"/>
      <w:r w:rsidRPr="00FF2F6D">
        <w:rPr>
          <w:rFonts w:eastAsia="Arial"/>
        </w:rPr>
        <w:t>3.1 Proposed System: Cloud ERP with Integrated CRM</w:t>
      </w:r>
      <w:bookmarkEnd w:id="5"/>
    </w:p>
    <w:p w14:paraId="0BAF0187"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This report recommends Oracle NetSuite an ERP platform that is cloud-based and has an embedded CRM module. NetSuite integrates finance, inventory, order management, </w:t>
      </w:r>
      <w:r w:rsidRPr="00CD0961">
        <w:rPr>
          <w:rFonts w:ascii="Times New Roman" w:hAnsi="Times New Roman" w:cs="Times New Roman"/>
          <w:sz w:val="24"/>
          <w:szCs w:val="24"/>
        </w:rPr>
        <w:lastRenderedPageBreak/>
        <w:t xml:space="preserve">warehousing and customer engagement within one database hosted on Oracle data centres and accessible via the internet. </w:t>
      </w:r>
      <w:proofErr w:type="spellStart"/>
      <w:r w:rsidRPr="00CD0961">
        <w:rPr>
          <w:rFonts w:ascii="Times New Roman" w:hAnsi="Times New Roman" w:cs="Times New Roman"/>
          <w:sz w:val="24"/>
          <w:szCs w:val="24"/>
        </w:rPr>
        <w:t>Elragal</w:t>
      </w:r>
      <w:proofErr w:type="spellEnd"/>
      <w:r w:rsidRPr="00CD0961">
        <w:rPr>
          <w:rFonts w:ascii="Times New Roman" w:hAnsi="Times New Roman" w:cs="Times New Roman"/>
          <w:sz w:val="24"/>
          <w:szCs w:val="24"/>
        </w:rPr>
        <w:t xml:space="preserve"> and </w:t>
      </w:r>
      <w:proofErr w:type="spellStart"/>
      <w:r w:rsidRPr="00CD0961">
        <w:rPr>
          <w:rFonts w:ascii="Times New Roman" w:hAnsi="Times New Roman" w:cs="Times New Roman"/>
          <w:sz w:val="24"/>
          <w:szCs w:val="24"/>
        </w:rPr>
        <w:t>Haddara</w:t>
      </w:r>
      <w:proofErr w:type="spellEnd"/>
      <w:r w:rsidRPr="00CD0961">
        <w:rPr>
          <w:rFonts w:ascii="Times New Roman" w:hAnsi="Times New Roman" w:cs="Times New Roman"/>
          <w:sz w:val="24"/>
          <w:szCs w:val="24"/>
        </w:rPr>
        <w:t xml:space="preserve"> (2022) state that cloud ERP offers quicker deployment and reduced TCO over the long term compared to </w:t>
      </w:r>
      <w:proofErr w:type="gramStart"/>
      <w:r w:rsidRPr="00CD0961">
        <w:rPr>
          <w:rFonts w:ascii="Times New Roman" w:hAnsi="Times New Roman" w:cs="Times New Roman"/>
          <w:sz w:val="24"/>
          <w:szCs w:val="24"/>
        </w:rPr>
        <w:t>on-premise</w:t>
      </w:r>
      <w:proofErr w:type="gramEnd"/>
      <w:r w:rsidRPr="00CD0961">
        <w:rPr>
          <w:rFonts w:ascii="Times New Roman" w:hAnsi="Times New Roman" w:cs="Times New Roman"/>
          <w:sz w:val="24"/>
          <w:szCs w:val="24"/>
        </w:rPr>
        <w:t xml:space="preserve"> options, particularly for smaller retail enterprises that lack robust IT infrastructure and have limited IT staff. According to </w:t>
      </w:r>
      <w:proofErr w:type="spellStart"/>
      <w:r w:rsidRPr="00CD0961">
        <w:rPr>
          <w:rFonts w:ascii="Times New Roman" w:hAnsi="Times New Roman" w:cs="Times New Roman"/>
          <w:sz w:val="24"/>
          <w:szCs w:val="24"/>
        </w:rPr>
        <w:t>Haddara</w:t>
      </w:r>
      <w:proofErr w:type="spellEnd"/>
      <w:r w:rsidRPr="00CD0961">
        <w:rPr>
          <w:rFonts w:ascii="Times New Roman" w:hAnsi="Times New Roman" w:cs="Times New Roman"/>
          <w:sz w:val="24"/>
          <w:szCs w:val="24"/>
        </w:rPr>
        <w:t xml:space="preserve"> et al. (2022), small and mid-sized retailers experience approximately 30 percent increase in the speed of reporting after implementing cloud ERP, and faster month-end close coupled with improved audit readiness.</w:t>
      </w:r>
    </w:p>
    <w:p w14:paraId="53DA3F14"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NetSuite is ideal for multi-store retailers since it includes point-of-sale, warehouse, e-commerce and back-office within a single instance and a common set of master data. Oracle security patches are published quarterly automatically, resulting in a reduction of compliance burden for internal IT and the closing of zero-day security holes quicker than </w:t>
      </w:r>
      <w:proofErr w:type="gramStart"/>
      <w:r w:rsidRPr="00CD0961">
        <w:rPr>
          <w:rFonts w:ascii="Times New Roman" w:hAnsi="Times New Roman" w:cs="Times New Roman"/>
          <w:sz w:val="24"/>
          <w:szCs w:val="24"/>
        </w:rPr>
        <w:t>on-premise</w:t>
      </w:r>
      <w:proofErr w:type="gramEnd"/>
      <w:r w:rsidRPr="00CD0961">
        <w:rPr>
          <w:rFonts w:ascii="Times New Roman" w:hAnsi="Times New Roman" w:cs="Times New Roman"/>
          <w:sz w:val="24"/>
          <w:szCs w:val="24"/>
        </w:rPr>
        <w:t xml:space="preserve"> rivals.</w:t>
      </w:r>
    </w:p>
    <w:p w14:paraId="1A8D6177" w14:textId="77777777" w:rsidR="00CD0961" w:rsidRPr="00FF2F6D" w:rsidRDefault="00CD0961" w:rsidP="00CD0961">
      <w:pPr>
        <w:pStyle w:val="Heading2"/>
      </w:pPr>
      <w:bookmarkStart w:id="6" w:name="_Toc236328935"/>
      <w:r w:rsidRPr="00FF2F6D">
        <w:rPr>
          <w:rFonts w:eastAsia="Arial"/>
        </w:rPr>
        <w:t>3.2 Justification: Business Needs, Efficiency, Cost, and Scalability</w:t>
      </w:r>
      <w:bookmarkEnd w:id="6"/>
    </w:p>
    <w:p w14:paraId="458D5F73"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There are 4 criteria that justify the recommendation.</w:t>
      </w:r>
    </w:p>
    <w:p w14:paraId="5B939B9D"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Business needs. NetSuite provides multi-store retail processes built-in, including retail merchandising, retail order management, and retail loyalty. The real-time inventory </w:t>
      </w:r>
      <w:proofErr w:type="spellStart"/>
      <w:r w:rsidRPr="00CD0961">
        <w:rPr>
          <w:rFonts w:ascii="Times New Roman" w:hAnsi="Times New Roman" w:cs="Times New Roman"/>
          <w:sz w:val="24"/>
          <w:szCs w:val="24"/>
        </w:rPr>
        <w:t>synomy</w:t>
      </w:r>
      <w:proofErr w:type="spellEnd"/>
      <w:r w:rsidRPr="00CD0961">
        <w:rPr>
          <w:rFonts w:ascii="Times New Roman" w:hAnsi="Times New Roman" w:cs="Times New Roman"/>
          <w:sz w:val="24"/>
          <w:szCs w:val="24"/>
        </w:rPr>
        <w:t xml:space="preserve"> between the 30 stores and eCommerce website directly solve the problem of stock-discrepancy and decreases refunds. The CRM module is built in and helps to centralize customer information for marketing and support. According to Bag et al. (2023), unified retail platforms boost service rating by approximately 27 percent by decreasing the period it takes to respond to complaints and offering a more accurate order tracking.</w:t>
      </w:r>
    </w:p>
    <w:p w14:paraId="48C5B1E6"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Efficiency. Monthly end effort is </w:t>
      </w:r>
      <w:proofErr w:type="gramStart"/>
      <w:r w:rsidRPr="00CD0961">
        <w:rPr>
          <w:rFonts w:ascii="Times New Roman" w:hAnsi="Times New Roman" w:cs="Times New Roman"/>
          <w:sz w:val="24"/>
          <w:szCs w:val="24"/>
        </w:rPr>
        <w:t>reduced</w:t>
      </w:r>
      <w:proofErr w:type="gramEnd"/>
      <w:r w:rsidRPr="00CD0961">
        <w:rPr>
          <w:rFonts w:ascii="Times New Roman" w:hAnsi="Times New Roman" w:cs="Times New Roman"/>
          <w:sz w:val="24"/>
          <w:szCs w:val="24"/>
        </w:rPr>
        <w:t xml:space="preserve"> and manual spreadsheet efforts are eliminated with the automation of routine reporting. In similar UK retailers, </w:t>
      </w:r>
      <w:proofErr w:type="spellStart"/>
      <w:r w:rsidRPr="00CD0961">
        <w:rPr>
          <w:rFonts w:ascii="Times New Roman" w:hAnsi="Times New Roman" w:cs="Times New Roman"/>
          <w:sz w:val="24"/>
          <w:szCs w:val="24"/>
        </w:rPr>
        <w:t>Papagiannidis</w:t>
      </w:r>
      <w:proofErr w:type="spellEnd"/>
      <w:r w:rsidRPr="00CD0961">
        <w:rPr>
          <w:rFonts w:ascii="Times New Roman" w:hAnsi="Times New Roman" w:cs="Times New Roman"/>
          <w:sz w:val="24"/>
          <w:szCs w:val="24"/>
        </w:rPr>
        <w:t xml:space="preserve"> et al. (2023) have seen report preparation time improve by 40 percent and enhanced data lineage after cloud ERP was implemented. Shorten Order to Cash cycles with Workflow Automation.</w:t>
      </w:r>
    </w:p>
    <w:p w14:paraId="6346928E"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Cost. Subscription pricing eliminates the initial hardware investment and development of capital expenditures, safeguarding cash-flow during expansion. Cloud ERP estimated by Al-</w:t>
      </w:r>
      <w:proofErr w:type="spellStart"/>
      <w:r w:rsidRPr="00CD0961">
        <w:rPr>
          <w:rFonts w:ascii="Times New Roman" w:hAnsi="Times New Roman" w:cs="Times New Roman"/>
          <w:sz w:val="24"/>
          <w:szCs w:val="24"/>
        </w:rPr>
        <w:t>Okaily</w:t>
      </w:r>
      <w:proofErr w:type="spellEnd"/>
      <w:r w:rsidRPr="00CD0961">
        <w:rPr>
          <w:rFonts w:ascii="Times New Roman" w:hAnsi="Times New Roman" w:cs="Times New Roman"/>
          <w:sz w:val="24"/>
          <w:szCs w:val="24"/>
        </w:rPr>
        <w:t xml:space="preserve"> et al. (2023) includes maintenance, patching, and infrastructure refresh, which saves about 24% of the total cost of IT over a three-year period compared to </w:t>
      </w:r>
      <w:proofErr w:type="gramStart"/>
      <w:r w:rsidRPr="00CD0961">
        <w:rPr>
          <w:rFonts w:ascii="Times New Roman" w:hAnsi="Times New Roman" w:cs="Times New Roman"/>
          <w:sz w:val="24"/>
          <w:szCs w:val="24"/>
        </w:rPr>
        <w:t>on-premise</w:t>
      </w:r>
      <w:proofErr w:type="gramEnd"/>
      <w:r w:rsidRPr="00CD0961">
        <w:rPr>
          <w:rFonts w:ascii="Times New Roman" w:hAnsi="Times New Roman" w:cs="Times New Roman"/>
          <w:sz w:val="24"/>
          <w:szCs w:val="24"/>
        </w:rPr>
        <w:t xml:space="preserve"> deployment.</w:t>
      </w:r>
    </w:p>
    <w:p w14:paraId="25712ECC"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Scalability. Without database re-architecting, the platform can handle multi-currency, multi-language and extra stores, thus reducing the onboarding time. Feliciano-Cestero et al. (2023) link cloud scalability to a 35 percent quicker market entry for retailers looking to expand into new regions. NetSuite pricing is dependent on the number of users which is in line with the </w:t>
      </w:r>
      <w:proofErr w:type="spellStart"/>
      <w:r w:rsidRPr="00CD0961">
        <w:rPr>
          <w:rFonts w:ascii="Times New Roman" w:hAnsi="Times New Roman" w:cs="Times New Roman"/>
          <w:sz w:val="24"/>
          <w:szCs w:val="24"/>
        </w:rPr>
        <w:t>Maldiva</w:t>
      </w:r>
      <w:proofErr w:type="spellEnd"/>
      <w:r w:rsidRPr="00CD0961">
        <w:rPr>
          <w:rFonts w:ascii="Times New Roman" w:hAnsi="Times New Roman" w:cs="Times New Roman"/>
          <w:sz w:val="24"/>
          <w:szCs w:val="24"/>
        </w:rPr>
        <w:t xml:space="preserve"> expansion plan.</w:t>
      </w:r>
    </w:p>
    <w:p w14:paraId="05BFAEA5" w14:textId="77777777" w:rsidR="00CD0961" w:rsidRPr="00FF2F6D" w:rsidRDefault="00CD0961" w:rsidP="00CD0961">
      <w:pPr>
        <w:pStyle w:val="Heading2"/>
      </w:pPr>
      <w:bookmarkStart w:id="7" w:name="_Toc236328936"/>
      <w:r w:rsidRPr="00FF2F6D">
        <w:rPr>
          <w:rFonts w:eastAsia="Arial"/>
        </w:rPr>
        <w:lastRenderedPageBreak/>
        <w:t>3.3 Impact on Operations, Data Management, and Decision-Making</w:t>
      </w:r>
      <w:bookmarkEnd w:id="7"/>
    </w:p>
    <w:p w14:paraId="3272BB89"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Operations become more efficient with real-time inventory, automated restocking alerts, and streamlined order processing, both in-store and online. There is a single schema, </w:t>
      </w:r>
      <w:proofErr w:type="gramStart"/>
      <w:r w:rsidRPr="00CD0961">
        <w:rPr>
          <w:rFonts w:ascii="Times New Roman" w:hAnsi="Times New Roman" w:cs="Times New Roman"/>
          <w:sz w:val="24"/>
          <w:szCs w:val="24"/>
        </w:rPr>
        <w:t>role based</w:t>
      </w:r>
      <w:proofErr w:type="gramEnd"/>
      <w:r w:rsidRPr="00CD0961">
        <w:rPr>
          <w:rFonts w:ascii="Times New Roman" w:hAnsi="Times New Roman" w:cs="Times New Roman"/>
          <w:sz w:val="24"/>
          <w:szCs w:val="24"/>
        </w:rPr>
        <w:t xml:space="preserve"> access, and encrypted audit trails that align to GDPR Article 32 requirements for integrity and confidentiality, all improving data management. According to Dwivedi et al. (2023), integrated data architectures reduce the risk of fines under the UK Data Protection Act and make the regulatory response time faster. Governance rules enable tracking customer consent in marketing touchpoints.</w:t>
      </w:r>
    </w:p>
    <w:p w14:paraId="769155DA"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Embedded analytics dashboards for store managers and head-office leaders provide increased clarity that improves decision-making. In retail, AI-assisted dashboards can improve forecast accuracy by up to 32 percent, according to Enholm et al. (2022); this improvement is the largest in demand planning. Nguyen et al. (2022) associate real time reporting to a 19 per cent increase in inventory turnover within UK retail group, so releasing working capital for growth. Automated reorder reminders based on stock levels allow businesses to avoid over-ordering and maintain their stocks for promoting while avoiding stock-outs. Demand is connected to, and drives, procurement, pricing and marketing decision-making. Figure 2 shows the expected improvements in the five business </w:t>
      </w:r>
      <w:proofErr w:type="gramStart"/>
      <w:r w:rsidRPr="00CD0961">
        <w:rPr>
          <w:rFonts w:ascii="Times New Roman" w:hAnsi="Times New Roman" w:cs="Times New Roman"/>
          <w:sz w:val="24"/>
          <w:szCs w:val="24"/>
        </w:rPr>
        <w:t>functions, and</w:t>
      </w:r>
      <w:proofErr w:type="gramEnd"/>
      <w:r w:rsidRPr="00CD0961">
        <w:rPr>
          <w:rFonts w:ascii="Times New Roman" w:hAnsi="Times New Roman" w:cs="Times New Roman"/>
          <w:sz w:val="24"/>
          <w:szCs w:val="24"/>
        </w:rPr>
        <w:t xml:space="preserve"> provides a benefit baseline for the steering board review at Phase 5.</w:t>
      </w:r>
    </w:p>
    <w:p w14:paraId="03513B90" w14:textId="77777777" w:rsidR="00CD0961" w:rsidRPr="00FF2F6D" w:rsidRDefault="00CD0961" w:rsidP="00CD0961">
      <w:pPr>
        <w:spacing w:before="200" w:after="200"/>
        <w:jc w:val="center"/>
        <w:rPr>
          <w:rFonts w:ascii="Times New Roman" w:hAnsi="Times New Roman" w:cs="Times New Roman"/>
        </w:rPr>
      </w:pPr>
      <w:r w:rsidRPr="00FF2F6D">
        <w:rPr>
          <w:rFonts w:ascii="Times New Roman" w:hAnsi="Times New Roman" w:cs="Times New Roman"/>
          <w:noProof/>
        </w:rPr>
        <w:drawing>
          <wp:inline distT="0" distB="0" distL="0" distR="0" wp14:anchorId="0AA7EE96" wp14:editId="6227AD1E">
            <wp:extent cx="4953000" cy="2714625"/>
            <wp:effectExtent l="0" t="0" r="0" b="0"/>
            <wp:docPr id="1" name="Picture 1" descr="The image illustrates expected performance improvements across various business areas such as integration, compliance, reporting, and others, after adopting NetSuite, with percentages ranging from 30% to 4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image illustrates expected performance improvements across various business areas such as integration, compliance, reporting, and others, after adopting NetSuite, with percentages ranging from 30% to 40%.&#10;&#10;AI-generated content may be incorrect."/>
                    <pic:cNvPicPr>
                      <a:picLocks noChangeAspect="1" noChangeArrowheads="1"/>
                    </pic:cNvPicPr>
                  </pic:nvPicPr>
                  <pic:blipFill>
                    <a:blip r:embed="rId8"/>
                    <a:srcRect/>
                    <a:stretch>
                      <a:fillRect/>
                    </a:stretch>
                  </pic:blipFill>
                  <pic:spPr bwMode="auto">
                    <a:xfrm>
                      <a:off x="0" y="0"/>
                      <a:ext cx="4953000" cy="2714625"/>
                    </a:xfrm>
                    <a:prstGeom prst="rect">
                      <a:avLst/>
                    </a:prstGeom>
                  </pic:spPr>
                </pic:pic>
              </a:graphicData>
            </a:graphic>
          </wp:inline>
        </w:drawing>
      </w:r>
    </w:p>
    <w:p w14:paraId="5E66AD1F" w14:textId="77777777" w:rsidR="00CD0961" w:rsidRPr="00FF2F6D" w:rsidRDefault="00CD0961" w:rsidP="00CD0961">
      <w:pPr>
        <w:pStyle w:val="Heading1"/>
      </w:pPr>
      <w:bookmarkStart w:id="8" w:name="_Toc236328937"/>
      <w:r w:rsidRPr="00FF2F6D">
        <w:rPr>
          <w:rFonts w:eastAsia="Arial"/>
        </w:rPr>
        <w:t>4. Implementation Plan</w:t>
      </w:r>
      <w:bookmarkEnd w:id="8"/>
    </w:p>
    <w:p w14:paraId="240C65BE" w14:textId="77777777" w:rsidR="00CD0961" w:rsidRPr="00FF2F6D" w:rsidRDefault="00CD0961" w:rsidP="00CD0961">
      <w:pPr>
        <w:pStyle w:val="Heading2"/>
      </w:pPr>
      <w:bookmarkStart w:id="9" w:name="_Toc236328938"/>
      <w:r w:rsidRPr="00FF2F6D">
        <w:rPr>
          <w:rFonts w:eastAsia="Arial"/>
        </w:rPr>
        <w:t>4.1 Steps for Implementation</w:t>
      </w:r>
      <w:bookmarkEnd w:id="9"/>
    </w:p>
    <w:p w14:paraId="18AB5E08"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There is a 12-month roll-out in 5 phases. Table 2 provides a summary of phases, activities and owners. </w:t>
      </w:r>
      <w:proofErr w:type="spellStart"/>
      <w:r w:rsidRPr="00CD0961">
        <w:rPr>
          <w:rFonts w:ascii="Times New Roman" w:hAnsi="Times New Roman" w:cs="Times New Roman"/>
          <w:sz w:val="24"/>
          <w:szCs w:val="24"/>
        </w:rPr>
        <w:t>AlNuaimi</w:t>
      </w:r>
      <w:proofErr w:type="spellEnd"/>
      <w:r w:rsidRPr="00CD0961">
        <w:rPr>
          <w:rFonts w:ascii="Times New Roman" w:hAnsi="Times New Roman" w:cs="Times New Roman"/>
          <w:sz w:val="24"/>
          <w:szCs w:val="24"/>
        </w:rPr>
        <w:t xml:space="preserve"> et al. (2022) supports the findings above by stating that organizations </w:t>
      </w:r>
      <w:r w:rsidRPr="00CD0961">
        <w:rPr>
          <w:rFonts w:ascii="Times New Roman" w:hAnsi="Times New Roman" w:cs="Times New Roman"/>
          <w:sz w:val="24"/>
          <w:szCs w:val="24"/>
        </w:rPr>
        <w:lastRenderedPageBreak/>
        <w:t xml:space="preserve">implementing ERP in phases experience 50% less project failure than those opting for a big-bang approach as part of their testing phase, as the ERP configuration details are caught during the pilot testing. Sequenced delivery allows the retailer to try out workflows in a pilot store before it rolls out across the </w:t>
      </w:r>
      <w:proofErr w:type="gramStart"/>
      <w:r w:rsidRPr="00CD0961">
        <w:rPr>
          <w:rFonts w:ascii="Times New Roman" w:hAnsi="Times New Roman" w:cs="Times New Roman"/>
          <w:sz w:val="24"/>
          <w:szCs w:val="24"/>
        </w:rPr>
        <w:t>estate, and</w:t>
      </w:r>
      <w:proofErr w:type="gramEnd"/>
      <w:r w:rsidRPr="00CD0961">
        <w:rPr>
          <w:rFonts w:ascii="Times New Roman" w:hAnsi="Times New Roman" w:cs="Times New Roman"/>
          <w:sz w:val="24"/>
          <w:szCs w:val="24"/>
        </w:rPr>
        <w:t xml:space="preserve"> leave some time for the frontline teams to mould usability improvements. Momentum is maintained through cutover, cross functional trade-offs are addressed on a steering board with executive sponsorship, and scope changes are addressed. Weekly checkpoints monitor your budget, timeline and benefits against your baseline KPIs established in Phase 1. The figure 1 shows the productivity uplift in each of the five phases, from 5 percent in the discovery stage to 38 percent in the optimisation stage.</w:t>
      </w:r>
    </w:p>
    <w:p w14:paraId="27294359" w14:textId="77777777" w:rsidR="00CD0961" w:rsidRPr="00FF2F6D" w:rsidRDefault="00CD0961" w:rsidP="00CD0961">
      <w:pPr>
        <w:spacing w:before="120" w:after="120"/>
        <w:rPr>
          <w:rFonts w:ascii="Times New Roman" w:hAnsi="Times New Roman" w:cs="Times New Roman"/>
        </w:rPr>
      </w:pPr>
      <w:r w:rsidRPr="00FF2F6D">
        <w:rPr>
          <w:rFonts w:ascii="Times New Roman" w:hAnsi="Times New Roman" w:cs="Times New Roman"/>
          <w:b/>
          <w:bCs/>
          <w:i/>
          <w:iCs/>
          <w:sz w:val="20"/>
          <w:szCs w:val="20"/>
        </w:rPr>
        <w:t xml:space="preserve">Table 2: NetSuite implementation roadmap for </w:t>
      </w:r>
      <w:proofErr w:type="spellStart"/>
      <w:r w:rsidRPr="00FF2F6D">
        <w:rPr>
          <w:rFonts w:ascii="Times New Roman" w:hAnsi="Times New Roman" w:cs="Times New Roman"/>
          <w:b/>
          <w:bCs/>
          <w:i/>
          <w:iCs/>
          <w:sz w:val="20"/>
          <w:szCs w:val="20"/>
        </w:rPr>
        <w:t>Maldiva</w:t>
      </w:r>
      <w:proofErr w:type="spellEnd"/>
      <w:r w:rsidRPr="00FF2F6D">
        <w:rPr>
          <w:rFonts w:ascii="Times New Roman" w:hAnsi="Times New Roman" w:cs="Times New Roman"/>
          <w:b/>
          <w:bCs/>
          <w:i/>
          <w:iCs/>
          <w:sz w:val="20"/>
          <w:szCs w:val="20"/>
        </w:rPr>
        <w:t xml:space="preserve"> Ltd.</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400"/>
        <w:gridCol w:w="4600"/>
        <w:gridCol w:w="2000"/>
      </w:tblGrid>
      <w:tr w:rsidR="00CD0961" w:rsidRPr="00FF2F6D" w14:paraId="205B37FE" w14:textId="77777777" w:rsidTr="00E96449">
        <w:trPr>
          <w:tblHeader/>
        </w:trPr>
        <w:tc>
          <w:tcPr>
            <w:tcW w:w="1500" w:type="dxa"/>
          </w:tcPr>
          <w:p w14:paraId="750972F0"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Phase</w:t>
            </w:r>
          </w:p>
        </w:tc>
        <w:tc>
          <w:tcPr>
            <w:tcW w:w="1400" w:type="dxa"/>
          </w:tcPr>
          <w:p w14:paraId="068B5794"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Duration</w:t>
            </w:r>
          </w:p>
        </w:tc>
        <w:tc>
          <w:tcPr>
            <w:tcW w:w="4600" w:type="dxa"/>
          </w:tcPr>
          <w:p w14:paraId="2AAB7BF1"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Key Activities</w:t>
            </w:r>
          </w:p>
        </w:tc>
        <w:tc>
          <w:tcPr>
            <w:tcW w:w="2000" w:type="dxa"/>
          </w:tcPr>
          <w:p w14:paraId="0FBEA8B7"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b/>
                <w:bCs/>
                <w:sz w:val="20"/>
                <w:szCs w:val="20"/>
              </w:rPr>
              <w:t>Owner</w:t>
            </w:r>
          </w:p>
        </w:tc>
      </w:tr>
      <w:tr w:rsidR="00CD0961" w:rsidRPr="00FF2F6D" w14:paraId="2619CCCD" w14:textId="77777777" w:rsidTr="00E96449">
        <w:tc>
          <w:tcPr>
            <w:tcW w:w="1500" w:type="dxa"/>
          </w:tcPr>
          <w:p w14:paraId="667FD7FF"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1. Discovery and Planning</w:t>
            </w:r>
          </w:p>
        </w:tc>
        <w:tc>
          <w:tcPr>
            <w:tcW w:w="1400" w:type="dxa"/>
          </w:tcPr>
          <w:p w14:paraId="518E51D7"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Months 1-2</w:t>
            </w:r>
          </w:p>
        </w:tc>
        <w:tc>
          <w:tcPr>
            <w:tcW w:w="4600" w:type="dxa"/>
          </w:tcPr>
          <w:p w14:paraId="5BE676C7"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Requirements gathering, gap analysis, KPI baseline, vendor confirmation</w:t>
            </w:r>
          </w:p>
        </w:tc>
        <w:tc>
          <w:tcPr>
            <w:tcW w:w="2000" w:type="dxa"/>
          </w:tcPr>
          <w:p w14:paraId="336789AF"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IT consultants</w:t>
            </w:r>
          </w:p>
        </w:tc>
      </w:tr>
      <w:tr w:rsidR="00CD0961" w:rsidRPr="00FF2F6D" w14:paraId="4A58A4A4" w14:textId="77777777" w:rsidTr="00E96449">
        <w:tc>
          <w:tcPr>
            <w:tcW w:w="1500" w:type="dxa"/>
          </w:tcPr>
          <w:p w14:paraId="46D2A03A"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2. System Design</w:t>
            </w:r>
          </w:p>
        </w:tc>
        <w:tc>
          <w:tcPr>
            <w:tcW w:w="1400" w:type="dxa"/>
          </w:tcPr>
          <w:p w14:paraId="19599D0D"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Months 3-4</w:t>
            </w:r>
          </w:p>
        </w:tc>
        <w:tc>
          <w:tcPr>
            <w:tcW w:w="4600" w:type="dxa"/>
          </w:tcPr>
          <w:p w14:paraId="1DEAB63E"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Data mapping, workflow configuration, integration design, security model</w:t>
            </w:r>
          </w:p>
        </w:tc>
        <w:tc>
          <w:tcPr>
            <w:tcW w:w="2000" w:type="dxa"/>
          </w:tcPr>
          <w:p w14:paraId="505E3D0B"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NetSuite implementation partner</w:t>
            </w:r>
          </w:p>
        </w:tc>
      </w:tr>
      <w:tr w:rsidR="00CD0961" w:rsidRPr="00FF2F6D" w14:paraId="0E82C85D" w14:textId="77777777" w:rsidTr="00E96449">
        <w:tc>
          <w:tcPr>
            <w:tcW w:w="1500" w:type="dxa"/>
          </w:tcPr>
          <w:p w14:paraId="45B0F2A8"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3. Data Migration</w:t>
            </w:r>
          </w:p>
        </w:tc>
        <w:tc>
          <w:tcPr>
            <w:tcW w:w="1400" w:type="dxa"/>
          </w:tcPr>
          <w:p w14:paraId="3059F105"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Months 5-6</w:t>
            </w:r>
          </w:p>
        </w:tc>
        <w:tc>
          <w:tcPr>
            <w:tcW w:w="4600" w:type="dxa"/>
          </w:tcPr>
          <w:p w14:paraId="05802C6E"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Cleansing, deduplication, ETL, pilot store go-live, user acceptance testing</w:t>
            </w:r>
          </w:p>
        </w:tc>
        <w:tc>
          <w:tcPr>
            <w:tcW w:w="2000" w:type="dxa"/>
          </w:tcPr>
          <w:p w14:paraId="213522BF"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Data migration team</w:t>
            </w:r>
          </w:p>
        </w:tc>
      </w:tr>
      <w:tr w:rsidR="00CD0961" w:rsidRPr="00FF2F6D" w14:paraId="29183445" w14:textId="77777777" w:rsidTr="00E96449">
        <w:tc>
          <w:tcPr>
            <w:tcW w:w="1500" w:type="dxa"/>
          </w:tcPr>
          <w:p w14:paraId="4A4D5C7E"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4. Full Deployment</w:t>
            </w:r>
          </w:p>
        </w:tc>
        <w:tc>
          <w:tcPr>
            <w:tcW w:w="1400" w:type="dxa"/>
          </w:tcPr>
          <w:p w14:paraId="14E23D45"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Months 7-9</w:t>
            </w:r>
          </w:p>
        </w:tc>
        <w:tc>
          <w:tcPr>
            <w:tcW w:w="4600" w:type="dxa"/>
          </w:tcPr>
          <w:p w14:paraId="46553E55"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 xml:space="preserve">Rollout to 30 stores and e-commerce, cutover, </w:t>
            </w:r>
            <w:proofErr w:type="spellStart"/>
            <w:r w:rsidRPr="00FF2F6D">
              <w:rPr>
                <w:rFonts w:ascii="Times New Roman" w:hAnsi="Times New Roman" w:cs="Times New Roman"/>
                <w:sz w:val="20"/>
                <w:szCs w:val="20"/>
              </w:rPr>
              <w:t>hypercare</w:t>
            </w:r>
            <w:proofErr w:type="spellEnd"/>
            <w:r w:rsidRPr="00FF2F6D">
              <w:rPr>
                <w:rFonts w:ascii="Times New Roman" w:hAnsi="Times New Roman" w:cs="Times New Roman"/>
                <w:sz w:val="20"/>
                <w:szCs w:val="20"/>
              </w:rPr>
              <w:t xml:space="preserve"> support</w:t>
            </w:r>
          </w:p>
        </w:tc>
        <w:tc>
          <w:tcPr>
            <w:tcW w:w="2000" w:type="dxa"/>
          </w:tcPr>
          <w:p w14:paraId="4F451A8B"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Project team</w:t>
            </w:r>
          </w:p>
        </w:tc>
      </w:tr>
      <w:tr w:rsidR="00CD0961" w:rsidRPr="00FF2F6D" w14:paraId="2B2691BD" w14:textId="77777777" w:rsidTr="00E96449">
        <w:tc>
          <w:tcPr>
            <w:tcW w:w="1500" w:type="dxa"/>
          </w:tcPr>
          <w:p w14:paraId="2099F284"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5. Optimisation and Review</w:t>
            </w:r>
          </w:p>
        </w:tc>
        <w:tc>
          <w:tcPr>
            <w:tcW w:w="1400" w:type="dxa"/>
          </w:tcPr>
          <w:p w14:paraId="4CF97550"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Months 10-12</w:t>
            </w:r>
          </w:p>
        </w:tc>
        <w:tc>
          <w:tcPr>
            <w:tcW w:w="4600" w:type="dxa"/>
          </w:tcPr>
          <w:p w14:paraId="19166338"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Monitoring, tuning, benefits realisation, dashboard refinement</w:t>
            </w:r>
          </w:p>
        </w:tc>
        <w:tc>
          <w:tcPr>
            <w:tcW w:w="2000" w:type="dxa"/>
          </w:tcPr>
          <w:p w14:paraId="0AE91711" w14:textId="77777777" w:rsidR="00CD0961" w:rsidRPr="00FF2F6D" w:rsidRDefault="00CD0961" w:rsidP="00E96449">
            <w:pPr>
              <w:spacing w:line="276" w:lineRule="auto"/>
              <w:rPr>
                <w:rFonts w:ascii="Times New Roman" w:hAnsi="Times New Roman" w:cs="Times New Roman"/>
              </w:rPr>
            </w:pPr>
            <w:r w:rsidRPr="00FF2F6D">
              <w:rPr>
                <w:rFonts w:ascii="Times New Roman" w:hAnsi="Times New Roman" w:cs="Times New Roman"/>
                <w:sz w:val="20"/>
                <w:szCs w:val="20"/>
              </w:rPr>
              <w:t>Steering board</w:t>
            </w:r>
          </w:p>
        </w:tc>
      </w:tr>
    </w:tbl>
    <w:p w14:paraId="01B1B9BC" w14:textId="77777777" w:rsidR="00CD0961" w:rsidRPr="00FF2F6D" w:rsidRDefault="00CD0961" w:rsidP="00CD0961">
      <w:pPr>
        <w:spacing w:line="360" w:lineRule="auto"/>
        <w:rPr>
          <w:rFonts w:ascii="Times New Roman" w:hAnsi="Times New Roman" w:cs="Times New Roman"/>
        </w:rPr>
      </w:pPr>
    </w:p>
    <w:p w14:paraId="1A2F0C02" w14:textId="77777777" w:rsidR="00CD0961" w:rsidRPr="00FF2F6D" w:rsidRDefault="00CD0961" w:rsidP="00CD0961">
      <w:pPr>
        <w:spacing w:before="200" w:after="200"/>
        <w:jc w:val="center"/>
        <w:rPr>
          <w:rFonts w:ascii="Times New Roman" w:hAnsi="Times New Roman" w:cs="Times New Roman"/>
        </w:rPr>
      </w:pPr>
      <w:r w:rsidRPr="00FF2F6D">
        <w:rPr>
          <w:rFonts w:ascii="Times New Roman" w:hAnsi="Times New Roman" w:cs="Times New Roman"/>
          <w:noProof/>
        </w:rPr>
        <w:drawing>
          <wp:inline distT="0" distB="0" distL="0" distR="0" wp14:anchorId="1EADBC22" wp14:editId="09115F05">
            <wp:extent cx="4953000" cy="2714625"/>
            <wp:effectExtent l="0" t="0" r="0" b="0"/>
            <wp:docPr id="328590402" name="Picture 328590402" descr="The diagram illustrates a projection of productivity improvement percentages across five phases: Discovery, Design, Migration, Deployment, and Optimis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90402" name="Picture 328590402" descr="The diagram illustrates a projection of productivity improvement percentages across five phases: Discovery, Design, Migration, Deployment, and Optimisation.&#10;&#10;AI-generated content may be incorrect."/>
                    <pic:cNvPicPr>
                      <a:picLocks noChangeAspect="1" noChangeArrowheads="1"/>
                    </pic:cNvPicPr>
                  </pic:nvPicPr>
                  <pic:blipFill>
                    <a:blip r:embed="rId9"/>
                    <a:srcRect/>
                    <a:stretch>
                      <a:fillRect/>
                    </a:stretch>
                  </pic:blipFill>
                  <pic:spPr bwMode="auto">
                    <a:xfrm>
                      <a:off x="0" y="0"/>
                      <a:ext cx="4953000" cy="2714625"/>
                    </a:xfrm>
                    <a:prstGeom prst="rect">
                      <a:avLst/>
                    </a:prstGeom>
                  </pic:spPr>
                </pic:pic>
              </a:graphicData>
            </a:graphic>
          </wp:inline>
        </w:drawing>
      </w:r>
    </w:p>
    <w:p w14:paraId="19EC70BD" w14:textId="77777777" w:rsidR="00CD0961" w:rsidRPr="00FF2F6D" w:rsidRDefault="00CD0961" w:rsidP="00CD0961">
      <w:pPr>
        <w:pStyle w:val="Heading2"/>
      </w:pPr>
      <w:bookmarkStart w:id="10" w:name="_Toc236328939"/>
      <w:r w:rsidRPr="00FF2F6D">
        <w:rPr>
          <w:rFonts w:eastAsia="Arial"/>
        </w:rPr>
        <w:t>4.2 Training, Integration, and Potential Challenges</w:t>
      </w:r>
      <w:bookmarkEnd w:id="10"/>
    </w:p>
    <w:p w14:paraId="3D1B95E8"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The staff is divided into three groups: store managers, head-office analysts and IT administrators for the training. The blended learning approach is designed to have online modules followed with on-site workshops prior to each go-live, and internal capacity is </w:t>
      </w:r>
      <w:r w:rsidRPr="00CD0961">
        <w:rPr>
          <w:rFonts w:ascii="Times New Roman" w:hAnsi="Times New Roman" w:cs="Times New Roman"/>
          <w:sz w:val="24"/>
          <w:szCs w:val="24"/>
        </w:rPr>
        <w:lastRenderedPageBreak/>
        <w:t xml:space="preserve">developed using the train-the-trainer approach for future refreshers. Findings by Kraus et al. (2022) indicate that structured training programmes boost ERP user adoption by 45 per cent and decrease post-go-live support tickets during retail rollouts. Managers are first trained on the dashboard as their buy-in helps to speed up the staff uptake. Role based scenarios are based on real life </w:t>
      </w:r>
      <w:proofErr w:type="spellStart"/>
      <w:r w:rsidRPr="00CD0961">
        <w:rPr>
          <w:rFonts w:ascii="Times New Roman" w:hAnsi="Times New Roman" w:cs="Times New Roman"/>
          <w:sz w:val="24"/>
          <w:szCs w:val="24"/>
        </w:rPr>
        <w:t>Maldivia</w:t>
      </w:r>
      <w:proofErr w:type="spellEnd"/>
      <w:r w:rsidRPr="00CD0961">
        <w:rPr>
          <w:rFonts w:ascii="Times New Roman" w:hAnsi="Times New Roman" w:cs="Times New Roman"/>
          <w:sz w:val="24"/>
          <w:szCs w:val="24"/>
        </w:rPr>
        <w:t xml:space="preserve"> scenarios, and learners end up working with their own product catalogue instead of an abstract one.</w:t>
      </w:r>
    </w:p>
    <w:p w14:paraId="6652BBAC"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NetSuite's </w:t>
      </w:r>
      <w:proofErr w:type="spellStart"/>
      <w:r w:rsidRPr="00CD0961">
        <w:rPr>
          <w:rFonts w:ascii="Times New Roman" w:hAnsi="Times New Roman" w:cs="Times New Roman"/>
          <w:sz w:val="24"/>
          <w:szCs w:val="24"/>
        </w:rPr>
        <w:t>SuiteTalk</w:t>
      </w:r>
      <w:proofErr w:type="spellEnd"/>
      <w:r w:rsidRPr="00CD0961">
        <w:rPr>
          <w:rFonts w:ascii="Times New Roman" w:hAnsi="Times New Roman" w:cs="Times New Roman"/>
          <w:sz w:val="24"/>
          <w:szCs w:val="24"/>
        </w:rPr>
        <w:t xml:space="preserve"> REST API supports integration with the current e-commerce platform, ensuring a seamless customer experience during the migration process and eliminating downtime periods. Data from legacy CRM is cleansed and deduplicated prior to migration. Early data-quality audits are necessary to prevent errors downstream and biases in forecasts, </w:t>
      </w:r>
      <w:proofErr w:type="spellStart"/>
      <w:r w:rsidRPr="00CD0961">
        <w:rPr>
          <w:rFonts w:ascii="Times New Roman" w:hAnsi="Times New Roman" w:cs="Times New Roman"/>
          <w:sz w:val="24"/>
          <w:szCs w:val="24"/>
        </w:rPr>
        <w:t>Trocin</w:t>
      </w:r>
      <w:proofErr w:type="spellEnd"/>
      <w:r w:rsidRPr="00CD0961">
        <w:rPr>
          <w:rFonts w:ascii="Times New Roman" w:hAnsi="Times New Roman" w:cs="Times New Roman"/>
          <w:sz w:val="24"/>
          <w:szCs w:val="24"/>
        </w:rPr>
        <w:t xml:space="preserve"> et al. (2023) recommend. Master data governance rules include product codes, customer identifiers, and store hierarchies.</w:t>
      </w:r>
    </w:p>
    <w:p w14:paraId="0EF69FE3" w14:textId="77777777" w:rsidR="00CD0961" w:rsidRP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There are three challenges that need to be addressed actively for mitigation. Resistance from long-standing staff requires advance communication, staff champions, and management support. Legacy systems can cause data quality risk, they need parallel-run testing prior to full cutover. Risk of Budget Overrun should be reviewed monthly on the steering-board and independently project assured. The programme budget includes a contingency reserve of 10 per cent for any additional and unplanned integration tasks, reruns of data migrations or additional training sessions.</w:t>
      </w:r>
    </w:p>
    <w:p w14:paraId="7A76F876" w14:textId="77777777" w:rsidR="00CD0961" w:rsidRPr="00FF2F6D" w:rsidRDefault="00CD0961" w:rsidP="00CD0961">
      <w:pPr>
        <w:pStyle w:val="Heading1"/>
      </w:pPr>
      <w:bookmarkStart w:id="11" w:name="_Toc236328940"/>
      <w:r w:rsidRPr="00FF2F6D">
        <w:rPr>
          <w:rFonts w:eastAsia="Arial"/>
        </w:rPr>
        <w:t>5. Conclusion</w:t>
      </w:r>
      <w:bookmarkEnd w:id="11"/>
    </w:p>
    <w:p w14:paraId="5DF1C5E0" w14:textId="77777777" w:rsidR="00CD0961" w:rsidRPr="00CD0961" w:rsidRDefault="00CD0961" w:rsidP="00CD0961">
      <w:pPr>
        <w:spacing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Maldiva</w:t>
      </w:r>
      <w:proofErr w:type="spellEnd"/>
      <w:r w:rsidRPr="00CD0961">
        <w:rPr>
          <w:rFonts w:ascii="Times New Roman" w:hAnsi="Times New Roman" w:cs="Times New Roman"/>
          <w:sz w:val="24"/>
          <w:szCs w:val="24"/>
        </w:rPr>
        <w:t xml:space="preserve"> Ltd. is challenged by stock discrepancies, piecemeal CRM, spreadsheet-based reporting, lack of compliance controls and sales silos scattered throughout the 30-store network and the ecommerce site. If nothing is done, margins and customer confidence will be eroded by continuing growth. Oracle NetSuite cloud ERP, with built-in CRM, can resolve each of these vulnerabilities by providing a single data platform, real-time analytics, and role-based security that meets GDPR requirements. Justification is based on business requirements, operational effectiveness, cost profile of the subscription and scalability for an </w:t>
      </w:r>
      <w:proofErr w:type="gramStart"/>
      <w:r w:rsidRPr="00CD0961">
        <w:rPr>
          <w:rFonts w:ascii="Times New Roman" w:hAnsi="Times New Roman" w:cs="Times New Roman"/>
          <w:sz w:val="24"/>
          <w:szCs w:val="24"/>
        </w:rPr>
        <w:t>ever expanding</w:t>
      </w:r>
      <w:proofErr w:type="gramEnd"/>
      <w:r w:rsidRPr="00CD0961">
        <w:rPr>
          <w:rFonts w:ascii="Times New Roman" w:hAnsi="Times New Roman" w:cs="Times New Roman"/>
          <w:sz w:val="24"/>
          <w:szCs w:val="24"/>
        </w:rPr>
        <w:t xml:space="preserve"> multi-store retailer.</w:t>
      </w:r>
    </w:p>
    <w:p w14:paraId="2668654B" w14:textId="1F411D09" w:rsidR="00CD0961" w:rsidRDefault="00CD0961" w:rsidP="00CD0961">
      <w:pPr>
        <w:spacing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The five-phase (discovery, design, migration, deployment and optimisation) 12-month plan divides work into tasks with distinct owners and with steering-board oversight. Technical and behavioural risk is minimized during transition via structured investment in training, and API integration. The benefits projected are a 27 percent increase in service quality, 40 percent less time preparing reports, 32 percent more accurate reports forecasts and 24 percent less </w:t>
      </w:r>
      <w:proofErr w:type="gramStart"/>
      <w:r w:rsidRPr="00CD0961">
        <w:rPr>
          <w:rFonts w:ascii="Times New Roman" w:hAnsi="Times New Roman" w:cs="Times New Roman"/>
          <w:sz w:val="24"/>
          <w:szCs w:val="24"/>
        </w:rPr>
        <w:t xml:space="preserve">three </w:t>
      </w:r>
      <w:r w:rsidRPr="00CD0961">
        <w:rPr>
          <w:rFonts w:ascii="Times New Roman" w:hAnsi="Times New Roman" w:cs="Times New Roman"/>
          <w:sz w:val="24"/>
          <w:szCs w:val="24"/>
        </w:rPr>
        <w:lastRenderedPageBreak/>
        <w:t>year</w:t>
      </w:r>
      <w:proofErr w:type="gramEnd"/>
      <w:r w:rsidRPr="00CD0961">
        <w:rPr>
          <w:rFonts w:ascii="Times New Roman" w:hAnsi="Times New Roman" w:cs="Times New Roman"/>
          <w:sz w:val="24"/>
          <w:szCs w:val="24"/>
        </w:rPr>
        <w:t xml:space="preserve"> IT expenses. The recommended integrated platform solutions will enable </w:t>
      </w:r>
      <w:proofErr w:type="spellStart"/>
      <w:r w:rsidRPr="00CD0961">
        <w:rPr>
          <w:rFonts w:ascii="Times New Roman" w:hAnsi="Times New Roman" w:cs="Times New Roman"/>
          <w:sz w:val="24"/>
          <w:szCs w:val="24"/>
        </w:rPr>
        <w:t>Maldiva</w:t>
      </w:r>
      <w:proofErr w:type="spellEnd"/>
      <w:r w:rsidRPr="00CD0961">
        <w:rPr>
          <w:rFonts w:ascii="Times New Roman" w:hAnsi="Times New Roman" w:cs="Times New Roman"/>
          <w:sz w:val="24"/>
          <w:szCs w:val="24"/>
        </w:rPr>
        <w:t xml:space="preserve"> Ltd. to sustain growth and keep customers engaged in both the brick and mortar and online businesses.</w:t>
      </w:r>
    </w:p>
    <w:p w14:paraId="170EF5E1" w14:textId="77777777" w:rsidR="00CD0961" w:rsidRPr="00CD0961" w:rsidRDefault="00CD0961" w:rsidP="00CD0961">
      <w:pPr>
        <w:rPr>
          <w:rFonts w:ascii="Times New Roman" w:hAnsi="Times New Roman" w:cs="Times New Roman"/>
          <w:sz w:val="24"/>
          <w:szCs w:val="24"/>
        </w:rPr>
      </w:pPr>
    </w:p>
    <w:p w14:paraId="4FFD4572" w14:textId="77777777" w:rsidR="00CD0961" w:rsidRPr="00CD0961" w:rsidRDefault="00CD0961" w:rsidP="00CD0961">
      <w:pPr>
        <w:rPr>
          <w:rFonts w:ascii="Times New Roman" w:hAnsi="Times New Roman" w:cs="Times New Roman"/>
          <w:sz w:val="24"/>
          <w:szCs w:val="24"/>
        </w:rPr>
      </w:pPr>
    </w:p>
    <w:p w14:paraId="2A455A69" w14:textId="77777777" w:rsidR="00CD0961" w:rsidRPr="00CD0961" w:rsidRDefault="00CD0961" w:rsidP="00CD0961">
      <w:pPr>
        <w:rPr>
          <w:rFonts w:ascii="Times New Roman" w:hAnsi="Times New Roman" w:cs="Times New Roman"/>
          <w:sz w:val="24"/>
          <w:szCs w:val="24"/>
        </w:rPr>
      </w:pPr>
    </w:p>
    <w:p w14:paraId="3826136F" w14:textId="77777777" w:rsidR="00CD0961" w:rsidRPr="00CD0961" w:rsidRDefault="00CD0961" w:rsidP="00CD0961">
      <w:pPr>
        <w:rPr>
          <w:rFonts w:ascii="Times New Roman" w:hAnsi="Times New Roman" w:cs="Times New Roman"/>
          <w:sz w:val="24"/>
          <w:szCs w:val="24"/>
        </w:rPr>
      </w:pPr>
    </w:p>
    <w:p w14:paraId="3165733A" w14:textId="77777777" w:rsidR="00CD0961" w:rsidRPr="00CD0961" w:rsidRDefault="00CD0961" w:rsidP="00CD0961">
      <w:pPr>
        <w:rPr>
          <w:rFonts w:ascii="Times New Roman" w:hAnsi="Times New Roman" w:cs="Times New Roman"/>
          <w:sz w:val="24"/>
          <w:szCs w:val="24"/>
        </w:rPr>
      </w:pPr>
    </w:p>
    <w:p w14:paraId="1FF62A5A" w14:textId="77777777" w:rsidR="00CD0961" w:rsidRPr="00CD0961" w:rsidRDefault="00CD0961" w:rsidP="00CD0961">
      <w:pPr>
        <w:rPr>
          <w:rFonts w:ascii="Times New Roman" w:hAnsi="Times New Roman" w:cs="Times New Roman"/>
          <w:sz w:val="24"/>
          <w:szCs w:val="24"/>
        </w:rPr>
      </w:pPr>
    </w:p>
    <w:p w14:paraId="06DF5B88" w14:textId="77777777" w:rsidR="00CD0961" w:rsidRPr="00CD0961" w:rsidRDefault="00CD0961" w:rsidP="00CD0961">
      <w:pPr>
        <w:rPr>
          <w:rFonts w:ascii="Times New Roman" w:hAnsi="Times New Roman" w:cs="Times New Roman"/>
          <w:sz w:val="24"/>
          <w:szCs w:val="24"/>
        </w:rPr>
      </w:pPr>
    </w:p>
    <w:p w14:paraId="11D4CE77" w14:textId="77777777" w:rsidR="00CD0961" w:rsidRPr="00CD0961" w:rsidRDefault="00CD0961" w:rsidP="00CD0961">
      <w:pPr>
        <w:rPr>
          <w:rFonts w:ascii="Times New Roman" w:hAnsi="Times New Roman" w:cs="Times New Roman"/>
          <w:sz w:val="24"/>
          <w:szCs w:val="24"/>
        </w:rPr>
      </w:pPr>
    </w:p>
    <w:p w14:paraId="4A6A6522" w14:textId="77777777" w:rsidR="00CD0961" w:rsidRPr="00CD0961" w:rsidRDefault="00CD0961" w:rsidP="00CD0961">
      <w:pPr>
        <w:rPr>
          <w:rFonts w:ascii="Times New Roman" w:hAnsi="Times New Roman" w:cs="Times New Roman"/>
          <w:sz w:val="24"/>
          <w:szCs w:val="24"/>
        </w:rPr>
      </w:pPr>
    </w:p>
    <w:p w14:paraId="71C747A4" w14:textId="77777777" w:rsidR="00CD0961" w:rsidRPr="00CD0961" w:rsidRDefault="00CD0961" w:rsidP="00CD0961">
      <w:pPr>
        <w:rPr>
          <w:rFonts w:ascii="Times New Roman" w:hAnsi="Times New Roman" w:cs="Times New Roman"/>
          <w:sz w:val="24"/>
          <w:szCs w:val="24"/>
        </w:rPr>
      </w:pPr>
    </w:p>
    <w:p w14:paraId="75E19A4D" w14:textId="77777777" w:rsidR="00CD0961" w:rsidRPr="00CD0961" w:rsidRDefault="00CD0961" w:rsidP="00CD0961">
      <w:pPr>
        <w:rPr>
          <w:rFonts w:ascii="Times New Roman" w:hAnsi="Times New Roman" w:cs="Times New Roman"/>
          <w:sz w:val="24"/>
          <w:szCs w:val="24"/>
        </w:rPr>
      </w:pPr>
    </w:p>
    <w:p w14:paraId="1A283DDA" w14:textId="77777777" w:rsidR="00CD0961" w:rsidRPr="00CD0961" w:rsidRDefault="00CD0961" w:rsidP="00CD0961">
      <w:pPr>
        <w:rPr>
          <w:rFonts w:ascii="Times New Roman" w:hAnsi="Times New Roman" w:cs="Times New Roman"/>
          <w:sz w:val="24"/>
          <w:szCs w:val="24"/>
        </w:rPr>
      </w:pPr>
    </w:p>
    <w:p w14:paraId="7C86717E" w14:textId="77777777" w:rsidR="00CD0961" w:rsidRPr="00CD0961" w:rsidRDefault="00CD0961" w:rsidP="00CD0961">
      <w:pPr>
        <w:rPr>
          <w:rFonts w:ascii="Times New Roman" w:hAnsi="Times New Roman" w:cs="Times New Roman"/>
          <w:sz w:val="24"/>
          <w:szCs w:val="24"/>
        </w:rPr>
      </w:pPr>
    </w:p>
    <w:p w14:paraId="05A78FE7" w14:textId="77777777" w:rsidR="00CD0961" w:rsidRPr="00CD0961" w:rsidRDefault="00CD0961" w:rsidP="00CD0961">
      <w:pPr>
        <w:rPr>
          <w:rFonts w:ascii="Times New Roman" w:hAnsi="Times New Roman" w:cs="Times New Roman"/>
          <w:sz w:val="24"/>
          <w:szCs w:val="24"/>
        </w:rPr>
      </w:pPr>
    </w:p>
    <w:p w14:paraId="54F3A534" w14:textId="77777777" w:rsidR="00CD0961" w:rsidRDefault="00CD0961" w:rsidP="00CD0961">
      <w:pPr>
        <w:rPr>
          <w:rFonts w:ascii="Times New Roman" w:hAnsi="Times New Roman" w:cs="Times New Roman"/>
          <w:sz w:val="24"/>
          <w:szCs w:val="24"/>
        </w:rPr>
      </w:pPr>
    </w:p>
    <w:p w14:paraId="30CA9C5B" w14:textId="77777777" w:rsidR="00CD0961" w:rsidRDefault="00CD0961" w:rsidP="00CD0961">
      <w:pPr>
        <w:rPr>
          <w:rFonts w:ascii="Times New Roman" w:hAnsi="Times New Roman" w:cs="Times New Roman"/>
          <w:sz w:val="24"/>
          <w:szCs w:val="24"/>
        </w:rPr>
      </w:pPr>
    </w:p>
    <w:p w14:paraId="2B0F2A60" w14:textId="77777777" w:rsidR="00CD0961" w:rsidRDefault="00CD0961" w:rsidP="00CD0961">
      <w:pPr>
        <w:rPr>
          <w:rFonts w:ascii="Times New Roman" w:hAnsi="Times New Roman" w:cs="Times New Roman"/>
          <w:sz w:val="24"/>
          <w:szCs w:val="24"/>
        </w:rPr>
      </w:pPr>
    </w:p>
    <w:p w14:paraId="51D152D7" w14:textId="77777777" w:rsidR="00CD0961" w:rsidRDefault="00CD0961" w:rsidP="00CD0961">
      <w:pPr>
        <w:rPr>
          <w:rFonts w:ascii="Times New Roman" w:hAnsi="Times New Roman" w:cs="Times New Roman"/>
          <w:sz w:val="24"/>
          <w:szCs w:val="24"/>
        </w:rPr>
      </w:pPr>
    </w:p>
    <w:p w14:paraId="1EA673D9" w14:textId="77777777" w:rsidR="00CD0961" w:rsidRDefault="00CD0961" w:rsidP="00CD0961">
      <w:pPr>
        <w:rPr>
          <w:rFonts w:ascii="Times New Roman" w:hAnsi="Times New Roman" w:cs="Times New Roman"/>
          <w:sz w:val="24"/>
          <w:szCs w:val="24"/>
        </w:rPr>
      </w:pPr>
    </w:p>
    <w:p w14:paraId="753E9F66" w14:textId="77777777" w:rsidR="00CD0961" w:rsidRDefault="00CD0961" w:rsidP="00CD0961">
      <w:pPr>
        <w:rPr>
          <w:rFonts w:ascii="Times New Roman" w:hAnsi="Times New Roman" w:cs="Times New Roman"/>
          <w:sz w:val="24"/>
          <w:szCs w:val="24"/>
        </w:rPr>
      </w:pPr>
    </w:p>
    <w:p w14:paraId="0EB334E7" w14:textId="77777777" w:rsidR="00CD0961" w:rsidRDefault="00CD0961" w:rsidP="00CD0961">
      <w:pPr>
        <w:rPr>
          <w:rFonts w:ascii="Times New Roman" w:hAnsi="Times New Roman" w:cs="Times New Roman"/>
          <w:sz w:val="24"/>
          <w:szCs w:val="24"/>
        </w:rPr>
      </w:pPr>
    </w:p>
    <w:p w14:paraId="27A91B80" w14:textId="77777777" w:rsidR="00CD0961" w:rsidRDefault="00CD0961" w:rsidP="00CD0961">
      <w:pPr>
        <w:rPr>
          <w:rFonts w:ascii="Times New Roman" w:hAnsi="Times New Roman" w:cs="Times New Roman"/>
          <w:sz w:val="24"/>
          <w:szCs w:val="24"/>
        </w:rPr>
      </w:pPr>
    </w:p>
    <w:p w14:paraId="5FE2B49B" w14:textId="77777777" w:rsidR="00CD0961" w:rsidRPr="00FF2F6D" w:rsidRDefault="00CD0961" w:rsidP="00CD0961">
      <w:pPr>
        <w:pStyle w:val="Heading1"/>
      </w:pPr>
      <w:bookmarkStart w:id="12" w:name="_Toc236328941"/>
      <w:r w:rsidRPr="00FF2F6D">
        <w:rPr>
          <w:rFonts w:eastAsia="Arial"/>
        </w:rPr>
        <w:t>6. References</w:t>
      </w:r>
      <w:bookmarkEnd w:id="12"/>
    </w:p>
    <w:p w14:paraId="17378124"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Al-</w:t>
      </w:r>
      <w:proofErr w:type="spellStart"/>
      <w:r w:rsidRPr="00CD0961">
        <w:rPr>
          <w:rFonts w:ascii="Times New Roman" w:hAnsi="Times New Roman" w:cs="Times New Roman"/>
          <w:sz w:val="24"/>
          <w:szCs w:val="24"/>
        </w:rPr>
        <w:t>Okaily</w:t>
      </w:r>
      <w:proofErr w:type="spellEnd"/>
      <w:r w:rsidRPr="00CD0961">
        <w:rPr>
          <w:rFonts w:ascii="Times New Roman" w:hAnsi="Times New Roman" w:cs="Times New Roman"/>
          <w:sz w:val="24"/>
          <w:szCs w:val="24"/>
        </w:rPr>
        <w:t>, M., Alkhwaldi, A.F., Abdulmuhsin, A.A., Alqudah, H. and Al-</w:t>
      </w:r>
      <w:proofErr w:type="spellStart"/>
      <w:r w:rsidRPr="00CD0961">
        <w:rPr>
          <w:rFonts w:ascii="Times New Roman" w:hAnsi="Times New Roman" w:cs="Times New Roman"/>
          <w:sz w:val="24"/>
          <w:szCs w:val="24"/>
        </w:rPr>
        <w:t>Okaily</w:t>
      </w:r>
      <w:proofErr w:type="spellEnd"/>
      <w:r w:rsidRPr="00CD0961">
        <w:rPr>
          <w:rFonts w:ascii="Times New Roman" w:hAnsi="Times New Roman" w:cs="Times New Roman"/>
          <w:sz w:val="24"/>
          <w:szCs w:val="24"/>
        </w:rPr>
        <w:t>, A. (2023) 'Cloud-based accounting information systems usage and its impact on Jordanian SMEs' performance: the post-COVID-19 perspective', Journal of Financial Reporting and Accounting, 21(1), pp. 126-155. Available at: https://www.emerald.com/insight/content/doi/10.1108/JFRA-12-2021-0476/full/html (Accessed: 25 July 2026).</w:t>
      </w:r>
    </w:p>
    <w:p w14:paraId="47620BF5" w14:textId="77777777" w:rsidR="00CD0961" w:rsidRPr="00CD0961" w:rsidRDefault="00CD0961" w:rsidP="00CD0961">
      <w:pPr>
        <w:spacing w:after="200"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AlNuaimi</w:t>
      </w:r>
      <w:proofErr w:type="spellEnd"/>
      <w:r w:rsidRPr="00CD0961">
        <w:rPr>
          <w:rFonts w:ascii="Times New Roman" w:hAnsi="Times New Roman" w:cs="Times New Roman"/>
          <w:sz w:val="24"/>
          <w:szCs w:val="24"/>
        </w:rPr>
        <w:t xml:space="preserve">, B.K., Kumar Singh, S., Ren, S., </w:t>
      </w:r>
      <w:proofErr w:type="spellStart"/>
      <w:r w:rsidRPr="00CD0961">
        <w:rPr>
          <w:rFonts w:ascii="Times New Roman" w:hAnsi="Times New Roman" w:cs="Times New Roman"/>
          <w:sz w:val="24"/>
          <w:szCs w:val="24"/>
        </w:rPr>
        <w:t>Budhwar</w:t>
      </w:r>
      <w:proofErr w:type="spellEnd"/>
      <w:r w:rsidRPr="00CD0961">
        <w:rPr>
          <w:rFonts w:ascii="Times New Roman" w:hAnsi="Times New Roman" w:cs="Times New Roman"/>
          <w:sz w:val="24"/>
          <w:szCs w:val="24"/>
        </w:rPr>
        <w:t>, P. and Vorobyev, D. (2022) 'Mastering digital transformation: The nexus between leadership, agility, and digital strategy', Journal of Business Research, 145, pp. 636-648. Available at: https://www.sciencedirect.com/science/article/pii/S0148296322002466 (Accessed: 25 July 2026).</w:t>
      </w:r>
    </w:p>
    <w:p w14:paraId="17719398"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Alsaad, A. and Al-</w:t>
      </w:r>
      <w:proofErr w:type="spellStart"/>
      <w:r w:rsidRPr="00CD0961">
        <w:rPr>
          <w:rFonts w:ascii="Times New Roman" w:hAnsi="Times New Roman" w:cs="Times New Roman"/>
          <w:sz w:val="24"/>
          <w:szCs w:val="24"/>
        </w:rPr>
        <w:t>Okaily</w:t>
      </w:r>
      <w:proofErr w:type="spellEnd"/>
      <w:r w:rsidRPr="00CD0961">
        <w:rPr>
          <w:rFonts w:ascii="Times New Roman" w:hAnsi="Times New Roman" w:cs="Times New Roman"/>
          <w:sz w:val="24"/>
          <w:szCs w:val="24"/>
        </w:rPr>
        <w:t xml:space="preserve">, M. (2022) 'Acceptance of protection technology in a time of fear: the case of Covid-19 exposure detection applications', Information Technology and People, 35(3), pp. 1116-1135. Available at: </w:t>
      </w:r>
      <w:r w:rsidRPr="00CD0961">
        <w:rPr>
          <w:rFonts w:ascii="Times New Roman" w:hAnsi="Times New Roman" w:cs="Times New Roman"/>
          <w:sz w:val="24"/>
          <w:szCs w:val="24"/>
        </w:rPr>
        <w:lastRenderedPageBreak/>
        <w:t>https://www.emerald.com/insight/content/doi/10.1108/ITP-10-2020-0719/full/html (Accessed: 25 July 2026).</w:t>
      </w:r>
    </w:p>
    <w:p w14:paraId="7B37DCAC"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Bag, S., Rahman, M.S., Srivastava, G., Chan, H.L. and Bryde, D.J. (2023) 'The role of big data and predictive analytics in the employee retention: a resource-based view', International Journal of Manpower, 44(3), pp. 411-432. Available at: https://www.emerald.com/insight/content/doi/10.1108/IJM-08-2020-0367/full/html (Accessed: 26 July 2026).</w:t>
      </w:r>
    </w:p>
    <w:p w14:paraId="2919A401"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Chatterjee, S., Rana, N.P., Dwivedi, Y.K. and </w:t>
      </w:r>
      <w:proofErr w:type="spellStart"/>
      <w:r w:rsidRPr="00CD0961">
        <w:rPr>
          <w:rFonts w:ascii="Times New Roman" w:hAnsi="Times New Roman" w:cs="Times New Roman"/>
          <w:sz w:val="24"/>
          <w:szCs w:val="24"/>
        </w:rPr>
        <w:t>Baabdullah</w:t>
      </w:r>
      <w:proofErr w:type="spellEnd"/>
      <w:r w:rsidRPr="00CD0961">
        <w:rPr>
          <w:rFonts w:ascii="Times New Roman" w:hAnsi="Times New Roman" w:cs="Times New Roman"/>
          <w:sz w:val="24"/>
          <w:szCs w:val="24"/>
        </w:rPr>
        <w:t>, A.M. (2022) 'Understanding AI adoption in manufacturing and production firms using an integrated TAM-TOE model', Technological Forecasting and Social Change, 181, 121734. Available at: https://www.sciencedirect.com/science/article/pii/S0040162522002980 (Accessed: 26 July 2026).</w:t>
      </w:r>
    </w:p>
    <w:p w14:paraId="57B57508" w14:textId="77777777" w:rsidR="00CD0961" w:rsidRPr="00CD0961" w:rsidRDefault="00CD0961" w:rsidP="00CD0961">
      <w:pPr>
        <w:spacing w:after="200"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Chofreh</w:t>
      </w:r>
      <w:proofErr w:type="spellEnd"/>
      <w:r w:rsidRPr="00CD0961">
        <w:rPr>
          <w:rFonts w:ascii="Times New Roman" w:hAnsi="Times New Roman" w:cs="Times New Roman"/>
          <w:sz w:val="24"/>
          <w:szCs w:val="24"/>
        </w:rPr>
        <w:t xml:space="preserve">, A.G., Goni, F.A., Klemes, J.J., Seyed Moosavi, S.M., Davoudi, M. and </w:t>
      </w:r>
      <w:proofErr w:type="spellStart"/>
      <w:r w:rsidRPr="00CD0961">
        <w:rPr>
          <w:rFonts w:ascii="Times New Roman" w:hAnsi="Times New Roman" w:cs="Times New Roman"/>
          <w:sz w:val="24"/>
          <w:szCs w:val="24"/>
        </w:rPr>
        <w:t>Zeinalnezhad</w:t>
      </w:r>
      <w:proofErr w:type="spellEnd"/>
      <w:r w:rsidRPr="00CD0961">
        <w:rPr>
          <w:rFonts w:ascii="Times New Roman" w:hAnsi="Times New Roman" w:cs="Times New Roman"/>
          <w:sz w:val="24"/>
          <w:szCs w:val="24"/>
        </w:rPr>
        <w:t>, M. (2022) 'Covid-19 shock: Development of strategic management framework for global supply chain', Renewable and Sustainable Energy Reviews, 155, 111634. Available at: https://www.sciencedirect.com/science/article/pii/S1364032121011278 (Accessed: 26 July 2026).</w:t>
      </w:r>
    </w:p>
    <w:p w14:paraId="6757965C"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Dwivedi, Y.K., </w:t>
      </w:r>
      <w:proofErr w:type="spellStart"/>
      <w:r w:rsidRPr="00CD0961">
        <w:rPr>
          <w:rFonts w:ascii="Times New Roman" w:hAnsi="Times New Roman" w:cs="Times New Roman"/>
          <w:sz w:val="24"/>
          <w:szCs w:val="24"/>
        </w:rPr>
        <w:t>Kshetri</w:t>
      </w:r>
      <w:proofErr w:type="spellEnd"/>
      <w:r w:rsidRPr="00CD0961">
        <w:rPr>
          <w:rFonts w:ascii="Times New Roman" w:hAnsi="Times New Roman" w:cs="Times New Roman"/>
          <w:sz w:val="24"/>
          <w:szCs w:val="24"/>
        </w:rPr>
        <w:t xml:space="preserve">, N., Hughes, L., Slade, E.L., Jeyaraj, A., Kar, A.K., </w:t>
      </w:r>
      <w:proofErr w:type="spellStart"/>
      <w:r w:rsidRPr="00CD0961">
        <w:rPr>
          <w:rFonts w:ascii="Times New Roman" w:hAnsi="Times New Roman" w:cs="Times New Roman"/>
          <w:sz w:val="24"/>
          <w:szCs w:val="24"/>
        </w:rPr>
        <w:t>Baabdullah</w:t>
      </w:r>
      <w:proofErr w:type="spellEnd"/>
      <w:r w:rsidRPr="00CD0961">
        <w:rPr>
          <w:rFonts w:ascii="Times New Roman" w:hAnsi="Times New Roman" w:cs="Times New Roman"/>
          <w:sz w:val="24"/>
          <w:szCs w:val="24"/>
        </w:rPr>
        <w:t xml:space="preserve">, A.M., </w:t>
      </w:r>
      <w:proofErr w:type="spellStart"/>
      <w:r w:rsidRPr="00CD0961">
        <w:rPr>
          <w:rFonts w:ascii="Times New Roman" w:hAnsi="Times New Roman" w:cs="Times New Roman"/>
          <w:sz w:val="24"/>
          <w:szCs w:val="24"/>
        </w:rPr>
        <w:t>Koohang</w:t>
      </w:r>
      <w:proofErr w:type="spellEnd"/>
      <w:r w:rsidRPr="00CD0961">
        <w:rPr>
          <w:rFonts w:ascii="Times New Roman" w:hAnsi="Times New Roman" w:cs="Times New Roman"/>
          <w:sz w:val="24"/>
          <w:szCs w:val="24"/>
        </w:rPr>
        <w:t>, A., Raghavan, V., Ahuja, M. and Albanna, H. (2023) '“</w:t>
      </w:r>
      <w:proofErr w:type="gramStart"/>
      <w:r w:rsidRPr="00CD0961">
        <w:rPr>
          <w:rFonts w:ascii="Times New Roman" w:hAnsi="Times New Roman" w:cs="Times New Roman"/>
          <w:sz w:val="24"/>
          <w:szCs w:val="24"/>
        </w:rPr>
        <w:t>So</w:t>
      </w:r>
      <w:proofErr w:type="gramEnd"/>
      <w:r w:rsidRPr="00CD0961">
        <w:rPr>
          <w:rFonts w:ascii="Times New Roman" w:hAnsi="Times New Roman" w:cs="Times New Roman"/>
          <w:sz w:val="24"/>
          <w:szCs w:val="24"/>
        </w:rPr>
        <w:t xml:space="preserve"> what if ChatGPT wrote it?” Multidisciplinary perspectives on opportunities, challenges and implications of generative conversational AI for research, practice and policy', International Journal of Information Management, 71, 102642. Available at: https://www.sciencedirect.com/science/article/pii/S0268401223000233 (Accessed: 26 July 2026).</w:t>
      </w:r>
    </w:p>
    <w:p w14:paraId="26303B30"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Elragal, A. and </w:t>
      </w:r>
      <w:proofErr w:type="spellStart"/>
      <w:r w:rsidRPr="00CD0961">
        <w:rPr>
          <w:rFonts w:ascii="Times New Roman" w:hAnsi="Times New Roman" w:cs="Times New Roman"/>
          <w:sz w:val="24"/>
          <w:szCs w:val="24"/>
        </w:rPr>
        <w:t>Haddara</w:t>
      </w:r>
      <w:proofErr w:type="spellEnd"/>
      <w:r w:rsidRPr="00CD0961">
        <w:rPr>
          <w:rFonts w:ascii="Times New Roman" w:hAnsi="Times New Roman" w:cs="Times New Roman"/>
          <w:sz w:val="24"/>
          <w:szCs w:val="24"/>
        </w:rPr>
        <w:t>, M. (2022) 'The Future of ERP Systems: look backward before moving forward', Procedia Computer Science, 196, pp. 21-28. Available at: https://www.sciencedirect.com/science/article/pii/S1877050921022249 (Accessed: 26 July 2026).</w:t>
      </w:r>
    </w:p>
    <w:p w14:paraId="235B6C44"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Enholm, I.M., </w:t>
      </w:r>
      <w:proofErr w:type="spellStart"/>
      <w:r w:rsidRPr="00CD0961">
        <w:rPr>
          <w:rFonts w:ascii="Times New Roman" w:hAnsi="Times New Roman" w:cs="Times New Roman"/>
          <w:sz w:val="24"/>
          <w:szCs w:val="24"/>
        </w:rPr>
        <w:t>Papagiannidis</w:t>
      </w:r>
      <w:proofErr w:type="spellEnd"/>
      <w:r w:rsidRPr="00CD0961">
        <w:rPr>
          <w:rFonts w:ascii="Times New Roman" w:hAnsi="Times New Roman" w:cs="Times New Roman"/>
          <w:sz w:val="24"/>
          <w:szCs w:val="24"/>
        </w:rPr>
        <w:t xml:space="preserve">, E., </w:t>
      </w:r>
      <w:proofErr w:type="spellStart"/>
      <w:r w:rsidRPr="00CD0961">
        <w:rPr>
          <w:rFonts w:ascii="Times New Roman" w:hAnsi="Times New Roman" w:cs="Times New Roman"/>
          <w:sz w:val="24"/>
          <w:szCs w:val="24"/>
        </w:rPr>
        <w:t>Mikalef</w:t>
      </w:r>
      <w:proofErr w:type="spellEnd"/>
      <w:r w:rsidRPr="00CD0961">
        <w:rPr>
          <w:rFonts w:ascii="Times New Roman" w:hAnsi="Times New Roman" w:cs="Times New Roman"/>
          <w:sz w:val="24"/>
          <w:szCs w:val="24"/>
        </w:rPr>
        <w:t xml:space="preserve">, P. and Krogstie, J. (2022) 'Artificial Intelligence and Business Value: A Literature Review', Information Systems Frontiers, 24(5), pp. 1709-1734. </w:t>
      </w:r>
      <w:r w:rsidRPr="00CD0961">
        <w:rPr>
          <w:rFonts w:ascii="Times New Roman" w:hAnsi="Times New Roman" w:cs="Times New Roman"/>
          <w:sz w:val="24"/>
          <w:szCs w:val="24"/>
        </w:rPr>
        <w:lastRenderedPageBreak/>
        <w:t>Available at: https://link.springer.com/article/10.1007/s10796-021-10186-w (Accessed: 27 July 2026).</w:t>
      </w:r>
    </w:p>
    <w:p w14:paraId="05553FA7"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Feliciano-Cestero, M.M., Ameen, N., </w:t>
      </w:r>
      <w:proofErr w:type="spellStart"/>
      <w:r w:rsidRPr="00CD0961">
        <w:rPr>
          <w:rFonts w:ascii="Times New Roman" w:hAnsi="Times New Roman" w:cs="Times New Roman"/>
          <w:sz w:val="24"/>
          <w:szCs w:val="24"/>
        </w:rPr>
        <w:t>Kotabe</w:t>
      </w:r>
      <w:proofErr w:type="spellEnd"/>
      <w:r w:rsidRPr="00CD0961">
        <w:rPr>
          <w:rFonts w:ascii="Times New Roman" w:hAnsi="Times New Roman" w:cs="Times New Roman"/>
          <w:sz w:val="24"/>
          <w:szCs w:val="24"/>
        </w:rPr>
        <w:t>, M., Paul, J. and Signoret, M. (2023) 'Is digital transformation threatened? A systematic literature review of the factors influencing firms' digital transformation and internationalization', Journal of Business Research, 157, 113546. Available at: https://www.sciencedirect.com/science/article/pii/S0148296322010268 (Accessed: 27 July 2026).</w:t>
      </w:r>
    </w:p>
    <w:p w14:paraId="3277A011" w14:textId="77777777" w:rsidR="00CD0961" w:rsidRPr="00CD0961" w:rsidRDefault="00CD0961" w:rsidP="00CD0961">
      <w:pPr>
        <w:spacing w:after="200"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Haddara</w:t>
      </w:r>
      <w:proofErr w:type="spellEnd"/>
      <w:r w:rsidRPr="00CD0961">
        <w:rPr>
          <w:rFonts w:ascii="Times New Roman" w:hAnsi="Times New Roman" w:cs="Times New Roman"/>
          <w:sz w:val="24"/>
          <w:szCs w:val="24"/>
        </w:rPr>
        <w:t>, M., Gøthesen, S. and Langseth, M. (2022) 'Challenges of Cloud-ERP Adoptions in SMEs', Procedia Computer Science, 196, pp. 973-981. Available at: https://www.sciencedirect.com/science/article/pii/S1877050921024054 (Accessed: 27 July 2026).</w:t>
      </w:r>
    </w:p>
    <w:p w14:paraId="32448112"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 xml:space="preserve">Kmieciak, R. (2022) 'Trust, knowledge sharing, and innovative work </w:t>
      </w:r>
      <w:proofErr w:type="spellStart"/>
      <w:r w:rsidRPr="00CD0961">
        <w:rPr>
          <w:rFonts w:ascii="Times New Roman" w:hAnsi="Times New Roman" w:cs="Times New Roman"/>
          <w:sz w:val="24"/>
          <w:szCs w:val="24"/>
        </w:rPr>
        <w:t>behavior</w:t>
      </w:r>
      <w:proofErr w:type="spellEnd"/>
      <w:r w:rsidRPr="00CD0961">
        <w:rPr>
          <w:rFonts w:ascii="Times New Roman" w:hAnsi="Times New Roman" w:cs="Times New Roman"/>
          <w:sz w:val="24"/>
          <w:szCs w:val="24"/>
        </w:rPr>
        <w:t>: empirical evidence from Poland', European Journal of Innovation Management, 24(5), pp. 1832-1859. Available at: https://www.emerald.com/insight/content/doi/10.1108/EJIM-04-2020-0134/full/html (Accessed: 27 July 2026).</w:t>
      </w:r>
    </w:p>
    <w:p w14:paraId="091861AA"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Kraus, S., Durst, S., Ferreira, J.J., Veiga, P., Kailer, N. and Weinmann, A. (2022) 'Digital transformation in business and management research: An overview of the current status quo', International Journal of Information Management, 63, 102466. Available at: https://www.sciencedirect.com/science/article/pii/S0268401221001596 (Accessed: 25 July 2026).</w:t>
      </w:r>
    </w:p>
    <w:p w14:paraId="07676D3C" w14:textId="77777777" w:rsidR="00CD0961" w:rsidRPr="00CD0961" w:rsidRDefault="00CD0961" w:rsidP="00CD0961">
      <w:pPr>
        <w:spacing w:after="200" w:line="360" w:lineRule="auto"/>
        <w:jc w:val="both"/>
        <w:rPr>
          <w:rFonts w:ascii="Times New Roman" w:hAnsi="Times New Roman" w:cs="Times New Roman"/>
          <w:sz w:val="24"/>
          <w:szCs w:val="24"/>
        </w:rPr>
      </w:pPr>
      <w:r w:rsidRPr="00CD0961">
        <w:rPr>
          <w:rFonts w:ascii="Times New Roman" w:hAnsi="Times New Roman" w:cs="Times New Roman"/>
          <w:sz w:val="24"/>
          <w:szCs w:val="24"/>
        </w:rPr>
        <w:t>Nguyen, T., Duong, Q.H., Nguyen, T.V., Zhu, Y. and Zhou, L. (2022) 'Knowledge mapping of digital twin and physical internet in Supply Chain Management: A systematic literature review', International Journal of Production Economics, 244, 108381. Available at: https://www.sciencedirect.com/science/article/pii/S0925527321003558 (Accessed: 25 July 2026).</w:t>
      </w:r>
    </w:p>
    <w:p w14:paraId="25D64C4C" w14:textId="77777777" w:rsidR="00CD0961" w:rsidRPr="00CD0961" w:rsidRDefault="00CD0961" w:rsidP="00CD0961">
      <w:pPr>
        <w:spacing w:after="200"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t>Papagiannidis</w:t>
      </w:r>
      <w:proofErr w:type="spellEnd"/>
      <w:r w:rsidRPr="00CD0961">
        <w:rPr>
          <w:rFonts w:ascii="Times New Roman" w:hAnsi="Times New Roman" w:cs="Times New Roman"/>
          <w:sz w:val="24"/>
          <w:szCs w:val="24"/>
        </w:rPr>
        <w:t>, S., Harris, J. and Morton, D. (2023) 'WHO led the digital transformation of your company? A reflection of IT/IS usage during COVID-19', International Journal of Information Management, 68, 102452. Available at: https://www.sciencedirect.com/science/article/pii/S0268401221001250 (Accessed: 26 July 2026).</w:t>
      </w:r>
    </w:p>
    <w:p w14:paraId="2939CD9D" w14:textId="77777777" w:rsidR="00CD0961" w:rsidRPr="00CD0961" w:rsidRDefault="00CD0961" w:rsidP="00CD0961">
      <w:pPr>
        <w:spacing w:after="200" w:line="360" w:lineRule="auto"/>
        <w:jc w:val="both"/>
        <w:rPr>
          <w:rFonts w:ascii="Times New Roman" w:hAnsi="Times New Roman" w:cs="Times New Roman"/>
          <w:sz w:val="24"/>
          <w:szCs w:val="24"/>
        </w:rPr>
      </w:pPr>
      <w:proofErr w:type="spellStart"/>
      <w:r w:rsidRPr="00CD0961">
        <w:rPr>
          <w:rFonts w:ascii="Times New Roman" w:hAnsi="Times New Roman" w:cs="Times New Roman"/>
          <w:sz w:val="24"/>
          <w:szCs w:val="24"/>
        </w:rPr>
        <w:lastRenderedPageBreak/>
        <w:t>Trocin</w:t>
      </w:r>
      <w:proofErr w:type="spellEnd"/>
      <w:r w:rsidRPr="00CD0961">
        <w:rPr>
          <w:rFonts w:ascii="Times New Roman" w:hAnsi="Times New Roman" w:cs="Times New Roman"/>
          <w:sz w:val="24"/>
          <w:szCs w:val="24"/>
        </w:rPr>
        <w:t xml:space="preserve">, C., Hovland, I.V., </w:t>
      </w:r>
      <w:proofErr w:type="spellStart"/>
      <w:r w:rsidRPr="00CD0961">
        <w:rPr>
          <w:rFonts w:ascii="Times New Roman" w:hAnsi="Times New Roman" w:cs="Times New Roman"/>
          <w:sz w:val="24"/>
          <w:szCs w:val="24"/>
        </w:rPr>
        <w:t>Mikalef</w:t>
      </w:r>
      <w:proofErr w:type="spellEnd"/>
      <w:r w:rsidRPr="00CD0961">
        <w:rPr>
          <w:rFonts w:ascii="Times New Roman" w:hAnsi="Times New Roman" w:cs="Times New Roman"/>
          <w:sz w:val="24"/>
          <w:szCs w:val="24"/>
        </w:rPr>
        <w:t>, P. and Dremel, C. (2023) 'How Artificial Intelligence affords digital innovation: A cross-case analysis of Scandinavian companies', Technological Forecasting and Social Change, 175, 121081. Available at: https://www.sciencedirect.com/science/article/pii/S0040162521007368 (Accessed: 27 July 2026).</w:t>
      </w:r>
    </w:p>
    <w:p w14:paraId="55C7D720" w14:textId="77777777" w:rsidR="00CD0961" w:rsidRPr="00CD0961" w:rsidRDefault="00CD0961" w:rsidP="00CD0961">
      <w:pPr>
        <w:spacing w:line="360" w:lineRule="auto"/>
        <w:jc w:val="both"/>
        <w:rPr>
          <w:rFonts w:ascii="Times New Roman" w:hAnsi="Times New Roman" w:cs="Times New Roman"/>
          <w:sz w:val="24"/>
          <w:szCs w:val="24"/>
        </w:rPr>
      </w:pPr>
    </w:p>
    <w:sectPr w:rsidR="00CD0961" w:rsidRPr="00CD096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C4F2D" w14:textId="77777777" w:rsidR="007221EC" w:rsidRDefault="007221EC" w:rsidP="00CD0961">
      <w:r>
        <w:separator/>
      </w:r>
    </w:p>
  </w:endnote>
  <w:endnote w:type="continuationSeparator" w:id="0">
    <w:p w14:paraId="5A31CB1C" w14:textId="77777777" w:rsidR="007221EC" w:rsidRDefault="007221EC" w:rsidP="00CD0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0124299"/>
      <w:docPartObj>
        <w:docPartGallery w:val="Page Numbers (Bottom of Page)"/>
        <w:docPartUnique/>
      </w:docPartObj>
    </w:sdtPr>
    <w:sdtEndPr>
      <w:rPr>
        <w:noProof/>
      </w:rPr>
    </w:sdtEndPr>
    <w:sdtContent>
      <w:p w14:paraId="2273EBD9" w14:textId="520854CA" w:rsidR="00CD0961" w:rsidRDefault="00CD09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2C3CDC" w14:textId="77777777" w:rsidR="00CD0961" w:rsidRDefault="00CD0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50D13" w14:textId="77777777" w:rsidR="007221EC" w:rsidRDefault="007221EC" w:rsidP="00CD0961">
      <w:r>
        <w:separator/>
      </w:r>
    </w:p>
  </w:footnote>
  <w:footnote w:type="continuationSeparator" w:id="0">
    <w:p w14:paraId="269E62A8" w14:textId="77777777" w:rsidR="007221EC" w:rsidRDefault="007221EC" w:rsidP="00CD09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E22AD6"/>
    <w:multiLevelType w:val="hybridMultilevel"/>
    <w:tmpl w:val="2D462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3410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76A"/>
    <w:rsid w:val="00012A9B"/>
    <w:rsid w:val="0003378A"/>
    <w:rsid w:val="003124E2"/>
    <w:rsid w:val="003243C1"/>
    <w:rsid w:val="00335C31"/>
    <w:rsid w:val="00527FEF"/>
    <w:rsid w:val="00535E72"/>
    <w:rsid w:val="00673CA9"/>
    <w:rsid w:val="0068076A"/>
    <w:rsid w:val="007221EC"/>
    <w:rsid w:val="00787AF7"/>
    <w:rsid w:val="008142FF"/>
    <w:rsid w:val="008924F1"/>
    <w:rsid w:val="008D214B"/>
    <w:rsid w:val="0092607E"/>
    <w:rsid w:val="009F35D6"/>
    <w:rsid w:val="00AD0A99"/>
    <w:rsid w:val="00B42C8A"/>
    <w:rsid w:val="00B9094F"/>
    <w:rsid w:val="00C464CF"/>
    <w:rsid w:val="00C95F67"/>
    <w:rsid w:val="00CD0961"/>
    <w:rsid w:val="00D36FDF"/>
    <w:rsid w:val="00E1696F"/>
    <w:rsid w:val="00F41A15"/>
    <w:rsid w:val="00FD762F"/>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718B7"/>
  <w15:chartTrackingRefBased/>
  <w15:docId w15:val="{07442A91-DDED-45AD-BF74-7DB51DDCD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76A"/>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autoRedefine/>
    <w:uiPriority w:val="9"/>
    <w:qFormat/>
    <w:rsid w:val="00C464CF"/>
    <w:pPr>
      <w:keepNext/>
      <w:keepLines/>
      <w:widowControl w:val="0"/>
      <w:autoSpaceDE w:val="0"/>
      <w:autoSpaceDN w:val="0"/>
      <w:spacing w:before="360" w:after="80"/>
      <w:outlineLvl w:val="0"/>
    </w:pPr>
    <w:rPr>
      <w:rFonts w:ascii="Times New Roman" w:eastAsiaTheme="majorEastAsia" w:hAnsi="Times New Roman" w:cstheme="majorBidi"/>
      <w:b/>
      <w:color w:val="000000" w:themeColor="text1"/>
      <w:sz w:val="28"/>
      <w:szCs w:val="40"/>
      <w:lang w:val="en-US" w:eastAsia="zh-CN"/>
    </w:rPr>
  </w:style>
  <w:style w:type="paragraph" w:styleId="Heading2">
    <w:name w:val="heading 2"/>
    <w:basedOn w:val="Normal"/>
    <w:next w:val="Normal"/>
    <w:link w:val="Heading2Char"/>
    <w:autoRedefine/>
    <w:uiPriority w:val="9"/>
    <w:unhideWhenUsed/>
    <w:qFormat/>
    <w:rsid w:val="00B42C8A"/>
    <w:pPr>
      <w:keepNext/>
      <w:keepLines/>
      <w:spacing w:before="40" w:line="276" w:lineRule="auto"/>
      <w:outlineLvl w:val="1"/>
    </w:pPr>
    <w:rPr>
      <w:rFonts w:ascii="Times New Roman" w:eastAsiaTheme="majorEastAsia" w:hAnsi="Times New Roman" w:cstheme="majorBidi"/>
      <w:b/>
      <w:color w:val="000000" w:themeColor="text1"/>
      <w:kern w:val="2"/>
      <w:sz w:val="24"/>
      <w:szCs w:val="26"/>
      <w:lang w:eastAsia="en-US"/>
      <w14:ligatures w14:val="standardContextual"/>
    </w:rPr>
  </w:style>
  <w:style w:type="paragraph" w:styleId="Heading3">
    <w:name w:val="heading 3"/>
    <w:basedOn w:val="Normal"/>
    <w:next w:val="Normal"/>
    <w:link w:val="Heading3Char"/>
    <w:uiPriority w:val="9"/>
    <w:semiHidden/>
    <w:unhideWhenUsed/>
    <w:qFormat/>
    <w:rsid w:val="00E1696F"/>
    <w:pPr>
      <w:keepNext/>
      <w:keepLines/>
      <w:spacing w:before="160" w:after="80" w:line="360" w:lineRule="auto"/>
      <w:outlineLvl w:val="2"/>
    </w:pPr>
    <w:rPr>
      <w:rFonts w:ascii="Times New Roman" w:eastAsiaTheme="majorEastAsia" w:hAnsi="Times New Roman" w:cstheme="majorBidi"/>
      <w:b/>
      <w:color w:val="000000" w:themeColor="text1"/>
      <w:kern w:val="2"/>
      <w:sz w:val="24"/>
      <w:szCs w:val="28"/>
      <w:lang w:eastAsia="en-US"/>
      <w14:ligatures w14:val="standardContextual"/>
    </w:rPr>
  </w:style>
  <w:style w:type="paragraph" w:styleId="Heading4">
    <w:name w:val="heading 4"/>
    <w:basedOn w:val="Normal"/>
    <w:next w:val="Normal"/>
    <w:link w:val="Heading4Char"/>
    <w:uiPriority w:val="9"/>
    <w:semiHidden/>
    <w:unhideWhenUsed/>
    <w:qFormat/>
    <w:rsid w:val="0068076A"/>
    <w:pPr>
      <w:keepNext/>
      <w:keepLines/>
      <w:spacing w:before="80" w:after="40" w:line="360" w:lineRule="auto"/>
      <w:outlineLvl w:val="3"/>
    </w:pPr>
    <w:rPr>
      <w:rFonts w:asciiTheme="minorHAnsi" w:eastAsiaTheme="majorEastAsia" w:hAnsiTheme="minorHAnsi"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68076A"/>
    <w:pPr>
      <w:keepNext/>
      <w:keepLines/>
      <w:spacing w:before="80" w:after="40" w:line="360" w:lineRule="auto"/>
      <w:outlineLvl w:val="4"/>
    </w:pPr>
    <w:rPr>
      <w:rFonts w:asciiTheme="minorHAnsi" w:eastAsiaTheme="majorEastAsia" w:hAnsiTheme="minorHAnsi"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68076A"/>
    <w:pPr>
      <w:keepNext/>
      <w:keepLines/>
      <w:spacing w:before="40" w:line="360" w:lineRule="auto"/>
      <w:outlineLvl w:val="5"/>
    </w:pPr>
    <w:rPr>
      <w:rFonts w:asciiTheme="minorHAnsi" w:eastAsiaTheme="majorEastAsia" w:hAnsiTheme="minorHAnsi"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68076A"/>
    <w:pPr>
      <w:keepNext/>
      <w:keepLines/>
      <w:spacing w:before="40" w:line="360" w:lineRule="auto"/>
      <w:outlineLvl w:val="6"/>
    </w:pPr>
    <w:rPr>
      <w:rFonts w:asciiTheme="minorHAnsi" w:eastAsiaTheme="majorEastAsia" w:hAnsiTheme="minorHAnsi"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68076A"/>
    <w:pPr>
      <w:keepNext/>
      <w:keepLines/>
      <w:spacing w:line="360" w:lineRule="auto"/>
      <w:outlineLvl w:val="7"/>
    </w:pPr>
    <w:rPr>
      <w:rFonts w:asciiTheme="minorHAnsi" w:eastAsiaTheme="majorEastAsia" w:hAnsiTheme="minorHAnsi"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68076A"/>
    <w:pPr>
      <w:keepNext/>
      <w:keepLines/>
      <w:spacing w:line="360" w:lineRule="auto"/>
      <w:outlineLvl w:val="8"/>
    </w:pPr>
    <w:rPr>
      <w:rFonts w:asciiTheme="minorHAnsi" w:eastAsiaTheme="majorEastAsia" w:hAnsiTheme="minorHAnsi"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4CF"/>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68076A"/>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68076A"/>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68076A"/>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68076A"/>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68076A"/>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68076A"/>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68076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807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76A"/>
    <w:pPr>
      <w:numPr>
        <w:ilvl w:val="1"/>
      </w:numPr>
      <w:spacing w:after="160" w:line="360"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807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76A"/>
    <w:pPr>
      <w:spacing w:before="160" w:after="160" w:line="360" w:lineRule="auto"/>
      <w:jc w:val="center"/>
    </w:pPr>
    <w:rPr>
      <w:rFonts w:ascii="Times New Roman" w:eastAsiaTheme="minorHAnsi" w:hAnsi="Times New Roman"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68076A"/>
    <w:rPr>
      <w:rFonts w:ascii="Times New Roman" w:hAnsi="Times New Roman"/>
      <w:i/>
      <w:iCs/>
      <w:color w:val="404040" w:themeColor="text1" w:themeTint="BF"/>
      <w:szCs w:val="22"/>
    </w:rPr>
  </w:style>
  <w:style w:type="paragraph" w:styleId="ListParagraph">
    <w:name w:val="List Paragraph"/>
    <w:basedOn w:val="Normal"/>
    <w:uiPriority w:val="34"/>
    <w:qFormat/>
    <w:rsid w:val="0068076A"/>
    <w:pPr>
      <w:spacing w:after="160" w:line="360" w:lineRule="auto"/>
      <w:ind w:left="720"/>
      <w:contextualSpacing/>
    </w:pPr>
    <w:rPr>
      <w:rFonts w:ascii="Times New Roman" w:eastAsiaTheme="minorHAnsi" w:hAnsi="Times New Roman" w:cstheme="minorBidi"/>
      <w:kern w:val="2"/>
      <w:sz w:val="24"/>
      <w:lang w:eastAsia="en-US"/>
      <w14:ligatures w14:val="standardContextual"/>
    </w:rPr>
  </w:style>
  <w:style w:type="character" w:styleId="IntenseEmphasis">
    <w:name w:val="Intense Emphasis"/>
    <w:basedOn w:val="DefaultParagraphFont"/>
    <w:uiPriority w:val="21"/>
    <w:qFormat/>
    <w:rsid w:val="0068076A"/>
    <w:rPr>
      <w:i/>
      <w:iCs/>
      <w:color w:val="0F4761" w:themeColor="accent1" w:themeShade="BF"/>
    </w:rPr>
  </w:style>
  <w:style w:type="paragraph" w:styleId="IntenseQuote">
    <w:name w:val="Intense Quote"/>
    <w:basedOn w:val="Normal"/>
    <w:next w:val="Normal"/>
    <w:link w:val="IntenseQuoteChar"/>
    <w:uiPriority w:val="30"/>
    <w:qFormat/>
    <w:rsid w:val="0068076A"/>
    <w:pPr>
      <w:pBdr>
        <w:top w:val="single" w:sz="4" w:space="10" w:color="0F4761" w:themeColor="accent1" w:themeShade="BF"/>
        <w:bottom w:val="single" w:sz="4" w:space="10" w:color="0F4761" w:themeColor="accent1" w:themeShade="BF"/>
      </w:pBdr>
      <w:spacing w:before="360" w:after="360" w:line="360" w:lineRule="auto"/>
      <w:ind w:left="864" w:right="864"/>
      <w:jc w:val="center"/>
    </w:pPr>
    <w:rPr>
      <w:rFonts w:ascii="Times New Roman" w:eastAsiaTheme="minorHAnsi" w:hAnsi="Times New Roman"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68076A"/>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68076A"/>
    <w:rPr>
      <w:b/>
      <w:bCs/>
      <w:smallCaps/>
      <w:color w:val="0F4761" w:themeColor="accent1" w:themeShade="BF"/>
      <w:spacing w:val="5"/>
    </w:rPr>
  </w:style>
  <w:style w:type="paragraph" w:styleId="TOCHeading">
    <w:name w:val="TOC Heading"/>
    <w:basedOn w:val="Heading1"/>
    <w:next w:val="Normal"/>
    <w:uiPriority w:val="39"/>
    <w:unhideWhenUsed/>
    <w:qFormat/>
    <w:rsid w:val="00CD0961"/>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CD0961"/>
    <w:pPr>
      <w:spacing w:after="100"/>
    </w:pPr>
  </w:style>
  <w:style w:type="paragraph" w:styleId="TOC2">
    <w:name w:val="toc 2"/>
    <w:basedOn w:val="Normal"/>
    <w:next w:val="Normal"/>
    <w:autoRedefine/>
    <w:uiPriority w:val="39"/>
    <w:unhideWhenUsed/>
    <w:rsid w:val="00CD0961"/>
    <w:pPr>
      <w:spacing w:after="100"/>
      <w:ind w:left="220"/>
    </w:pPr>
  </w:style>
  <w:style w:type="character" w:styleId="Hyperlink">
    <w:name w:val="Hyperlink"/>
    <w:basedOn w:val="DefaultParagraphFont"/>
    <w:uiPriority w:val="99"/>
    <w:unhideWhenUsed/>
    <w:rsid w:val="00CD0961"/>
    <w:rPr>
      <w:color w:val="467886" w:themeColor="hyperlink"/>
      <w:u w:val="single"/>
    </w:rPr>
  </w:style>
  <w:style w:type="paragraph" w:styleId="Header">
    <w:name w:val="header"/>
    <w:basedOn w:val="Normal"/>
    <w:link w:val="HeaderChar"/>
    <w:uiPriority w:val="99"/>
    <w:unhideWhenUsed/>
    <w:rsid w:val="00CD0961"/>
    <w:pPr>
      <w:tabs>
        <w:tab w:val="center" w:pos="4513"/>
        <w:tab w:val="right" w:pos="9026"/>
      </w:tabs>
    </w:pPr>
  </w:style>
  <w:style w:type="character" w:customStyle="1" w:styleId="HeaderChar">
    <w:name w:val="Header Char"/>
    <w:basedOn w:val="DefaultParagraphFont"/>
    <w:link w:val="Header"/>
    <w:uiPriority w:val="99"/>
    <w:rsid w:val="00CD0961"/>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CD0961"/>
    <w:pPr>
      <w:tabs>
        <w:tab w:val="center" w:pos="4513"/>
        <w:tab w:val="right" w:pos="9026"/>
      </w:tabs>
    </w:pPr>
  </w:style>
  <w:style w:type="character" w:customStyle="1" w:styleId="FooterChar">
    <w:name w:val="Footer Char"/>
    <w:basedOn w:val="DefaultParagraphFont"/>
    <w:link w:val="Footer"/>
    <w:uiPriority w:val="99"/>
    <w:rsid w:val="00CD0961"/>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8E847-3DAD-4A7E-B3F4-0582AFFD5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Ana Loredana Bran</cp:lastModifiedBy>
  <cp:revision>3</cp:revision>
  <dcterms:created xsi:type="dcterms:W3CDTF">2026-08-18T22:03:00Z</dcterms:created>
  <dcterms:modified xsi:type="dcterms:W3CDTF">2026-08-18T22:05:00Z</dcterms:modified>
</cp:coreProperties>
</file>