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3793C64" wp14:paraId="537849E5" wp14:textId="0E82212E">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Introduction</w:t>
      </w:r>
    </w:p>
    <w:p xmlns:wp14="http://schemas.microsoft.com/office/word/2010/wordml" w:rsidP="33793C64" wp14:paraId="16792577" wp14:textId="762F9537">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 xml:space="preserve"> I am currently studying employability skills at the university of Wales. I chose to enrol in the course to better my career path for my future as my kids are growing up and I now had the opportunity to study, I have been self-employed for the last 17 years. I have not been in education for many years; I found it overwhelming to begin with and challenging, with working and being a full-time student. I have lived a very structured timetable, but since starting university I have had to find time to study with children as I have my daughter that is currently sitting GCSE’s and my son who is currently on the spectrum. On day one of attending my first lecture, I was excited, overwhelmed and nervous, as I was not knowing what to expect, meeting new people, learning new things and attending university. I was particularly anxious as I struggle with new things and new people. Initially the first weeks of my university experience have presented, academic challenges, and opportunities for personal growth. I have attended engaging lectures and immersed myself in many new things, especially getting to know new people, this reflection employs the Gibbs Reflective Cycle</w:t>
      </w: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 xml:space="preserve"> (Gibbs 1988) </w:t>
      </w: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to analyse my experiences and draw insights for future improvement, incorporating tools such as SWOT analysis, SMART goals, the Johari Window, and Personal Development Plan (PDP).</w:t>
      </w:r>
    </w:p>
    <w:p xmlns:wp14="http://schemas.microsoft.com/office/word/2010/wordml" w:rsidP="33793C64" wp14:paraId="5A03F5F6" wp14:textId="540477E3">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Description</w:t>
      </w:r>
    </w:p>
    <w:p xmlns:wp14="http://schemas.microsoft.com/office/word/2010/wordml" w:rsidP="33793C64" wp14:paraId="11807579" wp14:textId="0ADB0ABF">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During my first weeks, I have m encountered diverse learning environments, teaching styles and assessment methods. Ive engaged in written assignments, which have encouraged me to adapt and develop new skills, such as collaboration and critical thinking. I have done a lot of fun activities, such as a learning-style questionnaire, and my score led to me being a theorist. A theorist adapts and integrates observer actions into logical but sound theories, preferring to maximise certainty and feel uncomfortable with subjective judgments, lateral thinking and anything else that is flippant. We also did a task, indication on how we deal with conflict, I scored a 42, making me a shark, the shark is forcing, they try to overpower opponents by forcing them to accept their solution to the conflict, their goals are incredibly important to them, and the relationship is of minor importance. These tasks were enjoyable but helped me learn more about myself, we worked on CVs, and this helped me even though I have been self employed, I am not very proficient with IT skills, so this was a bit challenging for me. I don’t have a specific learning style but I regularly use notes and the modules in the module handbook for learning and assignments, I do find reading and understanding difficult so sometimes I will need someone to explain to me again and in a more simple way to understand, I tend to hear what people are hearing but not understanding.</w:t>
      </w:r>
    </w:p>
    <w:p xmlns:wp14="http://schemas.microsoft.com/office/word/2010/wordml" w:rsidP="33793C64" wp14:paraId="43968E9C" wp14:textId="4FCB1122">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Feelings</w:t>
      </w:r>
    </w:p>
    <w:p xmlns:wp14="http://schemas.microsoft.com/office/word/2010/wordml" w:rsidP="33793C64" wp14:paraId="48B77D04" wp14:textId="3D897581">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Throughout this period, i’ve experienced a variety of emotions, including excitement, anticipation, optimism, and occasional anxiety. There was a significant amount of anxiety about the unknowns: how would I manage the academic workload, make new friends, and manage my time effectively. The transition to university life has been exciting but also daunting, in some ways, as I navigate new academic and social challenges. However, the support from peers, professors and university resources has helped reduce some of these concerns. As the days progressed, my feelings began to stabilise, I started to feel comfortable in the new environment, particularly after making new friends and developing a routine. However, feelings of self-doubt occasionally surfaced, particularly when faced with challenging tasks or social situations.</w:t>
      </w:r>
    </w:p>
    <w:p xmlns:wp14="http://schemas.microsoft.com/office/word/2010/wordml" w:rsidP="33793C64" wp14:paraId="3612FA34" wp14:textId="0EF61A97">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Evaluation</w:t>
      </w:r>
    </w:p>
    <w:p xmlns:wp14="http://schemas.microsoft.com/office/word/2010/wordml" w:rsidP="33793C64" wp14:paraId="74EFCAA5" wp14:textId="78689CA7">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Overall, my first few weeks have been positive, with engaging lectures, an exceptional teacher, and connections with likeminded peers. The first few weeks laid the foundation for my personal and academic growth. While I faced challenges, such as managing my workload and adapting to new learning styles, identified my strengths and weaknesses, formed meaningful connections with peers and discovered the wealth of resources and opportunities available to me.</w:t>
      </w:r>
    </w:p>
    <w:p xmlns:wp14="http://schemas.microsoft.com/office/word/2010/wordml" w:rsidP="33793C64" wp14:paraId="3F7509FA" wp14:textId="45FA7DA9">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Analysis</w:t>
      </w:r>
    </w:p>
    <w:p xmlns:wp14="http://schemas.microsoft.com/office/word/2010/wordml" w:rsidP="33793C64" wp14:paraId="6B4164EB" wp14:textId="2FEC9ECD">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To better understand my experiences, we applied four frameworks SWOT analysis, SMART goals, Johari Window, and PDP.</w:t>
      </w:r>
    </w:p>
    <w:p xmlns:wp14="http://schemas.microsoft.com/office/word/2010/wordml" w:rsidP="33793C64" wp14:paraId="185520A0" wp14:textId="3E629650">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 xml:space="preserve">SWOT analysis: by identifying my strengths (adaptability, critical thinking), weaknesses (time management), opportunities (mentorship programs, research opportunities), and threats (academic stress, time constraints), I gained valuable insights into my current situation. I struggle with time management because of my working full time and being a single mother of two kids, so I do not have spare time to start assignments, I also struggle with academic stress as I have not been in education for many years, and I struggle with my concentration and my reading and understanding. </w:t>
      </w:r>
    </w:p>
    <w:p xmlns:wp14="http://schemas.microsoft.com/office/word/2010/wordml" w:rsidP="33793C64" wp14:paraId="1E60EFBA" wp14:textId="75FC05FA">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One of my key strengths was adapting quickly to the unfamiliar environment.</w:t>
      </w:r>
    </w:p>
    <w:p xmlns:wp14="http://schemas.microsoft.com/office/word/2010/wordml" w:rsidP="33793C64" wp14:paraId="66DC7E9A" wp14:textId="7A274FA6">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 xml:space="preserve">A weakness is that I had a particularly strong feeling of being overwhelmed by the vast amount of new information and the need to balance academic social activities. I have also experienced some difficulty in managing time effectively, especially when it came to balancing study, work, and my kids. </w:t>
      </w: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Ferris, T. (2010)</w:t>
      </w: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 “The 4-hour workweek: Escape 9-5, live anywhere, and join the new rich harmony”, Ferris offers strategies to optimise work efficiency, including tips on time management and eliminating distractions.</w:t>
      </w:r>
    </w:p>
    <w:p xmlns:wp14="http://schemas.microsoft.com/office/word/2010/wordml" w:rsidP="33793C64" wp14:paraId="38426B53" wp14:textId="07768106">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 xml:space="preserve">The university environment has presented many growth opportunities. There are numerous academic resources, such as the modules in the module handbook and my notes, which I use to enhance my learning. </w:t>
      </w:r>
    </w:p>
    <w:p xmlns:wp14="http://schemas.microsoft.com/office/word/2010/wordml" w:rsidP="33793C64" wp14:paraId="216381A3" wp14:textId="7CD2E3E5">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 xml:space="preserve">If my time management does not improve, potential threats include the risk of falling behind in assignments, especially with working full-time and looking after my children. </w:t>
      </w: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Cuseo, J. B. (2007)</w:t>
      </w: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 “the empirical case for academic success and retention programs. National association for development education”. Cuseo discusses numerous factors that contribute to students falling behind in their studies and emphasises the importance of academic support programmes in helping students succeed.</w:t>
      </w:r>
    </w:p>
    <w:p xmlns:wp14="http://schemas.microsoft.com/office/word/2010/wordml" w:rsidP="33793C64" wp14:paraId="25BE4915" wp14:textId="1B89F15E">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 xml:space="preserve">SMART goals provide a structured framework for setting and achieving objectives </w:t>
      </w: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(Doran, 1981; Locke &amp; Latham,2006)</w:t>
      </w: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 to address my weaknesses, I set specific, measurable, achievable, relevant, and time-bound goals. These included improving my time management skills and I aim to improve my academic performance and overall well-being. I aim to dedicate at least 2 hours daily for focused study sessions and one hour for relaxation. To make this goal achievable, I planned to use university resources such as the module handbook for study tips and extra help on work assigned. The importance of balancing academics, work and my kids are crucial for my overall well-being and success at university, making this goal highly relevant.</w:t>
      </w:r>
    </w:p>
    <w:p xmlns:wp14="http://schemas.microsoft.com/office/word/2010/wordml" w:rsidP="33793C64" wp14:paraId="4B85C8E3" wp14:textId="70D6ECAE">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I want to set a timeline for 4 weeks to implement and review this new schedule, with adjustments as needed based on its effectiveness.</w:t>
      </w:r>
    </w:p>
    <w:p xmlns:wp14="http://schemas.microsoft.com/office/word/2010/wordml" w:rsidP="33793C64" wp14:paraId="782840D9" wp14:textId="5E9BA724">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Johari window</w:t>
      </w:r>
    </w:p>
    <w:p xmlns:wp14="http://schemas.microsoft.com/office/word/2010/wordml" w:rsidP="33793C64" wp14:paraId="635FB0B6" wp14:textId="3C7746CB">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 xml:space="preserve">Through peer feedback, I have identified a need to improve my confidence in public speaking, reading, and understanding. </w:t>
      </w: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Nation, K., &amp; Snowling, M. J. (2004)</w:t>
      </w: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 xml:space="preserve">. “Beyond phonological skills: Broader language skills contribute to the development of reading. Journal of Research in Reading, 27(4), 342-356”. This study emphasises the importance of broader language skills, such as vocabulary and grammatical knowledge, in improving reading comprehension. The Johari window is a valuable tool for self- awareness and personal growth, facilitating an understanding of one’s strengths, weaknesses, and potential </w:t>
      </w: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(Luft &amp; Ingham, 1955).</w:t>
      </w:r>
    </w:p>
    <w:p xmlns:wp14="http://schemas.microsoft.com/office/word/2010/wordml" w:rsidP="33793C64" wp14:paraId="40238D73" wp14:textId="3445371C">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PDP</w:t>
      </w:r>
    </w:p>
    <w:p xmlns:wp14="http://schemas.microsoft.com/office/word/2010/wordml" w:rsidP="33793C64" wp14:paraId="67A3134B" wp14:textId="116D4681">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 xml:space="preserve">To address my weaknesses, I will practice my time management and join public speaking clubs to improve my confidence. PDPs are crucial for continuous improvement and professional development </w:t>
      </w: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(Cottrell, 2013; Moon, 2013)</w:t>
      </w: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 xml:space="preserve">. By incorporating PDP, I aim to enhance my skills and overcome challenges. </w:t>
      </w: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Cottrell, S. (2015)</w:t>
      </w: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 “Skills for success: Personal development and employability. Palgrave,” this book provides a practical guide for students and professionals to develop essential skills for academic success, personal growth, and employability, emphasising the importance of self-reflection and planning.</w:t>
      </w:r>
    </w:p>
    <w:p xmlns:wp14="http://schemas.microsoft.com/office/word/2010/wordml" w:rsidP="33793C64" wp14:paraId="4AAEE9E6" wp14:textId="0DCD31DE">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Conclusion</w:t>
      </w:r>
    </w:p>
    <w:p xmlns:wp14="http://schemas.microsoft.com/office/word/2010/wordml" w:rsidP="33793C64" wp14:paraId="772BAA29" wp14:textId="502B43FC">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These initial few weeks have provided valuable insights about embracing new challenges, seeking support, and adapting to change. As I progress through my university journey, I must continue refining my strategies and fostering personal growth. By utilising the insights gained from this reflection, I can enhance my academic performance, build stronger relationships, and make the most out of this experience.</w:t>
      </w:r>
    </w:p>
    <w:p xmlns:wp14="http://schemas.microsoft.com/office/word/2010/wordml" w:rsidP="33793C64" wp14:paraId="0B3DE8EB" wp14:textId="62301D2D">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 xml:space="preserve">Based on this reflection, I developed a Personal Development Plan (PDP) as outlined by </w:t>
      </w: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Mullins (2007)</w:t>
      </w: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 which included specific academic, social, and self-care goals.</w:t>
      </w:r>
    </w:p>
    <w:p xmlns:wp14="http://schemas.microsoft.com/office/word/2010/wordml" w:rsidP="33793C64" wp14:paraId="528A6070" wp14:textId="60987338">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Action plan</w:t>
      </w:r>
    </w:p>
    <w:p xmlns:wp14="http://schemas.microsoft.com/office/word/2010/wordml" w:rsidP="33793C64" wp14:paraId="71A2EDD3" wp14:textId="439E91DF">
      <w:pPr>
        <w:pStyle w:val="ListParagraph"/>
        <w:numPr>
          <w:ilvl w:val="0"/>
          <w:numId w:val="1"/>
        </w:num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Improve my time management skills by creating a structured study schedule</w:t>
      </w:r>
    </w:p>
    <w:p xmlns:wp14="http://schemas.microsoft.com/office/word/2010/wordml" w:rsidP="33793C64" wp14:paraId="315BB3A5" wp14:textId="3D07400A">
      <w:pPr>
        <w:pStyle w:val="ListParagraph"/>
        <w:numPr>
          <w:ilvl w:val="0"/>
          <w:numId w:val="1"/>
        </w:num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 xml:space="preserve">Continue networking and actively participate in extracurricular activities to foster personal development </w:t>
      </w:r>
    </w:p>
    <w:p xmlns:wp14="http://schemas.microsoft.com/office/word/2010/wordml" w:rsidP="33793C64" wp14:paraId="57FBCEE5" wp14:textId="2C071617">
      <w:pPr>
        <w:pStyle w:val="ListParagraph"/>
        <w:numPr>
          <w:ilvl w:val="0"/>
          <w:numId w:val="1"/>
        </w:num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Seek feedback from teachers and peers to identify areas for improvement and implement needed changes.</w:t>
      </w:r>
    </w:p>
    <w:p xmlns:wp14="http://schemas.microsoft.com/office/word/2010/wordml" w:rsidP="33793C64" wp14:paraId="41E6A5AE" wp14:textId="05046C57">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In conclusion employing the Gibbs reflective cycle as framework has provided valuable insights into my university experience. I am committed to learning from my successes and challenges, ensuring my continued growth and development through my academic journey. Reflecting on the initial weeks at university, I realised the importance of balancing different aspects of university life. The SWOT analysis helped identify my strengths and areas for improvement, while the Johari Window provided valuable insights into self- awareness and relationship building. Setting SMART goals created a clear action plan to address my weaknesses and focus on potential opportunities.</w:t>
      </w:r>
    </w:p>
    <w:p xmlns:wp14="http://schemas.microsoft.com/office/word/2010/wordml" w:rsidP="33793C64" wp14:paraId="1BD89C5A" wp14:textId="2C30DEA4">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Cottrell, S. (2013)</w:t>
      </w:r>
    </w:p>
    <w:p xmlns:wp14="http://schemas.microsoft.com/office/word/2010/wordml" w:rsidP="33793C64" wp14:paraId="55CC4F64" wp14:textId="7CBBFAAC">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Cottrell, S. (2015)</w:t>
      </w:r>
    </w:p>
    <w:p xmlns:wp14="http://schemas.microsoft.com/office/word/2010/wordml" w:rsidP="33793C64" wp14:paraId="3855EB82" wp14:textId="7A0CC77F">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Cuseo, J. B. (2007)</w:t>
      </w:r>
    </w:p>
    <w:p xmlns:wp14="http://schemas.microsoft.com/office/word/2010/wordml" w:rsidP="33793C64" wp14:paraId="42336BD1" wp14:textId="639CEE7D">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Doran, (1981)</w:t>
      </w:r>
    </w:p>
    <w:p xmlns:wp14="http://schemas.microsoft.com/office/word/2010/wordml" w:rsidP="33793C64" wp14:paraId="376DBB50" wp14:textId="54196572">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Ferris, T. (2010)</w:t>
      </w:r>
      <w:r w:rsidRPr="33793C64" w:rsidR="17B07AB2">
        <w:rPr>
          <w:rFonts w:ascii="Aptos" w:hAnsi="Aptos" w:eastAsia="Aptos" w:cs="Aptos"/>
          <w:b w:val="0"/>
          <w:bCs w:val="0"/>
          <w:i w:val="0"/>
          <w:iCs w:val="0"/>
          <w:caps w:val="0"/>
          <w:smallCaps w:val="0"/>
          <w:noProof w:val="0"/>
          <w:color w:val="000000" w:themeColor="text1" w:themeTint="FF" w:themeShade="FF"/>
          <w:sz w:val="36"/>
          <w:szCs w:val="36"/>
          <w:lang w:val="en-GB"/>
        </w:rPr>
        <w:t>.</w:t>
      </w:r>
    </w:p>
    <w:p xmlns:wp14="http://schemas.microsoft.com/office/word/2010/wordml" w:rsidP="33793C64" wp14:paraId="2CF9E3CA" wp14:textId="73B8AD15">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(Gibbs 1988)</w:t>
      </w:r>
    </w:p>
    <w:p xmlns:wp14="http://schemas.microsoft.com/office/word/2010/wordml" w:rsidP="33793C64" wp14:paraId="2867DD9D" wp14:textId="2BA89C7C">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(Hashim et al.,202</w:t>
      </w:r>
    </w:p>
    <w:p xmlns:wp14="http://schemas.microsoft.com/office/word/2010/wordml" w:rsidP="33793C64" wp14:paraId="44A4BA2B" wp14:textId="3576A895">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Ingham, H. (1955)</w:t>
      </w:r>
    </w:p>
    <w:p xmlns:wp14="http://schemas.microsoft.com/office/word/2010/wordml" w:rsidP="33793C64" wp14:paraId="14F6F445" wp14:textId="57703D1E">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Locke &amp; Latham (2006)</w:t>
      </w:r>
    </w:p>
    <w:p xmlns:wp14="http://schemas.microsoft.com/office/word/2010/wordml" w:rsidP="33793C64" wp14:paraId="07D5F2C4" wp14:textId="5954571A">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Luft, J., (1955)</w:t>
      </w:r>
    </w:p>
    <w:p xmlns:wp14="http://schemas.microsoft.com/office/word/2010/wordml" w:rsidP="33793C64" wp14:paraId="355C3F92" wp14:textId="4B1AE60F">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Moon, J. A. (2003)</w:t>
      </w:r>
    </w:p>
    <w:p xmlns:wp14="http://schemas.microsoft.com/office/word/2010/wordml" w:rsidP="33793C64" wp14:paraId="16D9BF06" wp14:textId="3EDFA6C4">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Mullins (2007)</w:t>
      </w:r>
    </w:p>
    <w:p xmlns:wp14="http://schemas.microsoft.com/office/word/2010/wordml" w:rsidP="33793C64" wp14:paraId="3C678FDD" wp14:textId="4B0FC469">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Nation, K. (2004)</w:t>
      </w:r>
    </w:p>
    <w:p xmlns:wp14="http://schemas.microsoft.com/office/word/2010/wordml" w:rsidP="33793C64" wp14:paraId="2CC898FA" wp14:textId="243232F6">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Snowling, M. J. (2004)</w:t>
      </w:r>
    </w:p>
    <w:p xmlns:wp14="http://schemas.microsoft.com/office/word/2010/wordml" w:rsidP="33793C64" wp14:paraId="57C3BFC9" wp14:textId="558F6F0C">
      <w:pPr>
        <w:spacing w:after="160" w:line="278"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3793C64" w:rsidR="17B07AB2">
        <w:rPr>
          <w:rFonts w:ascii="Aptos" w:hAnsi="Aptos" w:eastAsia="Aptos" w:cs="Aptos"/>
          <w:b w:val="1"/>
          <w:bCs w:val="1"/>
          <w:i w:val="0"/>
          <w:iCs w:val="0"/>
          <w:caps w:val="0"/>
          <w:smallCaps w:val="0"/>
          <w:noProof w:val="0"/>
          <w:color w:val="000000" w:themeColor="text1" w:themeTint="FF" w:themeShade="FF"/>
          <w:sz w:val="36"/>
          <w:szCs w:val="36"/>
          <w:lang w:val="en-GB"/>
        </w:rPr>
        <w:t>Thomson et al (2021)</w:t>
      </w:r>
    </w:p>
    <w:p xmlns:wp14="http://schemas.microsoft.com/office/word/2010/wordml" w:rsidP="33793C64" wp14:paraId="2C078E63" wp14:textId="730BE736">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2939d6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94369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78322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6981A4"/>
    <w:rsid w:val="17B07AB2"/>
    <w:rsid w:val="33793C64"/>
    <w:rsid w:val="6E698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981A4"/>
  <w15:chartTrackingRefBased/>
  <w15:docId w15:val="{71E9C54E-7C8A-4E0F-9647-A4496A3B91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609bdd8bf6e04ff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2024-05-31T15:28:32.5742851Z</dcterms:created>
  <dcterms:modified xsi:type="dcterms:W3CDTF">2024-05-31T15:29:14.4539391Z</dcterms:modified>
  <dc:creator>Tanya Andrade (2329405)</dc:creator>
  <lastModifiedBy>Tanya Andrade (2329405)</lastModifiedBy>
</coreProperties>
</file>