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34B6C" w14:textId="41F38C90" w:rsidR="005D611B" w:rsidRPr="007B7E1F" w:rsidRDefault="00D5792B" w:rsidP="00E860E4">
      <w:pPr>
        <w:tabs>
          <w:tab w:val="left" w:pos="870"/>
          <w:tab w:val="center" w:pos="4513"/>
        </w:tabs>
        <w:jc w:val="center"/>
        <w:rPr>
          <w:rFonts w:ascii="Times New Roman" w:eastAsiaTheme="majorEastAsia" w:hAnsi="Times New Roman" w:cs="Times New Roman"/>
          <w:spacing w:val="-10"/>
          <w:kern w:val="28"/>
          <w:sz w:val="32"/>
          <w:szCs w:val="32"/>
          <w:u w:val="single"/>
        </w:rPr>
      </w:pPr>
      <w:r>
        <w:rPr>
          <w:rFonts w:ascii="Times New Roman" w:eastAsiaTheme="majorEastAsia" w:hAnsi="Times New Roman" w:cs="Times New Roman"/>
          <w:spacing w:val="-10"/>
          <w:kern w:val="28"/>
          <w:sz w:val="32"/>
          <w:szCs w:val="32"/>
          <w:u w:val="single"/>
        </w:rPr>
        <w:t>A</w:t>
      </w:r>
      <w:r w:rsidR="005D611B" w:rsidRPr="007B7E1F">
        <w:rPr>
          <w:rFonts w:ascii="Times New Roman" w:eastAsiaTheme="majorEastAsia" w:hAnsi="Times New Roman" w:cs="Times New Roman"/>
          <w:spacing w:val="-10"/>
          <w:kern w:val="28"/>
          <w:sz w:val="32"/>
          <w:szCs w:val="32"/>
          <w:u w:val="single"/>
        </w:rPr>
        <w:t xml:space="preserve"> F</w:t>
      </w:r>
      <w:r w:rsidR="008F0AE1" w:rsidRPr="007B7E1F">
        <w:rPr>
          <w:rFonts w:ascii="Times New Roman" w:eastAsiaTheme="majorEastAsia" w:hAnsi="Times New Roman" w:cs="Times New Roman"/>
          <w:spacing w:val="-10"/>
          <w:kern w:val="28"/>
          <w:sz w:val="32"/>
          <w:szCs w:val="32"/>
          <w:u w:val="single"/>
        </w:rPr>
        <w:t>oundation of</w:t>
      </w:r>
      <w:r w:rsidR="005D611B" w:rsidRPr="007B7E1F">
        <w:rPr>
          <w:rFonts w:ascii="Times New Roman" w:eastAsiaTheme="majorEastAsia" w:hAnsi="Times New Roman" w:cs="Times New Roman"/>
          <w:spacing w:val="-10"/>
          <w:kern w:val="28"/>
          <w:sz w:val="32"/>
          <w:szCs w:val="32"/>
          <w:u w:val="single"/>
        </w:rPr>
        <w:t xml:space="preserve"> </w:t>
      </w:r>
      <w:r w:rsidR="008F0AE1" w:rsidRPr="007B7E1F">
        <w:rPr>
          <w:rFonts w:ascii="Times New Roman" w:eastAsiaTheme="majorEastAsia" w:hAnsi="Times New Roman" w:cs="Times New Roman"/>
          <w:spacing w:val="-10"/>
          <w:kern w:val="28"/>
          <w:sz w:val="32"/>
          <w:szCs w:val="32"/>
          <w:u w:val="single"/>
        </w:rPr>
        <w:t>Welsh Literature</w:t>
      </w:r>
    </w:p>
    <w:p w14:paraId="352519D0" w14:textId="2105E763" w:rsidR="008F0AE1" w:rsidRPr="007B7E1F" w:rsidRDefault="005D611B" w:rsidP="005D611B">
      <w:pPr>
        <w:jc w:val="center"/>
        <w:rPr>
          <w:rFonts w:ascii="Times New Roman" w:eastAsiaTheme="majorEastAsia" w:hAnsi="Times New Roman" w:cs="Times New Roman"/>
          <w:i/>
          <w:iCs/>
          <w:spacing w:val="-10"/>
          <w:kern w:val="28"/>
          <w:sz w:val="28"/>
          <w:szCs w:val="28"/>
          <w:u w:val="single"/>
        </w:rPr>
      </w:pPr>
      <w:r w:rsidRPr="007B7E1F">
        <w:rPr>
          <w:rFonts w:ascii="Times New Roman" w:eastAsiaTheme="majorEastAsia" w:hAnsi="Times New Roman" w:cs="Times New Roman"/>
          <w:i/>
          <w:iCs/>
          <w:spacing w:val="-10"/>
          <w:kern w:val="28"/>
          <w:sz w:val="28"/>
          <w:szCs w:val="28"/>
          <w:u w:val="single"/>
        </w:rPr>
        <w:t xml:space="preserve">Y </w:t>
      </w:r>
      <w:proofErr w:type="spellStart"/>
      <w:r w:rsidRPr="007B7E1F">
        <w:rPr>
          <w:rFonts w:ascii="Times New Roman" w:eastAsiaTheme="majorEastAsia" w:hAnsi="Times New Roman" w:cs="Times New Roman"/>
          <w:i/>
          <w:iCs/>
          <w:spacing w:val="-10"/>
          <w:kern w:val="28"/>
          <w:sz w:val="28"/>
          <w:szCs w:val="28"/>
          <w:u w:val="single"/>
        </w:rPr>
        <w:t>Llyfr</w:t>
      </w:r>
      <w:proofErr w:type="spellEnd"/>
      <w:r w:rsidRPr="007B7E1F">
        <w:rPr>
          <w:rFonts w:ascii="Times New Roman" w:eastAsiaTheme="majorEastAsia" w:hAnsi="Times New Roman" w:cs="Times New Roman"/>
          <w:i/>
          <w:iCs/>
          <w:spacing w:val="-10"/>
          <w:kern w:val="28"/>
          <w:sz w:val="28"/>
          <w:szCs w:val="28"/>
          <w:u w:val="single"/>
        </w:rPr>
        <w:t xml:space="preserve"> Du </w:t>
      </w:r>
      <w:proofErr w:type="spellStart"/>
      <w:r w:rsidRPr="007B7E1F">
        <w:rPr>
          <w:rFonts w:ascii="Times New Roman" w:eastAsiaTheme="majorEastAsia" w:hAnsi="Times New Roman" w:cs="Times New Roman"/>
          <w:i/>
          <w:iCs/>
          <w:spacing w:val="-10"/>
          <w:kern w:val="28"/>
          <w:sz w:val="28"/>
          <w:szCs w:val="28"/>
          <w:u w:val="single"/>
        </w:rPr>
        <w:t>Caerfyrddin</w:t>
      </w:r>
      <w:proofErr w:type="spellEnd"/>
    </w:p>
    <w:p w14:paraId="620824EB" w14:textId="0D8DBE6F" w:rsidR="005D611B" w:rsidRPr="007C3CD1" w:rsidRDefault="005D611B" w:rsidP="005D611B">
      <w:pPr>
        <w:pStyle w:val="Heading1"/>
        <w:rPr>
          <w:rFonts w:ascii="Times New Roman" w:hAnsi="Times New Roman" w:cs="Times New Roman"/>
          <w:sz w:val="24"/>
          <w:szCs w:val="24"/>
        </w:rPr>
      </w:pPr>
      <w:r w:rsidRPr="007C3CD1">
        <w:rPr>
          <w:rFonts w:ascii="Times New Roman" w:hAnsi="Times New Roman" w:cs="Times New Roman"/>
          <w:sz w:val="24"/>
          <w:szCs w:val="24"/>
        </w:rPr>
        <w:t>Introduction</w:t>
      </w:r>
    </w:p>
    <w:p w14:paraId="3D7778CC" w14:textId="3DFBFA1F" w:rsidR="00DF5EB7" w:rsidRPr="00FA24B7" w:rsidRDefault="007F6364" w:rsidP="007F6364">
      <w:pPr>
        <w:ind w:firstLine="720"/>
        <w:rPr>
          <w:rFonts w:ascii="Times New Roman" w:hAnsi="Times New Roman" w:cs="Times New Roman"/>
        </w:rPr>
      </w:pPr>
      <w:r w:rsidRPr="007F6364">
        <w:rPr>
          <w:rFonts w:ascii="Times New Roman" w:hAnsi="Times New Roman" w:cs="Times New Roman"/>
        </w:rPr>
        <w:t xml:space="preserve">The </w:t>
      </w:r>
      <w:r w:rsidRPr="007F6364">
        <w:rPr>
          <w:rFonts w:ascii="Times New Roman" w:hAnsi="Times New Roman" w:cs="Times New Roman"/>
          <w:i/>
          <w:iCs/>
        </w:rPr>
        <w:t xml:space="preserve">Black Book of Carmarthen, Y </w:t>
      </w:r>
      <w:proofErr w:type="spellStart"/>
      <w:r w:rsidRPr="007F6364">
        <w:rPr>
          <w:rFonts w:ascii="Times New Roman" w:hAnsi="Times New Roman" w:cs="Times New Roman"/>
          <w:i/>
          <w:iCs/>
        </w:rPr>
        <w:t>Llyfr</w:t>
      </w:r>
      <w:proofErr w:type="spellEnd"/>
      <w:r w:rsidRPr="007F6364">
        <w:rPr>
          <w:rFonts w:ascii="Times New Roman" w:hAnsi="Times New Roman" w:cs="Times New Roman"/>
          <w:i/>
          <w:iCs/>
        </w:rPr>
        <w:t xml:space="preserve"> Du Caerfyrddin</w:t>
      </w:r>
      <w:r w:rsidRPr="007F6364">
        <w:rPr>
          <w:rFonts w:ascii="Times New Roman" w:hAnsi="Times New Roman" w:cs="Times New Roman"/>
        </w:rPr>
        <w:t xml:space="preserve">, stands as the earliest surviving manuscript composed entirely in the Welsh language, marking its content as a foundation of medieval Welsh literature. This text holds a place with other pieces of early Welsh literature known as the Four Ancient Books of Wales. These texts primarily contain poetry and prose, some originating from earlier traditions. This manuscript is thought to have been written by a single scribe throughout the course of their life prior to and around the mid-thirteenth century. It is a vital source on early Welsh culture, featuring poetry on Arthurian legend, prophecies, battles, and religious symbolism. The manuscript’s Arthurian material grants critical context for the evolution of Welsh myth and its influence on later literary traditions. Through the history and content of the manuscript, the </w:t>
      </w:r>
      <w:r w:rsidRPr="007F6364">
        <w:rPr>
          <w:rFonts w:ascii="Times New Roman" w:hAnsi="Times New Roman" w:cs="Times New Roman"/>
          <w:i/>
          <w:iCs/>
        </w:rPr>
        <w:t>Black Book of Carmarthen</w:t>
      </w:r>
      <w:r w:rsidRPr="007F6364">
        <w:rPr>
          <w:rFonts w:ascii="Times New Roman" w:hAnsi="Times New Roman" w:cs="Times New Roman"/>
        </w:rPr>
        <w:t xml:space="preserve"> is an important cultural artifact that provides insight into the history of the Welsh language in written form. It also contributes to the discussion around Welsh literature and early Arthurian Legend. </w:t>
      </w:r>
    </w:p>
    <w:p w14:paraId="09D23B6C" w14:textId="77777777" w:rsidR="00C141AF" w:rsidRPr="00301F35" w:rsidRDefault="00C141AF" w:rsidP="00C141AF">
      <w:pPr>
        <w:pStyle w:val="Heading2"/>
        <w:rPr>
          <w:rFonts w:ascii="Times New Roman" w:hAnsi="Times New Roman" w:cs="Times New Roman"/>
          <w:sz w:val="24"/>
          <w:szCs w:val="24"/>
        </w:rPr>
      </w:pPr>
      <w:r w:rsidRPr="00301F35">
        <w:rPr>
          <w:rFonts w:ascii="Times New Roman" w:hAnsi="Times New Roman" w:cs="Times New Roman"/>
          <w:sz w:val="24"/>
          <w:szCs w:val="24"/>
        </w:rPr>
        <w:t>Orthography and Dating</w:t>
      </w:r>
    </w:p>
    <w:p w14:paraId="4958A188" w14:textId="5D144281" w:rsidR="00596791" w:rsidRPr="00301F35" w:rsidRDefault="00623F55" w:rsidP="00036207">
      <w:pPr>
        <w:ind w:firstLine="720"/>
        <w:rPr>
          <w:rFonts w:ascii="Times New Roman" w:hAnsi="Times New Roman" w:cs="Times New Roman"/>
        </w:rPr>
      </w:pPr>
      <w:r w:rsidRPr="00301F35">
        <w:rPr>
          <w:rFonts w:ascii="Times New Roman" w:hAnsi="Times New Roman" w:cs="Times New Roman"/>
        </w:rPr>
        <w:t xml:space="preserve">The orthography of the text is </w:t>
      </w:r>
      <w:r w:rsidR="00E71154" w:rsidRPr="00301F35">
        <w:rPr>
          <w:rFonts w:ascii="Times New Roman" w:hAnsi="Times New Roman" w:cs="Times New Roman"/>
        </w:rPr>
        <w:t>notably</w:t>
      </w:r>
      <w:r w:rsidRPr="00301F35">
        <w:rPr>
          <w:rFonts w:ascii="Times New Roman" w:hAnsi="Times New Roman" w:cs="Times New Roman"/>
        </w:rPr>
        <w:t xml:space="preserve"> consistent, </w:t>
      </w:r>
      <w:r w:rsidR="00237B70" w:rsidRPr="00301F35">
        <w:rPr>
          <w:rFonts w:ascii="Times New Roman" w:hAnsi="Times New Roman" w:cs="Times New Roman"/>
        </w:rPr>
        <w:t>‘</w:t>
      </w:r>
      <w:r w:rsidRPr="00301F35">
        <w:rPr>
          <w:rFonts w:ascii="Times New Roman" w:hAnsi="Times New Roman" w:cs="Times New Roman"/>
        </w:rPr>
        <w:t xml:space="preserve">the use of t for dd, d for d in final as well as other </w:t>
      </w:r>
      <w:r w:rsidR="00237B70" w:rsidRPr="00301F35">
        <w:rPr>
          <w:rFonts w:ascii="Times New Roman" w:hAnsi="Times New Roman" w:cs="Times New Roman"/>
        </w:rPr>
        <w:t>positions, w</w:t>
      </w:r>
      <w:r w:rsidRPr="00301F35">
        <w:rPr>
          <w:rFonts w:ascii="Times New Roman" w:hAnsi="Times New Roman" w:cs="Times New Roman"/>
        </w:rPr>
        <w:t xml:space="preserve"> for f</w:t>
      </w:r>
      <w:r w:rsidR="00237B70" w:rsidRPr="00301F35">
        <w:rPr>
          <w:rFonts w:ascii="Times New Roman" w:hAnsi="Times New Roman" w:cs="Times New Roman"/>
        </w:rPr>
        <w:t xml:space="preserve">, </w:t>
      </w:r>
      <w:r w:rsidRPr="00301F35">
        <w:rPr>
          <w:rFonts w:ascii="Times New Roman" w:hAnsi="Times New Roman" w:cs="Times New Roman"/>
        </w:rPr>
        <w:t xml:space="preserve">e and </w:t>
      </w:r>
      <w:r w:rsidR="00E71154" w:rsidRPr="00301F35">
        <w:rPr>
          <w:rFonts w:ascii="Times New Roman" w:hAnsi="Times New Roman" w:cs="Times New Roman"/>
        </w:rPr>
        <w:t>i</w:t>
      </w:r>
      <w:r w:rsidRPr="00301F35">
        <w:rPr>
          <w:rFonts w:ascii="Times New Roman" w:hAnsi="Times New Roman" w:cs="Times New Roman"/>
        </w:rPr>
        <w:t xml:space="preserve"> for y, and u for w.</w:t>
      </w:r>
      <w:r w:rsidR="00237B70" w:rsidRPr="00301F35">
        <w:rPr>
          <w:rFonts w:ascii="Times New Roman" w:hAnsi="Times New Roman" w:cs="Times New Roman"/>
        </w:rPr>
        <w:t>’</w:t>
      </w:r>
      <w:r w:rsidRPr="00301F35">
        <w:rPr>
          <w:rStyle w:val="FootnoteReference"/>
          <w:rFonts w:ascii="Times New Roman" w:hAnsi="Times New Roman" w:cs="Times New Roman"/>
        </w:rPr>
        <w:footnoteReference w:id="1"/>
      </w:r>
      <w:r w:rsidR="00237B70" w:rsidRPr="00301F35">
        <w:rPr>
          <w:rFonts w:ascii="Times New Roman" w:hAnsi="Times New Roman" w:cs="Times New Roman"/>
        </w:rPr>
        <w:t xml:space="preserve"> </w:t>
      </w:r>
      <w:r w:rsidR="001E3D11" w:rsidRPr="00301F35">
        <w:rPr>
          <w:rFonts w:ascii="Times New Roman" w:hAnsi="Times New Roman" w:cs="Times New Roman"/>
        </w:rPr>
        <w:t>T</w:t>
      </w:r>
      <w:r w:rsidR="00237B70" w:rsidRPr="00301F35">
        <w:rPr>
          <w:rFonts w:ascii="Times New Roman" w:hAnsi="Times New Roman" w:cs="Times New Roman"/>
        </w:rPr>
        <w:t>hese features are typically attributed to the style of the time rather than to a single author.</w:t>
      </w:r>
      <w:r w:rsidR="007F6364">
        <w:rPr>
          <w:rFonts w:ascii="Times New Roman" w:hAnsi="Times New Roman" w:cs="Times New Roman"/>
        </w:rPr>
        <w:t xml:space="preserve"> Despite the consistency in the scribe’s orthography their handwriting and page ruling are quite notably inconsistent. </w:t>
      </w:r>
      <w:r w:rsidR="007F6364">
        <w:rPr>
          <w:rStyle w:val="FootnoteReference"/>
          <w:rFonts w:ascii="Times New Roman" w:hAnsi="Times New Roman" w:cs="Times New Roman"/>
        </w:rPr>
        <w:footnoteReference w:id="2"/>
      </w:r>
      <w:r w:rsidR="001E3D11" w:rsidRPr="00301F35">
        <w:rPr>
          <w:rFonts w:ascii="Times New Roman" w:hAnsi="Times New Roman" w:cs="Times New Roman"/>
        </w:rPr>
        <w:t xml:space="preserve">The </w:t>
      </w:r>
      <w:r w:rsidR="004F3AB2" w:rsidRPr="00301F35">
        <w:rPr>
          <w:rFonts w:ascii="Times New Roman" w:hAnsi="Times New Roman" w:cs="Times New Roman"/>
        </w:rPr>
        <w:t>fashion</w:t>
      </w:r>
      <w:r w:rsidR="001E3D11" w:rsidRPr="00301F35">
        <w:rPr>
          <w:rFonts w:ascii="Times New Roman" w:hAnsi="Times New Roman" w:cs="Times New Roman"/>
        </w:rPr>
        <w:t xml:space="preserve"> of writing in the </w:t>
      </w:r>
      <w:r w:rsidR="004D09CE" w:rsidRPr="00301F35">
        <w:rPr>
          <w:rFonts w:ascii="Times New Roman" w:hAnsi="Times New Roman" w:cs="Times New Roman"/>
        </w:rPr>
        <w:t xml:space="preserve">twelfth </w:t>
      </w:r>
      <w:r w:rsidR="001E3D11" w:rsidRPr="00301F35">
        <w:rPr>
          <w:rFonts w:ascii="Times New Roman" w:hAnsi="Times New Roman" w:cs="Times New Roman"/>
        </w:rPr>
        <w:t xml:space="preserve">and </w:t>
      </w:r>
      <w:r w:rsidR="004D09CE" w:rsidRPr="00301F35">
        <w:rPr>
          <w:rFonts w:ascii="Times New Roman" w:hAnsi="Times New Roman" w:cs="Times New Roman"/>
        </w:rPr>
        <w:t>fourteenth</w:t>
      </w:r>
      <w:r w:rsidR="001E3D11" w:rsidRPr="00301F35">
        <w:rPr>
          <w:rFonts w:ascii="Times New Roman" w:hAnsi="Times New Roman" w:cs="Times New Roman"/>
        </w:rPr>
        <w:t xml:space="preserve"> centuries </w:t>
      </w:r>
      <w:r w:rsidR="007F6364">
        <w:rPr>
          <w:rFonts w:ascii="Times New Roman" w:hAnsi="Times New Roman" w:cs="Times New Roman"/>
        </w:rPr>
        <w:t>are</w:t>
      </w:r>
      <w:r w:rsidR="001E3D11" w:rsidRPr="00301F35">
        <w:rPr>
          <w:rFonts w:ascii="Times New Roman" w:hAnsi="Times New Roman" w:cs="Times New Roman"/>
        </w:rPr>
        <w:t xml:space="preserve"> </w:t>
      </w:r>
      <w:r w:rsidR="007F6364" w:rsidRPr="00301F35">
        <w:rPr>
          <w:rFonts w:ascii="Times New Roman" w:hAnsi="Times New Roman" w:cs="Times New Roman"/>
        </w:rPr>
        <w:t>not consistent</w:t>
      </w:r>
      <w:r w:rsidR="001E3D11" w:rsidRPr="00301F35">
        <w:rPr>
          <w:rFonts w:ascii="Times New Roman" w:hAnsi="Times New Roman" w:cs="Times New Roman"/>
        </w:rPr>
        <w:t xml:space="preserve"> with this text. This has led academics to believe </w:t>
      </w:r>
      <w:r w:rsidR="00237B70" w:rsidRPr="00301F35">
        <w:rPr>
          <w:rFonts w:ascii="Times New Roman" w:hAnsi="Times New Roman" w:cs="Times New Roman"/>
        </w:rPr>
        <w:t xml:space="preserve">the manuscript is </w:t>
      </w:r>
      <w:r w:rsidR="00F30D0B" w:rsidRPr="00301F35">
        <w:rPr>
          <w:rFonts w:ascii="Times New Roman" w:hAnsi="Times New Roman" w:cs="Times New Roman"/>
        </w:rPr>
        <w:t xml:space="preserve">to be </w:t>
      </w:r>
      <w:r w:rsidR="00237B70" w:rsidRPr="00301F35">
        <w:rPr>
          <w:rFonts w:ascii="Times New Roman" w:hAnsi="Times New Roman" w:cs="Times New Roman"/>
        </w:rPr>
        <w:t xml:space="preserve">associated with the </w:t>
      </w:r>
      <w:r w:rsidR="006C2F7F" w:rsidRPr="00301F35">
        <w:rPr>
          <w:rFonts w:ascii="Times New Roman" w:hAnsi="Times New Roman" w:cs="Times New Roman"/>
        </w:rPr>
        <w:t>mid-</w:t>
      </w:r>
      <w:r w:rsidR="004D09CE" w:rsidRPr="00301F35">
        <w:rPr>
          <w:rFonts w:ascii="Times New Roman" w:hAnsi="Times New Roman" w:cs="Times New Roman"/>
        </w:rPr>
        <w:t>thirteenth</w:t>
      </w:r>
      <w:r w:rsidR="001E3D11" w:rsidRPr="00301F35">
        <w:rPr>
          <w:rFonts w:ascii="Times New Roman" w:hAnsi="Times New Roman" w:cs="Times New Roman"/>
        </w:rPr>
        <w:t xml:space="preserve"> century</w:t>
      </w:r>
      <w:r w:rsidR="006C2F7F" w:rsidRPr="00301F35">
        <w:rPr>
          <w:rFonts w:ascii="Times New Roman" w:hAnsi="Times New Roman" w:cs="Times New Roman"/>
        </w:rPr>
        <w:t>.</w:t>
      </w:r>
      <w:r w:rsidR="006C2F7F" w:rsidRPr="00301F35">
        <w:rPr>
          <w:rStyle w:val="FootnoteReference"/>
          <w:rFonts w:ascii="Times New Roman" w:hAnsi="Times New Roman" w:cs="Times New Roman"/>
        </w:rPr>
        <w:footnoteReference w:id="3"/>
      </w:r>
      <w:r w:rsidR="00386ACD">
        <w:rPr>
          <w:rFonts w:ascii="Times New Roman" w:hAnsi="Times New Roman" w:cs="Times New Roman"/>
        </w:rPr>
        <w:t xml:space="preserve"> Although many attest to an earlier date of the twelfth to early thirteenth century.</w:t>
      </w:r>
      <w:r w:rsidR="006C2F7F" w:rsidRPr="00301F35">
        <w:rPr>
          <w:rFonts w:ascii="Times New Roman" w:hAnsi="Times New Roman" w:cs="Times New Roman"/>
        </w:rPr>
        <w:t xml:space="preserve"> </w:t>
      </w:r>
      <w:r w:rsidR="00301F35" w:rsidRPr="00301F35">
        <w:rPr>
          <w:rFonts w:ascii="Times New Roman" w:hAnsi="Times New Roman" w:cs="Times New Roman"/>
        </w:rPr>
        <w:t xml:space="preserve">The orthography of the text </w:t>
      </w:r>
      <w:r w:rsidR="00301F35">
        <w:rPr>
          <w:rFonts w:ascii="Times New Roman" w:hAnsi="Times New Roman" w:cs="Times New Roman"/>
        </w:rPr>
        <w:t>offers insight</w:t>
      </w:r>
      <w:r w:rsidR="00301F35" w:rsidRPr="00301F35">
        <w:rPr>
          <w:rFonts w:ascii="Times New Roman" w:hAnsi="Times New Roman" w:cs="Times New Roman"/>
        </w:rPr>
        <w:t xml:space="preserve"> into the literary style of </w:t>
      </w:r>
      <w:r w:rsidR="00301F35">
        <w:rPr>
          <w:rFonts w:ascii="Times New Roman" w:hAnsi="Times New Roman" w:cs="Times New Roman"/>
        </w:rPr>
        <w:t>its</w:t>
      </w:r>
      <w:r w:rsidR="00301F35" w:rsidRPr="00301F35">
        <w:rPr>
          <w:rFonts w:ascii="Times New Roman" w:hAnsi="Times New Roman" w:cs="Times New Roman"/>
        </w:rPr>
        <w:t xml:space="preserve"> time</w:t>
      </w:r>
      <w:r w:rsidR="004C49CE">
        <w:rPr>
          <w:rFonts w:ascii="Times New Roman" w:hAnsi="Times New Roman" w:cs="Times New Roman"/>
        </w:rPr>
        <w:t>.</w:t>
      </w:r>
      <w:r w:rsidR="00301F35" w:rsidRPr="00301F35">
        <w:rPr>
          <w:rFonts w:ascii="Times New Roman" w:hAnsi="Times New Roman" w:cs="Times New Roman"/>
        </w:rPr>
        <w:t xml:space="preserve"> </w:t>
      </w:r>
      <w:r w:rsidR="004C49CE">
        <w:rPr>
          <w:rFonts w:ascii="Times New Roman" w:hAnsi="Times New Roman" w:cs="Times New Roman"/>
        </w:rPr>
        <w:t>T</w:t>
      </w:r>
      <w:r w:rsidR="00301F35" w:rsidRPr="00301F35">
        <w:rPr>
          <w:rFonts w:ascii="Times New Roman" w:hAnsi="Times New Roman" w:cs="Times New Roman"/>
        </w:rPr>
        <w:t xml:space="preserve">he </w:t>
      </w:r>
      <w:r w:rsidR="00301F35" w:rsidRPr="00301F35">
        <w:rPr>
          <w:rFonts w:ascii="Times New Roman" w:hAnsi="Times New Roman" w:cs="Times New Roman"/>
          <w:i/>
          <w:iCs/>
        </w:rPr>
        <w:t>Black Book</w:t>
      </w:r>
      <w:r w:rsidR="00301F35">
        <w:rPr>
          <w:rFonts w:ascii="Times New Roman" w:hAnsi="Times New Roman" w:cs="Times New Roman"/>
        </w:rPr>
        <w:t>,</w:t>
      </w:r>
      <w:r w:rsidR="00301F35" w:rsidRPr="00301F35">
        <w:rPr>
          <w:rFonts w:ascii="Times New Roman" w:hAnsi="Times New Roman" w:cs="Times New Roman"/>
        </w:rPr>
        <w:t xml:space="preserve"> as the earliest Welsh language manuscript, </w:t>
      </w:r>
      <w:r w:rsidR="00301F35">
        <w:rPr>
          <w:rFonts w:ascii="Times New Roman" w:hAnsi="Times New Roman" w:cs="Times New Roman"/>
        </w:rPr>
        <w:t xml:space="preserve">holds </w:t>
      </w:r>
      <w:r w:rsidR="004C49CE">
        <w:rPr>
          <w:rFonts w:ascii="Times New Roman" w:hAnsi="Times New Roman" w:cs="Times New Roman"/>
        </w:rPr>
        <w:t>a key place</w:t>
      </w:r>
      <w:r w:rsidR="00301F35" w:rsidRPr="00301F35">
        <w:rPr>
          <w:rFonts w:ascii="Times New Roman" w:hAnsi="Times New Roman" w:cs="Times New Roman"/>
        </w:rPr>
        <w:t xml:space="preserve"> in the study of Welsh orthography and </w:t>
      </w:r>
      <w:r w:rsidR="00301F35">
        <w:rPr>
          <w:rFonts w:ascii="Times New Roman" w:hAnsi="Times New Roman" w:cs="Times New Roman"/>
        </w:rPr>
        <w:t>its evolution through comparisons with later texts and modern Welsh.</w:t>
      </w:r>
      <w:r w:rsidR="0061288A">
        <w:rPr>
          <w:rFonts w:ascii="Times New Roman" w:hAnsi="Times New Roman" w:cs="Times New Roman"/>
        </w:rPr>
        <w:t xml:space="preserve"> </w:t>
      </w:r>
    </w:p>
    <w:p w14:paraId="32E0007E" w14:textId="19F3F94E" w:rsidR="00264780" w:rsidRPr="00264780" w:rsidRDefault="00264780" w:rsidP="00264780">
      <w:pPr>
        <w:pStyle w:val="Heading2"/>
        <w:rPr>
          <w:rFonts w:ascii="Times New Roman" w:hAnsi="Times New Roman" w:cs="Times New Roman"/>
          <w:sz w:val="24"/>
          <w:szCs w:val="24"/>
        </w:rPr>
      </w:pPr>
      <w:r w:rsidRPr="00264780">
        <w:rPr>
          <w:rFonts w:ascii="Times New Roman" w:hAnsi="Times New Roman" w:cs="Times New Roman"/>
          <w:sz w:val="24"/>
          <w:szCs w:val="24"/>
        </w:rPr>
        <w:t>Custodial History and Significance</w:t>
      </w:r>
      <w:r>
        <w:rPr>
          <w:rFonts w:ascii="Times New Roman" w:hAnsi="Times New Roman" w:cs="Times New Roman"/>
          <w:sz w:val="24"/>
          <w:szCs w:val="24"/>
        </w:rPr>
        <w:t xml:space="preserve"> </w:t>
      </w:r>
    </w:p>
    <w:p w14:paraId="1F2F9850" w14:textId="4B58647B" w:rsidR="00D5792B" w:rsidRDefault="009961DC" w:rsidP="00036207">
      <w:pPr>
        <w:spacing w:after="0"/>
        <w:ind w:firstLine="720"/>
        <w:rPr>
          <w:rFonts w:ascii="Times New Roman" w:hAnsi="Times New Roman" w:cs="Times New Roman"/>
        </w:rPr>
      </w:pPr>
      <w:r>
        <w:rPr>
          <w:rFonts w:ascii="Times New Roman" w:hAnsi="Times New Roman" w:cs="Times New Roman"/>
        </w:rPr>
        <w:t>When discussing the importance of this manuscript, its long custodial history must be considered. Additions and writings between the text and in the margins, many of which have now been erased or overwritten, reflect the continued engagement with the text and contribute to its sustained importance. Modern studies of the manuscript have revealed some missing text alongside these additions</w:t>
      </w:r>
      <w:r w:rsidR="004C49CE">
        <w:rPr>
          <w:rFonts w:ascii="Times New Roman" w:hAnsi="Times New Roman" w:cs="Times New Roman"/>
        </w:rPr>
        <w:t>.</w:t>
      </w:r>
      <w:r>
        <w:rPr>
          <w:rFonts w:ascii="Times New Roman" w:hAnsi="Times New Roman" w:cs="Times New Roman"/>
        </w:rPr>
        <w:t xml:space="preserve"> </w:t>
      </w:r>
      <w:r w:rsidR="004C49CE">
        <w:rPr>
          <w:rFonts w:ascii="Times New Roman" w:hAnsi="Times New Roman" w:cs="Times New Roman"/>
        </w:rPr>
        <w:t>However,</w:t>
      </w:r>
      <w:r>
        <w:rPr>
          <w:rFonts w:ascii="Times New Roman" w:hAnsi="Times New Roman" w:cs="Times New Roman"/>
        </w:rPr>
        <w:t xml:space="preserve"> it is debated whether the recovered text is in fact the work of the original author.</w:t>
      </w:r>
      <w:r>
        <w:rPr>
          <w:rStyle w:val="FootnoteReference"/>
          <w:rFonts w:ascii="Times New Roman" w:hAnsi="Times New Roman" w:cs="Times New Roman"/>
        </w:rPr>
        <w:footnoteReference w:id="4"/>
      </w:r>
      <w:r>
        <w:rPr>
          <w:rFonts w:ascii="Times New Roman" w:hAnsi="Times New Roman" w:cs="Times New Roman"/>
        </w:rPr>
        <w:t xml:space="preserve"> The additions by early owners and borrowers of the manuscript follow a tradition set by the original scribe. </w:t>
      </w:r>
      <w:r w:rsidR="007305FE">
        <w:rPr>
          <w:rFonts w:ascii="Times New Roman" w:hAnsi="Times New Roman" w:cs="Times New Roman"/>
        </w:rPr>
        <w:t>E</w:t>
      </w:r>
      <w:r>
        <w:rPr>
          <w:rFonts w:ascii="Times New Roman" w:hAnsi="Times New Roman" w:cs="Times New Roman"/>
        </w:rPr>
        <w:t>vidence left by these owners develop a deeper understanding of the text and its impact.</w:t>
      </w:r>
    </w:p>
    <w:p w14:paraId="1DCC66DB" w14:textId="17D0471C" w:rsidR="00256A62" w:rsidRDefault="009961DC" w:rsidP="00F362FE">
      <w:pPr>
        <w:spacing w:after="0"/>
        <w:ind w:firstLine="720"/>
        <w:rPr>
          <w:rFonts w:ascii="Times New Roman" w:hAnsi="Times New Roman" w:cs="Times New Roman"/>
        </w:rPr>
      </w:pPr>
      <w:r>
        <w:rPr>
          <w:rFonts w:ascii="Times New Roman" w:hAnsi="Times New Roman" w:cs="Times New Roman"/>
        </w:rPr>
        <w:lastRenderedPageBreak/>
        <w:t xml:space="preserve">The manuscript’s journey from poets in south Wales to those around the area of </w:t>
      </w:r>
      <w:r w:rsidRPr="009877B2">
        <w:rPr>
          <w:rFonts w:ascii="Times New Roman" w:hAnsi="Times New Roman" w:cs="Times New Roman"/>
        </w:rPr>
        <w:t>Llanfair Dyffryn Clwyd</w:t>
      </w:r>
      <w:r>
        <w:rPr>
          <w:rFonts w:ascii="Times New Roman" w:hAnsi="Times New Roman" w:cs="Times New Roman"/>
        </w:rPr>
        <w:t xml:space="preserve"> in the north, led it into the hands of </w:t>
      </w:r>
      <w:r w:rsidRPr="009877B2">
        <w:rPr>
          <w:rFonts w:ascii="Times New Roman" w:hAnsi="Times New Roman" w:cs="Times New Roman"/>
        </w:rPr>
        <w:t>Robert Vaughan’s library at Hengwrt</w:t>
      </w:r>
      <w:r>
        <w:rPr>
          <w:rFonts w:ascii="Times New Roman" w:hAnsi="Times New Roman" w:cs="Times New Roman"/>
        </w:rPr>
        <w:t>. Copies from the time of its circulation reveal that a page was displaced in the late sixteenth century and that the manuscript had reached its current order by the early seventeenth century.</w:t>
      </w:r>
      <w:r>
        <w:rPr>
          <w:rStyle w:val="FootnoteReference"/>
          <w:rFonts w:ascii="Times New Roman" w:hAnsi="Times New Roman" w:cs="Times New Roman"/>
        </w:rPr>
        <w:footnoteReference w:id="5"/>
      </w:r>
      <w:r w:rsidR="007305FE">
        <w:rPr>
          <w:rFonts w:ascii="Times New Roman" w:hAnsi="Times New Roman" w:cs="Times New Roman"/>
        </w:rPr>
        <w:t xml:space="preserve"> These annotations reveal how readers interacted with the material reflecting its relevance in the history of Welsh literature</w:t>
      </w:r>
      <w:r w:rsidR="0061288A">
        <w:rPr>
          <w:rFonts w:ascii="Times New Roman" w:hAnsi="Times New Roman" w:cs="Times New Roman"/>
        </w:rPr>
        <w:t>.</w:t>
      </w:r>
      <w:r w:rsidR="00256A62" w:rsidRPr="00256A62">
        <w:t xml:space="preserve"> </w:t>
      </w:r>
      <w:r w:rsidR="00256A62">
        <w:rPr>
          <w:rFonts w:ascii="Times New Roman" w:hAnsi="Times New Roman" w:cs="Times New Roman"/>
        </w:rPr>
        <w:t xml:space="preserve">The marginal writings contained in the </w:t>
      </w:r>
      <w:r w:rsidR="00256A62" w:rsidRPr="00256A62">
        <w:rPr>
          <w:rFonts w:ascii="Times New Roman" w:hAnsi="Times New Roman" w:cs="Times New Roman"/>
          <w:i/>
          <w:iCs/>
        </w:rPr>
        <w:t xml:space="preserve">Black Book of Carmarthen </w:t>
      </w:r>
      <w:r w:rsidR="00256A62">
        <w:rPr>
          <w:rFonts w:ascii="Times New Roman" w:hAnsi="Times New Roman" w:cs="Times New Roman"/>
        </w:rPr>
        <w:t xml:space="preserve">connect the present to the medieval world, where modern readers of literature do not annotate directly on these original manuscripts, many will do so on their own personal copies. </w:t>
      </w:r>
      <w:r w:rsidR="00256A62" w:rsidRPr="00256A62">
        <w:rPr>
          <w:rFonts w:ascii="Times New Roman" w:hAnsi="Times New Roman" w:cs="Times New Roman"/>
        </w:rPr>
        <w:t xml:space="preserve">Robert Vaughan’s Hengwrt library played a key role in the preservation of many texts housing numerous texts in the the Welsh language, including three of the Four Ancient Books of Wales. Among these was the </w:t>
      </w:r>
      <w:r w:rsidR="00256A62" w:rsidRPr="00256A62">
        <w:rPr>
          <w:rFonts w:ascii="Times New Roman" w:hAnsi="Times New Roman" w:cs="Times New Roman"/>
          <w:i/>
          <w:iCs/>
        </w:rPr>
        <w:t xml:space="preserve">Book of Aneurin, </w:t>
      </w:r>
      <w:r w:rsidR="00256A62" w:rsidRPr="00256A62">
        <w:rPr>
          <w:rFonts w:ascii="Times New Roman" w:hAnsi="Times New Roman" w:cs="Times New Roman"/>
        </w:rPr>
        <w:t>however it was stolen in the 1780s.</w:t>
      </w:r>
      <w:r w:rsidR="00256A62">
        <w:rPr>
          <w:rStyle w:val="FootnoteReference"/>
          <w:rFonts w:ascii="Times New Roman" w:hAnsi="Times New Roman" w:cs="Times New Roman"/>
        </w:rPr>
        <w:footnoteReference w:id="6"/>
      </w:r>
      <w:r w:rsidR="00256A62">
        <w:rPr>
          <w:rFonts w:ascii="Times New Roman" w:hAnsi="Times New Roman" w:cs="Times New Roman"/>
        </w:rPr>
        <w:t xml:space="preserve"> </w:t>
      </w:r>
      <w:r w:rsidR="00256A62" w:rsidRPr="00256A62">
        <w:rPr>
          <w:rFonts w:ascii="Times New Roman" w:hAnsi="Times New Roman" w:cs="Times New Roman"/>
        </w:rPr>
        <w:t>In addition to these Welsh language texts the collection contains works in English, Latin, and Cornish and is collectively known as the Peniarth Manuscripts.</w:t>
      </w:r>
      <w:r w:rsidR="00256A62">
        <w:rPr>
          <w:rStyle w:val="FootnoteReference"/>
          <w:rFonts w:ascii="Times New Roman" w:hAnsi="Times New Roman" w:cs="Times New Roman"/>
        </w:rPr>
        <w:footnoteReference w:id="7"/>
      </w:r>
      <w:r w:rsidR="00256A62">
        <w:rPr>
          <w:rFonts w:ascii="Times New Roman" w:hAnsi="Times New Roman" w:cs="Times New Roman"/>
        </w:rPr>
        <w:t xml:space="preserve"> </w:t>
      </w:r>
      <w:r w:rsidR="00F362FE">
        <w:rPr>
          <w:rFonts w:ascii="Times New Roman" w:hAnsi="Times New Roman" w:cs="Times New Roman"/>
        </w:rPr>
        <w:t xml:space="preserve">Such collections have been instrumental in the safeguarding of texts that may have otherwise been lost, </w:t>
      </w:r>
      <w:r w:rsidR="00F362FE" w:rsidRPr="00F362FE">
        <w:rPr>
          <w:rFonts w:ascii="Times New Roman" w:hAnsi="Times New Roman" w:cs="Times New Roman"/>
        </w:rPr>
        <w:t>contributing to the preservation of medieval Welsh poetry as part of the country’s cultural heritage.</w:t>
      </w:r>
    </w:p>
    <w:p w14:paraId="3F457048" w14:textId="3EF6D8E4" w:rsidR="00C141AF" w:rsidRPr="007C3CD1" w:rsidRDefault="00264780" w:rsidP="00C141AF">
      <w:pPr>
        <w:pStyle w:val="Heading3"/>
        <w:rPr>
          <w:rFonts w:ascii="Times New Roman" w:hAnsi="Times New Roman" w:cs="Times New Roman"/>
          <w:sz w:val="24"/>
          <w:szCs w:val="24"/>
        </w:rPr>
      </w:pPr>
      <w:r>
        <w:rPr>
          <w:rFonts w:ascii="Times New Roman" w:hAnsi="Times New Roman" w:cs="Times New Roman"/>
          <w:sz w:val="24"/>
          <w:szCs w:val="24"/>
        </w:rPr>
        <w:t>Arthurian Themes:</w:t>
      </w:r>
      <w:r w:rsidR="006C3A81" w:rsidRPr="007C3CD1">
        <w:rPr>
          <w:rFonts w:ascii="Times New Roman" w:hAnsi="Times New Roman" w:cs="Times New Roman"/>
          <w:sz w:val="24"/>
          <w:szCs w:val="24"/>
        </w:rPr>
        <w:t xml:space="preserve"> </w:t>
      </w:r>
      <w:r w:rsidR="00C141AF" w:rsidRPr="003036BE">
        <w:rPr>
          <w:rFonts w:ascii="Times New Roman" w:hAnsi="Times New Roman" w:cs="Times New Roman"/>
          <w:i/>
          <w:iCs/>
          <w:sz w:val="24"/>
          <w:szCs w:val="24"/>
        </w:rPr>
        <w:t>Pa Gur?</w:t>
      </w:r>
      <w:r w:rsidR="00C141AF" w:rsidRPr="007C3CD1">
        <w:rPr>
          <w:rFonts w:ascii="Times New Roman" w:hAnsi="Times New Roman" w:cs="Times New Roman"/>
          <w:sz w:val="24"/>
          <w:szCs w:val="24"/>
        </w:rPr>
        <w:t xml:space="preserve"> and </w:t>
      </w:r>
      <w:r w:rsidR="00C141AF" w:rsidRPr="007C3CD1">
        <w:rPr>
          <w:rFonts w:ascii="Times New Roman" w:hAnsi="Times New Roman" w:cs="Times New Roman"/>
          <w:i/>
          <w:iCs/>
          <w:sz w:val="24"/>
          <w:szCs w:val="24"/>
        </w:rPr>
        <w:t>Culhwch ac Olwen</w:t>
      </w:r>
    </w:p>
    <w:p w14:paraId="495739F4" w14:textId="022B9307" w:rsidR="005D611B" w:rsidRPr="008F0AE1" w:rsidRDefault="007305FE" w:rsidP="00036207">
      <w:pPr>
        <w:ind w:firstLine="720"/>
        <w:rPr>
          <w:rFonts w:ascii="Times New Roman" w:hAnsi="Times New Roman" w:cs="Times New Roman"/>
        </w:rPr>
      </w:pPr>
      <w:r>
        <w:rPr>
          <w:rFonts w:ascii="Times New Roman" w:hAnsi="Times New Roman" w:cs="Times New Roman"/>
        </w:rPr>
        <w:t xml:space="preserve">Examining mentions of Arthur in the </w:t>
      </w:r>
      <w:r>
        <w:rPr>
          <w:rFonts w:ascii="Times New Roman" w:hAnsi="Times New Roman" w:cs="Times New Roman"/>
          <w:i/>
          <w:iCs/>
        </w:rPr>
        <w:t xml:space="preserve">Black Book of </w:t>
      </w:r>
      <w:r w:rsidRPr="007305FE">
        <w:rPr>
          <w:rFonts w:ascii="Times New Roman" w:hAnsi="Times New Roman" w:cs="Times New Roman"/>
        </w:rPr>
        <w:t>Carmarthen</w:t>
      </w:r>
      <w:r>
        <w:rPr>
          <w:rFonts w:ascii="Times New Roman" w:hAnsi="Times New Roman" w:cs="Times New Roman"/>
        </w:rPr>
        <w:t xml:space="preserve"> with later Arthurian Legend can provide information as to how these stories evolved through the medieval period. </w:t>
      </w:r>
      <w:r w:rsidR="001E4F70" w:rsidRPr="007305FE">
        <w:rPr>
          <w:rFonts w:ascii="Times New Roman" w:hAnsi="Times New Roman" w:cs="Times New Roman"/>
        </w:rPr>
        <w:t>Arthur</w:t>
      </w:r>
      <w:r w:rsidR="00301AD4" w:rsidRPr="007305FE">
        <w:rPr>
          <w:rFonts w:ascii="Times New Roman" w:hAnsi="Times New Roman" w:cs="Times New Roman"/>
        </w:rPr>
        <w:t>’s</w:t>
      </w:r>
      <w:r w:rsidR="00301AD4" w:rsidRPr="008F0AE1">
        <w:rPr>
          <w:rFonts w:ascii="Times New Roman" w:hAnsi="Times New Roman" w:cs="Times New Roman"/>
        </w:rPr>
        <w:t xml:space="preserve"> portrayal in later literature</w:t>
      </w:r>
      <w:r w:rsidR="001E4F70" w:rsidRPr="008F0AE1">
        <w:rPr>
          <w:rFonts w:ascii="Times New Roman" w:hAnsi="Times New Roman" w:cs="Times New Roman"/>
        </w:rPr>
        <w:t xml:space="preserve"> </w:t>
      </w:r>
      <w:r w:rsidR="00301AD4" w:rsidRPr="008F0AE1">
        <w:rPr>
          <w:rFonts w:ascii="Times New Roman" w:hAnsi="Times New Roman" w:cs="Times New Roman"/>
        </w:rPr>
        <w:t>diverges</w:t>
      </w:r>
      <w:r w:rsidR="001E4F70" w:rsidRPr="008F0AE1">
        <w:rPr>
          <w:rFonts w:ascii="Times New Roman" w:hAnsi="Times New Roman" w:cs="Times New Roman"/>
        </w:rPr>
        <w:t xml:space="preserve"> from his early appearance in a </w:t>
      </w:r>
      <w:r w:rsidR="00B07636" w:rsidRPr="008F0AE1">
        <w:rPr>
          <w:rFonts w:ascii="Times New Roman" w:hAnsi="Times New Roman" w:cs="Times New Roman"/>
        </w:rPr>
        <w:t xml:space="preserve">fragmentary </w:t>
      </w:r>
      <w:r w:rsidR="001E4F70" w:rsidRPr="008F0AE1">
        <w:rPr>
          <w:rFonts w:ascii="Times New Roman" w:hAnsi="Times New Roman" w:cs="Times New Roman"/>
        </w:rPr>
        <w:t>poem</w:t>
      </w:r>
      <w:r w:rsidR="00E71154">
        <w:rPr>
          <w:rFonts w:ascii="Times New Roman" w:hAnsi="Times New Roman" w:cs="Times New Roman"/>
        </w:rPr>
        <w:t>,</w:t>
      </w:r>
      <w:r w:rsidR="001E4F70" w:rsidRPr="008F0AE1">
        <w:rPr>
          <w:rFonts w:ascii="Times New Roman" w:hAnsi="Times New Roman" w:cs="Times New Roman"/>
        </w:rPr>
        <w:t xml:space="preserve"> </w:t>
      </w:r>
      <w:r w:rsidR="00B07636" w:rsidRPr="003036BE">
        <w:rPr>
          <w:rFonts w:ascii="Times New Roman" w:hAnsi="Times New Roman" w:cs="Times New Roman"/>
          <w:i/>
          <w:iCs/>
        </w:rPr>
        <w:t xml:space="preserve">Pa ŵr yw’r </w:t>
      </w:r>
      <w:r w:rsidR="00E71154" w:rsidRPr="003036BE">
        <w:rPr>
          <w:rFonts w:ascii="Times New Roman" w:hAnsi="Times New Roman" w:cs="Times New Roman"/>
          <w:i/>
          <w:iCs/>
        </w:rPr>
        <w:t>Porthor?</w:t>
      </w:r>
      <w:r w:rsidR="00E71154" w:rsidRPr="008F0AE1">
        <w:rPr>
          <w:rFonts w:ascii="Times New Roman" w:hAnsi="Times New Roman" w:cs="Times New Roman"/>
        </w:rPr>
        <w:t xml:space="preserve"> (</w:t>
      </w:r>
      <w:r w:rsidR="00E71154">
        <w:rPr>
          <w:rFonts w:ascii="Times New Roman" w:hAnsi="Times New Roman" w:cs="Times New Roman"/>
        </w:rPr>
        <w:t>c</w:t>
      </w:r>
      <w:r w:rsidR="00B07636" w:rsidRPr="008F0AE1">
        <w:rPr>
          <w:rFonts w:ascii="Times New Roman" w:hAnsi="Times New Roman" w:cs="Times New Roman"/>
        </w:rPr>
        <w:t xml:space="preserve">ommonly referred to as </w:t>
      </w:r>
      <w:r w:rsidR="00B07636" w:rsidRPr="003036BE">
        <w:rPr>
          <w:rFonts w:ascii="Times New Roman" w:hAnsi="Times New Roman" w:cs="Times New Roman"/>
          <w:i/>
          <w:iCs/>
        </w:rPr>
        <w:t>Pa Gur?</w:t>
      </w:r>
      <w:r w:rsidR="00A33CCF" w:rsidRPr="008F0AE1">
        <w:rPr>
          <w:rFonts w:ascii="Times New Roman" w:hAnsi="Times New Roman" w:cs="Times New Roman"/>
        </w:rPr>
        <w:t xml:space="preserve"> or </w:t>
      </w:r>
      <w:r w:rsidR="00B07636" w:rsidRPr="003036BE">
        <w:rPr>
          <w:rFonts w:ascii="Times New Roman" w:hAnsi="Times New Roman" w:cs="Times New Roman"/>
          <w:i/>
          <w:iCs/>
        </w:rPr>
        <w:t xml:space="preserve">Who is the </w:t>
      </w:r>
      <w:r w:rsidR="00A33CCF" w:rsidRPr="003036BE">
        <w:rPr>
          <w:rFonts w:ascii="Times New Roman" w:hAnsi="Times New Roman" w:cs="Times New Roman"/>
          <w:i/>
          <w:iCs/>
        </w:rPr>
        <w:t>Porter?</w:t>
      </w:r>
      <w:r w:rsidR="00A33CCF" w:rsidRPr="00975D0C">
        <w:rPr>
          <w:rFonts w:ascii="Times New Roman" w:hAnsi="Times New Roman" w:cs="Times New Roman"/>
        </w:rPr>
        <w:t>)</w:t>
      </w:r>
      <w:r w:rsidR="00A33CCF" w:rsidRPr="008F0AE1">
        <w:rPr>
          <w:rFonts w:ascii="Times New Roman" w:hAnsi="Times New Roman" w:cs="Times New Roman"/>
        </w:rPr>
        <w:t xml:space="preserve">. </w:t>
      </w:r>
      <w:r w:rsidR="001E4F70" w:rsidRPr="008F0AE1">
        <w:rPr>
          <w:rFonts w:ascii="Times New Roman" w:hAnsi="Times New Roman" w:cs="Times New Roman"/>
        </w:rPr>
        <w:t>At this time Arthur</w:t>
      </w:r>
      <w:r w:rsidR="0006231D" w:rsidRPr="008F0AE1">
        <w:rPr>
          <w:rFonts w:ascii="Times New Roman" w:hAnsi="Times New Roman" w:cs="Times New Roman"/>
        </w:rPr>
        <w:t xml:space="preserve"> was</w:t>
      </w:r>
      <w:r w:rsidR="001E4F70" w:rsidRPr="008F0AE1">
        <w:rPr>
          <w:rFonts w:ascii="Times New Roman" w:hAnsi="Times New Roman" w:cs="Times New Roman"/>
        </w:rPr>
        <w:t xml:space="preserve"> known as a </w:t>
      </w:r>
      <w:r w:rsidR="00E71154">
        <w:rPr>
          <w:rFonts w:ascii="Times New Roman" w:hAnsi="Times New Roman" w:cs="Times New Roman"/>
        </w:rPr>
        <w:t>folk h</w:t>
      </w:r>
      <w:r w:rsidR="001E4F70" w:rsidRPr="008F0AE1">
        <w:rPr>
          <w:rFonts w:ascii="Times New Roman" w:hAnsi="Times New Roman" w:cs="Times New Roman"/>
        </w:rPr>
        <w:t xml:space="preserve">ero and not </w:t>
      </w:r>
      <w:r w:rsidR="00E71154" w:rsidRPr="008F0AE1">
        <w:rPr>
          <w:rFonts w:ascii="Times New Roman" w:hAnsi="Times New Roman" w:cs="Times New Roman"/>
        </w:rPr>
        <w:t xml:space="preserve">the </w:t>
      </w:r>
      <w:r w:rsidR="00E71154">
        <w:rPr>
          <w:rFonts w:ascii="Times New Roman" w:hAnsi="Times New Roman" w:cs="Times New Roman"/>
        </w:rPr>
        <w:t>legendary</w:t>
      </w:r>
      <w:r w:rsidR="001E4F70" w:rsidRPr="008F0AE1">
        <w:rPr>
          <w:rFonts w:ascii="Times New Roman" w:hAnsi="Times New Roman" w:cs="Times New Roman"/>
        </w:rPr>
        <w:t xml:space="preserve"> King of the Britons </w:t>
      </w:r>
      <w:r w:rsidR="004C49CE">
        <w:rPr>
          <w:rFonts w:ascii="Times New Roman" w:hAnsi="Times New Roman" w:cs="Times New Roman"/>
        </w:rPr>
        <w:t xml:space="preserve">as </w:t>
      </w:r>
      <w:r w:rsidR="001E4F70" w:rsidRPr="008F0AE1">
        <w:rPr>
          <w:rFonts w:ascii="Times New Roman" w:hAnsi="Times New Roman" w:cs="Times New Roman"/>
        </w:rPr>
        <w:t>he comes to be known</w:t>
      </w:r>
      <w:r w:rsidR="004C49CE">
        <w:rPr>
          <w:rFonts w:ascii="Times New Roman" w:hAnsi="Times New Roman" w:cs="Times New Roman"/>
        </w:rPr>
        <w:t>.</w:t>
      </w:r>
      <w:r w:rsidR="00D43437" w:rsidRPr="008F0AE1">
        <w:rPr>
          <w:rFonts w:ascii="Times New Roman" w:hAnsi="Times New Roman" w:cs="Times New Roman"/>
        </w:rPr>
        <w:t xml:space="preserve"> </w:t>
      </w:r>
      <w:r w:rsidR="00930461" w:rsidRPr="008F0AE1">
        <w:rPr>
          <w:rFonts w:ascii="Times New Roman" w:hAnsi="Times New Roman" w:cs="Times New Roman"/>
        </w:rPr>
        <w:t xml:space="preserve">This is an important pre-Galfridian poem as it </w:t>
      </w:r>
      <w:r w:rsidR="005E0018" w:rsidRPr="008F0AE1">
        <w:rPr>
          <w:rFonts w:ascii="Times New Roman" w:hAnsi="Times New Roman" w:cs="Times New Roman"/>
        </w:rPr>
        <w:t>is</w:t>
      </w:r>
      <w:r w:rsidR="00930461" w:rsidRPr="008F0AE1">
        <w:rPr>
          <w:rFonts w:ascii="Times New Roman" w:hAnsi="Times New Roman" w:cs="Times New Roman"/>
        </w:rPr>
        <w:t xml:space="preserve"> a summary of earlier Arthurian stories. </w:t>
      </w:r>
      <w:r w:rsidR="00EC0887" w:rsidRPr="008F0AE1">
        <w:rPr>
          <w:rFonts w:ascii="Times New Roman" w:hAnsi="Times New Roman" w:cs="Times New Roman"/>
        </w:rPr>
        <w:t>This poem</w:t>
      </w:r>
      <w:r w:rsidR="00930461" w:rsidRPr="008F0AE1">
        <w:rPr>
          <w:rFonts w:ascii="Times New Roman" w:hAnsi="Times New Roman" w:cs="Times New Roman"/>
        </w:rPr>
        <w:t xml:space="preserve"> may provide an origin for the later Arthurian tale of </w:t>
      </w:r>
      <w:r w:rsidR="00930461" w:rsidRPr="00975D0C">
        <w:rPr>
          <w:rFonts w:ascii="Times New Roman" w:hAnsi="Times New Roman" w:cs="Times New Roman"/>
        </w:rPr>
        <w:t>Culhwch a</w:t>
      </w:r>
      <w:r w:rsidR="00A80605" w:rsidRPr="00975D0C">
        <w:rPr>
          <w:rFonts w:ascii="Times New Roman" w:hAnsi="Times New Roman" w:cs="Times New Roman"/>
        </w:rPr>
        <w:t>c</w:t>
      </w:r>
      <w:r w:rsidR="00930461" w:rsidRPr="00975D0C">
        <w:rPr>
          <w:rFonts w:ascii="Times New Roman" w:hAnsi="Times New Roman" w:cs="Times New Roman"/>
        </w:rPr>
        <w:t xml:space="preserve"> Olwen</w:t>
      </w:r>
      <w:r w:rsidR="00930461" w:rsidRPr="008F0AE1">
        <w:rPr>
          <w:rFonts w:ascii="Times New Roman" w:hAnsi="Times New Roman" w:cs="Times New Roman"/>
        </w:rPr>
        <w:t xml:space="preserve">, </w:t>
      </w:r>
      <w:r w:rsidR="00E71154">
        <w:rPr>
          <w:rFonts w:ascii="Times New Roman" w:hAnsi="Times New Roman" w:cs="Times New Roman"/>
        </w:rPr>
        <w:t>with</w:t>
      </w:r>
      <w:r w:rsidR="002C1EE2" w:rsidRPr="008F0AE1">
        <w:rPr>
          <w:rFonts w:ascii="Times New Roman" w:hAnsi="Times New Roman" w:cs="Times New Roman"/>
        </w:rPr>
        <w:t xml:space="preserve"> overlapping characters and themes, but considering the length of the </w:t>
      </w:r>
      <w:r w:rsidR="00EC0887" w:rsidRPr="003036BE">
        <w:rPr>
          <w:rFonts w:ascii="Times New Roman" w:hAnsi="Times New Roman" w:cs="Times New Roman"/>
          <w:i/>
          <w:iCs/>
        </w:rPr>
        <w:t>Pa Gur?</w:t>
      </w:r>
      <w:r w:rsidR="002C1EE2" w:rsidRPr="008F0AE1">
        <w:rPr>
          <w:rFonts w:ascii="Times New Roman" w:hAnsi="Times New Roman" w:cs="Times New Roman"/>
        </w:rPr>
        <w:t xml:space="preserve"> and </w:t>
      </w:r>
      <w:r w:rsidR="002C1EE2" w:rsidRPr="00975D0C">
        <w:rPr>
          <w:rFonts w:ascii="Times New Roman" w:hAnsi="Times New Roman" w:cs="Times New Roman"/>
        </w:rPr>
        <w:t>Culhwch a</w:t>
      </w:r>
      <w:r w:rsidR="00A80605" w:rsidRPr="00975D0C">
        <w:rPr>
          <w:rFonts w:ascii="Times New Roman" w:hAnsi="Times New Roman" w:cs="Times New Roman"/>
        </w:rPr>
        <w:t>c</w:t>
      </w:r>
      <w:r w:rsidR="002C1EE2" w:rsidRPr="00975D0C">
        <w:rPr>
          <w:rFonts w:ascii="Times New Roman" w:hAnsi="Times New Roman" w:cs="Times New Roman"/>
        </w:rPr>
        <w:t xml:space="preserve"> Olwen</w:t>
      </w:r>
      <w:r w:rsidR="00EC0887" w:rsidRPr="008F0AE1">
        <w:rPr>
          <w:rFonts w:ascii="Times New Roman" w:hAnsi="Times New Roman" w:cs="Times New Roman"/>
        </w:rPr>
        <w:t>,</w:t>
      </w:r>
      <w:r w:rsidR="002C1EE2" w:rsidRPr="008F0AE1">
        <w:rPr>
          <w:rFonts w:ascii="Times New Roman" w:hAnsi="Times New Roman" w:cs="Times New Roman"/>
        </w:rPr>
        <w:t xml:space="preserve"> </w:t>
      </w:r>
      <w:r w:rsidR="00EC0887" w:rsidRPr="008F0AE1">
        <w:rPr>
          <w:rFonts w:ascii="Times New Roman" w:hAnsi="Times New Roman" w:cs="Times New Roman"/>
        </w:rPr>
        <w:t xml:space="preserve">has </w:t>
      </w:r>
      <w:r w:rsidR="002C1EE2" w:rsidRPr="008F0AE1">
        <w:rPr>
          <w:rFonts w:ascii="Times New Roman" w:hAnsi="Times New Roman" w:cs="Times New Roman"/>
        </w:rPr>
        <w:t>many areas where the two stories diverge</w:t>
      </w:r>
      <w:r w:rsidR="00301AD4" w:rsidRPr="008F0AE1">
        <w:rPr>
          <w:rFonts w:ascii="Times New Roman" w:hAnsi="Times New Roman" w:cs="Times New Roman"/>
        </w:rPr>
        <w:t>.</w:t>
      </w:r>
      <w:r w:rsidR="00EC0887" w:rsidRPr="008F0AE1">
        <w:rPr>
          <w:rFonts w:ascii="Times New Roman" w:hAnsi="Times New Roman" w:cs="Times New Roman"/>
        </w:rPr>
        <w:t xml:space="preserve"> It is suggested that they descend from an earlier Arthurian tradition</w:t>
      </w:r>
      <w:r w:rsidR="00CB6AE6">
        <w:rPr>
          <w:rFonts w:ascii="Times New Roman" w:hAnsi="Times New Roman" w:cs="Times New Roman"/>
        </w:rPr>
        <w:t>,</w:t>
      </w:r>
      <w:r w:rsidR="00EC0887" w:rsidRPr="008F0AE1">
        <w:rPr>
          <w:rFonts w:ascii="Times New Roman" w:hAnsi="Times New Roman" w:cs="Times New Roman"/>
        </w:rPr>
        <w:t xml:space="preserve"> and the poem represent</w:t>
      </w:r>
      <w:r w:rsidR="00E71154">
        <w:rPr>
          <w:rFonts w:ascii="Times New Roman" w:hAnsi="Times New Roman" w:cs="Times New Roman"/>
        </w:rPr>
        <w:t>s</w:t>
      </w:r>
      <w:r w:rsidR="00EC0887" w:rsidRPr="008F0AE1">
        <w:rPr>
          <w:rFonts w:ascii="Times New Roman" w:hAnsi="Times New Roman" w:cs="Times New Roman"/>
        </w:rPr>
        <w:t xml:space="preserve"> this at an earlier stage.</w:t>
      </w:r>
      <w:r w:rsidR="002C1EE2" w:rsidRPr="008F0AE1">
        <w:rPr>
          <w:rStyle w:val="FootnoteReference"/>
          <w:rFonts w:ascii="Times New Roman" w:hAnsi="Times New Roman" w:cs="Times New Roman"/>
        </w:rPr>
        <w:footnoteReference w:id="8"/>
      </w:r>
      <w:r w:rsidR="009727AC" w:rsidRPr="008F0AE1">
        <w:rPr>
          <w:rFonts w:ascii="Times New Roman" w:hAnsi="Times New Roman" w:cs="Times New Roman"/>
        </w:rPr>
        <w:t xml:space="preserve"> The position of Arthur is flipped between the two stories. In </w:t>
      </w:r>
      <w:r w:rsidR="009727AC" w:rsidRPr="00975D0C">
        <w:rPr>
          <w:rFonts w:ascii="Times New Roman" w:hAnsi="Times New Roman" w:cs="Times New Roman"/>
        </w:rPr>
        <w:t>Pa Gur?</w:t>
      </w:r>
      <w:r w:rsidR="009727AC" w:rsidRPr="008F0AE1">
        <w:rPr>
          <w:rFonts w:ascii="Times New Roman" w:hAnsi="Times New Roman" w:cs="Times New Roman"/>
        </w:rPr>
        <w:t xml:space="preserve"> Arthur is refused entry through the gate, </w:t>
      </w:r>
      <w:r w:rsidR="00875A35" w:rsidRPr="008F0AE1">
        <w:rPr>
          <w:rFonts w:ascii="Times New Roman" w:hAnsi="Times New Roman" w:cs="Times New Roman"/>
        </w:rPr>
        <w:t>indicating</w:t>
      </w:r>
      <w:r w:rsidR="009727AC" w:rsidRPr="008F0AE1">
        <w:rPr>
          <w:rFonts w:ascii="Times New Roman" w:hAnsi="Times New Roman" w:cs="Times New Roman"/>
        </w:rPr>
        <w:t xml:space="preserve"> a</w:t>
      </w:r>
      <w:r w:rsidR="00875A35" w:rsidRPr="008F0AE1">
        <w:rPr>
          <w:rFonts w:ascii="Times New Roman" w:hAnsi="Times New Roman" w:cs="Times New Roman"/>
        </w:rPr>
        <w:t>n</w:t>
      </w:r>
      <w:r w:rsidR="009727AC" w:rsidRPr="008F0AE1">
        <w:rPr>
          <w:rFonts w:ascii="Times New Roman" w:hAnsi="Times New Roman" w:cs="Times New Roman"/>
        </w:rPr>
        <w:t xml:space="preserve"> </w:t>
      </w:r>
      <w:r w:rsidR="00875A35" w:rsidRPr="008F0AE1">
        <w:rPr>
          <w:rFonts w:ascii="Times New Roman" w:hAnsi="Times New Roman" w:cs="Times New Roman"/>
        </w:rPr>
        <w:t>absence</w:t>
      </w:r>
      <w:r w:rsidR="009727AC" w:rsidRPr="008F0AE1">
        <w:rPr>
          <w:rFonts w:ascii="Times New Roman" w:hAnsi="Times New Roman" w:cs="Times New Roman"/>
        </w:rPr>
        <w:t xml:space="preserve"> of confirmed status and political power whilst in </w:t>
      </w:r>
      <w:r w:rsidR="009727AC" w:rsidRPr="00975D0C">
        <w:rPr>
          <w:rFonts w:ascii="Times New Roman" w:hAnsi="Times New Roman" w:cs="Times New Roman"/>
        </w:rPr>
        <w:t>Culhwch a</w:t>
      </w:r>
      <w:r w:rsidR="00A80605" w:rsidRPr="00975D0C">
        <w:rPr>
          <w:rFonts w:ascii="Times New Roman" w:hAnsi="Times New Roman" w:cs="Times New Roman"/>
        </w:rPr>
        <w:t>c</w:t>
      </w:r>
      <w:r w:rsidR="009727AC" w:rsidRPr="00975D0C">
        <w:rPr>
          <w:rFonts w:ascii="Times New Roman" w:hAnsi="Times New Roman" w:cs="Times New Roman"/>
        </w:rPr>
        <w:t xml:space="preserve"> Olwen</w:t>
      </w:r>
      <w:r w:rsidR="009727AC" w:rsidRPr="008F0AE1">
        <w:rPr>
          <w:rFonts w:ascii="Times New Roman" w:hAnsi="Times New Roman" w:cs="Times New Roman"/>
        </w:rPr>
        <w:t xml:space="preserve"> the gate is the entrance to Arthur’s hall, showing his power and high status in the narrative. The gate once </w:t>
      </w:r>
      <w:r w:rsidR="00A80605" w:rsidRPr="008F0AE1">
        <w:rPr>
          <w:rFonts w:ascii="Times New Roman" w:hAnsi="Times New Roman" w:cs="Times New Roman"/>
        </w:rPr>
        <w:t>standing for</w:t>
      </w:r>
      <w:r w:rsidR="009727AC" w:rsidRPr="008F0AE1">
        <w:rPr>
          <w:rFonts w:ascii="Times New Roman" w:hAnsi="Times New Roman" w:cs="Times New Roman"/>
        </w:rPr>
        <w:t xml:space="preserve"> Arthur’s exclusion now </w:t>
      </w:r>
      <w:r w:rsidR="00A80605" w:rsidRPr="008F0AE1">
        <w:rPr>
          <w:rFonts w:ascii="Times New Roman" w:hAnsi="Times New Roman" w:cs="Times New Roman"/>
        </w:rPr>
        <w:t>signifies</w:t>
      </w:r>
      <w:r w:rsidR="009727AC" w:rsidRPr="008F0AE1">
        <w:rPr>
          <w:rFonts w:ascii="Times New Roman" w:hAnsi="Times New Roman" w:cs="Times New Roman"/>
        </w:rPr>
        <w:t xml:space="preserve"> his sovereignty.</w:t>
      </w:r>
      <w:r w:rsidR="0000460C">
        <w:rPr>
          <w:rFonts w:ascii="Times New Roman" w:hAnsi="Times New Roman" w:cs="Times New Roman"/>
        </w:rPr>
        <w:t xml:space="preserve"> </w:t>
      </w:r>
    </w:p>
    <w:p w14:paraId="4F69A724" w14:textId="77777777"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Who is the porter? Glewlwyd Gavaelvawr.</w:t>
      </w:r>
    </w:p>
    <w:p w14:paraId="233DF349" w14:textId="08AF87B6"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 xml:space="preserve">Who is the man who asks? Arthur and </w:t>
      </w:r>
      <w:proofErr w:type="gramStart"/>
      <w:r w:rsidR="008F293E" w:rsidRPr="00256A62">
        <w:rPr>
          <w:rFonts w:ascii="Times New Roman" w:hAnsi="Times New Roman" w:cs="Times New Roman"/>
          <w:sz w:val="20"/>
          <w:szCs w:val="20"/>
        </w:rPr>
        <w:t>Kay</w:t>
      </w:r>
      <w:proofErr w:type="gramEnd"/>
      <w:r w:rsidR="008F293E" w:rsidRPr="00256A62">
        <w:rPr>
          <w:rFonts w:ascii="Times New Roman" w:hAnsi="Times New Roman" w:cs="Times New Roman"/>
          <w:sz w:val="20"/>
          <w:szCs w:val="20"/>
        </w:rPr>
        <w:t xml:space="preserve"> </w:t>
      </w:r>
      <w:r w:rsidR="005E0018" w:rsidRPr="00256A62">
        <w:rPr>
          <w:rFonts w:ascii="Times New Roman" w:hAnsi="Times New Roman" w:cs="Times New Roman"/>
          <w:sz w:val="20"/>
          <w:szCs w:val="20"/>
        </w:rPr>
        <w:t>the</w:t>
      </w:r>
      <w:r w:rsidRPr="00256A62">
        <w:rPr>
          <w:rFonts w:ascii="Times New Roman" w:hAnsi="Times New Roman" w:cs="Times New Roman"/>
          <w:sz w:val="20"/>
          <w:szCs w:val="20"/>
        </w:rPr>
        <w:t xml:space="preserve"> blessed.</w:t>
      </w:r>
    </w:p>
    <w:p w14:paraId="1AAAFDE1" w14:textId="77777777"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Who go with you? The best men in the world.</w:t>
      </w:r>
    </w:p>
    <w:p w14:paraId="2CDA69B8" w14:textId="77777777"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 xml:space="preserve">To my house you will not </w:t>
      </w:r>
      <w:proofErr w:type="gramStart"/>
      <w:r w:rsidRPr="00256A62">
        <w:rPr>
          <w:rFonts w:ascii="Times New Roman" w:hAnsi="Times New Roman" w:cs="Times New Roman"/>
          <w:sz w:val="20"/>
          <w:szCs w:val="20"/>
        </w:rPr>
        <w:t>come, unless</w:t>
      </w:r>
      <w:proofErr w:type="gramEnd"/>
      <w:r w:rsidRPr="00256A62">
        <w:rPr>
          <w:rFonts w:ascii="Times New Roman" w:hAnsi="Times New Roman" w:cs="Times New Roman"/>
          <w:sz w:val="20"/>
          <w:szCs w:val="20"/>
        </w:rPr>
        <w:t xml:space="preserve"> you can deliver [them].</w:t>
      </w:r>
    </w:p>
    <w:p w14:paraId="52168E89" w14:textId="0A2D134C" w:rsidR="004A7123" w:rsidRPr="00256A62" w:rsidRDefault="004A7123" w:rsidP="00256A62">
      <w:pPr>
        <w:ind w:firstLine="720"/>
        <w:rPr>
          <w:rFonts w:ascii="Times New Roman" w:hAnsi="Times New Roman" w:cs="Times New Roman"/>
          <w:sz w:val="20"/>
          <w:szCs w:val="20"/>
        </w:rPr>
      </w:pPr>
      <w:r w:rsidRPr="00256A62">
        <w:rPr>
          <w:rFonts w:ascii="Times New Roman" w:hAnsi="Times New Roman" w:cs="Times New Roman"/>
          <w:sz w:val="20"/>
          <w:szCs w:val="20"/>
        </w:rPr>
        <w:t>I shall deliver them, and you will see it.</w:t>
      </w:r>
      <w:r w:rsidRPr="00256A62">
        <w:rPr>
          <w:rStyle w:val="FootnoteReference"/>
          <w:rFonts w:ascii="Times New Roman" w:hAnsi="Times New Roman" w:cs="Times New Roman"/>
          <w:sz w:val="20"/>
          <w:szCs w:val="20"/>
        </w:rPr>
        <w:footnoteReference w:id="9"/>
      </w:r>
    </w:p>
    <w:p w14:paraId="6E5FE31B" w14:textId="4642CC86" w:rsidR="007536F0" w:rsidRPr="00036207" w:rsidRDefault="005E0018" w:rsidP="00036207">
      <w:pPr>
        <w:rPr>
          <w:rFonts w:ascii="Times New Roman" w:hAnsi="Times New Roman" w:cs="Times New Roman"/>
        </w:rPr>
      </w:pPr>
      <w:r w:rsidRPr="008F0AE1">
        <w:rPr>
          <w:rFonts w:ascii="Times New Roman" w:hAnsi="Times New Roman" w:cs="Times New Roman"/>
        </w:rPr>
        <w:t>These stanza</w:t>
      </w:r>
      <w:r w:rsidR="00C95D2F" w:rsidRPr="008F0AE1">
        <w:rPr>
          <w:rFonts w:ascii="Times New Roman" w:hAnsi="Times New Roman" w:cs="Times New Roman"/>
        </w:rPr>
        <w:t xml:space="preserve">s explore Arthur’s negotiation at the threshold </w:t>
      </w:r>
      <w:r w:rsidR="00AA6882" w:rsidRPr="008F0AE1">
        <w:rPr>
          <w:rFonts w:ascii="Times New Roman" w:hAnsi="Times New Roman" w:cs="Times New Roman"/>
        </w:rPr>
        <w:t>preceding the establishment of</w:t>
      </w:r>
      <w:r w:rsidR="00C95D2F" w:rsidRPr="008F0AE1">
        <w:rPr>
          <w:rFonts w:ascii="Times New Roman" w:hAnsi="Times New Roman" w:cs="Times New Roman"/>
        </w:rPr>
        <w:t xml:space="preserve"> his identity and legitimacy by cataloguing the exploits of his companion</w:t>
      </w:r>
      <w:r w:rsidR="009D75DA" w:rsidRPr="008F0AE1">
        <w:rPr>
          <w:rFonts w:ascii="Times New Roman" w:hAnsi="Times New Roman" w:cs="Times New Roman"/>
        </w:rPr>
        <w:t xml:space="preserve">s. Within the list of Arthur’s </w:t>
      </w:r>
      <w:r w:rsidR="004E2618" w:rsidRPr="008F0AE1">
        <w:rPr>
          <w:rFonts w:ascii="Times New Roman" w:hAnsi="Times New Roman" w:cs="Times New Roman"/>
        </w:rPr>
        <w:t>men, figures</w:t>
      </w:r>
      <w:r w:rsidR="009D75DA" w:rsidRPr="008F0AE1">
        <w:rPr>
          <w:rFonts w:ascii="Times New Roman" w:hAnsi="Times New Roman" w:cs="Times New Roman"/>
        </w:rPr>
        <w:t xml:space="preserve"> that appear in later Arthurian literature are present. </w:t>
      </w:r>
      <w:r w:rsidR="00A0233D" w:rsidRPr="008F0AE1">
        <w:rPr>
          <w:rFonts w:ascii="Times New Roman" w:hAnsi="Times New Roman" w:cs="Times New Roman"/>
        </w:rPr>
        <w:t>Such as Mabon, Llachau and the previously mentioned Cei</w:t>
      </w:r>
      <w:r w:rsidR="003036BE">
        <w:rPr>
          <w:rFonts w:ascii="Times New Roman" w:hAnsi="Times New Roman" w:cs="Times New Roman"/>
        </w:rPr>
        <w:t xml:space="preserve"> [Kay]</w:t>
      </w:r>
      <w:r w:rsidR="00A0233D" w:rsidRPr="008F0AE1">
        <w:rPr>
          <w:rFonts w:ascii="Times New Roman" w:hAnsi="Times New Roman" w:cs="Times New Roman"/>
        </w:rPr>
        <w:t xml:space="preserve"> and Glewlwyd Ga</w:t>
      </w:r>
      <w:r w:rsidR="003036BE">
        <w:rPr>
          <w:rFonts w:ascii="Times New Roman" w:hAnsi="Times New Roman" w:cs="Times New Roman"/>
        </w:rPr>
        <w:t>v</w:t>
      </w:r>
      <w:r w:rsidR="00A0233D" w:rsidRPr="008F0AE1">
        <w:rPr>
          <w:rFonts w:ascii="Times New Roman" w:hAnsi="Times New Roman" w:cs="Times New Roman"/>
        </w:rPr>
        <w:t>ael</w:t>
      </w:r>
      <w:r w:rsidR="003036BE">
        <w:rPr>
          <w:rFonts w:ascii="Times New Roman" w:hAnsi="Times New Roman" w:cs="Times New Roman"/>
        </w:rPr>
        <w:t>v</w:t>
      </w:r>
      <w:r w:rsidR="00A0233D" w:rsidRPr="008F0AE1">
        <w:rPr>
          <w:rFonts w:ascii="Times New Roman" w:hAnsi="Times New Roman" w:cs="Times New Roman"/>
        </w:rPr>
        <w:t xml:space="preserve">awr. Mabon is a figure in the story of Culhwch ac </w:t>
      </w:r>
      <w:r w:rsidR="00A0233D" w:rsidRPr="008F0AE1">
        <w:rPr>
          <w:rFonts w:ascii="Times New Roman" w:hAnsi="Times New Roman" w:cs="Times New Roman"/>
        </w:rPr>
        <w:lastRenderedPageBreak/>
        <w:t xml:space="preserve">Olwen, as he is the prisoner </w:t>
      </w:r>
      <w:r w:rsidR="00BE5890" w:rsidRPr="008F0AE1">
        <w:rPr>
          <w:rFonts w:ascii="Times New Roman" w:hAnsi="Times New Roman" w:cs="Times New Roman"/>
        </w:rPr>
        <w:t>liberated</w:t>
      </w:r>
      <w:r w:rsidR="00A0233D" w:rsidRPr="008F0AE1">
        <w:rPr>
          <w:rFonts w:ascii="Times New Roman" w:hAnsi="Times New Roman" w:cs="Times New Roman"/>
        </w:rPr>
        <w:t xml:space="preserve"> from</w:t>
      </w:r>
      <w:r w:rsidR="00BE5890" w:rsidRPr="008F0AE1">
        <w:rPr>
          <w:rFonts w:ascii="Times New Roman" w:hAnsi="Times New Roman" w:cs="Times New Roman"/>
        </w:rPr>
        <w:t xml:space="preserve"> </w:t>
      </w:r>
      <w:r w:rsidR="00A0233D" w:rsidRPr="008F0AE1">
        <w:rPr>
          <w:rFonts w:ascii="Times New Roman" w:hAnsi="Times New Roman" w:cs="Times New Roman"/>
        </w:rPr>
        <w:t>Caer L</w:t>
      </w:r>
      <w:r w:rsidR="00BE5890" w:rsidRPr="008F0AE1">
        <w:rPr>
          <w:rFonts w:ascii="Times New Roman" w:hAnsi="Times New Roman" w:cs="Times New Roman"/>
        </w:rPr>
        <w:t>l</w:t>
      </w:r>
      <w:r w:rsidR="00A0233D" w:rsidRPr="008F0AE1">
        <w:rPr>
          <w:rFonts w:ascii="Times New Roman" w:hAnsi="Times New Roman" w:cs="Times New Roman"/>
        </w:rPr>
        <w:t>o</w:t>
      </w:r>
      <w:r w:rsidR="00BE5890" w:rsidRPr="008F0AE1">
        <w:rPr>
          <w:rFonts w:ascii="Times New Roman" w:hAnsi="Times New Roman" w:cs="Times New Roman"/>
        </w:rPr>
        <w:t>yw</w:t>
      </w:r>
      <w:r w:rsidR="00A0233D" w:rsidRPr="008F0AE1">
        <w:rPr>
          <w:rFonts w:ascii="Times New Roman" w:hAnsi="Times New Roman" w:cs="Times New Roman"/>
        </w:rPr>
        <w:t xml:space="preserve"> (Gloucester)</w:t>
      </w:r>
      <w:r w:rsidR="00BE5890" w:rsidRPr="008F0AE1">
        <w:rPr>
          <w:rFonts w:ascii="Times New Roman" w:hAnsi="Times New Roman" w:cs="Times New Roman"/>
        </w:rPr>
        <w:t>. Subsequently, he assumes a vital role in the</w:t>
      </w:r>
      <w:r w:rsidR="00A0233D" w:rsidRPr="008F0AE1">
        <w:rPr>
          <w:rFonts w:ascii="Times New Roman" w:hAnsi="Times New Roman" w:cs="Times New Roman"/>
        </w:rPr>
        <w:t xml:space="preserve"> </w:t>
      </w:r>
      <w:r w:rsidR="00BE5890" w:rsidRPr="008F0AE1">
        <w:rPr>
          <w:rFonts w:ascii="Times New Roman" w:hAnsi="Times New Roman" w:cs="Times New Roman"/>
        </w:rPr>
        <w:t>success of the</w:t>
      </w:r>
      <w:r w:rsidR="00A0233D" w:rsidRPr="008F0AE1">
        <w:rPr>
          <w:rFonts w:ascii="Times New Roman" w:hAnsi="Times New Roman" w:cs="Times New Roman"/>
        </w:rPr>
        <w:t xml:space="preserve"> hunt </w:t>
      </w:r>
      <w:r w:rsidR="00BE5890" w:rsidRPr="008F0AE1">
        <w:rPr>
          <w:rFonts w:ascii="Times New Roman" w:hAnsi="Times New Roman" w:cs="Times New Roman"/>
        </w:rPr>
        <w:t>for</w:t>
      </w:r>
      <w:r w:rsidR="00A0233D" w:rsidRPr="008F0AE1">
        <w:rPr>
          <w:rFonts w:ascii="Times New Roman" w:hAnsi="Times New Roman" w:cs="Times New Roman"/>
        </w:rPr>
        <w:t xml:space="preserve"> Twrch Trwyth</w:t>
      </w:r>
      <w:r w:rsidR="00BE5890" w:rsidRPr="008F0AE1">
        <w:rPr>
          <w:rFonts w:ascii="Times New Roman" w:hAnsi="Times New Roman" w:cs="Times New Roman"/>
        </w:rPr>
        <w:t>.</w:t>
      </w:r>
      <w:r w:rsidR="0000460C">
        <w:rPr>
          <w:rFonts w:ascii="Times New Roman" w:hAnsi="Times New Roman" w:cs="Times New Roman"/>
        </w:rPr>
        <w:t xml:space="preserve"> The shared features of this tale demonstrate that the themes </w:t>
      </w:r>
      <w:r w:rsidR="009E436C">
        <w:rPr>
          <w:rFonts w:ascii="Times New Roman" w:hAnsi="Times New Roman" w:cs="Times New Roman"/>
        </w:rPr>
        <w:t xml:space="preserve">and stories </w:t>
      </w:r>
      <w:r w:rsidR="0000460C">
        <w:rPr>
          <w:rFonts w:ascii="Times New Roman" w:hAnsi="Times New Roman" w:cs="Times New Roman"/>
        </w:rPr>
        <w:t xml:space="preserve">present in </w:t>
      </w:r>
      <w:r w:rsidR="00E860E4">
        <w:rPr>
          <w:rFonts w:ascii="Times New Roman" w:hAnsi="Times New Roman" w:cs="Times New Roman"/>
        </w:rPr>
        <w:t>t</w:t>
      </w:r>
      <w:r w:rsidR="0000460C" w:rsidRPr="00E860E4">
        <w:rPr>
          <w:rFonts w:ascii="Times New Roman" w:hAnsi="Times New Roman" w:cs="Times New Roman"/>
        </w:rPr>
        <w:t>he</w:t>
      </w:r>
      <w:r w:rsidR="0000460C" w:rsidRPr="00975D0C">
        <w:rPr>
          <w:rFonts w:ascii="Times New Roman" w:hAnsi="Times New Roman" w:cs="Times New Roman"/>
        </w:rPr>
        <w:t xml:space="preserve"> </w:t>
      </w:r>
      <w:r w:rsidR="0000460C" w:rsidRPr="00975D0C">
        <w:rPr>
          <w:rFonts w:ascii="Times New Roman" w:hAnsi="Times New Roman" w:cs="Times New Roman"/>
          <w:i/>
          <w:iCs/>
        </w:rPr>
        <w:t>Black Book of Carmarthen</w:t>
      </w:r>
      <w:r w:rsidR="0000460C">
        <w:rPr>
          <w:rFonts w:ascii="Times New Roman" w:hAnsi="Times New Roman" w:cs="Times New Roman"/>
        </w:rPr>
        <w:t xml:space="preserve"> </w:t>
      </w:r>
      <w:r w:rsidR="009E436C">
        <w:rPr>
          <w:rFonts w:ascii="Times New Roman" w:hAnsi="Times New Roman" w:cs="Times New Roman"/>
        </w:rPr>
        <w:t>continue to be important in later Welsh literary tradition.</w:t>
      </w:r>
      <w:r w:rsidR="00B33D82">
        <w:rPr>
          <w:rStyle w:val="FootnoteReference"/>
          <w:rFonts w:ascii="Times New Roman" w:hAnsi="Times New Roman" w:cs="Times New Roman"/>
        </w:rPr>
        <w:footnoteReference w:id="10"/>
      </w:r>
    </w:p>
    <w:p w14:paraId="60812869" w14:textId="6290F6FB" w:rsidR="007C3CD1" w:rsidRPr="007C3CD1" w:rsidRDefault="007C3CD1" w:rsidP="007C3CD1">
      <w:pPr>
        <w:pStyle w:val="Heading4"/>
        <w:rPr>
          <w:rFonts w:ascii="Times New Roman" w:hAnsi="Times New Roman" w:cs="Times New Roman"/>
          <w:i w:val="0"/>
          <w:iCs w:val="0"/>
          <w:sz w:val="24"/>
          <w:szCs w:val="24"/>
        </w:rPr>
      </w:pPr>
      <w:r w:rsidRPr="007C3CD1">
        <w:rPr>
          <w:rFonts w:ascii="Times New Roman" w:hAnsi="Times New Roman" w:cs="Times New Roman"/>
          <w:i w:val="0"/>
          <w:iCs w:val="0"/>
          <w:sz w:val="24"/>
          <w:szCs w:val="24"/>
        </w:rPr>
        <w:t>Conclusion</w:t>
      </w:r>
    </w:p>
    <w:p w14:paraId="1259CFB9" w14:textId="6DE38A14" w:rsidR="003D2DAF" w:rsidRPr="007305FE" w:rsidRDefault="00E860E4" w:rsidP="00AA0405">
      <w:pPr>
        <w:rPr>
          <w:rFonts w:ascii="Times New Roman" w:hAnsi="Times New Roman" w:cs="Times New Roman"/>
        </w:rPr>
      </w:pPr>
      <w:r>
        <w:rPr>
          <w:rFonts w:ascii="Times New Roman" w:hAnsi="Times New Roman" w:cs="Times New Roman"/>
        </w:rPr>
        <w:t xml:space="preserve">The </w:t>
      </w:r>
      <w:r w:rsidRPr="00975D0C">
        <w:rPr>
          <w:rFonts w:ascii="Times New Roman" w:hAnsi="Times New Roman" w:cs="Times New Roman"/>
          <w:i/>
          <w:iCs/>
        </w:rPr>
        <w:t xml:space="preserve">Black Book of Carmarthen </w:t>
      </w:r>
      <w:r>
        <w:rPr>
          <w:rFonts w:ascii="Times New Roman" w:hAnsi="Times New Roman" w:cs="Times New Roman"/>
        </w:rPr>
        <w:t xml:space="preserve">holds a key importance in the history of Welsh literary and spoken tradition, not only as the oldest known full Welsh manuscript, but as a central text that harkens back to cultural, </w:t>
      </w:r>
      <w:r w:rsidR="0057149F">
        <w:rPr>
          <w:rFonts w:ascii="Times New Roman" w:hAnsi="Times New Roman" w:cs="Times New Roman"/>
        </w:rPr>
        <w:t>linguistic,</w:t>
      </w:r>
      <w:r>
        <w:rPr>
          <w:rFonts w:ascii="Times New Roman" w:hAnsi="Times New Roman" w:cs="Times New Roman"/>
        </w:rPr>
        <w:t xml:space="preserve"> and mythological foundations of medieval Wales. </w:t>
      </w:r>
      <w:r w:rsidR="0057149F">
        <w:rPr>
          <w:rFonts w:ascii="Times New Roman" w:hAnsi="Times New Roman" w:cs="Times New Roman"/>
        </w:rPr>
        <w:t xml:space="preserve">The preservation of early Arthurian tales, alongside the religious and prophetic verse </w:t>
      </w:r>
      <w:r w:rsidR="00CB6AE6">
        <w:rPr>
          <w:rFonts w:ascii="Times New Roman" w:hAnsi="Times New Roman" w:cs="Times New Roman"/>
        </w:rPr>
        <w:t>exhibit</w:t>
      </w:r>
      <w:r w:rsidR="0057149F">
        <w:rPr>
          <w:rFonts w:ascii="Times New Roman" w:hAnsi="Times New Roman" w:cs="Times New Roman"/>
        </w:rPr>
        <w:t xml:space="preserve"> the large array of themes</w:t>
      </w:r>
      <w:r w:rsidR="004C49CE">
        <w:rPr>
          <w:rFonts w:ascii="Times New Roman" w:hAnsi="Times New Roman" w:cs="Times New Roman"/>
        </w:rPr>
        <w:t>.</w:t>
      </w:r>
      <w:r w:rsidR="0057149F">
        <w:rPr>
          <w:rFonts w:ascii="Times New Roman" w:hAnsi="Times New Roman" w:cs="Times New Roman"/>
        </w:rPr>
        <w:t xml:space="preserve"> </w:t>
      </w:r>
      <w:r w:rsidR="004C49CE">
        <w:rPr>
          <w:rFonts w:ascii="Times New Roman" w:hAnsi="Times New Roman" w:cs="Times New Roman"/>
        </w:rPr>
        <w:t>These themes</w:t>
      </w:r>
      <w:r w:rsidR="0057149F">
        <w:rPr>
          <w:rFonts w:ascii="Times New Roman" w:hAnsi="Times New Roman" w:cs="Times New Roman"/>
        </w:rPr>
        <w:t xml:space="preserve"> shaped the literary landscape of the day. The orthographic features and custodial history of the text speak to its significance as not only an artifact but also a cultural repository, engaged with by readers throughout the centuries.</w:t>
      </w:r>
      <w:r w:rsidR="00CC2944">
        <w:rPr>
          <w:rFonts w:ascii="Times New Roman" w:hAnsi="Times New Roman" w:cs="Times New Roman"/>
        </w:rPr>
        <w:t xml:space="preserve"> Through </w:t>
      </w:r>
      <w:r w:rsidR="00FE132E">
        <w:rPr>
          <w:rFonts w:ascii="Times New Roman" w:hAnsi="Times New Roman" w:cs="Times New Roman"/>
        </w:rPr>
        <w:t xml:space="preserve">figures such as Arthur within an evolving narrative from oral to literary traditions the </w:t>
      </w:r>
      <w:r w:rsidR="00FE132E" w:rsidRPr="00975D0C">
        <w:rPr>
          <w:rFonts w:ascii="Times New Roman" w:hAnsi="Times New Roman" w:cs="Times New Roman"/>
          <w:i/>
          <w:iCs/>
        </w:rPr>
        <w:t>Black Book</w:t>
      </w:r>
      <w:r w:rsidR="00FE132E">
        <w:rPr>
          <w:rFonts w:ascii="Times New Roman" w:hAnsi="Times New Roman" w:cs="Times New Roman"/>
        </w:rPr>
        <w:t xml:space="preserve"> illustrates a bridge between Arthur the folk-hero and Arthur the King.</w:t>
      </w:r>
      <w:r w:rsidR="00AA7289">
        <w:rPr>
          <w:rFonts w:ascii="Times New Roman" w:hAnsi="Times New Roman" w:cs="Times New Roman"/>
        </w:rPr>
        <w:t xml:space="preserve"> These stories </w:t>
      </w:r>
      <w:r w:rsidR="00F362FE">
        <w:rPr>
          <w:rFonts w:ascii="Times New Roman" w:hAnsi="Times New Roman" w:cs="Times New Roman"/>
        </w:rPr>
        <w:t>have been interpreted as significant</w:t>
      </w:r>
      <w:r w:rsidR="00AA7289">
        <w:rPr>
          <w:rFonts w:ascii="Times New Roman" w:hAnsi="Times New Roman" w:cs="Times New Roman"/>
        </w:rPr>
        <w:t xml:space="preserve"> </w:t>
      </w:r>
      <w:r w:rsidR="005E0F50">
        <w:rPr>
          <w:rFonts w:ascii="Times New Roman" w:hAnsi="Times New Roman" w:cs="Times New Roman"/>
        </w:rPr>
        <w:t>for</w:t>
      </w:r>
      <w:r w:rsidR="00AA7289">
        <w:rPr>
          <w:rFonts w:ascii="Times New Roman" w:hAnsi="Times New Roman" w:cs="Times New Roman"/>
        </w:rPr>
        <w:t xml:space="preserve"> understanding the development of modern Welsh identity </w:t>
      </w:r>
      <w:r w:rsidR="005E0F50">
        <w:rPr>
          <w:rFonts w:ascii="Times New Roman" w:hAnsi="Times New Roman" w:cs="Times New Roman"/>
        </w:rPr>
        <w:t>in later periods. These literary traditions and the journey of the manuscript speak to</w:t>
      </w:r>
      <w:r w:rsidR="00AA7289">
        <w:rPr>
          <w:rFonts w:ascii="Times New Roman" w:hAnsi="Times New Roman" w:cs="Times New Roman"/>
        </w:rPr>
        <w:t xml:space="preserve"> the spread of native</w:t>
      </w:r>
      <w:r w:rsidR="005E0F50">
        <w:rPr>
          <w:rFonts w:ascii="Times New Roman" w:hAnsi="Times New Roman" w:cs="Times New Roman"/>
        </w:rPr>
        <w:t xml:space="preserve"> Welsh</w:t>
      </w:r>
      <w:r w:rsidR="00AA7289">
        <w:rPr>
          <w:rFonts w:ascii="Times New Roman" w:hAnsi="Times New Roman" w:cs="Times New Roman"/>
        </w:rPr>
        <w:t xml:space="preserve"> story telling traditions,</w:t>
      </w:r>
      <w:r w:rsidR="00A85333">
        <w:rPr>
          <w:rFonts w:ascii="Times New Roman" w:hAnsi="Times New Roman" w:cs="Times New Roman"/>
        </w:rPr>
        <w:t xml:space="preserve"> and the wider influence on the national cultural identity.</w:t>
      </w:r>
      <w:r w:rsidR="007305FE">
        <w:rPr>
          <w:rFonts w:ascii="Times New Roman" w:hAnsi="Times New Roman" w:cs="Times New Roman"/>
        </w:rPr>
        <w:t xml:space="preserve"> The </w:t>
      </w:r>
      <w:r w:rsidR="007305FE">
        <w:rPr>
          <w:rFonts w:ascii="Times New Roman" w:hAnsi="Times New Roman" w:cs="Times New Roman"/>
          <w:i/>
          <w:iCs/>
        </w:rPr>
        <w:t xml:space="preserve">Black Book of Carmarthen </w:t>
      </w:r>
      <w:r w:rsidR="007305FE">
        <w:rPr>
          <w:rFonts w:ascii="Times New Roman" w:hAnsi="Times New Roman" w:cs="Times New Roman"/>
        </w:rPr>
        <w:t>stands as a bridge between oral tradition and written literature, forming the foundations of Welsh storytelling.</w:t>
      </w:r>
    </w:p>
    <w:p w14:paraId="3E3E1A0E" w14:textId="77777777" w:rsidR="005E0792" w:rsidRDefault="005E0792" w:rsidP="00AA0405">
      <w:pPr>
        <w:rPr>
          <w:rFonts w:ascii="Times New Roman" w:hAnsi="Times New Roman" w:cs="Times New Roman"/>
        </w:rPr>
      </w:pPr>
    </w:p>
    <w:p w14:paraId="432E8469" w14:textId="77777777" w:rsidR="005E0792" w:rsidRDefault="005E0792" w:rsidP="00AA0405">
      <w:pPr>
        <w:rPr>
          <w:rFonts w:ascii="Times New Roman" w:hAnsi="Times New Roman" w:cs="Times New Roman"/>
        </w:rPr>
      </w:pPr>
    </w:p>
    <w:p w14:paraId="779599AF" w14:textId="77777777" w:rsidR="005E0792" w:rsidRDefault="005E0792" w:rsidP="00AA0405">
      <w:pPr>
        <w:rPr>
          <w:rFonts w:ascii="Times New Roman" w:hAnsi="Times New Roman" w:cs="Times New Roman"/>
        </w:rPr>
      </w:pPr>
    </w:p>
    <w:p w14:paraId="490271C3" w14:textId="77777777" w:rsidR="005E0792" w:rsidRDefault="005E0792" w:rsidP="00AA0405">
      <w:pPr>
        <w:rPr>
          <w:rFonts w:ascii="Times New Roman" w:hAnsi="Times New Roman" w:cs="Times New Roman"/>
        </w:rPr>
      </w:pPr>
    </w:p>
    <w:p w14:paraId="5C2286EF" w14:textId="77777777" w:rsidR="005E0792" w:rsidRPr="00FE132E" w:rsidRDefault="005E0792" w:rsidP="005E0792">
      <w:pPr>
        <w:ind w:left="1440" w:hanging="1440"/>
        <w:rPr>
          <w:rFonts w:ascii="Times New Roman" w:hAnsi="Times New Roman" w:cs="Times New Roman"/>
        </w:rPr>
      </w:pPr>
    </w:p>
    <w:sectPr w:rsidR="005E0792" w:rsidRPr="00FE13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4326D" w14:textId="77777777" w:rsidR="00A51037" w:rsidRDefault="00A51037" w:rsidP="00AB3E12">
      <w:pPr>
        <w:spacing w:after="0" w:line="240" w:lineRule="auto"/>
      </w:pPr>
      <w:r>
        <w:separator/>
      </w:r>
    </w:p>
  </w:endnote>
  <w:endnote w:type="continuationSeparator" w:id="0">
    <w:p w14:paraId="3DC470E9" w14:textId="77777777" w:rsidR="00A51037" w:rsidRDefault="00A51037" w:rsidP="00AB3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A8213" w14:textId="77777777" w:rsidR="00A51037" w:rsidRDefault="00A51037" w:rsidP="00AB3E12">
      <w:pPr>
        <w:spacing w:after="0" w:line="240" w:lineRule="auto"/>
      </w:pPr>
      <w:r>
        <w:separator/>
      </w:r>
    </w:p>
  </w:footnote>
  <w:footnote w:type="continuationSeparator" w:id="0">
    <w:p w14:paraId="521140B0" w14:textId="77777777" w:rsidR="00A51037" w:rsidRDefault="00A51037" w:rsidP="00AB3E12">
      <w:pPr>
        <w:spacing w:after="0" w:line="240" w:lineRule="auto"/>
      </w:pPr>
      <w:r>
        <w:continuationSeparator/>
      </w:r>
    </w:p>
  </w:footnote>
  <w:footnote w:id="1">
    <w:p w14:paraId="16DCE639" w14:textId="383C0A61" w:rsidR="00623F55" w:rsidRPr="007F6364" w:rsidRDefault="00623F55">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The British Academy, ‘Sir John Rhys Memorial Lectures’, </w:t>
      </w:r>
      <w:r w:rsidRPr="007F6364">
        <w:rPr>
          <w:rFonts w:ascii="Times New Roman" w:hAnsi="Times New Roman" w:cs="Times New Roman"/>
          <w:i/>
          <w:iCs/>
          <w:sz w:val="18"/>
          <w:szCs w:val="18"/>
        </w:rPr>
        <w:t>The British Academy</w:t>
      </w:r>
      <w:r w:rsidRPr="007F6364">
        <w:rPr>
          <w:rFonts w:ascii="Times New Roman" w:hAnsi="Times New Roman" w:cs="Times New Roman"/>
          <w:sz w:val="18"/>
          <w:szCs w:val="18"/>
        </w:rPr>
        <w:t>, 2023 &lt;</w:t>
      </w:r>
      <w:hyperlink r:id="rId1" w:history="1">
        <w:r w:rsidRPr="007F6364">
          <w:rPr>
            <w:rStyle w:val="Hyperlink"/>
            <w:rFonts w:ascii="Times New Roman" w:hAnsi="Times New Roman" w:cs="Times New Roman"/>
            <w:sz w:val="18"/>
            <w:szCs w:val="18"/>
          </w:rPr>
          <w:t>https://www.thebritishacademy.ac.uk/events/lectures/listings/sir-john-rhys-memorial-lectures/</w:t>
        </w:r>
      </w:hyperlink>
      <w:r w:rsidRPr="007F6364">
        <w:rPr>
          <w:rFonts w:ascii="Times New Roman" w:hAnsi="Times New Roman" w:cs="Times New Roman"/>
          <w:sz w:val="18"/>
          <w:szCs w:val="18"/>
        </w:rPr>
        <w:t>&gt; [accessed 23 November 2025].</w:t>
      </w:r>
    </w:p>
  </w:footnote>
  <w:footnote w:id="2">
    <w:p w14:paraId="42369EDE" w14:textId="65D0A839" w:rsidR="007F6364" w:rsidRPr="007F6364" w:rsidRDefault="007F6364">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Pr="007F6364">
        <w:rPr>
          <w:rFonts w:ascii="Times New Roman" w:hAnsi="Times New Roman" w:cs="Times New Roman"/>
          <w:sz w:val="18"/>
          <w:szCs w:val="18"/>
        </w:rPr>
        <w:t xml:space="preserve">National Library of Wales, ‘The Black Book of Carmarthen - National Library of Wales’, </w:t>
      </w:r>
      <w:proofErr w:type="spellStart"/>
      <w:r w:rsidRPr="007F6364">
        <w:rPr>
          <w:rFonts w:ascii="Times New Roman" w:hAnsi="Times New Roman" w:cs="Times New Roman"/>
          <w:i/>
          <w:iCs/>
          <w:sz w:val="18"/>
          <w:szCs w:val="18"/>
        </w:rPr>
        <w:t>Www.library.wales</w:t>
      </w:r>
      <w:proofErr w:type="spellEnd"/>
      <w:r w:rsidRPr="007F6364">
        <w:rPr>
          <w:rFonts w:ascii="Times New Roman" w:hAnsi="Times New Roman" w:cs="Times New Roman"/>
          <w:sz w:val="18"/>
          <w:szCs w:val="18"/>
        </w:rPr>
        <w:t xml:space="preserve"> &lt;</w:t>
      </w:r>
      <w:hyperlink r:id="rId2" w:history="1">
        <w:r w:rsidRPr="007F6364">
          <w:rPr>
            <w:rStyle w:val="Hyperlink"/>
            <w:rFonts w:ascii="Times New Roman" w:hAnsi="Times New Roman" w:cs="Times New Roman"/>
            <w:sz w:val="18"/>
            <w:szCs w:val="18"/>
          </w:rPr>
          <w:t>https://www.library.wales/discover-learn/digital-exhibitions/manuscripts/the-middle-ages/the-black-book-of-carmarthen</w:t>
        </w:r>
      </w:hyperlink>
      <w:r w:rsidRPr="007F6364">
        <w:rPr>
          <w:rFonts w:ascii="Times New Roman" w:hAnsi="Times New Roman" w:cs="Times New Roman"/>
          <w:sz w:val="18"/>
          <w:szCs w:val="18"/>
        </w:rPr>
        <w:t>&gt; [accessed 21 November 2025].</w:t>
      </w:r>
    </w:p>
  </w:footnote>
  <w:footnote w:id="3">
    <w:p w14:paraId="2846CE83" w14:textId="2D56B7BC" w:rsidR="006C2F7F" w:rsidRPr="007F6364" w:rsidRDefault="006C2F7F">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007F6364" w:rsidRPr="007F6364">
        <w:rPr>
          <w:rFonts w:ascii="Times New Roman" w:hAnsi="Times New Roman" w:cs="Times New Roman"/>
          <w:sz w:val="18"/>
          <w:szCs w:val="18"/>
        </w:rPr>
        <w:t xml:space="preserve">The British Academy, ‘Sir John Rhys Memorial Lectures’, </w:t>
      </w:r>
      <w:r w:rsidR="007F6364" w:rsidRPr="007F6364">
        <w:rPr>
          <w:rFonts w:ascii="Times New Roman" w:hAnsi="Times New Roman" w:cs="Times New Roman"/>
          <w:i/>
          <w:iCs/>
          <w:sz w:val="18"/>
          <w:szCs w:val="18"/>
        </w:rPr>
        <w:t>The British Academy</w:t>
      </w:r>
      <w:r w:rsidR="007F6364" w:rsidRPr="007F6364">
        <w:rPr>
          <w:rFonts w:ascii="Times New Roman" w:hAnsi="Times New Roman" w:cs="Times New Roman"/>
          <w:sz w:val="18"/>
          <w:szCs w:val="18"/>
        </w:rPr>
        <w:t>, 2023 &lt;</w:t>
      </w:r>
      <w:hyperlink r:id="rId3" w:history="1">
        <w:r w:rsidR="007F6364" w:rsidRPr="007F6364">
          <w:rPr>
            <w:rStyle w:val="Hyperlink"/>
            <w:rFonts w:ascii="Times New Roman" w:hAnsi="Times New Roman" w:cs="Times New Roman"/>
            <w:sz w:val="18"/>
            <w:szCs w:val="18"/>
          </w:rPr>
          <w:t>https://www.thebritishacademy.ac.uk/events/lectures/listings/sir-john-rhys-memorial-lectures/</w:t>
        </w:r>
      </w:hyperlink>
      <w:r w:rsidR="007F6364" w:rsidRPr="007F6364">
        <w:rPr>
          <w:rFonts w:ascii="Times New Roman" w:hAnsi="Times New Roman" w:cs="Times New Roman"/>
          <w:sz w:val="18"/>
          <w:szCs w:val="18"/>
        </w:rPr>
        <w:t>&gt; [accessed 23 November 2025].</w:t>
      </w:r>
    </w:p>
  </w:footnote>
  <w:footnote w:id="4">
    <w:p w14:paraId="3A2EC58A" w14:textId="77777777" w:rsidR="009961DC" w:rsidRPr="007F6364" w:rsidRDefault="009961DC" w:rsidP="009961DC">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Myriah Williams and Paul Russel, </w:t>
      </w:r>
      <w:r w:rsidRPr="007F6364">
        <w:rPr>
          <w:rFonts w:ascii="Times New Roman" w:hAnsi="Times New Roman" w:cs="Times New Roman"/>
          <w:i/>
          <w:iCs/>
          <w:sz w:val="18"/>
          <w:szCs w:val="18"/>
        </w:rPr>
        <w:t>Invisible Ink: The Recovery and Analysis of a Lost Text from the Black Book of Carmarthen (NLW Peniarth MS 1)</w:t>
      </w:r>
      <w:r w:rsidRPr="007F6364">
        <w:rPr>
          <w:rFonts w:ascii="Times New Roman" w:hAnsi="Times New Roman" w:cs="Times New Roman"/>
          <w:sz w:val="18"/>
          <w:szCs w:val="18"/>
        </w:rPr>
        <w:t xml:space="preserve">, </w:t>
      </w:r>
      <w:r w:rsidRPr="007F6364">
        <w:rPr>
          <w:rFonts w:ascii="Times New Roman" w:hAnsi="Times New Roman" w:cs="Times New Roman"/>
          <w:i/>
          <w:iCs/>
          <w:sz w:val="18"/>
          <w:szCs w:val="18"/>
        </w:rPr>
        <w:t>The National Library of Wales</w:t>
      </w:r>
      <w:r w:rsidRPr="007F6364">
        <w:rPr>
          <w:rFonts w:ascii="Times New Roman" w:hAnsi="Times New Roman" w:cs="Times New Roman"/>
          <w:sz w:val="18"/>
          <w:szCs w:val="18"/>
        </w:rPr>
        <w:t>, 16 December 2019 &lt;</w:t>
      </w:r>
      <w:hyperlink r:id="rId4" w:history="1">
        <w:r w:rsidRPr="007F6364">
          <w:rPr>
            <w:rStyle w:val="Hyperlink"/>
            <w:rFonts w:ascii="Times New Roman" w:hAnsi="Times New Roman" w:cs="Times New Roman"/>
            <w:sz w:val="18"/>
            <w:szCs w:val="18"/>
          </w:rPr>
          <w:t>https://www.library.wales/fileadmin/docs_gwefan/amdanom_ni/cylchgrawn_llgc/cgr_erth_XXXVII_rhif2_2019_2.pdf</w:t>
        </w:r>
      </w:hyperlink>
      <w:r w:rsidRPr="007F6364">
        <w:rPr>
          <w:rFonts w:ascii="Times New Roman" w:hAnsi="Times New Roman" w:cs="Times New Roman"/>
          <w:sz w:val="18"/>
          <w:szCs w:val="18"/>
        </w:rPr>
        <w:t>&gt; [accessed 1 December 2025].</w:t>
      </w:r>
    </w:p>
  </w:footnote>
  <w:footnote w:id="5">
    <w:p w14:paraId="2F5D142E" w14:textId="77777777" w:rsidR="009961DC" w:rsidRPr="007F6364" w:rsidRDefault="009961DC" w:rsidP="009961DC">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Myriah Williams, ‘The Black Book of Carmarthen and Its Owners’, </w:t>
      </w:r>
      <w:r w:rsidRPr="007F6364">
        <w:rPr>
          <w:rFonts w:ascii="Times New Roman" w:hAnsi="Times New Roman" w:cs="Times New Roman"/>
          <w:i/>
          <w:iCs/>
          <w:sz w:val="18"/>
          <w:szCs w:val="18"/>
        </w:rPr>
        <w:t>Studia Celtica</w:t>
      </w:r>
      <w:r w:rsidRPr="007F6364">
        <w:rPr>
          <w:rFonts w:ascii="Times New Roman" w:hAnsi="Times New Roman" w:cs="Times New Roman"/>
          <w:sz w:val="18"/>
          <w:szCs w:val="18"/>
        </w:rPr>
        <w:t>, 58.1 (2024), 39–74 &lt;</w:t>
      </w:r>
      <w:hyperlink r:id="rId5" w:history="1">
        <w:r w:rsidRPr="007F6364">
          <w:rPr>
            <w:rStyle w:val="Hyperlink"/>
            <w:rFonts w:ascii="Times New Roman" w:hAnsi="Times New Roman" w:cs="Times New Roman"/>
            <w:sz w:val="18"/>
            <w:szCs w:val="18"/>
          </w:rPr>
          <w:t>https://doi.org/10.16922/sc.58.3</w:t>
        </w:r>
      </w:hyperlink>
      <w:r w:rsidRPr="007F6364">
        <w:rPr>
          <w:rFonts w:ascii="Times New Roman" w:hAnsi="Times New Roman" w:cs="Times New Roman"/>
          <w:sz w:val="18"/>
          <w:szCs w:val="18"/>
        </w:rPr>
        <w:t>&gt; [accessed23 November 2025].</w:t>
      </w:r>
    </w:p>
  </w:footnote>
  <w:footnote w:id="6">
    <w:p w14:paraId="3F10C64C" w14:textId="1963E624" w:rsidR="00256A62" w:rsidRPr="007F6364" w:rsidRDefault="00256A6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007536F0" w:rsidRPr="007F6364">
        <w:rPr>
          <w:rFonts w:ascii="Times New Roman" w:hAnsi="Times New Roman" w:cs="Times New Roman"/>
          <w:sz w:val="18"/>
          <w:szCs w:val="18"/>
        </w:rPr>
        <w:t xml:space="preserve">National Library of Wales, ‘Book of Aneirin - National Library of Wales’, </w:t>
      </w:r>
      <w:proofErr w:type="spellStart"/>
      <w:r w:rsidR="007536F0" w:rsidRPr="007F6364">
        <w:rPr>
          <w:rFonts w:ascii="Times New Roman" w:hAnsi="Times New Roman" w:cs="Times New Roman"/>
          <w:i/>
          <w:iCs/>
          <w:sz w:val="18"/>
          <w:szCs w:val="18"/>
        </w:rPr>
        <w:t>Library.wales</w:t>
      </w:r>
      <w:proofErr w:type="spellEnd"/>
      <w:r w:rsidR="007536F0" w:rsidRPr="007F6364">
        <w:rPr>
          <w:rFonts w:ascii="Times New Roman" w:hAnsi="Times New Roman" w:cs="Times New Roman"/>
          <w:sz w:val="18"/>
          <w:szCs w:val="18"/>
        </w:rPr>
        <w:t>, 2025 &lt;</w:t>
      </w:r>
      <w:hyperlink r:id="rId6" w:anchor="?c=&amp;m=&amp;s=&amp;cv=&amp;xywh=-99%2C-478%2C4453%2C3786" w:history="1">
        <w:r w:rsidR="007536F0" w:rsidRPr="007F6364">
          <w:rPr>
            <w:rStyle w:val="Hyperlink"/>
            <w:rFonts w:ascii="Times New Roman" w:hAnsi="Times New Roman" w:cs="Times New Roman"/>
            <w:sz w:val="18"/>
            <w:szCs w:val="18"/>
          </w:rPr>
          <w:t>https://www.library.wales/discover-learn/digital-exhibitions/manuscripts/the-middle-ages/book-of-aneirin#?c=&amp;m=&amp;s=&amp;cv=&amp;xywh=-99%2C-478%2C4453%2C3786</w:t>
        </w:r>
      </w:hyperlink>
      <w:r w:rsidR="007536F0" w:rsidRPr="007F6364">
        <w:rPr>
          <w:rFonts w:ascii="Times New Roman" w:hAnsi="Times New Roman" w:cs="Times New Roman"/>
          <w:sz w:val="18"/>
          <w:szCs w:val="18"/>
        </w:rPr>
        <w:t>&gt; [accessed 7 December 2025].</w:t>
      </w:r>
    </w:p>
  </w:footnote>
  <w:footnote w:id="7">
    <w:p w14:paraId="47350FCB" w14:textId="7F4BA689" w:rsidR="00256A62" w:rsidRPr="007F6364" w:rsidRDefault="00256A6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National Library of Wales, ‘The Peniarth Manuscripts - National Library of Wales’, </w:t>
      </w:r>
      <w:r w:rsidRPr="007F6364">
        <w:rPr>
          <w:rFonts w:ascii="Times New Roman" w:hAnsi="Times New Roman" w:cs="Times New Roman"/>
          <w:i/>
          <w:iCs/>
          <w:sz w:val="18"/>
          <w:szCs w:val="18"/>
        </w:rPr>
        <w:t>Library.wales</w:t>
      </w:r>
      <w:r w:rsidRPr="007F6364">
        <w:rPr>
          <w:rFonts w:ascii="Times New Roman" w:hAnsi="Times New Roman" w:cs="Times New Roman"/>
          <w:sz w:val="18"/>
          <w:szCs w:val="18"/>
        </w:rPr>
        <w:t xml:space="preserve"> (National Library of Wales, 2017) &lt;</w:t>
      </w:r>
      <w:hyperlink r:id="rId7" w:history="1">
        <w:r w:rsidRPr="007F6364">
          <w:rPr>
            <w:rStyle w:val="Hyperlink"/>
            <w:rFonts w:ascii="Times New Roman" w:hAnsi="Times New Roman" w:cs="Times New Roman"/>
            <w:sz w:val="18"/>
            <w:szCs w:val="18"/>
          </w:rPr>
          <w:t>https://www.library.wales/catalogues-searching/about-our-collections/manuscripts/the-peniarth-manuscripts</w:t>
        </w:r>
      </w:hyperlink>
      <w:r w:rsidRPr="007F6364">
        <w:rPr>
          <w:rFonts w:ascii="Times New Roman" w:hAnsi="Times New Roman" w:cs="Times New Roman"/>
          <w:sz w:val="18"/>
          <w:szCs w:val="18"/>
        </w:rPr>
        <w:t>&gt; [accessed 4 December 2025].</w:t>
      </w:r>
    </w:p>
  </w:footnote>
  <w:footnote w:id="8">
    <w:p w14:paraId="752547BA" w14:textId="512A6177" w:rsidR="002C1EE2" w:rsidRPr="007F6364" w:rsidRDefault="002C1EE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Caitlin R Green, ‘A Bibliographic Guide to Welsh Arthurian Literature’, </w:t>
      </w:r>
      <w:r w:rsidRPr="007F6364">
        <w:rPr>
          <w:rFonts w:ascii="Times New Roman" w:hAnsi="Times New Roman" w:cs="Times New Roman"/>
          <w:i/>
          <w:iCs/>
          <w:sz w:val="18"/>
          <w:szCs w:val="18"/>
        </w:rPr>
        <w:t>Academia.edu</w:t>
      </w:r>
      <w:r w:rsidRPr="007F6364">
        <w:rPr>
          <w:rFonts w:ascii="Times New Roman" w:hAnsi="Times New Roman" w:cs="Times New Roman"/>
          <w:sz w:val="18"/>
          <w:szCs w:val="18"/>
        </w:rPr>
        <w:t>, 2016 &lt;</w:t>
      </w:r>
      <w:hyperlink r:id="rId8" w:history="1">
        <w:r w:rsidRPr="007F6364">
          <w:rPr>
            <w:rStyle w:val="Hyperlink"/>
            <w:rFonts w:ascii="Times New Roman" w:hAnsi="Times New Roman" w:cs="Times New Roman"/>
            <w:sz w:val="18"/>
            <w:szCs w:val="18"/>
          </w:rPr>
          <w:t>https://www.academia.edu/27390628/A_Bibliographic_Guide_to_Welsh_Arthurian_Literature</w:t>
        </w:r>
      </w:hyperlink>
      <w:r w:rsidRPr="007F6364">
        <w:rPr>
          <w:rFonts w:ascii="Times New Roman" w:hAnsi="Times New Roman" w:cs="Times New Roman"/>
          <w:sz w:val="18"/>
          <w:szCs w:val="18"/>
        </w:rPr>
        <w:t>&gt; [accessed 24 November 2025].</w:t>
      </w:r>
    </w:p>
  </w:footnote>
  <w:footnote w:id="9">
    <w:p w14:paraId="7E49FB16" w14:textId="78305F05" w:rsidR="004A7123" w:rsidRPr="007F6364" w:rsidRDefault="004A7123">
      <w:pPr>
        <w:pStyle w:val="FootnoteText"/>
        <w:rPr>
          <w:rFonts w:ascii="Times New Roman" w:hAnsi="Times New Roman" w:cs="Times New Roman"/>
          <w:i/>
          <w:iCs/>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w:t>
      </w:r>
      <w:r w:rsidR="0010265D" w:rsidRPr="007F6364">
        <w:rPr>
          <w:rFonts w:ascii="Times New Roman" w:hAnsi="Times New Roman" w:cs="Times New Roman"/>
          <w:i/>
          <w:iCs/>
          <w:sz w:val="18"/>
          <w:szCs w:val="18"/>
        </w:rPr>
        <w:t>The Black Book of Carmarthen, ed. &amp; trans. by J. Gwenogvryn Evans (Pwllheli: J. Gwenogvryn Evans, 1906), (p. 18).</w:t>
      </w:r>
    </w:p>
  </w:footnote>
  <w:footnote w:id="10">
    <w:p w14:paraId="67662B8A" w14:textId="79612ED1" w:rsidR="00B33D82" w:rsidRPr="007F6364" w:rsidRDefault="00B33D82">
      <w:pPr>
        <w:pStyle w:val="FootnoteText"/>
        <w:rPr>
          <w:rFonts w:ascii="Times New Roman" w:hAnsi="Times New Roman" w:cs="Times New Roman"/>
          <w:sz w:val="18"/>
          <w:szCs w:val="18"/>
        </w:rPr>
      </w:pPr>
      <w:r w:rsidRPr="007F6364">
        <w:rPr>
          <w:rStyle w:val="FootnoteReference"/>
          <w:rFonts w:ascii="Times New Roman" w:hAnsi="Times New Roman" w:cs="Times New Roman"/>
          <w:sz w:val="18"/>
          <w:szCs w:val="18"/>
        </w:rPr>
        <w:footnoteRef/>
      </w:r>
      <w:r w:rsidRPr="007F6364">
        <w:rPr>
          <w:rFonts w:ascii="Times New Roman" w:hAnsi="Times New Roman" w:cs="Times New Roman"/>
          <w:sz w:val="18"/>
          <w:szCs w:val="18"/>
        </w:rPr>
        <w:t xml:space="preserve"> Caitlin R Green, ‘A Bibliographic Guide to Welsh Arthurian Literature’, </w:t>
      </w:r>
      <w:r w:rsidRPr="007F6364">
        <w:rPr>
          <w:rFonts w:ascii="Times New Roman" w:hAnsi="Times New Roman" w:cs="Times New Roman"/>
          <w:i/>
          <w:iCs/>
          <w:sz w:val="18"/>
          <w:szCs w:val="18"/>
        </w:rPr>
        <w:t>Academia.edu</w:t>
      </w:r>
      <w:r w:rsidRPr="007F6364">
        <w:rPr>
          <w:rFonts w:ascii="Times New Roman" w:hAnsi="Times New Roman" w:cs="Times New Roman"/>
          <w:sz w:val="18"/>
          <w:szCs w:val="18"/>
        </w:rPr>
        <w:t>, 2016 &lt;</w:t>
      </w:r>
      <w:hyperlink r:id="rId9" w:history="1">
        <w:r w:rsidRPr="007F6364">
          <w:rPr>
            <w:rStyle w:val="Hyperlink"/>
            <w:rFonts w:ascii="Times New Roman" w:hAnsi="Times New Roman" w:cs="Times New Roman"/>
            <w:sz w:val="18"/>
            <w:szCs w:val="18"/>
          </w:rPr>
          <w:t>https://www.academia.edu/27390628/A_Bibliographic_Guide_to_Welsh_Arthurian_Literature</w:t>
        </w:r>
      </w:hyperlink>
      <w:r w:rsidRPr="007F6364">
        <w:rPr>
          <w:rFonts w:ascii="Times New Roman" w:hAnsi="Times New Roman" w:cs="Times New Roman"/>
          <w:sz w:val="18"/>
          <w:szCs w:val="18"/>
        </w:rPr>
        <w:t>&gt; [accessed 24 November 2025].</w:t>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437D8"/>
    <w:multiLevelType w:val="multilevel"/>
    <w:tmpl w:val="191E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5754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36F"/>
    <w:rsid w:val="0000460C"/>
    <w:rsid w:val="0002684F"/>
    <w:rsid w:val="00036207"/>
    <w:rsid w:val="0006231D"/>
    <w:rsid w:val="00064B73"/>
    <w:rsid w:val="000A6891"/>
    <w:rsid w:val="0010265D"/>
    <w:rsid w:val="0017555E"/>
    <w:rsid w:val="001975B5"/>
    <w:rsid w:val="001D4A72"/>
    <w:rsid w:val="001E2B58"/>
    <w:rsid w:val="001E3D11"/>
    <w:rsid w:val="001E4F70"/>
    <w:rsid w:val="00237B70"/>
    <w:rsid w:val="00256A62"/>
    <w:rsid w:val="00264780"/>
    <w:rsid w:val="002A0B88"/>
    <w:rsid w:val="002C0472"/>
    <w:rsid w:val="002C1EE2"/>
    <w:rsid w:val="002C387E"/>
    <w:rsid w:val="00301AD4"/>
    <w:rsid w:val="00301F35"/>
    <w:rsid w:val="003036BE"/>
    <w:rsid w:val="00364DDE"/>
    <w:rsid w:val="00384E1F"/>
    <w:rsid w:val="00386ACD"/>
    <w:rsid w:val="003915B7"/>
    <w:rsid w:val="003D2DAF"/>
    <w:rsid w:val="00451F2B"/>
    <w:rsid w:val="00471417"/>
    <w:rsid w:val="004A565B"/>
    <w:rsid w:val="004A7123"/>
    <w:rsid w:val="004C49CE"/>
    <w:rsid w:val="004D09CE"/>
    <w:rsid w:val="004E2618"/>
    <w:rsid w:val="004F3AB2"/>
    <w:rsid w:val="00522EF3"/>
    <w:rsid w:val="00535C00"/>
    <w:rsid w:val="005431D2"/>
    <w:rsid w:val="00560D13"/>
    <w:rsid w:val="0057149F"/>
    <w:rsid w:val="00596791"/>
    <w:rsid w:val="005C4BC8"/>
    <w:rsid w:val="005D2458"/>
    <w:rsid w:val="005D611B"/>
    <w:rsid w:val="005E0018"/>
    <w:rsid w:val="005E0792"/>
    <w:rsid w:val="005E0F50"/>
    <w:rsid w:val="005F422B"/>
    <w:rsid w:val="0061288A"/>
    <w:rsid w:val="006156BC"/>
    <w:rsid w:val="00623F55"/>
    <w:rsid w:val="006C2F7F"/>
    <w:rsid w:val="006C3A81"/>
    <w:rsid w:val="007305FE"/>
    <w:rsid w:val="007536F0"/>
    <w:rsid w:val="007B309C"/>
    <w:rsid w:val="007B6A52"/>
    <w:rsid w:val="007B7E1F"/>
    <w:rsid w:val="007C3CD1"/>
    <w:rsid w:val="007C484D"/>
    <w:rsid w:val="007F6364"/>
    <w:rsid w:val="00843D27"/>
    <w:rsid w:val="00875A35"/>
    <w:rsid w:val="008F0AE1"/>
    <w:rsid w:val="008F293E"/>
    <w:rsid w:val="009037C5"/>
    <w:rsid w:val="00930461"/>
    <w:rsid w:val="009727AC"/>
    <w:rsid w:val="00975D0C"/>
    <w:rsid w:val="00981120"/>
    <w:rsid w:val="009877B2"/>
    <w:rsid w:val="009961DC"/>
    <w:rsid w:val="009D75DA"/>
    <w:rsid w:val="009E436C"/>
    <w:rsid w:val="009E59EF"/>
    <w:rsid w:val="009F645A"/>
    <w:rsid w:val="00A0233D"/>
    <w:rsid w:val="00A31ABA"/>
    <w:rsid w:val="00A33CCF"/>
    <w:rsid w:val="00A51037"/>
    <w:rsid w:val="00A80605"/>
    <w:rsid w:val="00A85333"/>
    <w:rsid w:val="00A86856"/>
    <w:rsid w:val="00A87CCF"/>
    <w:rsid w:val="00AA0405"/>
    <w:rsid w:val="00AA6882"/>
    <w:rsid w:val="00AA7289"/>
    <w:rsid w:val="00AB3E12"/>
    <w:rsid w:val="00B07636"/>
    <w:rsid w:val="00B1136F"/>
    <w:rsid w:val="00B33D82"/>
    <w:rsid w:val="00B65587"/>
    <w:rsid w:val="00B67042"/>
    <w:rsid w:val="00BD3C6F"/>
    <w:rsid w:val="00BE5890"/>
    <w:rsid w:val="00BE7B09"/>
    <w:rsid w:val="00C141AF"/>
    <w:rsid w:val="00C45993"/>
    <w:rsid w:val="00C57A49"/>
    <w:rsid w:val="00C84C28"/>
    <w:rsid w:val="00C94879"/>
    <w:rsid w:val="00C95D2F"/>
    <w:rsid w:val="00CB6AE6"/>
    <w:rsid w:val="00CC2944"/>
    <w:rsid w:val="00CD621E"/>
    <w:rsid w:val="00CD79C8"/>
    <w:rsid w:val="00D20965"/>
    <w:rsid w:val="00D43437"/>
    <w:rsid w:val="00D5792B"/>
    <w:rsid w:val="00D60AB9"/>
    <w:rsid w:val="00DA2DF9"/>
    <w:rsid w:val="00DE330F"/>
    <w:rsid w:val="00DF5EB7"/>
    <w:rsid w:val="00E3461F"/>
    <w:rsid w:val="00E71154"/>
    <w:rsid w:val="00E85162"/>
    <w:rsid w:val="00E860E4"/>
    <w:rsid w:val="00EC0887"/>
    <w:rsid w:val="00EE0F66"/>
    <w:rsid w:val="00F30D0B"/>
    <w:rsid w:val="00F362FE"/>
    <w:rsid w:val="00F871F1"/>
    <w:rsid w:val="00F96DED"/>
    <w:rsid w:val="00FA24B7"/>
    <w:rsid w:val="00FE12D0"/>
    <w:rsid w:val="00FE132E"/>
    <w:rsid w:val="00FE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A36C5"/>
  <w15:chartTrackingRefBased/>
  <w15:docId w15:val="{A0F00B3D-5DA8-4CF4-8945-67761A014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3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113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113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113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13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1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3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113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113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113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13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1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36F"/>
    <w:rPr>
      <w:rFonts w:eastAsiaTheme="majorEastAsia" w:cstheme="majorBidi"/>
      <w:color w:val="272727" w:themeColor="text1" w:themeTint="D8"/>
    </w:rPr>
  </w:style>
  <w:style w:type="paragraph" w:styleId="Title">
    <w:name w:val="Title"/>
    <w:basedOn w:val="Normal"/>
    <w:next w:val="Normal"/>
    <w:link w:val="TitleChar"/>
    <w:uiPriority w:val="10"/>
    <w:qFormat/>
    <w:rsid w:val="00B11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36F"/>
    <w:pPr>
      <w:spacing w:before="160"/>
      <w:jc w:val="center"/>
    </w:pPr>
    <w:rPr>
      <w:i/>
      <w:iCs/>
      <w:color w:val="404040" w:themeColor="text1" w:themeTint="BF"/>
    </w:rPr>
  </w:style>
  <w:style w:type="character" w:customStyle="1" w:styleId="QuoteChar">
    <w:name w:val="Quote Char"/>
    <w:basedOn w:val="DefaultParagraphFont"/>
    <w:link w:val="Quote"/>
    <w:uiPriority w:val="29"/>
    <w:rsid w:val="00B1136F"/>
    <w:rPr>
      <w:i/>
      <w:iCs/>
      <w:color w:val="404040" w:themeColor="text1" w:themeTint="BF"/>
    </w:rPr>
  </w:style>
  <w:style w:type="paragraph" w:styleId="ListParagraph">
    <w:name w:val="List Paragraph"/>
    <w:basedOn w:val="Normal"/>
    <w:uiPriority w:val="34"/>
    <w:qFormat/>
    <w:rsid w:val="00B1136F"/>
    <w:pPr>
      <w:ind w:left="720"/>
      <w:contextualSpacing/>
    </w:pPr>
  </w:style>
  <w:style w:type="character" w:styleId="IntenseEmphasis">
    <w:name w:val="Intense Emphasis"/>
    <w:basedOn w:val="DefaultParagraphFont"/>
    <w:uiPriority w:val="21"/>
    <w:qFormat/>
    <w:rsid w:val="00B1136F"/>
    <w:rPr>
      <w:i/>
      <w:iCs/>
      <w:color w:val="2F5496" w:themeColor="accent1" w:themeShade="BF"/>
    </w:rPr>
  </w:style>
  <w:style w:type="paragraph" w:styleId="IntenseQuote">
    <w:name w:val="Intense Quote"/>
    <w:basedOn w:val="Normal"/>
    <w:next w:val="Normal"/>
    <w:link w:val="IntenseQuoteChar"/>
    <w:uiPriority w:val="30"/>
    <w:qFormat/>
    <w:rsid w:val="00B113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136F"/>
    <w:rPr>
      <w:i/>
      <w:iCs/>
      <w:color w:val="2F5496" w:themeColor="accent1" w:themeShade="BF"/>
    </w:rPr>
  </w:style>
  <w:style w:type="character" w:styleId="IntenseReference">
    <w:name w:val="Intense Reference"/>
    <w:basedOn w:val="DefaultParagraphFont"/>
    <w:uiPriority w:val="32"/>
    <w:qFormat/>
    <w:rsid w:val="00B1136F"/>
    <w:rPr>
      <w:b/>
      <w:bCs/>
      <w:smallCaps/>
      <w:color w:val="2F5496" w:themeColor="accent1" w:themeShade="BF"/>
      <w:spacing w:val="5"/>
    </w:rPr>
  </w:style>
  <w:style w:type="character" w:styleId="Hyperlink">
    <w:name w:val="Hyperlink"/>
    <w:basedOn w:val="DefaultParagraphFont"/>
    <w:uiPriority w:val="99"/>
    <w:unhideWhenUsed/>
    <w:rsid w:val="00B1136F"/>
    <w:rPr>
      <w:color w:val="0563C1" w:themeColor="hyperlink"/>
      <w:u w:val="single"/>
    </w:rPr>
  </w:style>
  <w:style w:type="character" w:styleId="UnresolvedMention">
    <w:name w:val="Unresolved Mention"/>
    <w:basedOn w:val="DefaultParagraphFont"/>
    <w:uiPriority w:val="99"/>
    <w:semiHidden/>
    <w:unhideWhenUsed/>
    <w:rsid w:val="00B1136F"/>
    <w:rPr>
      <w:color w:val="605E5C"/>
      <w:shd w:val="clear" w:color="auto" w:fill="E1DFDD"/>
    </w:rPr>
  </w:style>
  <w:style w:type="character" w:styleId="FollowedHyperlink">
    <w:name w:val="FollowedHyperlink"/>
    <w:basedOn w:val="DefaultParagraphFont"/>
    <w:uiPriority w:val="99"/>
    <w:semiHidden/>
    <w:unhideWhenUsed/>
    <w:rsid w:val="00E3461F"/>
    <w:rPr>
      <w:color w:val="954F72" w:themeColor="followedHyperlink"/>
      <w:u w:val="single"/>
    </w:rPr>
  </w:style>
  <w:style w:type="paragraph" w:styleId="Header">
    <w:name w:val="header"/>
    <w:basedOn w:val="Normal"/>
    <w:link w:val="HeaderChar"/>
    <w:uiPriority w:val="99"/>
    <w:unhideWhenUsed/>
    <w:rsid w:val="00AB3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E12"/>
  </w:style>
  <w:style w:type="paragraph" w:styleId="Footer">
    <w:name w:val="footer"/>
    <w:basedOn w:val="Normal"/>
    <w:link w:val="FooterChar"/>
    <w:uiPriority w:val="99"/>
    <w:unhideWhenUsed/>
    <w:rsid w:val="00AB3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E12"/>
  </w:style>
  <w:style w:type="paragraph" w:styleId="FootnoteText">
    <w:name w:val="footnote text"/>
    <w:basedOn w:val="Normal"/>
    <w:link w:val="FootnoteTextChar"/>
    <w:uiPriority w:val="99"/>
    <w:semiHidden/>
    <w:unhideWhenUsed/>
    <w:rsid w:val="002C1E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1EE2"/>
    <w:rPr>
      <w:sz w:val="20"/>
      <w:szCs w:val="20"/>
    </w:rPr>
  </w:style>
  <w:style w:type="character" w:styleId="FootnoteReference">
    <w:name w:val="footnote reference"/>
    <w:basedOn w:val="DefaultParagraphFont"/>
    <w:uiPriority w:val="99"/>
    <w:semiHidden/>
    <w:unhideWhenUsed/>
    <w:rsid w:val="002C1EE2"/>
    <w:rPr>
      <w:vertAlign w:val="superscript"/>
    </w:rPr>
  </w:style>
  <w:style w:type="table" w:styleId="TableGrid">
    <w:name w:val="Table Grid"/>
    <w:basedOn w:val="TableNormal"/>
    <w:uiPriority w:val="39"/>
    <w:rsid w:val="00996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F3AB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academia.edu/27390628/A_Bibliographic_Guide_to_Welsh_Arthurian_Literature" TargetMode="External"/><Relationship Id="rId3" Type="http://schemas.openxmlformats.org/officeDocument/2006/relationships/hyperlink" Target="https://www.thebritishacademy.ac.uk/events/lectures/listings/sir-john-rhys-memorial-lectures/" TargetMode="External"/><Relationship Id="rId7" Type="http://schemas.openxmlformats.org/officeDocument/2006/relationships/hyperlink" Target="https://www.library.wales/catalogues-searching/about-our-collections/manuscripts/the-peniarth-manuscripts" TargetMode="External"/><Relationship Id="rId2" Type="http://schemas.openxmlformats.org/officeDocument/2006/relationships/hyperlink" Target="https://www.library.wales/discover-learn/digital-exhibitions/manuscripts/the-middle-ages/the-black-book-of-carmarthen" TargetMode="External"/><Relationship Id="rId1" Type="http://schemas.openxmlformats.org/officeDocument/2006/relationships/hyperlink" Target="https://www.thebritishacademy.ac.uk/events/lectures/listings/sir-john-rhys-memorial-lectures/" TargetMode="External"/><Relationship Id="rId6" Type="http://schemas.openxmlformats.org/officeDocument/2006/relationships/hyperlink" Target="https://www.library.wales/discover-learn/digital-exhibitions/manuscripts/the-middle-ages/book-of-aneirin" TargetMode="External"/><Relationship Id="rId5" Type="http://schemas.openxmlformats.org/officeDocument/2006/relationships/hyperlink" Target="https://doi.org/10.16922/sc.58.3" TargetMode="External"/><Relationship Id="rId4" Type="http://schemas.openxmlformats.org/officeDocument/2006/relationships/hyperlink" Target="https://www.library.wales/fileadmin/docs_gwefan/amdanom_ni/cylchgrawn_llgc/cgr_erth_XXXVII_rhif2_2019_2.pdf" TargetMode="External"/><Relationship Id="rId9" Type="http://schemas.openxmlformats.org/officeDocument/2006/relationships/hyperlink" Target="https://www.academia.edu/27390628/A_Bibliographic_Guide_to_Welsh_Arthurian_Liter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43E5B-4726-4E66-A751-90E463719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1852</TotalTime>
  <Pages>3</Pages>
  <Words>1266</Words>
  <Characters>6520</Characters>
  <Application>Microsoft Office Word</Application>
  <DocSecurity>0</DocSecurity>
  <Lines>93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13</cp:revision>
  <dcterms:created xsi:type="dcterms:W3CDTF">2025-12-03T10:15:00Z</dcterms:created>
  <dcterms:modified xsi:type="dcterms:W3CDTF">2025-12-10T17:01:00Z</dcterms:modified>
</cp:coreProperties>
</file>