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3B26B" w14:textId="4A38446C" w:rsidR="003855B6" w:rsidRPr="006F7AA7" w:rsidRDefault="003855B6" w:rsidP="00DF7C1D">
      <w:pPr>
        <w:ind w:firstLine="0"/>
      </w:pPr>
    </w:p>
    <w:p w14:paraId="3F60C415" w14:textId="77777777" w:rsidR="000E2A28" w:rsidRPr="006F7AA7" w:rsidRDefault="000E2A28" w:rsidP="00DF7C1D">
      <w:pPr>
        <w:ind w:firstLine="0"/>
      </w:pPr>
    </w:p>
    <w:p w14:paraId="3CAD7457" w14:textId="77777777" w:rsidR="000E2A28" w:rsidRPr="006F7AA7" w:rsidRDefault="000E2A28" w:rsidP="00DF7C1D">
      <w:pPr>
        <w:ind w:firstLine="0"/>
      </w:pPr>
    </w:p>
    <w:p w14:paraId="07EF0A67" w14:textId="76D994EC" w:rsidR="000E2A28" w:rsidRDefault="000E2A28" w:rsidP="00DF7C1D">
      <w:pPr>
        <w:ind w:firstLine="0"/>
      </w:pPr>
    </w:p>
    <w:p w14:paraId="143307B7" w14:textId="04BBB334" w:rsidR="00946FC8" w:rsidRDefault="00946FC8" w:rsidP="00DF7C1D">
      <w:pPr>
        <w:ind w:firstLine="0"/>
      </w:pPr>
    </w:p>
    <w:p w14:paraId="2FD67C74" w14:textId="52712836" w:rsidR="00946FC8" w:rsidRDefault="00946FC8" w:rsidP="00DF7C1D">
      <w:pPr>
        <w:ind w:firstLine="0"/>
      </w:pPr>
    </w:p>
    <w:p w14:paraId="5A2070B0" w14:textId="298FFE4F" w:rsidR="00946FC8" w:rsidRDefault="00946FC8" w:rsidP="00DF7C1D">
      <w:pPr>
        <w:ind w:firstLine="0"/>
      </w:pPr>
    </w:p>
    <w:p w14:paraId="141BE588" w14:textId="77777777" w:rsidR="00946FC8" w:rsidRPr="006F7AA7" w:rsidRDefault="00946FC8" w:rsidP="00DF7C1D">
      <w:pPr>
        <w:ind w:firstLine="0"/>
      </w:pPr>
    </w:p>
    <w:p w14:paraId="4D928AB5" w14:textId="77777777" w:rsidR="000E2A28" w:rsidRPr="006F7AA7" w:rsidRDefault="000E2A28" w:rsidP="00DF7C1D">
      <w:pPr>
        <w:ind w:firstLine="0"/>
      </w:pPr>
    </w:p>
    <w:p w14:paraId="74EE6F21" w14:textId="77777777" w:rsidR="000E2A28" w:rsidRPr="006F7AA7" w:rsidRDefault="000E2A28" w:rsidP="00DF7C1D">
      <w:pPr>
        <w:ind w:firstLine="0"/>
      </w:pPr>
    </w:p>
    <w:p w14:paraId="0551C2B8" w14:textId="77777777" w:rsidR="00147E3E" w:rsidRPr="006F7AA7" w:rsidRDefault="00147E3E" w:rsidP="00147E3E">
      <w:pPr>
        <w:ind w:firstLine="0"/>
        <w:jc w:val="center"/>
      </w:pPr>
      <w:r w:rsidRPr="006F7AA7">
        <w:t>UNIVERSITY OF WALES TRINITY SAINT DAVID</w:t>
      </w:r>
    </w:p>
    <w:p w14:paraId="392B2B3D" w14:textId="77777777" w:rsidR="00147E3E" w:rsidRPr="006F7AA7" w:rsidRDefault="00147E3E" w:rsidP="00147E3E">
      <w:pPr>
        <w:ind w:firstLine="0"/>
        <w:jc w:val="center"/>
      </w:pPr>
      <w:r w:rsidRPr="006F7AA7">
        <w:t>HPHI4906</w:t>
      </w:r>
    </w:p>
    <w:p w14:paraId="42B2FA4A" w14:textId="0CEBD478" w:rsidR="000E2A28" w:rsidRPr="006F7AA7" w:rsidRDefault="00147E3E" w:rsidP="00147E3E">
      <w:pPr>
        <w:ind w:firstLine="0"/>
        <w:jc w:val="center"/>
      </w:pPr>
      <w:r w:rsidRPr="006F7AA7">
        <w:t>THE MEDIEVAL WORLD</w:t>
      </w:r>
    </w:p>
    <w:p w14:paraId="35DC5655" w14:textId="6EFA5F24" w:rsidR="009D5A4A" w:rsidRPr="006F7AA7" w:rsidRDefault="009D5A4A" w:rsidP="00BD024C">
      <w:pPr>
        <w:ind w:firstLine="0"/>
        <w:jc w:val="center"/>
      </w:pPr>
    </w:p>
    <w:p w14:paraId="3CB33A75" w14:textId="77777777" w:rsidR="009D5A4A" w:rsidRPr="006F7AA7" w:rsidRDefault="009D5A4A">
      <w:pPr>
        <w:spacing w:before="0" w:after="160" w:line="259" w:lineRule="auto"/>
        <w:ind w:firstLine="0"/>
        <w:jc w:val="left"/>
      </w:pPr>
      <w:r w:rsidRPr="006F7AA7">
        <w:br w:type="page"/>
      </w:r>
    </w:p>
    <w:p w14:paraId="3DBA6BA5" w14:textId="60914C82" w:rsidR="004D4CCF" w:rsidRPr="006F7AA7" w:rsidRDefault="009B47BB" w:rsidP="009B47BB">
      <w:pPr>
        <w:pStyle w:val="Heading2"/>
        <w:rPr>
          <w:lang w:val="en-GB"/>
        </w:rPr>
      </w:pPr>
      <w:r w:rsidRPr="006F7AA7">
        <w:rPr>
          <w:lang w:val="en-GB"/>
        </w:rPr>
        <w:lastRenderedPageBreak/>
        <w:t>Introduction</w:t>
      </w:r>
    </w:p>
    <w:p w14:paraId="6E3D2773" w14:textId="77777777" w:rsidR="009C25D8" w:rsidRPr="009C25D8" w:rsidRDefault="009C25D8" w:rsidP="009C25D8">
      <w:pPr>
        <w:rPr>
          <w:lang w:val="en-GB"/>
        </w:rPr>
      </w:pPr>
      <w:r w:rsidRPr="009C25D8">
        <w:rPr>
          <w:lang w:val="en-GB"/>
        </w:rPr>
        <w:t>During the 12th and 13th centuries, mediaeval education in Europe evolved and spread. New religious institutions also expanded secular education outside the pious monasteries during this historical era. These changes also shattered the monopoly over learning enjoyed by the clergy and allowed people to study. Besides the monastic schools, colleges and various institutions also became of importance. In addition to reinforcing theological studies and promoting respect for tradition, they also introduced various faculties such as liberal arts, philosophy and rising sciences. The scope of the curriculum was broadened, and new pedagogical methods and academic freedom were introduced.</w:t>
      </w:r>
    </w:p>
    <w:p w14:paraId="60189C2F" w14:textId="3B93E167" w:rsidR="00B23214" w:rsidRPr="006F7AA7" w:rsidRDefault="009C25D8" w:rsidP="009C25D8">
      <w:pPr>
        <w:rPr>
          <w:lang w:val="en-GB"/>
        </w:rPr>
      </w:pPr>
      <w:r w:rsidRPr="009C25D8">
        <w:rPr>
          <w:lang w:val="en-GB"/>
        </w:rPr>
        <w:t>These educational achievements led to significant alterations in cultural customs, religious worship and secular administration. The rise of intellectual argument, the quest for new forms of philosophy, and a comprehension of nature are signs that religious ideas had begun to change in this period. Furthermore, it helped to foster legal and administrative systems, which effectively paved the way for a more organised and intelligent government. It was more than a simple educational era. Society in mediaeval Europe changed during this period, and the seeds of the Renaissance were planted. Educational reform there reflected the changing social milieu and served one-on-one to educate, inform and make European people more vital. The development of learning and scholarship during the Middle Ages still affects education today.</w:t>
      </w:r>
    </w:p>
    <w:p w14:paraId="63D947EB" w14:textId="538361D8" w:rsidR="009B47BB" w:rsidRPr="006F7AA7" w:rsidRDefault="005F66D8" w:rsidP="00CE7219">
      <w:pPr>
        <w:pStyle w:val="Heading2"/>
      </w:pPr>
      <w:r>
        <w:t>Discussion</w:t>
      </w:r>
    </w:p>
    <w:p w14:paraId="3679C4BA" w14:textId="088A9BA6" w:rsidR="002511F3" w:rsidRPr="006F7AA7" w:rsidRDefault="00EC011A" w:rsidP="002511F3">
      <w:r>
        <w:t>Europe's period between the twelfth and thirteenth centuries</w:t>
      </w:r>
      <w:r w:rsidR="002511F3" w:rsidRPr="006F7AA7">
        <w:t xml:space="preserve"> was crucial for </w:t>
      </w:r>
      <w:r>
        <w:t>developing</w:t>
      </w:r>
      <w:r w:rsidR="002511F3" w:rsidRPr="006F7AA7">
        <w:t xml:space="preserve"> intellectual, social, and religious perspectives. According to </w:t>
      </w:r>
      <w:r w:rsidR="00FD077B" w:rsidRPr="00582B37">
        <w:t>Brooke</w:t>
      </w:r>
      <w:r w:rsidR="00FD077B">
        <w:t xml:space="preserve"> (</w:t>
      </w:r>
      <w:r w:rsidR="00FD077B" w:rsidRPr="00582B37">
        <w:t>2016</w:t>
      </w:r>
      <w:r w:rsidR="002511F3" w:rsidRPr="006F7AA7">
        <w:t xml:space="preserve">), Europe went through </w:t>
      </w:r>
      <w:r>
        <w:t>a</w:t>
      </w:r>
      <w:r w:rsidR="002511F3" w:rsidRPr="006F7AA7">
        <w:t xml:space="preserve"> process of fast transitions that </w:t>
      </w:r>
      <w:r>
        <w:t>impacted</w:t>
      </w:r>
      <w:r w:rsidR="002511F3" w:rsidRPr="006F7AA7">
        <w:t xml:space="preserve"> its fate. Over the course of this </w:t>
      </w:r>
      <w:r>
        <w:t>period, significant shifts occurred in disseminating</w:t>
      </w:r>
      <w:r w:rsidR="002511F3" w:rsidRPr="006F7AA7">
        <w:t xml:space="preserve"> knowledge and education across the continent. During the twelfth and thirteenth centuries, educational institutions that </w:t>
      </w:r>
      <w:r>
        <w:t>significantly impacted</w:t>
      </w:r>
      <w:r w:rsidR="002511F3" w:rsidRPr="006F7AA7">
        <w:t xml:space="preserve"> mediaeval society came into being. Historically significant educational establishments, such as monastic schools, flourished. Lawrence (</w:t>
      </w:r>
      <w:r w:rsidR="00177673">
        <w:t>2015</w:t>
      </w:r>
      <w:r w:rsidR="002511F3" w:rsidRPr="006F7AA7">
        <w:t xml:space="preserve">) </w:t>
      </w:r>
      <w:r>
        <w:t>describes how</w:t>
      </w:r>
      <w:r w:rsidR="002511F3" w:rsidRPr="006F7AA7">
        <w:t xml:space="preserve"> monastic education educated clergy and intellectuals who played an essential role in the transfer of knowledge and the management of the Church. Universities came into being, altering the educational system. </w:t>
      </w:r>
      <w:r>
        <w:t>According to Holmes (2001), universities contributed to expanding</w:t>
      </w:r>
      <w:r w:rsidR="002511F3" w:rsidRPr="006F7AA7">
        <w:t xml:space="preserve"> education outside monastic institutions. These educational institutions provided a diverse range of courses, which included both religious and secular subjects. According to </w:t>
      </w:r>
      <w:r w:rsidR="00B066FF" w:rsidRPr="00B066FF">
        <w:t>Ferzoco</w:t>
      </w:r>
      <w:r w:rsidR="00B066FF">
        <w:t xml:space="preserve"> </w:t>
      </w:r>
      <w:r w:rsidR="00B066FF" w:rsidRPr="00B066FF">
        <w:t>and Muessig</w:t>
      </w:r>
      <w:r w:rsidR="00B066FF">
        <w:t xml:space="preserve"> (</w:t>
      </w:r>
      <w:r w:rsidR="00B066FF" w:rsidRPr="00B066FF">
        <w:t>2001</w:t>
      </w:r>
      <w:r w:rsidR="002511F3" w:rsidRPr="006F7AA7">
        <w:t xml:space="preserve">), universities </w:t>
      </w:r>
      <w:r>
        <w:t>encourage intellectual diversity while</w:t>
      </w:r>
      <w:r w:rsidR="002511F3" w:rsidRPr="006F7AA7">
        <w:t xml:space="preserve"> making education accessible to </w:t>
      </w:r>
      <w:r>
        <w:t>students of a wider spectrum of society</w:t>
      </w:r>
      <w:r w:rsidR="002511F3" w:rsidRPr="006F7AA7">
        <w:t>. The period known as the "twelfth-century renaissance," or simply the twelfth century, saw a revival of intellectual activity. According to Benton (1982) and Haskins (</w:t>
      </w:r>
      <w:r w:rsidR="00FD4EBD">
        <w:t>1957</w:t>
      </w:r>
      <w:r w:rsidR="002511F3" w:rsidRPr="006F7AA7">
        <w:t xml:space="preserve">), this event </w:t>
      </w:r>
      <w:r>
        <w:t>significantly impacted</w:t>
      </w:r>
      <w:r w:rsidR="002511F3" w:rsidRPr="006F7AA7">
        <w:t xml:space="preserve"> the philosophical landscape of Europe. </w:t>
      </w:r>
      <w:proofErr w:type="spellStart"/>
      <w:r w:rsidR="002511F3" w:rsidRPr="006F7AA7">
        <w:t>Revitalising</w:t>
      </w:r>
      <w:proofErr w:type="spellEnd"/>
      <w:r w:rsidR="002511F3" w:rsidRPr="006F7AA7">
        <w:t xml:space="preserve"> interest in old works, introducing new philosophical concepts, and encouraging critical and analytical research were all aspects of the Renaissance that occurred in the twelfth century. The intellectual climate of mediaeval Europe was considerably influenced by these achievements, which cleared the path for the dissemination of information.</w:t>
      </w:r>
    </w:p>
    <w:p w14:paraId="6F67E1DD" w14:textId="4215B313" w:rsidR="0024570B" w:rsidRPr="006F7AA7" w:rsidRDefault="00EC011A" w:rsidP="0024570B">
      <w:r>
        <w:t>Monasteries were the most prominent educational institutions in mediaeval Europe in the twelfth and thirteenth centuries</w:t>
      </w:r>
      <w:r w:rsidR="002511F3" w:rsidRPr="006F7AA7">
        <w:t xml:space="preserve">. </w:t>
      </w:r>
      <w:r>
        <w:t>T</w:t>
      </w:r>
      <w:r w:rsidR="002511F3" w:rsidRPr="006F7AA7">
        <w:t xml:space="preserve">he book "The Monastic World," published </w:t>
      </w:r>
      <w:r w:rsidR="00E256F5">
        <w:t>by</w:t>
      </w:r>
      <w:r w:rsidR="00E256F5" w:rsidRPr="00E256F5">
        <w:t xml:space="preserve"> </w:t>
      </w:r>
      <w:r w:rsidR="00E256F5" w:rsidRPr="00582B37">
        <w:t xml:space="preserve">Brooke and </w:t>
      </w:r>
      <w:proofErr w:type="spellStart"/>
      <w:r w:rsidR="00E256F5" w:rsidRPr="00582B37">
        <w:t>Swaan</w:t>
      </w:r>
      <w:proofErr w:type="spellEnd"/>
      <w:r w:rsidR="00E256F5">
        <w:t xml:space="preserve"> (1974)</w:t>
      </w:r>
      <w:r>
        <w:t>,</w:t>
      </w:r>
      <w:r w:rsidR="00E256F5" w:rsidRPr="00582B37">
        <w:t xml:space="preserve"> </w:t>
      </w:r>
      <w:r w:rsidR="00E256F5">
        <w:t>asserted</w:t>
      </w:r>
      <w:r w:rsidR="002511F3" w:rsidRPr="006F7AA7">
        <w:t xml:space="preserve"> that monasteries served as sites of religious devotion and academic learning. </w:t>
      </w:r>
      <w:r w:rsidR="00E737F1">
        <w:t>Moreover</w:t>
      </w:r>
      <w:r w:rsidR="002511F3" w:rsidRPr="006F7AA7">
        <w:t>, Lawrence (</w:t>
      </w:r>
      <w:r w:rsidR="00FD4EBD">
        <w:t>2015</w:t>
      </w:r>
      <w:r w:rsidR="002511F3" w:rsidRPr="006F7AA7">
        <w:t xml:space="preserve">) highlights the significance </w:t>
      </w:r>
      <w:r>
        <w:t>of monasteries</w:t>
      </w:r>
      <w:r w:rsidR="002511F3" w:rsidRPr="006F7AA7">
        <w:t xml:space="preserve"> in </w:t>
      </w:r>
      <w:r>
        <w:t>educating</w:t>
      </w:r>
      <w:r w:rsidR="002511F3" w:rsidRPr="006F7AA7">
        <w:t xml:space="preserve"> clergy and intellectuals. For </w:t>
      </w:r>
      <w:r>
        <w:t>some</w:t>
      </w:r>
      <w:r w:rsidR="002511F3" w:rsidRPr="006F7AA7">
        <w:t xml:space="preserve"> time</w:t>
      </w:r>
      <w:r>
        <w:t>,</w:t>
      </w:r>
      <w:r w:rsidR="002511F3" w:rsidRPr="006F7AA7">
        <w:t xml:space="preserve"> when education was scarce, these monastic institutions were </w:t>
      </w:r>
      <w:r w:rsidR="002511F3" w:rsidRPr="006F7AA7">
        <w:lastRenderedPageBreak/>
        <w:t xml:space="preserve">responsible for preserving and passing on knowledge. According to </w:t>
      </w:r>
      <w:r w:rsidR="00B066FF" w:rsidRPr="00B066FF">
        <w:t>Ferzoco</w:t>
      </w:r>
      <w:r w:rsidR="00B066FF">
        <w:t xml:space="preserve"> </w:t>
      </w:r>
      <w:r w:rsidR="00B066FF" w:rsidRPr="00B066FF">
        <w:t>and Muessig</w:t>
      </w:r>
      <w:r w:rsidR="00B066FF">
        <w:t xml:space="preserve"> (</w:t>
      </w:r>
      <w:r w:rsidR="00B066FF" w:rsidRPr="00B066FF">
        <w:t>2001</w:t>
      </w:r>
      <w:r w:rsidR="002511F3" w:rsidRPr="006F7AA7">
        <w:t>), the curriculum of monastic schools was purposefully designed to achieve both spiritual and practical objectives. Monasteries were where theology, Latin, and other classical classics were taught. The monastic community benefited from this curriculum because it encouraged religious devotion</w:t>
      </w:r>
      <w:r>
        <w:t>,</w:t>
      </w:r>
      <w:r w:rsidR="002511F3" w:rsidRPr="006F7AA7">
        <w:t xml:space="preserve"> and the curriculum had practical ramifications. According to Southern (</w:t>
      </w:r>
      <w:r w:rsidR="00BC78AC">
        <w:t>2016</w:t>
      </w:r>
      <w:r w:rsidR="002511F3" w:rsidRPr="006F7AA7">
        <w:t xml:space="preserve">), monks </w:t>
      </w:r>
      <w:r>
        <w:t>proficient in Latin could</w:t>
      </w:r>
      <w:r w:rsidR="002511F3" w:rsidRPr="006F7AA7">
        <w:t xml:space="preserve"> participate in liturgical rites and transcribe religious works, conserving information. Education received in monasteries </w:t>
      </w:r>
      <w:r>
        <w:t>impacted</w:t>
      </w:r>
      <w:r w:rsidR="002511F3" w:rsidRPr="006F7AA7">
        <w:t xml:space="preserve"> religious practices and church administration that extended beyond the monastic community. According to </w:t>
      </w:r>
      <w:r w:rsidR="00FD077B" w:rsidRPr="00582B37">
        <w:t>Brooke</w:t>
      </w:r>
      <w:r w:rsidR="00FD077B">
        <w:t xml:space="preserve"> (</w:t>
      </w:r>
      <w:r w:rsidR="00FD077B" w:rsidRPr="00582B37">
        <w:t>2016</w:t>
      </w:r>
      <w:r w:rsidR="002511F3" w:rsidRPr="006F7AA7">
        <w:t xml:space="preserve">), monastic institutions were responsible for </w:t>
      </w:r>
      <w:r>
        <w:t>educating</w:t>
      </w:r>
      <w:r w:rsidR="002511F3" w:rsidRPr="006F7AA7">
        <w:t xml:space="preserve"> clerics who came to influence the religion of mediaeval Europe. Monastic scholars engaged in theological debates contributed to the development of church doctrine, and disseminated religious knowledge. In addition, Southern (</w:t>
      </w:r>
      <w:r w:rsidR="005E38E2">
        <w:t>2016</w:t>
      </w:r>
      <w:r w:rsidR="002511F3" w:rsidRPr="006F7AA7">
        <w:t xml:space="preserve">) underlines the administrative abilities that educated monks possess </w:t>
      </w:r>
      <w:r>
        <w:t>in</w:t>
      </w:r>
      <w:r w:rsidR="002511F3" w:rsidRPr="006F7AA7">
        <w:t xml:space="preserve"> </w:t>
      </w:r>
      <w:r>
        <w:t>managing</w:t>
      </w:r>
      <w:r w:rsidR="002511F3" w:rsidRPr="006F7AA7">
        <w:t xml:space="preserve"> monastic institutions and holdings.</w:t>
      </w:r>
    </w:p>
    <w:p w14:paraId="76850AE0" w14:textId="5999E3A5" w:rsidR="003431D6" w:rsidRPr="006F7AA7" w:rsidRDefault="005B66B7" w:rsidP="003431D6">
      <w:r w:rsidRPr="006F7AA7">
        <w:t xml:space="preserve">Education in mediaeval Europe </w:t>
      </w:r>
      <w:r w:rsidR="00EC011A">
        <w:t>changed</w:t>
      </w:r>
      <w:r w:rsidRPr="006F7AA7">
        <w:t xml:space="preserve"> </w:t>
      </w:r>
      <w:r w:rsidR="00EC011A">
        <w:t>due to</w:t>
      </w:r>
      <w:r w:rsidRPr="006F7AA7">
        <w:t xml:space="preserve"> </w:t>
      </w:r>
      <w:r w:rsidR="00EC011A">
        <w:t>the establishment</w:t>
      </w:r>
      <w:r w:rsidRPr="006F7AA7">
        <w:t xml:space="preserve"> </w:t>
      </w:r>
      <w:r w:rsidR="00EC011A">
        <w:t xml:space="preserve">of </w:t>
      </w:r>
      <w:r w:rsidRPr="006F7AA7">
        <w:t>universities in the twelfth and thirteenth centur</w:t>
      </w:r>
      <w:r w:rsidR="00EC011A">
        <w:t>ies</w:t>
      </w:r>
      <w:r w:rsidRPr="006F7AA7">
        <w:t xml:space="preserve">. According to </w:t>
      </w:r>
      <w:proofErr w:type="spellStart"/>
      <w:r w:rsidRPr="006F7AA7">
        <w:t>Clanchy</w:t>
      </w:r>
      <w:proofErr w:type="spellEnd"/>
      <w:r w:rsidRPr="006F7AA7">
        <w:t xml:space="preserve"> (</w:t>
      </w:r>
      <w:r w:rsidR="00FD077B">
        <w:t>2012</w:t>
      </w:r>
      <w:r w:rsidRPr="006F7AA7">
        <w:t xml:space="preserve">), these institutions sprang from the monastic and cathedral schools that had previously existed. Education in the fields of religion, law, medicine, and the arts was provided </w:t>
      </w:r>
      <w:r w:rsidR="00EC011A">
        <w:t>systematically</w:t>
      </w:r>
      <w:r w:rsidRPr="006F7AA7">
        <w:t xml:space="preserve"> by universities. According to Mews (</w:t>
      </w:r>
      <w:r w:rsidR="004C0841">
        <w:t>2014</w:t>
      </w:r>
      <w:r w:rsidRPr="006F7AA7">
        <w:t xml:space="preserve">), students were exposed to </w:t>
      </w:r>
      <w:r w:rsidR="00EC011A">
        <w:t>religious and secular content within</w:t>
      </w:r>
      <w:r w:rsidRPr="006F7AA7">
        <w:t xml:space="preserve"> an all-encompassing curriculum. This expansion of access to educational opportunities had a tremendous influence on </w:t>
      </w:r>
      <w:r w:rsidR="00EC011A">
        <w:t>Middle Ages society</w:t>
      </w:r>
      <w:r w:rsidRPr="006F7AA7">
        <w:t>. It was essential to the administration and legislation of the secular government. Students who attended universities to study law were able to acquire specific knowledge that is readily available in the secular world. The legal expertise of graduates contributed to the establishment of secular governmental frameworks (</w:t>
      </w:r>
      <w:proofErr w:type="spellStart"/>
      <w:r w:rsidRPr="006F7AA7">
        <w:t>Clanchy</w:t>
      </w:r>
      <w:proofErr w:type="spellEnd"/>
      <w:r w:rsidRPr="006F7AA7">
        <w:t xml:space="preserve">, </w:t>
      </w:r>
      <w:r w:rsidR="00FD077B">
        <w:t>1997</w:t>
      </w:r>
      <w:r w:rsidRPr="006F7AA7">
        <w:t xml:space="preserve">). According to </w:t>
      </w:r>
      <w:r w:rsidR="00BC78AC" w:rsidRPr="00BC78AC">
        <w:t>White and White</w:t>
      </w:r>
      <w:r w:rsidR="00BC78AC" w:rsidRPr="00D82CEE">
        <w:t xml:space="preserve"> </w:t>
      </w:r>
      <w:r w:rsidRPr="006F7AA7">
        <w:t>(1962), the foundation of modern legal systems and jurisprudence was laid by legal education received at universities. The importance of a university degree extend</w:t>
      </w:r>
      <w:r w:rsidR="00EC011A">
        <w:t>s</w:t>
      </w:r>
      <w:r w:rsidRPr="006F7AA7">
        <w:t xml:space="preserve"> far beyond the realm of law. Other industries, including medicine and the arts, were impacted. Mediaeval physicians were educated at these institutes, which led to an improvement in the health of society (Bartlett, 1993). According to </w:t>
      </w:r>
      <w:proofErr w:type="spellStart"/>
      <w:r w:rsidRPr="006F7AA7">
        <w:t>Blockmans</w:t>
      </w:r>
      <w:proofErr w:type="spellEnd"/>
      <w:r w:rsidRPr="006F7AA7">
        <w:t xml:space="preserve"> </w:t>
      </w:r>
      <w:r w:rsidR="00582B37" w:rsidRPr="00582B37">
        <w:t xml:space="preserve">and </w:t>
      </w:r>
      <w:proofErr w:type="spellStart"/>
      <w:r w:rsidR="00582B37" w:rsidRPr="00582B37">
        <w:t>Hoppenbrouwers</w:t>
      </w:r>
      <w:proofErr w:type="spellEnd"/>
      <w:r w:rsidR="00582B37" w:rsidRPr="006F7AA7">
        <w:t xml:space="preserve"> </w:t>
      </w:r>
      <w:r w:rsidRPr="006F7AA7">
        <w:t xml:space="preserve">(2007), the rich cultural environment </w:t>
      </w:r>
      <w:r w:rsidR="00EC011A">
        <w:t>resulting from</w:t>
      </w:r>
      <w:r w:rsidRPr="006F7AA7">
        <w:t xml:space="preserve"> university-cultivated creative and intellectual ability was responsible for shaping mediaeval Europe.</w:t>
      </w:r>
    </w:p>
    <w:p w14:paraId="7B229924" w14:textId="50FE73E6" w:rsidR="00A46EED" w:rsidRDefault="00CA4A48" w:rsidP="00E26F2B">
      <w:r w:rsidRPr="006F7AA7">
        <w:t xml:space="preserve">The idea of originality changed </w:t>
      </w:r>
      <w:r w:rsidR="00EC011A">
        <w:t>how</w:t>
      </w:r>
      <w:r w:rsidRPr="006F7AA7">
        <w:t xml:space="preserve"> people talked about education in the twelfth and thirteenth centur</w:t>
      </w:r>
      <w:r w:rsidR="00EC011A">
        <w:t>ies</w:t>
      </w:r>
      <w:r w:rsidRPr="006F7AA7">
        <w:t>. According to Bynum (1980) and Morris (</w:t>
      </w:r>
      <w:r w:rsidR="00006E92">
        <w:t>1987</w:t>
      </w:r>
      <w:r w:rsidRPr="006F7AA7">
        <w:t xml:space="preserve">), </w:t>
      </w:r>
      <w:r w:rsidR="00EC011A">
        <w:t>people's understanding of their identities and future opportunities increased throughout this time</w:t>
      </w:r>
      <w:r w:rsidRPr="006F7AA7">
        <w:t xml:space="preserve">. </w:t>
      </w:r>
      <w:r w:rsidR="00E26F2B" w:rsidRPr="00E26F2B">
        <w:t xml:space="preserve">The development of the student's skill and potential was a primary focus of this modification. Due to the fact that intellectual inquiry was prevalent throughout the twelfth century, Bynum (1980) refers to it as the "twelfth-century Renaissance" (Benton, 1982). Intellectuals and philosophers </w:t>
      </w:r>
      <w:r w:rsidR="00EC011A">
        <w:t>discussed</w:t>
      </w:r>
      <w:r w:rsidR="00E26F2B" w:rsidRPr="00E26F2B">
        <w:t xml:space="preserve"> the educational system and the concept of uniqueness throughout this historical period. </w:t>
      </w:r>
      <w:r w:rsidR="00EC011A">
        <w:t>They developed a more effective method of education</w:t>
      </w:r>
      <w:r w:rsidR="00E26F2B" w:rsidRPr="00E26F2B">
        <w:t xml:space="preserve"> through the use of historical materials and critical thinking. </w:t>
      </w:r>
      <w:r w:rsidR="00CF7BA2" w:rsidRPr="00CF7BA2">
        <w:t>According to Morris (</w:t>
      </w:r>
      <w:r w:rsidR="004C0841">
        <w:t>1987</w:t>
      </w:r>
      <w:r w:rsidR="00CF7BA2" w:rsidRPr="00CF7BA2">
        <w:t xml:space="preserve">), one's self-perceptions are always shifting. Beginning in the 12th and 13th centuries, individual identification began to take precedence over group identity. After that point, people began </w:t>
      </w:r>
      <w:r w:rsidR="00EC011A">
        <w:t>viewing themselves as unique individuals with</w:t>
      </w:r>
      <w:r w:rsidR="00CF7BA2" w:rsidRPr="00CF7BA2">
        <w:t xml:space="preserve"> thoughts, feelings, and prospective opportunities. Because of this transition, a pedagogical approach that placed a focus on personal development was necessary, which had significant repercussions for the educational system. </w:t>
      </w:r>
      <w:r w:rsidR="00C14CB5" w:rsidRPr="00C14CB5">
        <w:t>Clancy (1999), Mews (</w:t>
      </w:r>
      <w:r w:rsidR="004C0841">
        <w:t>2014</w:t>
      </w:r>
      <w:r w:rsidR="00C14CB5" w:rsidRPr="00C14CB5">
        <w:t xml:space="preserve">), and McLaughlin (1967) all conducted case studies of Abelard and Heloise, which demonstrate this progress. </w:t>
      </w:r>
      <w:proofErr w:type="spellStart"/>
      <w:r w:rsidR="00CF7BA2" w:rsidRPr="00CF7BA2">
        <w:t>Individualised</w:t>
      </w:r>
      <w:proofErr w:type="spellEnd"/>
      <w:r w:rsidR="00CF7BA2" w:rsidRPr="00CF7BA2">
        <w:t xml:space="preserve"> training was something that Abelard, a philosopher and theologian, advocated for. In addition</w:t>
      </w:r>
      <w:r w:rsidR="00EC011A">
        <w:t xml:space="preserve">, he advocated for </w:t>
      </w:r>
      <w:r w:rsidR="00EC011A">
        <w:lastRenderedPageBreak/>
        <w:t>philosophical and critical thinking, which was in line with the educational system's priority</w:t>
      </w:r>
      <w:r w:rsidR="00CF7BA2" w:rsidRPr="00CF7BA2">
        <w:t xml:space="preserve"> on individuality. According to Radice (1984), Heloise was </w:t>
      </w:r>
      <w:r w:rsidR="00EC011A">
        <w:t>curious</w:t>
      </w:r>
      <w:r w:rsidR="00CF7BA2" w:rsidRPr="00CF7BA2">
        <w:t xml:space="preserve"> throughout her life. Letters and compositions written by her that are both bright and intriguing are delivered to Abelard. It is clear from the conversation </w:t>
      </w:r>
      <w:r w:rsidR="00EC011A">
        <w:t>between Abelard and Heloise that education was expanding, with individuals contributing their ideas and pursuing their</w:t>
      </w:r>
      <w:r w:rsidR="00CF7BA2" w:rsidRPr="00CF7BA2">
        <w:t xml:space="preserve"> passions. </w:t>
      </w:r>
    </w:p>
    <w:p w14:paraId="79E627B9" w14:textId="5D1C1A42" w:rsidR="00A60884" w:rsidRPr="006F7AA7" w:rsidRDefault="00EC011A" w:rsidP="00A46EED">
      <w:r>
        <w:t>H</w:t>
      </w:r>
      <w:r w:rsidR="00CF7BA2" w:rsidRPr="00CF7BA2">
        <w:t>is analysis of Abelard's autobiography, "The Story of Calamities," published</w:t>
      </w:r>
      <w:r w:rsidR="00177673">
        <w:t xml:space="preserve"> by</w:t>
      </w:r>
      <w:r w:rsidR="00CF7BA2" w:rsidRPr="00CF7BA2">
        <w:t xml:space="preserve"> McLaughlin </w:t>
      </w:r>
      <w:r w:rsidR="00177673">
        <w:t>(1967)</w:t>
      </w:r>
      <w:r>
        <w:t>,</w:t>
      </w:r>
      <w:r w:rsidR="00177673">
        <w:t xml:space="preserve"> </w:t>
      </w:r>
      <w:r w:rsidR="00CF7BA2" w:rsidRPr="00CF7BA2">
        <w:t>reveal</w:t>
      </w:r>
      <w:r w:rsidR="00177673">
        <w:t>ed</w:t>
      </w:r>
      <w:r w:rsidR="00A6648A">
        <w:t xml:space="preserve"> </w:t>
      </w:r>
      <w:r w:rsidR="00CF7BA2" w:rsidRPr="00CF7BA2">
        <w:t xml:space="preserve">the author's aspirations and </w:t>
      </w:r>
      <w:r>
        <w:t>the importance</w:t>
      </w:r>
      <w:r w:rsidR="00CF7BA2" w:rsidRPr="00CF7BA2">
        <w:t xml:space="preserve"> o</w:t>
      </w:r>
      <w:r>
        <w:t>f</w:t>
      </w:r>
      <w:r w:rsidR="00CF7BA2" w:rsidRPr="00CF7BA2">
        <w:t xml:space="preserve"> education. This reflection sheds light on a significant educational shift throughout the mediaeval period. This demonstrates that education during the 12th and 13th centuries was not just about learning but also about personal development and the finding of one's own identity.</w:t>
      </w:r>
      <w:r w:rsidR="00E26F2B" w:rsidRPr="00E26F2B">
        <w:t xml:space="preserve"> The story of Abelard illustrates how education has the potential to alter a person's identity and assist them in comprehending their intellect</w:t>
      </w:r>
      <w:r w:rsidR="00A46EED">
        <w:t xml:space="preserve">ual and emotional capabilities. </w:t>
      </w:r>
      <w:r w:rsidR="00D82CEE" w:rsidRPr="00D82CEE">
        <w:t xml:space="preserve">Mediaeval Europe's educational system improved the continent's engineering, science, and medical practices between the 12th and 13th centuries. Therefore, </w:t>
      </w:r>
      <w:r>
        <w:t>scholars and students delved deeply into these fields of study to provide the groundwork for future discoveries</w:t>
      </w:r>
      <w:r w:rsidR="00D82CEE" w:rsidRPr="00D82CEE">
        <w:t xml:space="preserve">. According to </w:t>
      </w:r>
      <w:r w:rsidR="00BC78AC" w:rsidRPr="00BC78AC">
        <w:t>White and White</w:t>
      </w:r>
      <w:r w:rsidR="00BC78AC" w:rsidRPr="00D82CEE">
        <w:t xml:space="preserve"> </w:t>
      </w:r>
      <w:r w:rsidR="00D82CEE" w:rsidRPr="00D82CEE">
        <w:t xml:space="preserve">(1962), </w:t>
      </w:r>
      <w:r>
        <w:t>disseminating</w:t>
      </w:r>
      <w:r w:rsidR="00D82CEE" w:rsidRPr="00D82CEE">
        <w:t xml:space="preserve"> information and expertise inside educational institutions greatly impacted the development of new architectural and technical practices. </w:t>
      </w:r>
      <w:r>
        <w:t>Possessing</w:t>
      </w:r>
      <w:r w:rsidR="00CA4A48" w:rsidRPr="006F7AA7">
        <w:t xml:space="preserve"> educational talents made it feasible to create homes and fortifications, such as churches and fortresses. According to </w:t>
      </w:r>
      <w:proofErr w:type="spellStart"/>
      <w:r w:rsidR="00CA4A48" w:rsidRPr="006F7AA7">
        <w:t>Kaeuper</w:t>
      </w:r>
      <w:proofErr w:type="spellEnd"/>
      <w:r w:rsidR="00CA4A48" w:rsidRPr="006F7AA7">
        <w:t xml:space="preserve"> (</w:t>
      </w:r>
      <w:r w:rsidR="00FD4EBD">
        <w:t>2001</w:t>
      </w:r>
      <w:r w:rsidR="00CA4A48" w:rsidRPr="006F7AA7">
        <w:t xml:space="preserve">), the education of both the arts and science served as a significant contributor to the development of both the health and science fields. Through academic research, improvements in science and medicine were made possible. Experiments and observations with a pioneering spirit that </w:t>
      </w:r>
      <w:r>
        <w:t>students and professors of this era carried out</w:t>
      </w:r>
      <w:r w:rsidR="00CA4A48" w:rsidRPr="006F7AA7">
        <w:t xml:space="preserve"> contributed to </w:t>
      </w:r>
      <w:r>
        <w:t>advancing</w:t>
      </w:r>
      <w:r w:rsidR="00CA4A48" w:rsidRPr="006F7AA7">
        <w:t xml:space="preserve"> these fields of study. </w:t>
      </w:r>
      <w:r w:rsidR="00CD7D3B" w:rsidRPr="00CD7D3B">
        <w:t xml:space="preserve">Education </w:t>
      </w:r>
      <w:r>
        <w:t>was important</w:t>
      </w:r>
      <w:r w:rsidR="00CD7D3B" w:rsidRPr="00CD7D3B">
        <w:t xml:space="preserve"> in </w:t>
      </w:r>
      <w:r>
        <w:t>developing</w:t>
      </w:r>
      <w:r w:rsidR="00CD7D3B" w:rsidRPr="00CD7D3B">
        <w:t xml:space="preserve"> mediaeval </w:t>
      </w:r>
      <w:proofErr w:type="spellStart"/>
      <w:r w:rsidR="00CD7D3B" w:rsidRPr="00CD7D3B">
        <w:t>civili</w:t>
      </w:r>
      <w:r>
        <w:t>s</w:t>
      </w:r>
      <w:r w:rsidR="00CD7D3B" w:rsidRPr="00CD7D3B">
        <w:t>ation</w:t>
      </w:r>
      <w:proofErr w:type="spellEnd"/>
      <w:r w:rsidR="00CD7D3B" w:rsidRPr="00CD7D3B">
        <w:t xml:space="preserve"> since it disseminated information and shaped the intellectual and cultural climate (Goldberg, 2004). </w:t>
      </w:r>
      <w:r w:rsidR="00975F06" w:rsidRPr="00975F06">
        <w:t xml:space="preserve">Students in colleges and monasteries engage in </w:t>
      </w:r>
      <w:r>
        <w:t>religious and secular academics throughout the academic yea</w:t>
      </w:r>
      <w:r w:rsidR="00975F06" w:rsidRPr="00975F06">
        <w:t>r to cultivate creativity and innovation.</w:t>
      </w:r>
    </w:p>
    <w:p w14:paraId="35CF5036" w14:textId="0B480F70" w:rsidR="000558EF" w:rsidRPr="006F7AA7" w:rsidRDefault="00E16C95" w:rsidP="00A46EED">
      <w:r w:rsidRPr="00E16C95">
        <w:t xml:space="preserve">During the 12th and 13th centuries, education had a significant role in shaping life in mediaeval Europe. According to </w:t>
      </w:r>
      <w:proofErr w:type="spellStart"/>
      <w:r w:rsidRPr="00E16C95">
        <w:t>Coss</w:t>
      </w:r>
      <w:proofErr w:type="spellEnd"/>
      <w:r w:rsidRPr="00E16C95">
        <w:t xml:space="preserve"> (1993), education was the primary factor </w:t>
      </w:r>
      <w:r w:rsidR="00EC011A">
        <w:t>determining social classes and mobility</w:t>
      </w:r>
      <w:r w:rsidRPr="00E16C95">
        <w:t xml:space="preserve">. More educational opportunities were available to members of higher social classes, notably monarchy. Academic </w:t>
      </w:r>
      <w:proofErr w:type="spellStart"/>
      <w:r w:rsidRPr="00E16C95">
        <w:t>endeavours</w:t>
      </w:r>
      <w:proofErr w:type="spellEnd"/>
      <w:r w:rsidRPr="00E16C95">
        <w:t xml:space="preserve"> and the transformative power of education </w:t>
      </w:r>
      <w:r w:rsidR="00EC011A">
        <w:t>benefit</w:t>
      </w:r>
      <w:r w:rsidRPr="00E16C95">
        <w:t xml:space="preserve"> individuals as they ascend the social ladder. According to </w:t>
      </w:r>
      <w:proofErr w:type="spellStart"/>
      <w:r w:rsidRPr="00E16C95">
        <w:t>Kaeuper</w:t>
      </w:r>
      <w:proofErr w:type="spellEnd"/>
      <w:r w:rsidRPr="00E16C95">
        <w:t xml:space="preserve"> (</w:t>
      </w:r>
      <w:r w:rsidR="00FD4EBD">
        <w:t>2001</w:t>
      </w:r>
      <w:r w:rsidRPr="00E16C95">
        <w:t>), education was also crucial in improving the development of c</w:t>
      </w:r>
      <w:r w:rsidR="00CF7BA2">
        <w:t xml:space="preserve">hivalry and knights. </w:t>
      </w:r>
      <w:r w:rsidR="000558EF" w:rsidRPr="006F7AA7">
        <w:t xml:space="preserve">There was a strong correlation between the growth of intellectual sophistication and chivalry among knights and schooling. The fact that knights were supposed to excel in </w:t>
      </w:r>
      <w:r w:rsidR="00EC011A">
        <w:t>various</w:t>
      </w:r>
      <w:r w:rsidR="000558EF" w:rsidRPr="006F7AA7">
        <w:t xml:space="preserve"> subjects, like literature, martial arts, and the arts, highlighted the need </w:t>
      </w:r>
      <w:r w:rsidR="00EC011A">
        <w:t>for</w:t>
      </w:r>
      <w:r w:rsidR="000558EF" w:rsidRPr="006F7AA7">
        <w:t xml:space="preserve"> a well-rounded education. Through the application of culture and education, the chivalric code </w:t>
      </w:r>
      <w:r w:rsidR="00EC011A">
        <w:t>upholds</w:t>
      </w:r>
      <w:r w:rsidR="00A46EED">
        <w:t xml:space="preserve"> </w:t>
      </w:r>
      <w:proofErr w:type="spellStart"/>
      <w:r w:rsidR="00A46EED">
        <w:t>honour</w:t>
      </w:r>
      <w:proofErr w:type="spellEnd"/>
      <w:r w:rsidR="00A46EED">
        <w:t xml:space="preserve">, decency, and loyalty. </w:t>
      </w:r>
      <w:r w:rsidR="00EC011A">
        <w:t>Education in the twelfth and thirteenth centuries significantly and permanently impacted mediaeval societ</w:t>
      </w:r>
      <w:r w:rsidR="000558EF" w:rsidRPr="006F7AA7">
        <w:t xml:space="preserve">y. According to Baron and Burgess (2010), education </w:t>
      </w:r>
      <w:r w:rsidR="00EC011A">
        <w:t>greatly influenced</w:t>
      </w:r>
      <w:r w:rsidR="000558EF" w:rsidRPr="006F7AA7">
        <w:t xml:space="preserve"> the prevailing cultural and creative trends. Education provided the knowledge and skills to create elaborate sculptures, architectural wonders, and illuminated texts. This foundation in education enhanced the culture of mediaeval Europe. According to </w:t>
      </w:r>
      <w:r w:rsidR="00FD077B" w:rsidRPr="00582B37">
        <w:t>Brooke</w:t>
      </w:r>
      <w:r w:rsidR="00FD077B">
        <w:t xml:space="preserve"> (</w:t>
      </w:r>
      <w:r w:rsidR="00FD077B" w:rsidRPr="00582B37">
        <w:t>2016</w:t>
      </w:r>
      <w:r w:rsidR="000558EF" w:rsidRPr="006F7AA7">
        <w:t xml:space="preserve">), education </w:t>
      </w:r>
      <w:r w:rsidR="00EC011A">
        <w:t>greatly influenced</w:t>
      </w:r>
      <w:r w:rsidR="000558EF" w:rsidRPr="006F7AA7">
        <w:t xml:space="preserve"> how mediaeval society and philosophy developed. Educational institutions shaped </w:t>
      </w:r>
      <w:r w:rsidR="00EC011A">
        <w:t xml:space="preserve">the moral and ethical </w:t>
      </w:r>
      <w:proofErr w:type="spellStart"/>
      <w:r w:rsidR="00EC011A">
        <w:t>behaviour</w:t>
      </w:r>
      <w:proofErr w:type="spellEnd"/>
      <w:r w:rsidR="00EC011A">
        <w:t xml:space="preserve"> of individuals in society and</w:t>
      </w:r>
      <w:r w:rsidR="000558EF" w:rsidRPr="006F7AA7">
        <w:t xml:space="preserve"> the intellectual discourse. The educated elite felt </w:t>
      </w:r>
      <w:r w:rsidR="001F062C" w:rsidRPr="006F7AA7">
        <w:t>unified</w:t>
      </w:r>
      <w:r w:rsidR="000558EF" w:rsidRPr="006F7AA7">
        <w:t xml:space="preserve"> and purposeful because they had a shared intellectual heritage. </w:t>
      </w:r>
      <w:r w:rsidR="002F768D" w:rsidRPr="002F768D">
        <w:t>Community-building through education helped develop mediaeval traditions, customs, and social structures.</w:t>
      </w:r>
    </w:p>
    <w:p w14:paraId="051483C1" w14:textId="77777777" w:rsidR="00A60884" w:rsidRPr="006F7AA7" w:rsidRDefault="00A60884" w:rsidP="00A60884">
      <w:pPr>
        <w:pStyle w:val="Heading2"/>
      </w:pPr>
      <w:r w:rsidRPr="006F7AA7">
        <w:lastRenderedPageBreak/>
        <w:t>Conclusion</w:t>
      </w:r>
    </w:p>
    <w:p w14:paraId="0A22E82B" w14:textId="30DC6457" w:rsidR="005A1A8A" w:rsidRPr="006F7AA7" w:rsidRDefault="00936D3B" w:rsidP="00A60884">
      <w:r w:rsidRPr="00936D3B">
        <w:t xml:space="preserve">Education in mediaeval Europe changed throughout the twelfth and thirteenth centuries, allowing it to fulfil several purposes and </w:t>
      </w:r>
      <w:r w:rsidR="00EC011A">
        <w:t>undeniably impact</w:t>
      </w:r>
      <w:r w:rsidRPr="00936D3B">
        <w:t xml:space="preserve"> society. During this time, there was a noticeable rise in the accessibility to education due to the proliferation of monastery and university-affiliated educational institutions. </w:t>
      </w:r>
      <w:r w:rsidR="00543DD7" w:rsidRPr="00543DD7">
        <w:t xml:space="preserve">Due to greater education availability, people </w:t>
      </w:r>
      <w:r w:rsidR="00EC011A">
        <w:t>could</w:t>
      </w:r>
      <w:r w:rsidR="00543DD7" w:rsidRPr="00543DD7">
        <w:t xml:space="preserve"> go beyond religious instruction and adopt a more diverse view of education. These academic achievements had widespread practical effects in the mediaeval period. Education created the spiritual foundation for unexpected architecture; its influence in supporting cultural and artistic accomplishments is everywhere. Educational opportunities helped build common values and practices. A conventional corpus of knowledge </w:t>
      </w:r>
      <w:r w:rsidR="00EC011A">
        <w:t xml:space="preserve">was </w:t>
      </w:r>
      <w:r w:rsidR="00543DD7" w:rsidRPr="00543DD7">
        <w:t xml:space="preserve">created among the educated upper class. These educational breakthroughs will shape history because schooling shapes modern thought. </w:t>
      </w:r>
      <w:r w:rsidR="00EC011A">
        <w:t>The world was different without the higher education institutions created during this time</w:t>
      </w:r>
      <w:r w:rsidR="00543DD7" w:rsidRPr="00543DD7">
        <w:t>. Mediaeval culture used education for several reasons in the 12th and 13th centuries. In addition to setting standards, it promoted creative and cultural expression. Its history in the modern world shows its continuing effect on human intellectual and cultural growth.</w:t>
      </w:r>
    </w:p>
    <w:p w14:paraId="4284EC11" w14:textId="77777777" w:rsidR="00B10C35" w:rsidRPr="006F7AA7" w:rsidRDefault="00B10C35">
      <w:pPr>
        <w:spacing w:before="0" w:after="160" w:line="259" w:lineRule="auto"/>
        <w:ind w:firstLine="0"/>
        <w:jc w:val="left"/>
        <w:rPr>
          <w:rFonts w:eastAsiaTheme="majorEastAsia" w:cstheme="majorBidi"/>
          <w:b/>
          <w:i/>
          <w:color w:val="000000" w:themeColor="text1"/>
          <w:szCs w:val="32"/>
        </w:rPr>
      </w:pPr>
      <w:r w:rsidRPr="006F7AA7">
        <w:br w:type="page"/>
      </w:r>
    </w:p>
    <w:p w14:paraId="58D7407A" w14:textId="5CD55482" w:rsidR="009B47BB" w:rsidRDefault="00B10C35" w:rsidP="00B10C35">
      <w:pPr>
        <w:pStyle w:val="Heading1"/>
      </w:pPr>
      <w:r w:rsidRPr="006F7AA7">
        <w:lastRenderedPageBreak/>
        <w:t>References</w:t>
      </w:r>
    </w:p>
    <w:p w14:paraId="0DCFDEA7" w14:textId="77777777" w:rsidR="00CD2772" w:rsidRPr="00582B37" w:rsidRDefault="00CD2772" w:rsidP="00BC78AC">
      <w:pPr>
        <w:ind w:left="720" w:hanging="720"/>
      </w:pPr>
      <w:r w:rsidRPr="00582B37">
        <w:t>Barron, C.M. and Burgess, C., 2010. Memory and commemoration in medieval England. In </w:t>
      </w:r>
      <w:r w:rsidRPr="00582B37">
        <w:rPr>
          <w:i/>
          <w:iCs/>
        </w:rPr>
        <w:t>Proceedings of the 2008 Harlaxton Symposium, Lincolnshire</w:t>
      </w:r>
      <w:r w:rsidRPr="00582B37">
        <w:t>.</w:t>
      </w:r>
    </w:p>
    <w:p w14:paraId="7A9D5E58" w14:textId="039CB414" w:rsidR="00CD2772" w:rsidRDefault="00CD2772" w:rsidP="00BC78AC">
      <w:pPr>
        <w:ind w:left="720" w:hanging="720"/>
      </w:pPr>
      <w:r w:rsidRPr="00582B37">
        <w:t>Bartlett, R., 1993. </w:t>
      </w:r>
      <w:r w:rsidRPr="00582B37">
        <w:rPr>
          <w:i/>
          <w:iCs/>
        </w:rPr>
        <w:t xml:space="preserve">The making of Europe: Conquest, </w:t>
      </w:r>
      <w:proofErr w:type="spellStart"/>
      <w:r w:rsidRPr="00582B37">
        <w:rPr>
          <w:i/>
          <w:iCs/>
        </w:rPr>
        <w:t>coloni</w:t>
      </w:r>
      <w:r w:rsidR="00EC011A">
        <w:rPr>
          <w:i/>
          <w:iCs/>
        </w:rPr>
        <w:t>s</w:t>
      </w:r>
      <w:r w:rsidRPr="00582B37">
        <w:rPr>
          <w:i/>
          <w:iCs/>
        </w:rPr>
        <w:t>ation</w:t>
      </w:r>
      <w:proofErr w:type="spellEnd"/>
      <w:r w:rsidRPr="00582B37">
        <w:rPr>
          <w:i/>
          <w:iCs/>
        </w:rPr>
        <w:t>, and cultural change, 950-1350</w:t>
      </w:r>
      <w:r w:rsidRPr="00582B37">
        <w:t>. Princeton University Press.</w:t>
      </w:r>
    </w:p>
    <w:p w14:paraId="02394039" w14:textId="77777777" w:rsidR="00CD2772" w:rsidRDefault="00CD2772" w:rsidP="00BC78AC">
      <w:pPr>
        <w:ind w:left="720" w:hanging="720"/>
      </w:pPr>
      <w:r w:rsidRPr="00582B37">
        <w:t>Benton, J.F., 1982. </w:t>
      </w:r>
      <w:r w:rsidRPr="00582B37">
        <w:rPr>
          <w:i/>
          <w:iCs/>
        </w:rPr>
        <w:t>Consciousness of self and perceptions of individuality</w:t>
      </w:r>
      <w:r w:rsidRPr="00582B37">
        <w:t>. Harvard University Press.</w:t>
      </w:r>
    </w:p>
    <w:p w14:paraId="69616DB2" w14:textId="77777777" w:rsidR="00CD2772" w:rsidRDefault="00CD2772" w:rsidP="00BC78AC">
      <w:pPr>
        <w:ind w:left="720" w:hanging="720"/>
      </w:pPr>
      <w:proofErr w:type="spellStart"/>
      <w:r w:rsidRPr="00582B37">
        <w:t>Blockmans</w:t>
      </w:r>
      <w:proofErr w:type="spellEnd"/>
      <w:r w:rsidRPr="00582B37">
        <w:t xml:space="preserve">, W. and </w:t>
      </w:r>
      <w:proofErr w:type="spellStart"/>
      <w:r w:rsidRPr="00582B37">
        <w:t>Hoppenbrouwers</w:t>
      </w:r>
      <w:proofErr w:type="spellEnd"/>
      <w:r w:rsidRPr="00582B37">
        <w:t>, P., 2017. Introduction to medieval Europe 300–1500. Routledge.</w:t>
      </w:r>
    </w:p>
    <w:p w14:paraId="591769D5" w14:textId="77777777" w:rsidR="00CD2772" w:rsidRDefault="00CD2772" w:rsidP="00BC78AC">
      <w:pPr>
        <w:ind w:left="720" w:hanging="720"/>
      </w:pPr>
      <w:r w:rsidRPr="00582B37">
        <w:t>Brooke, C., 2016. </w:t>
      </w:r>
      <w:r w:rsidRPr="00582B37">
        <w:rPr>
          <w:i/>
          <w:iCs/>
        </w:rPr>
        <w:t>Europe in the central Middle Ages: 962-1154</w:t>
      </w:r>
      <w:r w:rsidRPr="00582B37">
        <w:t>. Routledge.</w:t>
      </w:r>
    </w:p>
    <w:p w14:paraId="7243F634" w14:textId="77777777" w:rsidR="00CD2772" w:rsidRDefault="00CD2772" w:rsidP="00BC78AC">
      <w:pPr>
        <w:ind w:left="720" w:hanging="720"/>
      </w:pPr>
      <w:r w:rsidRPr="00582B37">
        <w:t xml:space="preserve">Brooke, C.N.L. and </w:t>
      </w:r>
      <w:proofErr w:type="spellStart"/>
      <w:r w:rsidRPr="00582B37">
        <w:t>Swaan</w:t>
      </w:r>
      <w:proofErr w:type="spellEnd"/>
      <w:r w:rsidRPr="00582B37">
        <w:t>, W., 1974. The monastic world: 1000-1300.</w:t>
      </w:r>
    </w:p>
    <w:p w14:paraId="34492353" w14:textId="77777777" w:rsidR="00CD2772" w:rsidRDefault="00CD2772" w:rsidP="00BC78AC">
      <w:pPr>
        <w:ind w:left="720" w:hanging="720"/>
      </w:pPr>
      <w:r w:rsidRPr="00FD077B">
        <w:t>Bynum, C.W., 1980. Did the Twelfth Century Discover the Individual? 1. </w:t>
      </w:r>
      <w:r w:rsidRPr="00FD077B">
        <w:rPr>
          <w:i/>
          <w:iCs/>
        </w:rPr>
        <w:t>The journal of ecclesiastical history</w:t>
      </w:r>
      <w:r w:rsidRPr="00FD077B">
        <w:t>, </w:t>
      </w:r>
      <w:r w:rsidRPr="00FD077B">
        <w:rPr>
          <w:i/>
          <w:iCs/>
        </w:rPr>
        <w:t>31</w:t>
      </w:r>
      <w:r w:rsidRPr="00FD077B">
        <w:t>(1), pp.1-17.</w:t>
      </w:r>
    </w:p>
    <w:p w14:paraId="5C5C6EE0" w14:textId="77777777" w:rsidR="00CD2772" w:rsidRDefault="00CD2772" w:rsidP="00BC78AC">
      <w:pPr>
        <w:ind w:left="720" w:hanging="720"/>
      </w:pPr>
      <w:proofErr w:type="spellStart"/>
      <w:r w:rsidRPr="00FD077B">
        <w:t>Clanchy</w:t>
      </w:r>
      <w:proofErr w:type="spellEnd"/>
      <w:r w:rsidRPr="00FD077B">
        <w:t>, M.T., 1997. Abelard: A medieval life (p. 162277). Oxford: Blackwell.</w:t>
      </w:r>
    </w:p>
    <w:p w14:paraId="61167D63" w14:textId="77777777" w:rsidR="00CD2772" w:rsidRDefault="00CD2772" w:rsidP="00BC78AC">
      <w:pPr>
        <w:ind w:left="720" w:hanging="720"/>
      </w:pPr>
      <w:proofErr w:type="spellStart"/>
      <w:r w:rsidRPr="00FD077B">
        <w:t>Clanchy</w:t>
      </w:r>
      <w:proofErr w:type="spellEnd"/>
      <w:r w:rsidRPr="00FD077B">
        <w:t>, M.T., 2012. </w:t>
      </w:r>
      <w:r w:rsidRPr="00FD077B">
        <w:rPr>
          <w:i/>
          <w:iCs/>
        </w:rPr>
        <w:t>From memory to written record: England 1066-1307</w:t>
      </w:r>
      <w:r w:rsidRPr="00FD077B">
        <w:t>. John Wiley &amp; Sons.</w:t>
      </w:r>
    </w:p>
    <w:p w14:paraId="28A102F3" w14:textId="636DE8F9" w:rsidR="00CD2772" w:rsidRDefault="00CD2772" w:rsidP="00BC78AC">
      <w:pPr>
        <w:ind w:left="720" w:hanging="720"/>
        <w:rPr>
          <w:shd w:val="clear" w:color="auto" w:fill="FFFFFF"/>
        </w:rPr>
      </w:pPr>
    </w:p>
    <w:p w14:paraId="0B532059" w14:textId="77777777" w:rsidR="00CD2772" w:rsidRDefault="00CD2772" w:rsidP="00BC78AC">
      <w:pPr>
        <w:ind w:left="720" w:hanging="720"/>
      </w:pPr>
      <w:proofErr w:type="spellStart"/>
      <w:r w:rsidRPr="00B066FF">
        <w:t>Coss</w:t>
      </w:r>
      <w:proofErr w:type="spellEnd"/>
      <w:r w:rsidRPr="00B066FF">
        <w:t>, P.R., 1993. The knight in medieval England, 1000-1400. </w:t>
      </w:r>
      <w:r w:rsidRPr="00B066FF">
        <w:rPr>
          <w:i/>
          <w:iCs/>
        </w:rPr>
        <w:t>(No Title)</w:t>
      </w:r>
      <w:r w:rsidRPr="00B066FF">
        <w:t>.</w:t>
      </w:r>
    </w:p>
    <w:p w14:paraId="0F0C9DBF" w14:textId="77777777" w:rsidR="00CD2772" w:rsidRDefault="00CD2772" w:rsidP="00BC78AC">
      <w:pPr>
        <w:ind w:left="720" w:hanging="720"/>
      </w:pPr>
      <w:r w:rsidRPr="00B066FF">
        <w:t>Ferzoco, G. and Muessig, C. eds., 2001. </w:t>
      </w:r>
      <w:r w:rsidRPr="00B066FF">
        <w:rPr>
          <w:i/>
          <w:iCs/>
        </w:rPr>
        <w:t>Medieval monastic education</w:t>
      </w:r>
      <w:r w:rsidRPr="00B066FF">
        <w:t>. Bloomsbury Publishing.</w:t>
      </w:r>
    </w:p>
    <w:p w14:paraId="624C1B01" w14:textId="77777777" w:rsidR="00CD2772" w:rsidRDefault="00CD2772" w:rsidP="00BC78AC">
      <w:pPr>
        <w:ind w:left="720" w:hanging="720"/>
      </w:pPr>
      <w:r w:rsidRPr="00FD4EBD">
        <w:t>Goldberg, J., 2004. </w:t>
      </w:r>
      <w:r w:rsidRPr="00FD4EBD">
        <w:rPr>
          <w:i/>
          <w:iCs/>
        </w:rPr>
        <w:t>Medieval England: a social history 1250-1550</w:t>
      </w:r>
      <w:r w:rsidRPr="00FD4EBD">
        <w:t>. Edward Arnold.</w:t>
      </w:r>
    </w:p>
    <w:p w14:paraId="3285F498" w14:textId="77777777" w:rsidR="00CD2772" w:rsidRDefault="00CD2772" w:rsidP="00BC78AC">
      <w:pPr>
        <w:ind w:left="720" w:hanging="720"/>
      </w:pPr>
      <w:r w:rsidRPr="00FD4EBD">
        <w:t>Haskins, C.H., 1957. </w:t>
      </w:r>
      <w:r w:rsidRPr="00FD4EBD">
        <w:rPr>
          <w:i/>
          <w:iCs/>
        </w:rPr>
        <w:t>The renaissance of the twelfth century</w:t>
      </w:r>
      <w:r w:rsidRPr="00FD4EBD">
        <w:t> (Vol. 14). Harvard University Press.</w:t>
      </w:r>
    </w:p>
    <w:p w14:paraId="58053BC4" w14:textId="77777777" w:rsidR="00CD2772" w:rsidRDefault="00CD2772" w:rsidP="00BC78AC">
      <w:pPr>
        <w:ind w:left="720" w:hanging="720"/>
      </w:pPr>
      <w:r w:rsidRPr="00FD4EBD">
        <w:t>Holmes, G. ed., 2001. </w:t>
      </w:r>
      <w:r w:rsidRPr="00FD4EBD">
        <w:rPr>
          <w:i/>
          <w:iCs/>
        </w:rPr>
        <w:t>The Oxford illustrated history of medieval Europe</w:t>
      </w:r>
      <w:r w:rsidRPr="00FD4EBD">
        <w:t>. Oxford Illustrated History.</w:t>
      </w:r>
    </w:p>
    <w:p w14:paraId="5BD2B228" w14:textId="007D444F" w:rsidR="00CD2772" w:rsidRDefault="00CD2772" w:rsidP="00BC78AC">
      <w:pPr>
        <w:ind w:left="720" w:hanging="720"/>
        <w:rPr>
          <w:shd w:val="clear" w:color="auto" w:fill="FFFFFF"/>
        </w:rPr>
      </w:pPr>
      <w:r>
        <w:rPr>
          <w:shd w:val="clear" w:color="auto" w:fill="FFFFFF"/>
        </w:rPr>
        <w:t>.</w:t>
      </w:r>
    </w:p>
    <w:p w14:paraId="32A173C0" w14:textId="77777777" w:rsidR="00CD2772" w:rsidRDefault="00CD2772" w:rsidP="00BC78AC">
      <w:pPr>
        <w:ind w:left="720" w:hanging="720"/>
      </w:pPr>
      <w:proofErr w:type="spellStart"/>
      <w:r w:rsidRPr="00FD4EBD">
        <w:t>Kaeuper</w:t>
      </w:r>
      <w:proofErr w:type="spellEnd"/>
      <w:r w:rsidRPr="00FD4EBD">
        <w:t>, R.W., 2001. </w:t>
      </w:r>
      <w:r w:rsidRPr="00FD4EBD">
        <w:rPr>
          <w:i/>
          <w:iCs/>
        </w:rPr>
        <w:t>Chivalry and violence in medieval Europe</w:t>
      </w:r>
      <w:r w:rsidRPr="00FD4EBD">
        <w:t>. Oxford University Press, USA.</w:t>
      </w:r>
    </w:p>
    <w:p w14:paraId="669D7F7E" w14:textId="77777777" w:rsidR="00CD2772" w:rsidRDefault="00CD2772" w:rsidP="00BC78AC">
      <w:pPr>
        <w:ind w:left="720" w:hanging="720"/>
      </w:pPr>
      <w:r w:rsidRPr="00FD4EBD">
        <w:t>Lawrence, C.H., 2015. </w:t>
      </w:r>
      <w:r w:rsidRPr="00FD4EBD">
        <w:rPr>
          <w:i/>
          <w:iCs/>
        </w:rPr>
        <w:t>Medieval monasticism: forms of religious life in Western Europe in the Middle Ages</w:t>
      </w:r>
      <w:r w:rsidRPr="00FD4EBD">
        <w:t>. Routledge.</w:t>
      </w:r>
    </w:p>
    <w:p w14:paraId="4330E3B5" w14:textId="77777777" w:rsidR="00CD2772" w:rsidRDefault="00CD2772" w:rsidP="00BC78AC">
      <w:pPr>
        <w:ind w:left="720" w:hanging="720"/>
      </w:pPr>
      <w:r w:rsidRPr="00177673">
        <w:t>McLaughlin, M.M., 1967. Abelard as Autobiographer: The Motives and Meaning of His" Story of Calamities". </w:t>
      </w:r>
      <w:r w:rsidRPr="00177673">
        <w:rPr>
          <w:i/>
          <w:iCs/>
        </w:rPr>
        <w:t>Speculum</w:t>
      </w:r>
      <w:r w:rsidRPr="00177673">
        <w:t>, </w:t>
      </w:r>
      <w:r w:rsidRPr="00177673">
        <w:rPr>
          <w:i/>
          <w:iCs/>
        </w:rPr>
        <w:t>42</w:t>
      </w:r>
      <w:r w:rsidRPr="00177673">
        <w:t>(3), pp.463-488.</w:t>
      </w:r>
    </w:p>
    <w:p w14:paraId="459C75EA" w14:textId="77777777" w:rsidR="00CD2772" w:rsidRDefault="00CD2772" w:rsidP="00BC78AC">
      <w:pPr>
        <w:ind w:left="720" w:hanging="720"/>
      </w:pPr>
      <w:r w:rsidRPr="004C0841">
        <w:t>Mews, C.J., 2014. Abelard, Heloise, and Discussion of Love in the Twelfth-Century Schools. In </w:t>
      </w:r>
      <w:r w:rsidRPr="004C0841">
        <w:rPr>
          <w:i/>
          <w:iCs/>
        </w:rPr>
        <w:t>Rethinking Abelard</w:t>
      </w:r>
      <w:r w:rsidRPr="004C0841">
        <w:t> (pp. 9-36). Brill.</w:t>
      </w:r>
    </w:p>
    <w:p w14:paraId="1E645FB6" w14:textId="77777777" w:rsidR="00CD2772" w:rsidRDefault="00CD2772" w:rsidP="00BC78AC">
      <w:pPr>
        <w:ind w:left="720" w:hanging="720"/>
      </w:pPr>
      <w:r w:rsidRPr="004C0841">
        <w:t>Morris, C., 1987. </w:t>
      </w:r>
      <w:r w:rsidRPr="004C0841">
        <w:rPr>
          <w:i/>
          <w:iCs/>
        </w:rPr>
        <w:t>The discovery of the individual, 1050-1200</w:t>
      </w:r>
      <w:r w:rsidRPr="004C0841">
        <w:t> (Vol. 5). University of Toronto Press.</w:t>
      </w:r>
    </w:p>
    <w:p w14:paraId="0BB88A75" w14:textId="77777777" w:rsidR="00CD2772" w:rsidRDefault="00CD2772" w:rsidP="00BC78AC">
      <w:pPr>
        <w:ind w:left="720" w:hanging="720"/>
      </w:pPr>
      <w:r w:rsidRPr="005E38E2">
        <w:t>Radice, B., 1984. THE FRENCH SCHOLAR-LOVER. </w:t>
      </w:r>
      <w:r w:rsidRPr="005E38E2">
        <w:rPr>
          <w:i/>
          <w:iCs/>
        </w:rPr>
        <w:t>Medieval women writers</w:t>
      </w:r>
      <w:r w:rsidRPr="005E38E2">
        <w:t>, p.90.</w:t>
      </w:r>
    </w:p>
    <w:p w14:paraId="5BF51DFD" w14:textId="77777777" w:rsidR="00CD2772" w:rsidRDefault="00CD2772" w:rsidP="00BC78AC">
      <w:pPr>
        <w:ind w:left="720" w:hanging="720"/>
      </w:pPr>
      <w:r w:rsidRPr="005E38E2">
        <w:t>Southern, R., 2016. </w:t>
      </w:r>
      <w:r w:rsidRPr="005E38E2">
        <w:rPr>
          <w:i/>
          <w:iCs/>
        </w:rPr>
        <w:t>The Penguin history of the Church: Western society and the Church in the middle ages</w:t>
      </w:r>
      <w:r w:rsidRPr="005E38E2">
        <w:t>. Penguin UK.</w:t>
      </w:r>
    </w:p>
    <w:p w14:paraId="47E7DBC3" w14:textId="44E61C24" w:rsidR="000E2A28" w:rsidRPr="0020615E" w:rsidRDefault="00CD2772" w:rsidP="0020615E">
      <w:pPr>
        <w:ind w:left="720" w:hanging="720"/>
        <w:rPr>
          <w:lang w:val="en-GB"/>
        </w:rPr>
      </w:pPr>
      <w:r w:rsidRPr="00BC78AC">
        <w:t>White, L.T. and White, L., 1962. </w:t>
      </w:r>
      <w:r w:rsidRPr="00BC78AC">
        <w:rPr>
          <w:i/>
          <w:iCs/>
        </w:rPr>
        <w:t>Medieval technology and social change</w:t>
      </w:r>
      <w:r w:rsidRPr="00BC78AC">
        <w:t> (Vol. 163). Oxford: Clarendon Press.</w:t>
      </w:r>
    </w:p>
    <w:sectPr w:rsidR="000E2A28" w:rsidRPr="0020615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6EC42" w14:textId="77777777" w:rsidR="00F503AD" w:rsidRDefault="00F503AD" w:rsidP="00BA6D78">
      <w:pPr>
        <w:spacing w:before="0" w:after="0"/>
      </w:pPr>
      <w:r>
        <w:separator/>
      </w:r>
    </w:p>
  </w:endnote>
  <w:endnote w:type="continuationSeparator" w:id="0">
    <w:p w14:paraId="729B9A34" w14:textId="77777777" w:rsidR="00F503AD" w:rsidRDefault="00F503AD" w:rsidP="00BA6D78">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DFF17" w14:textId="77777777" w:rsidR="00F503AD" w:rsidRDefault="00F503AD" w:rsidP="00BA6D78">
      <w:pPr>
        <w:spacing w:before="0" w:after="0"/>
      </w:pPr>
      <w:r>
        <w:separator/>
      </w:r>
    </w:p>
  </w:footnote>
  <w:footnote w:type="continuationSeparator" w:id="0">
    <w:p w14:paraId="7300FE82" w14:textId="77777777" w:rsidR="00F503AD" w:rsidRDefault="00F503AD" w:rsidP="00BA6D78">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7"/>
    <w:multiLevelType w:val="singleLevel"/>
    <w:tmpl w:val="00000007"/>
    <w:name w:val="WW8Num7"/>
    <w:lvl w:ilvl="0">
      <w:start w:val="1"/>
      <w:numFmt w:val="decimal"/>
      <w:lvlText w:val="%1"/>
      <w:lvlJc w:val="left"/>
      <w:pPr>
        <w:tabs>
          <w:tab w:val="num" w:pos="0"/>
        </w:tabs>
        <w:ind w:left="720" w:hanging="360"/>
      </w:pPr>
      <w:rPr>
        <w:rFonts w:hint="default"/>
      </w:rPr>
    </w:lvl>
  </w:abstractNum>
  <w:abstractNum w:abstractNumId="2" w15:restartNumberingAfterBreak="0">
    <w:nsid w:val="00000009"/>
    <w:multiLevelType w:val="singleLevel"/>
    <w:tmpl w:val="00000009"/>
    <w:name w:val="WW8Num9"/>
    <w:lvl w:ilvl="0">
      <w:start w:val="1"/>
      <w:numFmt w:val="decimal"/>
      <w:lvlText w:val="%1."/>
      <w:lvlJc w:val="left"/>
      <w:pPr>
        <w:tabs>
          <w:tab w:val="num" w:pos="0"/>
        </w:tabs>
        <w:ind w:left="645" w:hanging="360"/>
      </w:pPr>
      <w:rPr>
        <w:rFonts w:hint="default"/>
      </w:rPr>
    </w:lvl>
  </w:abstractNum>
  <w:abstractNum w:abstractNumId="3" w15:restartNumberingAfterBreak="0">
    <w:nsid w:val="02DE2601"/>
    <w:multiLevelType w:val="multilevel"/>
    <w:tmpl w:val="5D10A4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AA5313"/>
    <w:multiLevelType w:val="multilevel"/>
    <w:tmpl w:val="8F125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072D2C"/>
    <w:multiLevelType w:val="multilevel"/>
    <w:tmpl w:val="5EE87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9A0A80"/>
    <w:multiLevelType w:val="multilevel"/>
    <w:tmpl w:val="18526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3264FD"/>
    <w:multiLevelType w:val="multilevel"/>
    <w:tmpl w:val="08948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D81050"/>
    <w:multiLevelType w:val="multilevel"/>
    <w:tmpl w:val="026A0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795CFC"/>
    <w:multiLevelType w:val="multilevel"/>
    <w:tmpl w:val="F034C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FB021B"/>
    <w:multiLevelType w:val="multilevel"/>
    <w:tmpl w:val="F1E81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733C1D"/>
    <w:multiLevelType w:val="multilevel"/>
    <w:tmpl w:val="E1589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818745A"/>
    <w:multiLevelType w:val="multilevel"/>
    <w:tmpl w:val="092E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421458"/>
    <w:multiLevelType w:val="multilevel"/>
    <w:tmpl w:val="30102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CD7728"/>
    <w:multiLevelType w:val="multilevel"/>
    <w:tmpl w:val="385CB0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E502F6"/>
    <w:multiLevelType w:val="multilevel"/>
    <w:tmpl w:val="99CA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8187382">
    <w:abstractNumId w:val="0"/>
  </w:num>
  <w:num w:numId="2" w16cid:durableId="1190684801">
    <w:abstractNumId w:val="2"/>
  </w:num>
  <w:num w:numId="3" w16cid:durableId="479618638">
    <w:abstractNumId w:val="1"/>
  </w:num>
  <w:num w:numId="4" w16cid:durableId="65106531">
    <w:abstractNumId w:val="13"/>
  </w:num>
  <w:num w:numId="5" w16cid:durableId="404645049">
    <w:abstractNumId w:val="14"/>
  </w:num>
  <w:num w:numId="6" w16cid:durableId="266932799">
    <w:abstractNumId w:val="3"/>
  </w:num>
  <w:num w:numId="7" w16cid:durableId="332415347">
    <w:abstractNumId w:val="8"/>
  </w:num>
  <w:num w:numId="8" w16cid:durableId="376129452">
    <w:abstractNumId w:val="9"/>
  </w:num>
  <w:num w:numId="9" w16cid:durableId="13655770">
    <w:abstractNumId w:val="4"/>
  </w:num>
  <w:num w:numId="10" w16cid:durableId="2045788528">
    <w:abstractNumId w:val="7"/>
  </w:num>
  <w:num w:numId="11" w16cid:durableId="1956254863">
    <w:abstractNumId w:val="12"/>
  </w:num>
  <w:num w:numId="12" w16cid:durableId="1721396194">
    <w:abstractNumId w:val="15"/>
  </w:num>
  <w:num w:numId="13" w16cid:durableId="2097359939">
    <w:abstractNumId w:val="11"/>
  </w:num>
  <w:num w:numId="14" w16cid:durableId="973095347">
    <w:abstractNumId w:val="5"/>
  </w:num>
  <w:num w:numId="15" w16cid:durableId="2047364257">
    <w:abstractNumId w:val="6"/>
  </w:num>
  <w:num w:numId="16" w16cid:durableId="19859698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zNDI0MjU0NTM3MTZR0lEKTi0uzszPAykwqgUA0Uz4+iwAAAA="/>
  </w:docVars>
  <w:rsids>
    <w:rsidRoot w:val="00DF7C1D"/>
    <w:rsid w:val="0000579A"/>
    <w:rsid w:val="000064D8"/>
    <w:rsid w:val="00006E92"/>
    <w:rsid w:val="0000762A"/>
    <w:rsid w:val="00013162"/>
    <w:rsid w:val="00014C5F"/>
    <w:rsid w:val="000360E8"/>
    <w:rsid w:val="00055510"/>
    <w:rsid w:val="000558EF"/>
    <w:rsid w:val="000629B4"/>
    <w:rsid w:val="000662EE"/>
    <w:rsid w:val="00071D48"/>
    <w:rsid w:val="00094E35"/>
    <w:rsid w:val="000C5523"/>
    <w:rsid w:val="000E2A28"/>
    <w:rsid w:val="000E2FB7"/>
    <w:rsid w:val="000F52A5"/>
    <w:rsid w:val="00112078"/>
    <w:rsid w:val="0011624D"/>
    <w:rsid w:val="00147E3E"/>
    <w:rsid w:val="001531D5"/>
    <w:rsid w:val="0015426A"/>
    <w:rsid w:val="00177673"/>
    <w:rsid w:val="001825EB"/>
    <w:rsid w:val="001C6E2E"/>
    <w:rsid w:val="001D553B"/>
    <w:rsid w:val="001E2311"/>
    <w:rsid w:val="001F062C"/>
    <w:rsid w:val="001F0675"/>
    <w:rsid w:val="001F48F6"/>
    <w:rsid w:val="002028A9"/>
    <w:rsid w:val="002029C9"/>
    <w:rsid w:val="0020615E"/>
    <w:rsid w:val="002178F8"/>
    <w:rsid w:val="002246FA"/>
    <w:rsid w:val="0024570B"/>
    <w:rsid w:val="0025059B"/>
    <w:rsid w:val="002511F3"/>
    <w:rsid w:val="00275F41"/>
    <w:rsid w:val="00280473"/>
    <w:rsid w:val="002B4DDD"/>
    <w:rsid w:val="002E70D4"/>
    <w:rsid w:val="002E7F88"/>
    <w:rsid w:val="002F768D"/>
    <w:rsid w:val="00315F4B"/>
    <w:rsid w:val="00317C90"/>
    <w:rsid w:val="00327EAE"/>
    <w:rsid w:val="00333DA8"/>
    <w:rsid w:val="00340CD4"/>
    <w:rsid w:val="003431D6"/>
    <w:rsid w:val="00362900"/>
    <w:rsid w:val="00376956"/>
    <w:rsid w:val="00376A1F"/>
    <w:rsid w:val="003855B6"/>
    <w:rsid w:val="003D093E"/>
    <w:rsid w:val="003E2ECD"/>
    <w:rsid w:val="003E6C5D"/>
    <w:rsid w:val="00487505"/>
    <w:rsid w:val="00490216"/>
    <w:rsid w:val="004A27F3"/>
    <w:rsid w:val="004C0841"/>
    <w:rsid w:val="004D4CCF"/>
    <w:rsid w:val="004D53BB"/>
    <w:rsid w:val="004E406A"/>
    <w:rsid w:val="004F3083"/>
    <w:rsid w:val="004F45E9"/>
    <w:rsid w:val="004F4987"/>
    <w:rsid w:val="00534E76"/>
    <w:rsid w:val="00543DD7"/>
    <w:rsid w:val="00547C27"/>
    <w:rsid w:val="00563AB7"/>
    <w:rsid w:val="00564CC7"/>
    <w:rsid w:val="00564D6A"/>
    <w:rsid w:val="00582B37"/>
    <w:rsid w:val="00596E62"/>
    <w:rsid w:val="005A1A8A"/>
    <w:rsid w:val="005B37A5"/>
    <w:rsid w:val="005B66B7"/>
    <w:rsid w:val="005E2683"/>
    <w:rsid w:val="005E38E2"/>
    <w:rsid w:val="005F42F9"/>
    <w:rsid w:val="005F5EDA"/>
    <w:rsid w:val="005F66D8"/>
    <w:rsid w:val="0060479C"/>
    <w:rsid w:val="00605744"/>
    <w:rsid w:val="006079D7"/>
    <w:rsid w:val="00645522"/>
    <w:rsid w:val="00646D0E"/>
    <w:rsid w:val="00654C7C"/>
    <w:rsid w:val="006665C8"/>
    <w:rsid w:val="0068105F"/>
    <w:rsid w:val="0068240F"/>
    <w:rsid w:val="006B1E3E"/>
    <w:rsid w:val="006C1637"/>
    <w:rsid w:val="006C3D2E"/>
    <w:rsid w:val="006D2CF2"/>
    <w:rsid w:val="006D6054"/>
    <w:rsid w:val="006F6B9F"/>
    <w:rsid w:val="006F7AA7"/>
    <w:rsid w:val="00716C57"/>
    <w:rsid w:val="0074111C"/>
    <w:rsid w:val="0074596E"/>
    <w:rsid w:val="00751490"/>
    <w:rsid w:val="0076414E"/>
    <w:rsid w:val="00774D99"/>
    <w:rsid w:val="00794C17"/>
    <w:rsid w:val="0079645D"/>
    <w:rsid w:val="00797142"/>
    <w:rsid w:val="007A0749"/>
    <w:rsid w:val="007B0077"/>
    <w:rsid w:val="007C0F64"/>
    <w:rsid w:val="007C6D69"/>
    <w:rsid w:val="007E1E5C"/>
    <w:rsid w:val="007E7650"/>
    <w:rsid w:val="007F384D"/>
    <w:rsid w:val="0081476A"/>
    <w:rsid w:val="00816AD5"/>
    <w:rsid w:val="00816D7A"/>
    <w:rsid w:val="00821687"/>
    <w:rsid w:val="00831BAE"/>
    <w:rsid w:val="00847AC3"/>
    <w:rsid w:val="00853FAF"/>
    <w:rsid w:val="00860672"/>
    <w:rsid w:val="008758C1"/>
    <w:rsid w:val="00875D92"/>
    <w:rsid w:val="008809DE"/>
    <w:rsid w:val="008E25A4"/>
    <w:rsid w:val="00905C81"/>
    <w:rsid w:val="00914D06"/>
    <w:rsid w:val="00936D3B"/>
    <w:rsid w:val="00946FC8"/>
    <w:rsid w:val="009665EC"/>
    <w:rsid w:val="00967ED6"/>
    <w:rsid w:val="00971624"/>
    <w:rsid w:val="00975F06"/>
    <w:rsid w:val="00981CFF"/>
    <w:rsid w:val="009A0AE9"/>
    <w:rsid w:val="009A2E4F"/>
    <w:rsid w:val="009B47BB"/>
    <w:rsid w:val="009C25D8"/>
    <w:rsid w:val="009D5A4A"/>
    <w:rsid w:val="009E6BEC"/>
    <w:rsid w:val="009F4BC9"/>
    <w:rsid w:val="00A17748"/>
    <w:rsid w:val="00A24A39"/>
    <w:rsid w:val="00A25416"/>
    <w:rsid w:val="00A46EED"/>
    <w:rsid w:val="00A5063E"/>
    <w:rsid w:val="00A52B4F"/>
    <w:rsid w:val="00A5551B"/>
    <w:rsid w:val="00A55EA9"/>
    <w:rsid w:val="00A60884"/>
    <w:rsid w:val="00A64783"/>
    <w:rsid w:val="00A6648A"/>
    <w:rsid w:val="00A9389B"/>
    <w:rsid w:val="00A95DB8"/>
    <w:rsid w:val="00AC6393"/>
    <w:rsid w:val="00AD3155"/>
    <w:rsid w:val="00AD74D3"/>
    <w:rsid w:val="00B066FF"/>
    <w:rsid w:val="00B10C35"/>
    <w:rsid w:val="00B12839"/>
    <w:rsid w:val="00B22EC1"/>
    <w:rsid w:val="00B23214"/>
    <w:rsid w:val="00B31170"/>
    <w:rsid w:val="00BA6D78"/>
    <w:rsid w:val="00BB10CA"/>
    <w:rsid w:val="00BC78AC"/>
    <w:rsid w:val="00BD024C"/>
    <w:rsid w:val="00C14CB5"/>
    <w:rsid w:val="00C33C26"/>
    <w:rsid w:val="00C76EB6"/>
    <w:rsid w:val="00C82920"/>
    <w:rsid w:val="00CA3DF3"/>
    <w:rsid w:val="00CA4A48"/>
    <w:rsid w:val="00CB2EB7"/>
    <w:rsid w:val="00CD0421"/>
    <w:rsid w:val="00CD2772"/>
    <w:rsid w:val="00CD7CF5"/>
    <w:rsid w:val="00CD7D3B"/>
    <w:rsid w:val="00CE55F4"/>
    <w:rsid w:val="00CE7219"/>
    <w:rsid w:val="00CF11E3"/>
    <w:rsid w:val="00CF299D"/>
    <w:rsid w:val="00CF7BA2"/>
    <w:rsid w:val="00D26FC4"/>
    <w:rsid w:val="00D36D30"/>
    <w:rsid w:val="00D43395"/>
    <w:rsid w:val="00D624B9"/>
    <w:rsid w:val="00D677E0"/>
    <w:rsid w:val="00D7363D"/>
    <w:rsid w:val="00D7749C"/>
    <w:rsid w:val="00D77890"/>
    <w:rsid w:val="00D82CEE"/>
    <w:rsid w:val="00D92B15"/>
    <w:rsid w:val="00DB07BD"/>
    <w:rsid w:val="00DF609E"/>
    <w:rsid w:val="00DF7C1D"/>
    <w:rsid w:val="00E03ADC"/>
    <w:rsid w:val="00E16C95"/>
    <w:rsid w:val="00E172D4"/>
    <w:rsid w:val="00E256F5"/>
    <w:rsid w:val="00E26F2B"/>
    <w:rsid w:val="00E379ED"/>
    <w:rsid w:val="00E456BD"/>
    <w:rsid w:val="00E63D40"/>
    <w:rsid w:val="00E737F1"/>
    <w:rsid w:val="00E95634"/>
    <w:rsid w:val="00EA6285"/>
    <w:rsid w:val="00EB15BC"/>
    <w:rsid w:val="00EB4FAE"/>
    <w:rsid w:val="00EC011A"/>
    <w:rsid w:val="00EC07F9"/>
    <w:rsid w:val="00EC3201"/>
    <w:rsid w:val="00ED7FE7"/>
    <w:rsid w:val="00EE5462"/>
    <w:rsid w:val="00F0022E"/>
    <w:rsid w:val="00F174F3"/>
    <w:rsid w:val="00F37F14"/>
    <w:rsid w:val="00F44958"/>
    <w:rsid w:val="00F503AD"/>
    <w:rsid w:val="00F579D6"/>
    <w:rsid w:val="00F7292B"/>
    <w:rsid w:val="00F80038"/>
    <w:rsid w:val="00FB32F6"/>
    <w:rsid w:val="00FC3623"/>
    <w:rsid w:val="00FD077B"/>
    <w:rsid w:val="00FD4EBD"/>
    <w:rsid w:val="00FF6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8BE1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A4A"/>
    <w:pPr>
      <w:spacing w:before="120" w:after="120" w:line="240" w:lineRule="auto"/>
      <w:ind w:firstLine="720"/>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87505"/>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5B37A5"/>
    <w:pPr>
      <w:keepNext/>
      <w:keepLines/>
      <w:ind w:firstLine="0"/>
      <w:jc w:val="left"/>
      <w:outlineLvl w:val="1"/>
    </w:pPr>
    <w:rPr>
      <w:rFonts w:eastAsiaTheme="majorEastAsia" w:cstheme="majorBidi"/>
      <w:bCs/>
      <w:i/>
      <w:color w:val="000000" w:themeColor="text1"/>
      <w:szCs w:val="26"/>
    </w:rPr>
  </w:style>
  <w:style w:type="paragraph" w:styleId="Heading3">
    <w:name w:val="heading 3"/>
    <w:basedOn w:val="Normal"/>
    <w:next w:val="Normal"/>
    <w:link w:val="Heading3Char"/>
    <w:qFormat/>
    <w:rsid w:val="007F384D"/>
    <w:pPr>
      <w:keepNext/>
      <w:keepLines/>
      <w:ind w:firstLine="0"/>
      <w:outlineLvl w:val="2"/>
    </w:pPr>
    <w:rPr>
      <w:rFonts w:eastAsia="Calibri" w:cs="Calibri"/>
      <w:i/>
      <w:kern w:val="2"/>
      <w:szCs w:val="24"/>
      <w:lang w:val="en-GB"/>
      <w14:ligatures w14:val="standardContextual"/>
    </w:rPr>
  </w:style>
  <w:style w:type="paragraph" w:styleId="Heading4">
    <w:name w:val="heading 4"/>
    <w:basedOn w:val="Normal"/>
    <w:next w:val="Normal"/>
    <w:link w:val="Heading4Char"/>
    <w:uiPriority w:val="9"/>
    <w:semiHidden/>
    <w:unhideWhenUsed/>
    <w:qFormat/>
    <w:rsid w:val="000131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37A5"/>
    <w:rPr>
      <w:rFonts w:ascii="Times New Roman" w:eastAsiaTheme="majorEastAsia" w:hAnsi="Times New Roman" w:cstheme="majorBidi"/>
      <w:bCs/>
      <w:i/>
      <w:color w:val="000000" w:themeColor="text1"/>
      <w:kern w:val="0"/>
      <w:sz w:val="24"/>
      <w:szCs w:val="26"/>
      <w14:ligatures w14:val="none"/>
    </w:rPr>
  </w:style>
  <w:style w:type="character" w:customStyle="1" w:styleId="Heading1Char">
    <w:name w:val="Heading 1 Char"/>
    <w:basedOn w:val="DefaultParagraphFont"/>
    <w:link w:val="Heading1"/>
    <w:uiPriority w:val="9"/>
    <w:rsid w:val="00487505"/>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rsid w:val="007F384D"/>
    <w:rPr>
      <w:rFonts w:ascii="Times New Roman" w:eastAsia="Calibri" w:hAnsi="Times New Roman" w:cs="Calibri"/>
      <w:i/>
      <w:sz w:val="24"/>
      <w:szCs w:val="24"/>
      <w:lang w:val="en-GB"/>
    </w:rPr>
  </w:style>
  <w:style w:type="character" w:styleId="Hyperlink">
    <w:name w:val="Hyperlink"/>
    <w:rsid w:val="009D5A4A"/>
    <w:rPr>
      <w:color w:val="0000FF"/>
      <w:u w:val="single"/>
    </w:rPr>
  </w:style>
  <w:style w:type="paragraph" w:styleId="BodyText">
    <w:name w:val="Body Text"/>
    <w:basedOn w:val="Normal"/>
    <w:link w:val="BodyTextChar"/>
    <w:rsid w:val="009D5A4A"/>
    <w:pPr>
      <w:suppressAutoHyphens/>
      <w:spacing w:before="0" w:after="0" w:line="276" w:lineRule="auto"/>
      <w:ind w:firstLine="0"/>
      <w:jc w:val="left"/>
    </w:pPr>
    <w:rPr>
      <w:rFonts w:ascii="Garamond" w:eastAsia="Times New Roman" w:hAnsi="Garamond" w:cs="Garamond"/>
      <w:szCs w:val="24"/>
      <w:lang w:val="en-GB" w:eastAsia="zh-CN"/>
    </w:rPr>
  </w:style>
  <w:style w:type="character" w:customStyle="1" w:styleId="BodyTextChar">
    <w:name w:val="Body Text Char"/>
    <w:basedOn w:val="DefaultParagraphFont"/>
    <w:link w:val="BodyText"/>
    <w:rsid w:val="009D5A4A"/>
    <w:rPr>
      <w:rFonts w:ascii="Garamond" w:eastAsia="Times New Roman" w:hAnsi="Garamond" w:cs="Garamond"/>
      <w:kern w:val="0"/>
      <w:sz w:val="24"/>
      <w:szCs w:val="24"/>
      <w:lang w:val="en-GB" w:eastAsia="zh-CN"/>
      <w14:ligatures w14:val="none"/>
    </w:rPr>
  </w:style>
  <w:style w:type="character" w:customStyle="1" w:styleId="Heading4Char">
    <w:name w:val="Heading 4 Char"/>
    <w:basedOn w:val="DefaultParagraphFont"/>
    <w:link w:val="Heading4"/>
    <w:uiPriority w:val="9"/>
    <w:semiHidden/>
    <w:rsid w:val="00013162"/>
    <w:rPr>
      <w:rFonts w:asciiTheme="majorHAnsi" w:eastAsiaTheme="majorEastAsia" w:hAnsiTheme="majorHAnsi" w:cstheme="majorBidi"/>
      <w:i/>
      <w:iCs/>
      <w:color w:val="2F5496" w:themeColor="accent1" w:themeShade="BF"/>
      <w:kern w:val="0"/>
      <w:sz w:val="24"/>
      <w14:ligatures w14:val="none"/>
    </w:rPr>
  </w:style>
  <w:style w:type="character" w:styleId="CommentReference">
    <w:name w:val="annotation reference"/>
    <w:basedOn w:val="DefaultParagraphFont"/>
    <w:uiPriority w:val="99"/>
    <w:semiHidden/>
    <w:unhideWhenUsed/>
    <w:rsid w:val="009F4BC9"/>
    <w:rPr>
      <w:sz w:val="16"/>
      <w:szCs w:val="16"/>
    </w:rPr>
  </w:style>
  <w:style w:type="paragraph" w:styleId="CommentText">
    <w:name w:val="annotation text"/>
    <w:basedOn w:val="Normal"/>
    <w:link w:val="CommentTextChar"/>
    <w:uiPriority w:val="99"/>
    <w:semiHidden/>
    <w:unhideWhenUsed/>
    <w:rsid w:val="009F4BC9"/>
    <w:rPr>
      <w:sz w:val="20"/>
      <w:szCs w:val="20"/>
    </w:rPr>
  </w:style>
  <w:style w:type="character" w:customStyle="1" w:styleId="CommentTextChar">
    <w:name w:val="Comment Text Char"/>
    <w:basedOn w:val="DefaultParagraphFont"/>
    <w:link w:val="CommentText"/>
    <w:uiPriority w:val="99"/>
    <w:semiHidden/>
    <w:rsid w:val="009F4BC9"/>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F4BC9"/>
    <w:rPr>
      <w:b/>
      <w:bCs/>
    </w:rPr>
  </w:style>
  <w:style w:type="character" w:customStyle="1" w:styleId="CommentSubjectChar">
    <w:name w:val="Comment Subject Char"/>
    <w:basedOn w:val="CommentTextChar"/>
    <w:link w:val="CommentSubject"/>
    <w:uiPriority w:val="99"/>
    <w:semiHidden/>
    <w:rsid w:val="009F4BC9"/>
    <w:rPr>
      <w:rFonts w:ascii="Times New Roman" w:hAnsi="Times New Roman"/>
      <w:b/>
      <w:bCs/>
      <w:kern w:val="0"/>
      <w:sz w:val="20"/>
      <w:szCs w:val="20"/>
      <w14:ligatures w14:val="none"/>
    </w:rPr>
  </w:style>
  <w:style w:type="paragraph" w:styleId="BalloonText">
    <w:name w:val="Balloon Text"/>
    <w:basedOn w:val="Normal"/>
    <w:link w:val="BalloonTextChar"/>
    <w:uiPriority w:val="99"/>
    <w:semiHidden/>
    <w:unhideWhenUsed/>
    <w:rsid w:val="009F4BC9"/>
    <w:pPr>
      <w:spacing w:before="0"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BC9"/>
    <w:rPr>
      <w:rFonts w:ascii="Segoe UI" w:hAnsi="Segoe UI" w:cs="Segoe UI"/>
      <w:kern w:val="0"/>
      <w:sz w:val="18"/>
      <w:szCs w:val="18"/>
      <w14:ligatures w14:val="none"/>
    </w:rPr>
  </w:style>
  <w:style w:type="paragraph" w:styleId="Header">
    <w:name w:val="header"/>
    <w:basedOn w:val="Normal"/>
    <w:link w:val="HeaderChar"/>
    <w:uiPriority w:val="99"/>
    <w:unhideWhenUsed/>
    <w:rsid w:val="00BA6D78"/>
    <w:pPr>
      <w:tabs>
        <w:tab w:val="center" w:pos="4513"/>
        <w:tab w:val="right" w:pos="9026"/>
      </w:tabs>
      <w:spacing w:before="0" w:after="0"/>
    </w:pPr>
  </w:style>
  <w:style w:type="character" w:customStyle="1" w:styleId="HeaderChar">
    <w:name w:val="Header Char"/>
    <w:basedOn w:val="DefaultParagraphFont"/>
    <w:link w:val="Header"/>
    <w:uiPriority w:val="99"/>
    <w:rsid w:val="00BA6D78"/>
    <w:rPr>
      <w:rFonts w:ascii="Times New Roman" w:hAnsi="Times New Roman"/>
      <w:kern w:val="0"/>
      <w:sz w:val="24"/>
      <w14:ligatures w14:val="none"/>
    </w:rPr>
  </w:style>
  <w:style w:type="paragraph" w:styleId="Footer">
    <w:name w:val="footer"/>
    <w:basedOn w:val="Normal"/>
    <w:link w:val="FooterChar"/>
    <w:uiPriority w:val="99"/>
    <w:unhideWhenUsed/>
    <w:rsid w:val="00BA6D78"/>
    <w:pPr>
      <w:tabs>
        <w:tab w:val="center" w:pos="4513"/>
        <w:tab w:val="right" w:pos="9026"/>
      </w:tabs>
      <w:spacing w:before="0" w:after="0"/>
    </w:pPr>
  </w:style>
  <w:style w:type="character" w:customStyle="1" w:styleId="FooterChar">
    <w:name w:val="Footer Char"/>
    <w:basedOn w:val="DefaultParagraphFont"/>
    <w:link w:val="Footer"/>
    <w:uiPriority w:val="99"/>
    <w:rsid w:val="00BA6D78"/>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1522">
      <w:bodyDiv w:val="1"/>
      <w:marLeft w:val="0"/>
      <w:marRight w:val="0"/>
      <w:marTop w:val="0"/>
      <w:marBottom w:val="0"/>
      <w:divBdr>
        <w:top w:val="none" w:sz="0" w:space="0" w:color="auto"/>
        <w:left w:val="none" w:sz="0" w:space="0" w:color="auto"/>
        <w:bottom w:val="none" w:sz="0" w:space="0" w:color="auto"/>
        <w:right w:val="none" w:sz="0" w:space="0" w:color="auto"/>
      </w:divBdr>
      <w:divsChild>
        <w:div w:id="829902844">
          <w:marLeft w:val="0"/>
          <w:marRight w:val="0"/>
          <w:marTop w:val="0"/>
          <w:marBottom w:val="0"/>
          <w:divBdr>
            <w:top w:val="single" w:sz="2" w:space="0" w:color="D9D9E3"/>
            <w:left w:val="single" w:sz="2" w:space="0" w:color="D9D9E3"/>
            <w:bottom w:val="single" w:sz="2" w:space="0" w:color="D9D9E3"/>
            <w:right w:val="single" w:sz="2" w:space="0" w:color="D9D9E3"/>
          </w:divBdr>
          <w:divsChild>
            <w:div w:id="483859209">
              <w:marLeft w:val="0"/>
              <w:marRight w:val="0"/>
              <w:marTop w:val="0"/>
              <w:marBottom w:val="0"/>
              <w:divBdr>
                <w:top w:val="single" w:sz="2" w:space="0" w:color="D9D9E3"/>
                <w:left w:val="single" w:sz="2" w:space="0" w:color="D9D9E3"/>
                <w:bottom w:val="single" w:sz="2" w:space="0" w:color="D9D9E3"/>
                <w:right w:val="single" w:sz="2" w:space="0" w:color="D9D9E3"/>
              </w:divBdr>
              <w:divsChild>
                <w:div w:id="518661577">
                  <w:marLeft w:val="0"/>
                  <w:marRight w:val="0"/>
                  <w:marTop w:val="0"/>
                  <w:marBottom w:val="0"/>
                  <w:divBdr>
                    <w:top w:val="single" w:sz="2" w:space="0" w:color="D9D9E3"/>
                    <w:left w:val="single" w:sz="2" w:space="0" w:color="D9D9E3"/>
                    <w:bottom w:val="single" w:sz="2" w:space="0" w:color="D9D9E3"/>
                    <w:right w:val="single" w:sz="2" w:space="0" w:color="D9D9E3"/>
                  </w:divBdr>
                  <w:divsChild>
                    <w:div w:id="660936836">
                      <w:marLeft w:val="0"/>
                      <w:marRight w:val="0"/>
                      <w:marTop w:val="0"/>
                      <w:marBottom w:val="0"/>
                      <w:divBdr>
                        <w:top w:val="single" w:sz="2" w:space="0" w:color="D9D9E3"/>
                        <w:left w:val="single" w:sz="2" w:space="0" w:color="D9D9E3"/>
                        <w:bottom w:val="single" w:sz="2" w:space="0" w:color="D9D9E3"/>
                        <w:right w:val="single" w:sz="2" w:space="0" w:color="D9D9E3"/>
                      </w:divBdr>
                      <w:divsChild>
                        <w:div w:id="130710114">
                          <w:marLeft w:val="0"/>
                          <w:marRight w:val="0"/>
                          <w:marTop w:val="0"/>
                          <w:marBottom w:val="0"/>
                          <w:divBdr>
                            <w:top w:val="single" w:sz="2" w:space="0" w:color="D9D9E3"/>
                            <w:left w:val="single" w:sz="2" w:space="0" w:color="D9D9E3"/>
                            <w:bottom w:val="single" w:sz="2" w:space="0" w:color="D9D9E3"/>
                            <w:right w:val="single" w:sz="2" w:space="0" w:color="D9D9E3"/>
                          </w:divBdr>
                          <w:divsChild>
                            <w:div w:id="191361823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781507">
                                  <w:marLeft w:val="0"/>
                                  <w:marRight w:val="0"/>
                                  <w:marTop w:val="0"/>
                                  <w:marBottom w:val="0"/>
                                  <w:divBdr>
                                    <w:top w:val="single" w:sz="2" w:space="0" w:color="D9D9E3"/>
                                    <w:left w:val="single" w:sz="2" w:space="0" w:color="D9D9E3"/>
                                    <w:bottom w:val="single" w:sz="2" w:space="0" w:color="D9D9E3"/>
                                    <w:right w:val="single" w:sz="2" w:space="0" w:color="D9D9E3"/>
                                  </w:divBdr>
                                  <w:divsChild>
                                    <w:div w:id="243153486">
                                      <w:marLeft w:val="0"/>
                                      <w:marRight w:val="0"/>
                                      <w:marTop w:val="0"/>
                                      <w:marBottom w:val="0"/>
                                      <w:divBdr>
                                        <w:top w:val="single" w:sz="2" w:space="0" w:color="D9D9E3"/>
                                        <w:left w:val="single" w:sz="2" w:space="0" w:color="D9D9E3"/>
                                        <w:bottom w:val="single" w:sz="2" w:space="0" w:color="D9D9E3"/>
                                        <w:right w:val="single" w:sz="2" w:space="0" w:color="D9D9E3"/>
                                      </w:divBdr>
                                      <w:divsChild>
                                        <w:div w:id="1006245149">
                                          <w:marLeft w:val="0"/>
                                          <w:marRight w:val="0"/>
                                          <w:marTop w:val="0"/>
                                          <w:marBottom w:val="0"/>
                                          <w:divBdr>
                                            <w:top w:val="single" w:sz="2" w:space="0" w:color="D9D9E3"/>
                                            <w:left w:val="single" w:sz="2" w:space="0" w:color="D9D9E3"/>
                                            <w:bottom w:val="single" w:sz="2" w:space="0" w:color="D9D9E3"/>
                                            <w:right w:val="single" w:sz="2" w:space="0" w:color="D9D9E3"/>
                                          </w:divBdr>
                                          <w:divsChild>
                                            <w:div w:id="839735971">
                                              <w:marLeft w:val="0"/>
                                              <w:marRight w:val="0"/>
                                              <w:marTop w:val="0"/>
                                              <w:marBottom w:val="0"/>
                                              <w:divBdr>
                                                <w:top w:val="single" w:sz="2" w:space="0" w:color="D9D9E3"/>
                                                <w:left w:val="single" w:sz="2" w:space="0" w:color="D9D9E3"/>
                                                <w:bottom w:val="single" w:sz="2" w:space="0" w:color="D9D9E3"/>
                                                <w:right w:val="single" w:sz="2" w:space="0" w:color="D9D9E3"/>
                                              </w:divBdr>
                                              <w:divsChild>
                                                <w:div w:id="1213272040">
                                                  <w:marLeft w:val="0"/>
                                                  <w:marRight w:val="0"/>
                                                  <w:marTop w:val="0"/>
                                                  <w:marBottom w:val="0"/>
                                                  <w:divBdr>
                                                    <w:top w:val="single" w:sz="2" w:space="0" w:color="D9D9E3"/>
                                                    <w:left w:val="single" w:sz="2" w:space="0" w:color="D9D9E3"/>
                                                    <w:bottom w:val="single" w:sz="2" w:space="0" w:color="D9D9E3"/>
                                                    <w:right w:val="single" w:sz="2" w:space="0" w:color="D9D9E3"/>
                                                  </w:divBdr>
                                                  <w:divsChild>
                                                    <w:div w:id="14460727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2976729">
          <w:marLeft w:val="0"/>
          <w:marRight w:val="0"/>
          <w:marTop w:val="0"/>
          <w:marBottom w:val="0"/>
          <w:divBdr>
            <w:top w:val="none" w:sz="0" w:space="0" w:color="auto"/>
            <w:left w:val="none" w:sz="0" w:space="0" w:color="auto"/>
            <w:bottom w:val="none" w:sz="0" w:space="0" w:color="auto"/>
            <w:right w:val="none" w:sz="0" w:space="0" w:color="auto"/>
          </w:divBdr>
        </w:div>
      </w:divsChild>
    </w:div>
    <w:div w:id="461390843">
      <w:bodyDiv w:val="1"/>
      <w:marLeft w:val="0"/>
      <w:marRight w:val="0"/>
      <w:marTop w:val="0"/>
      <w:marBottom w:val="0"/>
      <w:divBdr>
        <w:top w:val="none" w:sz="0" w:space="0" w:color="auto"/>
        <w:left w:val="none" w:sz="0" w:space="0" w:color="auto"/>
        <w:bottom w:val="none" w:sz="0" w:space="0" w:color="auto"/>
        <w:right w:val="none" w:sz="0" w:space="0" w:color="auto"/>
      </w:divBdr>
    </w:div>
    <w:div w:id="703677501">
      <w:bodyDiv w:val="1"/>
      <w:marLeft w:val="0"/>
      <w:marRight w:val="0"/>
      <w:marTop w:val="0"/>
      <w:marBottom w:val="0"/>
      <w:divBdr>
        <w:top w:val="none" w:sz="0" w:space="0" w:color="auto"/>
        <w:left w:val="none" w:sz="0" w:space="0" w:color="auto"/>
        <w:bottom w:val="none" w:sz="0" w:space="0" w:color="auto"/>
        <w:right w:val="none" w:sz="0" w:space="0" w:color="auto"/>
      </w:divBdr>
    </w:div>
    <w:div w:id="911769160">
      <w:bodyDiv w:val="1"/>
      <w:marLeft w:val="0"/>
      <w:marRight w:val="0"/>
      <w:marTop w:val="0"/>
      <w:marBottom w:val="0"/>
      <w:divBdr>
        <w:top w:val="none" w:sz="0" w:space="0" w:color="auto"/>
        <w:left w:val="none" w:sz="0" w:space="0" w:color="auto"/>
        <w:bottom w:val="none" w:sz="0" w:space="0" w:color="auto"/>
        <w:right w:val="none" w:sz="0" w:space="0" w:color="auto"/>
      </w:divBdr>
    </w:div>
    <w:div w:id="1354574712">
      <w:bodyDiv w:val="1"/>
      <w:marLeft w:val="0"/>
      <w:marRight w:val="0"/>
      <w:marTop w:val="0"/>
      <w:marBottom w:val="0"/>
      <w:divBdr>
        <w:top w:val="none" w:sz="0" w:space="0" w:color="auto"/>
        <w:left w:val="none" w:sz="0" w:space="0" w:color="auto"/>
        <w:bottom w:val="none" w:sz="0" w:space="0" w:color="auto"/>
        <w:right w:val="none" w:sz="0" w:space="0" w:color="auto"/>
      </w:divBdr>
    </w:div>
    <w:div w:id="1460146523">
      <w:bodyDiv w:val="1"/>
      <w:marLeft w:val="0"/>
      <w:marRight w:val="0"/>
      <w:marTop w:val="0"/>
      <w:marBottom w:val="0"/>
      <w:divBdr>
        <w:top w:val="none" w:sz="0" w:space="0" w:color="auto"/>
        <w:left w:val="none" w:sz="0" w:space="0" w:color="auto"/>
        <w:bottom w:val="none" w:sz="0" w:space="0" w:color="auto"/>
        <w:right w:val="none" w:sz="0" w:space="0" w:color="auto"/>
      </w:divBdr>
      <w:divsChild>
        <w:div w:id="833448153">
          <w:marLeft w:val="0"/>
          <w:marRight w:val="0"/>
          <w:marTop w:val="0"/>
          <w:marBottom w:val="0"/>
          <w:divBdr>
            <w:top w:val="single" w:sz="2" w:space="0" w:color="D9D9E3"/>
            <w:left w:val="single" w:sz="2" w:space="0" w:color="D9D9E3"/>
            <w:bottom w:val="single" w:sz="2" w:space="0" w:color="D9D9E3"/>
            <w:right w:val="single" w:sz="2" w:space="0" w:color="D9D9E3"/>
          </w:divBdr>
          <w:divsChild>
            <w:div w:id="1472481977">
              <w:marLeft w:val="0"/>
              <w:marRight w:val="0"/>
              <w:marTop w:val="0"/>
              <w:marBottom w:val="0"/>
              <w:divBdr>
                <w:top w:val="single" w:sz="2" w:space="0" w:color="D9D9E3"/>
                <w:left w:val="single" w:sz="2" w:space="0" w:color="D9D9E3"/>
                <w:bottom w:val="single" w:sz="2" w:space="0" w:color="D9D9E3"/>
                <w:right w:val="single" w:sz="2" w:space="0" w:color="D9D9E3"/>
              </w:divBdr>
              <w:divsChild>
                <w:div w:id="771054591">
                  <w:marLeft w:val="0"/>
                  <w:marRight w:val="0"/>
                  <w:marTop w:val="0"/>
                  <w:marBottom w:val="0"/>
                  <w:divBdr>
                    <w:top w:val="single" w:sz="2" w:space="0" w:color="D9D9E3"/>
                    <w:left w:val="single" w:sz="2" w:space="0" w:color="D9D9E3"/>
                    <w:bottom w:val="single" w:sz="2" w:space="0" w:color="D9D9E3"/>
                    <w:right w:val="single" w:sz="2" w:space="0" w:color="D9D9E3"/>
                  </w:divBdr>
                  <w:divsChild>
                    <w:div w:id="2047021505">
                      <w:marLeft w:val="0"/>
                      <w:marRight w:val="0"/>
                      <w:marTop w:val="0"/>
                      <w:marBottom w:val="0"/>
                      <w:divBdr>
                        <w:top w:val="single" w:sz="2" w:space="0" w:color="D9D9E3"/>
                        <w:left w:val="single" w:sz="2" w:space="0" w:color="D9D9E3"/>
                        <w:bottom w:val="single" w:sz="2" w:space="0" w:color="D9D9E3"/>
                        <w:right w:val="single" w:sz="2" w:space="0" w:color="D9D9E3"/>
                      </w:divBdr>
                      <w:divsChild>
                        <w:div w:id="1536506073">
                          <w:marLeft w:val="0"/>
                          <w:marRight w:val="0"/>
                          <w:marTop w:val="0"/>
                          <w:marBottom w:val="0"/>
                          <w:divBdr>
                            <w:top w:val="single" w:sz="2" w:space="0" w:color="D9D9E3"/>
                            <w:left w:val="single" w:sz="2" w:space="0" w:color="D9D9E3"/>
                            <w:bottom w:val="single" w:sz="2" w:space="0" w:color="D9D9E3"/>
                            <w:right w:val="single" w:sz="2" w:space="0" w:color="D9D9E3"/>
                          </w:divBdr>
                          <w:divsChild>
                            <w:div w:id="701443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240627">
                                  <w:marLeft w:val="0"/>
                                  <w:marRight w:val="0"/>
                                  <w:marTop w:val="0"/>
                                  <w:marBottom w:val="0"/>
                                  <w:divBdr>
                                    <w:top w:val="single" w:sz="2" w:space="0" w:color="D9D9E3"/>
                                    <w:left w:val="single" w:sz="2" w:space="0" w:color="D9D9E3"/>
                                    <w:bottom w:val="single" w:sz="2" w:space="0" w:color="D9D9E3"/>
                                    <w:right w:val="single" w:sz="2" w:space="0" w:color="D9D9E3"/>
                                  </w:divBdr>
                                  <w:divsChild>
                                    <w:div w:id="437875489">
                                      <w:marLeft w:val="0"/>
                                      <w:marRight w:val="0"/>
                                      <w:marTop w:val="0"/>
                                      <w:marBottom w:val="0"/>
                                      <w:divBdr>
                                        <w:top w:val="single" w:sz="2" w:space="0" w:color="D9D9E3"/>
                                        <w:left w:val="single" w:sz="2" w:space="0" w:color="D9D9E3"/>
                                        <w:bottom w:val="single" w:sz="2" w:space="0" w:color="D9D9E3"/>
                                        <w:right w:val="single" w:sz="2" w:space="0" w:color="D9D9E3"/>
                                      </w:divBdr>
                                      <w:divsChild>
                                        <w:div w:id="1154680893">
                                          <w:marLeft w:val="0"/>
                                          <w:marRight w:val="0"/>
                                          <w:marTop w:val="0"/>
                                          <w:marBottom w:val="0"/>
                                          <w:divBdr>
                                            <w:top w:val="single" w:sz="2" w:space="0" w:color="D9D9E3"/>
                                            <w:left w:val="single" w:sz="2" w:space="0" w:color="D9D9E3"/>
                                            <w:bottom w:val="single" w:sz="2" w:space="0" w:color="D9D9E3"/>
                                            <w:right w:val="single" w:sz="2" w:space="0" w:color="D9D9E3"/>
                                          </w:divBdr>
                                          <w:divsChild>
                                            <w:div w:id="1573083391">
                                              <w:marLeft w:val="0"/>
                                              <w:marRight w:val="0"/>
                                              <w:marTop w:val="0"/>
                                              <w:marBottom w:val="0"/>
                                              <w:divBdr>
                                                <w:top w:val="single" w:sz="2" w:space="0" w:color="D9D9E3"/>
                                                <w:left w:val="single" w:sz="2" w:space="0" w:color="D9D9E3"/>
                                                <w:bottom w:val="single" w:sz="2" w:space="0" w:color="D9D9E3"/>
                                                <w:right w:val="single" w:sz="2" w:space="0" w:color="D9D9E3"/>
                                              </w:divBdr>
                                              <w:divsChild>
                                                <w:div w:id="1647395096">
                                                  <w:marLeft w:val="0"/>
                                                  <w:marRight w:val="0"/>
                                                  <w:marTop w:val="0"/>
                                                  <w:marBottom w:val="0"/>
                                                  <w:divBdr>
                                                    <w:top w:val="single" w:sz="2" w:space="0" w:color="D9D9E3"/>
                                                    <w:left w:val="single" w:sz="2" w:space="0" w:color="D9D9E3"/>
                                                    <w:bottom w:val="single" w:sz="2" w:space="0" w:color="D9D9E3"/>
                                                    <w:right w:val="single" w:sz="2" w:space="0" w:color="D9D9E3"/>
                                                  </w:divBdr>
                                                  <w:divsChild>
                                                    <w:div w:id="1742360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37919354">
          <w:marLeft w:val="0"/>
          <w:marRight w:val="0"/>
          <w:marTop w:val="0"/>
          <w:marBottom w:val="0"/>
          <w:divBdr>
            <w:top w:val="none" w:sz="0" w:space="0" w:color="auto"/>
            <w:left w:val="none" w:sz="0" w:space="0" w:color="auto"/>
            <w:bottom w:val="none" w:sz="0" w:space="0" w:color="auto"/>
            <w:right w:val="none" w:sz="0" w:space="0" w:color="auto"/>
          </w:divBdr>
        </w:div>
      </w:divsChild>
    </w:div>
    <w:div w:id="1908417648">
      <w:bodyDiv w:val="1"/>
      <w:marLeft w:val="0"/>
      <w:marRight w:val="0"/>
      <w:marTop w:val="0"/>
      <w:marBottom w:val="0"/>
      <w:divBdr>
        <w:top w:val="none" w:sz="0" w:space="0" w:color="auto"/>
        <w:left w:val="none" w:sz="0" w:space="0" w:color="auto"/>
        <w:bottom w:val="none" w:sz="0" w:space="0" w:color="auto"/>
        <w:right w:val="none" w:sz="0" w:space="0" w:color="auto"/>
      </w:divBdr>
      <w:divsChild>
        <w:div w:id="472521709">
          <w:marLeft w:val="0"/>
          <w:marRight w:val="0"/>
          <w:marTop w:val="0"/>
          <w:marBottom w:val="0"/>
          <w:divBdr>
            <w:top w:val="single" w:sz="2" w:space="0" w:color="D9D9E3"/>
            <w:left w:val="single" w:sz="2" w:space="0" w:color="D9D9E3"/>
            <w:bottom w:val="single" w:sz="2" w:space="0" w:color="D9D9E3"/>
            <w:right w:val="single" w:sz="2" w:space="0" w:color="D9D9E3"/>
          </w:divBdr>
          <w:divsChild>
            <w:div w:id="1080635259">
              <w:marLeft w:val="0"/>
              <w:marRight w:val="0"/>
              <w:marTop w:val="0"/>
              <w:marBottom w:val="0"/>
              <w:divBdr>
                <w:top w:val="single" w:sz="2" w:space="0" w:color="D9D9E3"/>
                <w:left w:val="single" w:sz="2" w:space="0" w:color="D9D9E3"/>
                <w:bottom w:val="single" w:sz="2" w:space="0" w:color="D9D9E3"/>
                <w:right w:val="single" w:sz="2" w:space="0" w:color="D9D9E3"/>
              </w:divBdr>
              <w:divsChild>
                <w:div w:id="441535798">
                  <w:marLeft w:val="0"/>
                  <w:marRight w:val="0"/>
                  <w:marTop w:val="0"/>
                  <w:marBottom w:val="0"/>
                  <w:divBdr>
                    <w:top w:val="single" w:sz="2" w:space="0" w:color="D9D9E3"/>
                    <w:left w:val="single" w:sz="2" w:space="0" w:color="D9D9E3"/>
                    <w:bottom w:val="single" w:sz="2" w:space="0" w:color="D9D9E3"/>
                    <w:right w:val="single" w:sz="2" w:space="0" w:color="D9D9E3"/>
                  </w:divBdr>
                  <w:divsChild>
                    <w:div w:id="304243990">
                      <w:marLeft w:val="0"/>
                      <w:marRight w:val="0"/>
                      <w:marTop w:val="0"/>
                      <w:marBottom w:val="0"/>
                      <w:divBdr>
                        <w:top w:val="single" w:sz="2" w:space="0" w:color="D9D9E3"/>
                        <w:left w:val="single" w:sz="2" w:space="0" w:color="D9D9E3"/>
                        <w:bottom w:val="single" w:sz="2" w:space="0" w:color="D9D9E3"/>
                        <w:right w:val="single" w:sz="2" w:space="0" w:color="D9D9E3"/>
                      </w:divBdr>
                      <w:divsChild>
                        <w:div w:id="1029836384">
                          <w:marLeft w:val="0"/>
                          <w:marRight w:val="0"/>
                          <w:marTop w:val="0"/>
                          <w:marBottom w:val="0"/>
                          <w:divBdr>
                            <w:top w:val="single" w:sz="2" w:space="0" w:color="D9D9E3"/>
                            <w:left w:val="single" w:sz="2" w:space="0" w:color="D9D9E3"/>
                            <w:bottom w:val="single" w:sz="2" w:space="0" w:color="D9D9E3"/>
                            <w:right w:val="single" w:sz="2" w:space="0" w:color="D9D9E3"/>
                          </w:divBdr>
                          <w:divsChild>
                            <w:div w:id="2021819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99646333">
                                  <w:marLeft w:val="0"/>
                                  <w:marRight w:val="0"/>
                                  <w:marTop w:val="0"/>
                                  <w:marBottom w:val="0"/>
                                  <w:divBdr>
                                    <w:top w:val="single" w:sz="2" w:space="0" w:color="D9D9E3"/>
                                    <w:left w:val="single" w:sz="2" w:space="0" w:color="D9D9E3"/>
                                    <w:bottom w:val="single" w:sz="2" w:space="0" w:color="D9D9E3"/>
                                    <w:right w:val="single" w:sz="2" w:space="0" w:color="D9D9E3"/>
                                  </w:divBdr>
                                  <w:divsChild>
                                    <w:div w:id="1281494857">
                                      <w:marLeft w:val="0"/>
                                      <w:marRight w:val="0"/>
                                      <w:marTop w:val="0"/>
                                      <w:marBottom w:val="0"/>
                                      <w:divBdr>
                                        <w:top w:val="single" w:sz="2" w:space="0" w:color="D9D9E3"/>
                                        <w:left w:val="single" w:sz="2" w:space="0" w:color="D9D9E3"/>
                                        <w:bottom w:val="single" w:sz="2" w:space="0" w:color="D9D9E3"/>
                                        <w:right w:val="single" w:sz="2" w:space="0" w:color="D9D9E3"/>
                                      </w:divBdr>
                                      <w:divsChild>
                                        <w:div w:id="640040075">
                                          <w:marLeft w:val="0"/>
                                          <w:marRight w:val="0"/>
                                          <w:marTop w:val="0"/>
                                          <w:marBottom w:val="0"/>
                                          <w:divBdr>
                                            <w:top w:val="single" w:sz="2" w:space="0" w:color="D9D9E3"/>
                                            <w:left w:val="single" w:sz="2" w:space="0" w:color="D9D9E3"/>
                                            <w:bottom w:val="single" w:sz="2" w:space="0" w:color="D9D9E3"/>
                                            <w:right w:val="single" w:sz="2" w:space="0" w:color="D9D9E3"/>
                                          </w:divBdr>
                                          <w:divsChild>
                                            <w:div w:id="338627619">
                                              <w:marLeft w:val="0"/>
                                              <w:marRight w:val="0"/>
                                              <w:marTop w:val="0"/>
                                              <w:marBottom w:val="0"/>
                                              <w:divBdr>
                                                <w:top w:val="single" w:sz="2" w:space="0" w:color="D9D9E3"/>
                                                <w:left w:val="single" w:sz="2" w:space="0" w:color="D9D9E3"/>
                                                <w:bottom w:val="single" w:sz="2" w:space="0" w:color="D9D9E3"/>
                                                <w:right w:val="single" w:sz="2" w:space="0" w:color="D9D9E3"/>
                                              </w:divBdr>
                                              <w:divsChild>
                                                <w:div w:id="1328021508">
                                                  <w:marLeft w:val="0"/>
                                                  <w:marRight w:val="0"/>
                                                  <w:marTop w:val="0"/>
                                                  <w:marBottom w:val="0"/>
                                                  <w:divBdr>
                                                    <w:top w:val="single" w:sz="2" w:space="0" w:color="D9D9E3"/>
                                                    <w:left w:val="single" w:sz="2" w:space="0" w:color="D9D9E3"/>
                                                    <w:bottom w:val="single" w:sz="2" w:space="0" w:color="D9D9E3"/>
                                                    <w:right w:val="single" w:sz="2" w:space="0" w:color="D9D9E3"/>
                                                  </w:divBdr>
                                                  <w:divsChild>
                                                    <w:div w:id="1002859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5473235">
          <w:marLeft w:val="0"/>
          <w:marRight w:val="0"/>
          <w:marTop w:val="0"/>
          <w:marBottom w:val="0"/>
          <w:divBdr>
            <w:top w:val="none" w:sz="0" w:space="0" w:color="auto"/>
            <w:left w:val="none" w:sz="0" w:space="0" w:color="auto"/>
            <w:bottom w:val="none" w:sz="0" w:space="0" w:color="auto"/>
            <w:right w:val="none" w:sz="0" w:space="0" w:color="auto"/>
          </w:divBdr>
        </w:div>
      </w:divsChild>
    </w:div>
    <w:div w:id="1957984858">
      <w:bodyDiv w:val="1"/>
      <w:marLeft w:val="0"/>
      <w:marRight w:val="0"/>
      <w:marTop w:val="0"/>
      <w:marBottom w:val="0"/>
      <w:divBdr>
        <w:top w:val="none" w:sz="0" w:space="0" w:color="auto"/>
        <w:left w:val="none" w:sz="0" w:space="0" w:color="auto"/>
        <w:bottom w:val="none" w:sz="0" w:space="0" w:color="auto"/>
        <w:right w:val="none" w:sz="0" w:space="0" w:color="auto"/>
      </w:divBdr>
    </w:div>
    <w:div w:id="195829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2023-12-24T00:22:00Z</dcterms:created>
  <dcterms:modified xsi:type="dcterms:W3CDTF">2023-12-24T00:22:00Z</dcterms:modified>
</cp:coreProperties>
</file>