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CAC310" w14:textId="77777777" w:rsidR="000F432C" w:rsidRPr="00070AA5" w:rsidRDefault="000F432C" w:rsidP="000F432C">
      <w:pPr>
        <w:ind w:left="720"/>
        <w:rPr>
          <w:rFonts w:asciiTheme="majorHAnsi" w:hAnsiTheme="majorHAnsi" w:cstheme="majorHAnsi"/>
          <w:b/>
          <w:bCs/>
          <w:i/>
          <w:iCs/>
          <w:color w:val="000000"/>
          <w:sz w:val="24"/>
          <w:szCs w:val="24"/>
          <w:u w:val="single"/>
        </w:rPr>
      </w:pPr>
      <w:r w:rsidRPr="00070AA5">
        <w:rPr>
          <w:rFonts w:asciiTheme="majorHAnsi" w:hAnsiTheme="majorHAnsi" w:cstheme="majorHAnsi"/>
          <w:b/>
          <w:bCs/>
          <w:i/>
          <w:iCs/>
          <w:color w:val="000000"/>
          <w:sz w:val="24"/>
          <w:szCs w:val="24"/>
          <w:u w:val="single"/>
        </w:rPr>
        <w:t>It is sometimes argued that diversity in the judiciary is of little importance: what matters is that judges are experts and make sound decisions. However, judges have considerable power to make decisions that matter both constitutionally and to the lives of ordinary people.</w:t>
      </w:r>
    </w:p>
    <w:p w14:paraId="56AA18C0" w14:textId="77777777" w:rsidR="000F432C" w:rsidRPr="00070AA5" w:rsidRDefault="000F432C" w:rsidP="000F432C">
      <w:pPr>
        <w:ind w:left="720"/>
        <w:rPr>
          <w:rFonts w:asciiTheme="majorHAnsi" w:hAnsiTheme="majorHAnsi" w:cstheme="majorHAnsi"/>
          <w:i/>
          <w:iCs/>
          <w:color w:val="000000"/>
          <w:sz w:val="24"/>
          <w:szCs w:val="24"/>
          <w:u w:val="single"/>
        </w:rPr>
      </w:pPr>
    </w:p>
    <w:p w14:paraId="568452B8" w14:textId="52E17923" w:rsidR="000F432C" w:rsidRPr="00070AA5" w:rsidRDefault="000F432C" w:rsidP="000F432C">
      <w:pPr>
        <w:ind w:left="720"/>
        <w:rPr>
          <w:rFonts w:asciiTheme="majorHAnsi" w:hAnsiTheme="majorHAnsi" w:cstheme="majorHAnsi"/>
          <w:b/>
          <w:bCs/>
          <w:i/>
          <w:iCs/>
          <w:sz w:val="24"/>
          <w:szCs w:val="24"/>
          <w:u w:val="single"/>
        </w:rPr>
      </w:pPr>
      <w:r w:rsidRPr="00070AA5">
        <w:rPr>
          <w:rFonts w:asciiTheme="majorHAnsi" w:hAnsiTheme="majorHAnsi" w:cstheme="majorHAnsi"/>
          <w:b/>
          <w:bCs/>
          <w:i/>
          <w:iCs/>
          <w:sz w:val="24"/>
          <w:szCs w:val="24"/>
          <w:u w:val="single"/>
        </w:rPr>
        <w:t xml:space="preserve">With specific reference to Supreme Court Justices, to what extent do you agree with the stance that diversity is of little importance? </w:t>
      </w:r>
    </w:p>
    <w:p w14:paraId="2EF1254F" w14:textId="74310942" w:rsidR="000F432C" w:rsidRDefault="000F432C" w:rsidP="000F432C">
      <w:pPr>
        <w:ind w:left="720"/>
        <w:rPr>
          <w:rFonts w:asciiTheme="majorHAnsi" w:hAnsiTheme="majorHAnsi" w:cstheme="majorHAnsi"/>
          <w:b/>
          <w:bCs/>
          <w:sz w:val="24"/>
          <w:szCs w:val="24"/>
        </w:rPr>
      </w:pPr>
    </w:p>
    <w:p w14:paraId="3E770C4C" w14:textId="77777777" w:rsidR="000F432C" w:rsidRDefault="000F432C" w:rsidP="000F432C">
      <w:pPr>
        <w:ind w:left="720"/>
        <w:rPr>
          <w:rFonts w:asciiTheme="majorHAnsi" w:hAnsiTheme="majorHAnsi" w:cstheme="majorHAnsi"/>
          <w:b/>
          <w:bCs/>
          <w:sz w:val="24"/>
          <w:szCs w:val="24"/>
        </w:rPr>
      </w:pPr>
    </w:p>
    <w:p w14:paraId="702638BF" w14:textId="77777777" w:rsidR="000F432C" w:rsidRDefault="000F432C" w:rsidP="000F432C">
      <w:pPr>
        <w:ind w:left="720"/>
        <w:rPr>
          <w:rFonts w:asciiTheme="majorHAnsi" w:hAnsiTheme="majorHAnsi" w:cstheme="majorHAnsi"/>
          <w:b/>
          <w:bCs/>
          <w:sz w:val="24"/>
          <w:szCs w:val="24"/>
        </w:rPr>
      </w:pPr>
    </w:p>
    <w:p w14:paraId="2597FD69" w14:textId="648D4499" w:rsidR="000F432C" w:rsidRDefault="000F432C" w:rsidP="000F432C">
      <w:pPr>
        <w:ind w:left="720"/>
        <w:rPr>
          <w:rFonts w:asciiTheme="majorHAnsi" w:hAnsiTheme="majorHAnsi" w:cstheme="majorHAnsi"/>
          <w:b/>
          <w:bCs/>
          <w:sz w:val="24"/>
          <w:szCs w:val="24"/>
        </w:rPr>
      </w:pPr>
      <w:r w:rsidRPr="000F432C">
        <w:rPr>
          <w:rFonts w:asciiTheme="majorHAnsi" w:hAnsiTheme="majorHAnsi" w:cstheme="majorHAnsi"/>
          <w:b/>
          <w:bCs/>
          <w:sz w:val="24"/>
          <w:szCs w:val="24"/>
        </w:rPr>
        <w:t>The Supreme Court is dedicated to ensuring that everyone has equal access to justice. They value variety and recognise, respect, and value it while serving the interests of people from all walks of life.</w:t>
      </w:r>
      <w:r>
        <w:rPr>
          <w:rFonts w:asciiTheme="majorHAnsi" w:hAnsiTheme="majorHAnsi" w:cstheme="majorHAnsi"/>
          <w:b/>
          <w:bCs/>
          <w:sz w:val="24"/>
          <w:szCs w:val="24"/>
        </w:rPr>
        <w:t xml:space="preserve"> </w:t>
      </w:r>
      <w:r w:rsidR="00CA3095">
        <w:rPr>
          <w:rFonts w:asciiTheme="majorHAnsi" w:hAnsiTheme="majorHAnsi" w:cstheme="majorHAnsi"/>
          <w:b/>
          <w:bCs/>
          <w:sz w:val="24"/>
          <w:szCs w:val="24"/>
        </w:rPr>
        <w:t>However,</w:t>
      </w:r>
      <w:r>
        <w:rPr>
          <w:rFonts w:asciiTheme="majorHAnsi" w:hAnsiTheme="majorHAnsi" w:cstheme="majorHAnsi"/>
          <w:b/>
          <w:bCs/>
          <w:sz w:val="24"/>
          <w:szCs w:val="24"/>
        </w:rPr>
        <w:t xml:space="preserve"> is this totally true</w:t>
      </w:r>
      <w:r w:rsidR="00CA3095">
        <w:rPr>
          <w:rFonts w:asciiTheme="majorHAnsi" w:hAnsiTheme="majorHAnsi" w:cstheme="majorHAnsi"/>
          <w:b/>
          <w:bCs/>
          <w:sz w:val="24"/>
          <w:szCs w:val="24"/>
        </w:rPr>
        <w:t xml:space="preserve">, </w:t>
      </w:r>
      <w:r>
        <w:rPr>
          <w:rFonts w:asciiTheme="majorHAnsi" w:hAnsiTheme="majorHAnsi" w:cstheme="majorHAnsi"/>
          <w:b/>
          <w:bCs/>
          <w:sz w:val="24"/>
          <w:szCs w:val="24"/>
        </w:rPr>
        <w:t xml:space="preserve">people may question and not agree with this. In addition to being the last court of appeal, the Supreme Court plays an essential role in the formation of UK law. The Supreme Court, as an appeals court, cannot hear a case until a relevant order has been issued by a lower court. The Supreme Court is the final appeal for all criminal and civil cases from Northern Ireland, Wales, and </w:t>
      </w:r>
      <w:r w:rsidR="007E6FBE">
        <w:rPr>
          <w:rFonts w:asciiTheme="majorHAnsi" w:hAnsiTheme="majorHAnsi" w:cstheme="majorHAnsi"/>
          <w:b/>
          <w:bCs/>
          <w:sz w:val="24"/>
          <w:szCs w:val="24"/>
        </w:rPr>
        <w:t>England</w:t>
      </w:r>
      <w:r>
        <w:rPr>
          <w:rFonts w:asciiTheme="majorHAnsi" w:hAnsiTheme="majorHAnsi" w:cstheme="majorHAnsi"/>
          <w:b/>
          <w:bCs/>
          <w:sz w:val="24"/>
          <w:szCs w:val="24"/>
        </w:rPr>
        <w:t>. The Supreme Court in addition to this, considers appeals on debatable matters of law of general public concerns and focuses on the most pressing public and constitutional issues. It maintains and expands the status of the United Kingdom’s highest court as a global leader in common law. I agree to an extent with the idea that the UK Judiciary is too powerful and because of this</w:t>
      </w:r>
      <w:r w:rsidR="00D25FF4">
        <w:rPr>
          <w:rFonts w:asciiTheme="majorHAnsi" w:hAnsiTheme="majorHAnsi" w:cstheme="majorHAnsi"/>
          <w:b/>
          <w:bCs/>
          <w:sz w:val="24"/>
          <w:szCs w:val="24"/>
        </w:rPr>
        <w:t xml:space="preserve">, </w:t>
      </w:r>
      <w:r>
        <w:rPr>
          <w:rFonts w:asciiTheme="majorHAnsi" w:hAnsiTheme="majorHAnsi" w:cstheme="majorHAnsi"/>
          <w:b/>
          <w:bCs/>
          <w:sz w:val="24"/>
          <w:szCs w:val="24"/>
        </w:rPr>
        <w:t xml:space="preserve">there is diversity, and it is of little importance. The notion of Parliamentary Supremacy, which has been vital to British Constitution, is being challenged in practise by the judiciary. Another reason is, the European Court’s supremacy over Acts of Parliament was established in the Factortame case, which dealt with fisheries law, and the Human Rights Act has led to changes in other legislation. According to senior judges, sustaining judicial review is more vital than Parliament’s opinion, this is a very good piece of information </w:t>
      </w:r>
      <w:r w:rsidR="00493A41">
        <w:rPr>
          <w:rFonts w:asciiTheme="majorHAnsi" w:hAnsiTheme="majorHAnsi" w:cstheme="majorHAnsi"/>
          <w:b/>
          <w:bCs/>
          <w:sz w:val="24"/>
          <w:szCs w:val="24"/>
        </w:rPr>
        <w:t xml:space="preserve">to back up </w:t>
      </w:r>
      <w:r w:rsidR="00EF12E7">
        <w:rPr>
          <w:rFonts w:asciiTheme="majorHAnsi" w:hAnsiTheme="majorHAnsi" w:cstheme="majorHAnsi"/>
          <w:b/>
          <w:bCs/>
          <w:sz w:val="24"/>
          <w:szCs w:val="24"/>
        </w:rPr>
        <w:t xml:space="preserve">people’s opinion, </w:t>
      </w:r>
      <w:r>
        <w:rPr>
          <w:rFonts w:asciiTheme="majorHAnsi" w:hAnsiTheme="majorHAnsi" w:cstheme="majorHAnsi"/>
          <w:b/>
          <w:bCs/>
          <w:sz w:val="24"/>
          <w:szCs w:val="24"/>
        </w:rPr>
        <w:t xml:space="preserve">as the source of this are </w:t>
      </w:r>
      <w:r w:rsidR="00EF12E7">
        <w:rPr>
          <w:rFonts w:asciiTheme="majorHAnsi" w:hAnsiTheme="majorHAnsi" w:cstheme="majorHAnsi"/>
          <w:b/>
          <w:bCs/>
          <w:sz w:val="24"/>
          <w:szCs w:val="24"/>
        </w:rPr>
        <w:t xml:space="preserve">the </w:t>
      </w:r>
      <w:r>
        <w:rPr>
          <w:rFonts w:asciiTheme="majorHAnsi" w:hAnsiTheme="majorHAnsi" w:cstheme="majorHAnsi"/>
          <w:b/>
          <w:bCs/>
          <w:sz w:val="24"/>
          <w:szCs w:val="24"/>
        </w:rPr>
        <w:t>senior judges</w:t>
      </w:r>
      <w:r w:rsidR="00EF12E7">
        <w:rPr>
          <w:rFonts w:asciiTheme="majorHAnsi" w:hAnsiTheme="majorHAnsi" w:cstheme="majorHAnsi"/>
          <w:b/>
          <w:bCs/>
          <w:sz w:val="24"/>
          <w:szCs w:val="24"/>
        </w:rPr>
        <w:t xml:space="preserve"> themselves</w:t>
      </w:r>
      <w:r>
        <w:rPr>
          <w:rFonts w:asciiTheme="majorHAnsi" w:hAnsiTheme="majorHAnsi" w:cstheme="majorHAnsi"/>
          <w:b/>
          <w:bCs/>
          <w:sz w:val="24"/>
          <w:szCs w:val="24"/>
        </w:rPr>
        <w:t>. As well as this, interest groups file cases, which are frequently accompanied by a wealth of evidence and arguments about the policy under consideration. Former Secretary of State for Justice</w:t>
      </w:r>
      <w:r w:rsidR="00D936C6">
        <w:rPr>
          <w:rFonts w:asciiTheme="majorHAnsi" w:hAnsiTheme="majorHAnsi" w:cstheme="majorHAnsi"/>
          <w:b/>
          <w:bCs/>
          <w:sz w:val="24"/>
          <w:szCs w:val="24"/>
        </w:rPr>
        <w:t xml:space="preserve">, </w:t>
      </w:r>
      <w:r>
        <w:rPr>
          <w:rFonts w:asciiTheme="majorHAnsi" w:hAnsiTheme="majorHAnsi" w:cstheme="majorHAnsi"/>
          <w:b/>
          <w:bCs/>
          <w:sz w:val="24"/>
          <w:szCs w:val="24"/>
        </w:rPr>
        <w:t>Kenneth Clarke believes that even minor legal issues are being scrutini</w:t>
      </w:r>
      <w:r w:rsidR="00792471">
        <w:rPr>
          <w:rFonts w:asciiTheme="majorHAnsi" w:hAnsiTheme="majorHAnsi" w:cstheme="majorHAnsi"/>
          <w:b/>
          <w:bCs/>
          <w:sz w:val="24"/>
          <w:szCs w:val="24"/>
        </w:rPr>
        <w:t>z</w:t>
      </w:r>
      <w:r>
        <w:rPr>
          <w:rFonts w:asciiTheme="majorHAnsi" w:hAnsiTheme="majorHAnsi" w:cstheme="majorHAnsi"/>
          <w:b/>
          <w:bCs/>
          <w:sz w:val="24"/>
          <w:szCs w:val="24"/>
        </w:rPr>
        <w:t xml:space="preserve">ed. Again, this is a good piece of information to back up my opinion as Kenneth Clarke is a </w:t>
      </w:r>
      <w:r w:rsidR="00737646">
        <w:rPr>
          <w:rFonts w:asciiTheme="majorHAnsi" w:hAnsiTheme="majorHAnsi" w:cstheme="majorHAnsi"/>
          <w:b/>
          <w:bCs/>
          <w:sz w:val="24"/>
          <w:szCs w:val="24"/>
        </w:rPr>
        <w:t>member</w:t>
      </w:r>
      <w:r>
        <w:rPr>
          <w:rFonts w:asciiTheme="majorHAnsi" w:hAnsiTheme="majorHAnsi" w:cstheme="majorHAnsi"/>
          <w:b/>
          <w:bCs/>
          <w:sz w:val="24"/>
          <w:szCs w:val="24"/>
        </w:rPr>
        <w:t xml:space="preserve"> of the legal system which shows he has a lot of experience and </w:t>
      </w:r>
      <w:r w:rsidR="00737646">
        <w:rPr>
          <w:rFonts w:asciiTheme="majorHAnsi" w:hAnsiTheme="majorHAnsi" w:cstheme="majorHAnsi"/>
          <w:b/>
          <w:bCs/>
          <w:sz w:val="24"/>
          <w:szCs w:val="24"/>
        </w:rPr>
        <w:t xml:space="preserve">inside </w:t>
      </w:r>
      <w:r>
        <w:rPr>
          <w:rFonts w:asciiTheme="majorHAnsi" w:hAnsiTheme="majorHAnsi" w:cstheme="majorHAnsi"/>
          <w:b/>
          <w:bCs/>
          <w:sz w:val="24"/>
          <w:szCs w:val="24"/>
        </w:rPr>
        <w:t xml:space="preserve">information about </w:t>
      </w:r>
      <w:r w:rsidR="00737646">
        <w:rPr>
          <w:rFonts w:asciiTheme="majorHAnsi" w:hAnsiTheme="majorHAnsi" w:cstheme="majorHAnsi"/>
          <w:b/>
          <w:bCs/>
          <w:sz w:val="24"/>
          <w:szCs w:val="24"/>
        </w:rPr>
        <w:t xml:space="preserve">his </w:t>
      </w:r>
      <w:r w:rsidR="00410522">
        <w:rPr>
          <w:rFonts w:asciiTheme="majorHAnsi" w:hAnsiTheme="majorHAnsi" w:cstheme="majorHAnsi"/>
          <w:b/>
          <w:bCs/>
          <w:sz w:val="24"/>
          <w:szCs w:val="24"/>
        </w:rPr>
        <w:t>statement</w:t>
      </w:r>
      <w:r>
        <w:rPr>
          <w:rFonts w:asciiTheme="majorHAnsi" w:hAnsiTheme="majorHAnsi" w:cstheme="majorHAnsi"/>
          <w:b/>
          <w:bCs/>
          <w:sz w:val="24"/>
          <w:szCs w:val="24"/>
        </w:rPr>
        <w:t xml:space="preserve">. Previously, British courts applied the Wednesbury principle, which said that judges would only deem a decision unconstitutional if there was no reasonable rationale for it. The public body now has the burden of proof. The idea of proportionally is also upheld by the European Court of Human Rights, which means that the restriction on rights must be the bare minimum required to justify the public aim, and public entities must demonstrate this. It’s also true that the right to respect for private and family life is unfamiliar territory for British Courts. </w:t>
      </w:r>
      <w:r w:rsidR="009A7011">
        <w:rPr>
          <w:rFonts w:asciiTheme="majorHAnsi" w:hAnsiTheme="majorHAnsi" w:cstheme="majorHAnsi"/>
          <w:b/>
          <w:bCs/>
          <w:sz w:val="24"/>
          <w:szCs w:val="24"/>
        </w:rPr>
        <w:t xml:space="preserve">In addition to this, </w:t>
      </w:r>
      <w:r>
        <w:rPr>
          <w:rFonts w:asciiTheme="majorHAnsi" w:hAnsiTheme="majorHAnsi" w:cstheme="majorHAnsi"/>
          <w:b/>
          <w:bCs/>
          <w:sz w:val="24"/>
          <w:szCs w:val="24"/>
        </w:rPr>
        <w:t xml:space="preserve">I </w:t>
      </w:r>
      <w:r w:rsidR="009A7011">
        <w:rPr>
          <w:rFonts w:asciiTheme="majorHAnsi" w:hAnsiTheme="majorHAnsi" w:cstheme="majorHAnsi"/>
          <w:b/>
          <w:bCs/>
          <w:sz w:val="24"/>
          <w:szCs w:val="24"/>
        </w:rPr>
        <w:t xml:space="preserve">can </w:t>
      </w:r>
      <w:r>
        <w:rPr>
          <w:rFonts w:asciiTheme="majorHAnsi" w:hAnsiTheme="majorHAnsi" w:cstheme="majorHAnsi"/>
          <w:b/>
          <w:bCs/>
          <w:sz w:val="24"/>
          <w:szCs w:val="24"/>
        </w:rPr>
        <w:t xml:space="preserve">also disagree with this statement of the judiciary being too powerful as the rule of law is essential in a democratic society, and the judiciary’s independence ensures it. Additionally, although the Supreme Court has not been elevated to the status of a Constitutional Court, it will be more confident in its scope and will be better resourced. Another argument against this is that there is conflict between the </w:t>
      </w:r>
      <w:r>
        <w:rPr>
          <w:rFonts w:asciiTheme="majorHAnsi" w:hAnsiTheme="majorHAnsi" w:cstheme="majorHAnsi"/>
          <w:b/>
          <w:bCs/>
          <w:sz w:val="24"/>
          <w:szCs w:val="24"/>
        </w:rPr>
        <w:lastRenderedPageBreak/>
        <w:t xml:space="preserve">Executive and the Judiciary is unavoidable and even healthy, as it demonstrates the existence of checks and balances. It is also argued that conflict between the executive and the judiciary is unavoidable and even healthy, as it demonstrates the existence of checks and balances. The procedure of appointing judges has become much more open as a result of recent modifications. The judiciary also is becoming increasingly accountable to the legislature and the executive branch.  Furthermore, it is questioned if ethnicity and gender impact decisions in the Supreme Court. Lady Hale, the court’s first female president, stepped down in January. Concerns about a lack of diversity in the judiciary, which had previously concentrated on gender imbalance, have recently shifted to ethnic imbalance. For a long time, the United Kingdom judiciary has struggled with racial diversity challenges. Currently, just 4% of senior judges nominated to the High Court and above are from BAME (Black Asian and minority ethnic) background, rising to 8% for lower court judges and 12% for tribunal judges. Female judges make up of 32% of court judges and 47% of tribunal judges. These statistics show the low number of black, Asian, and minority ethnic is along with the low number for woman in the law department. This can show that there is ethnicity and gender inequality. Lord Reed the Supreme Court President says “I want a BAME justice within 6 years” this shows there isn’t a BAME justice at the moment. The Supreme Court now consists of ten white males and two white women.  There seems to </w:t>
      </w:r>
      <w:r w:rsidR="00443A25">
        <w:rPr>
          <w:rFonts w:asciiTheme="majorHAnsi" w:hAnsiTheme="majorHAnsi" w:cstheme="majorHAnsi"/>
          <w:b/>
          <w:bCs/>
          <w:sz w:val="24"/>
          <w:szCs w:val="24"/>
        </w:rPr>
        <w:t>be racial</w:t>
      </w:r>
      <w:r>
        <w:rPr>
          <w:rFonts w:asciiTheme="majorHAnsi" w:hAnsiTheme="majorHAnsi" w:cstheme="majorHAnsi"/>
          <w:b/>
          <w:bCs/>
          <w:sz w:val="24"/>
          <w:szCs w:val="24"/>
        </w:rPr>
        <w:t xml:space="preserve"> discrimination, as there are no black male or females for the Supreme Court. It is seen that there is sex/gender discrimination, racial discrimination in the Supreme Court. </w:t>
      </w:r>
    </w:p>
    <w:p w14:paraId="02E6860C" w14:textId="60B1370D" w:rsidR="00CB7381" w:rsidRDefault="00CB7381" w:rsidP="000F432C">
      <w:pPr>
        <w:ind w:left="720"/>
        <w:rPr>
          <w:rFonts w:asciiTheme="majorHAnsi" w:hAnsiTheme="majorHAnsi" w:cstheme="majorHAnsi"/>
          <w:b/>
          <w:bCs/>
          <w:sz w:val="24"/>
          <w:szCs w:val="24"/>
        </w:rPr>
      </w:pPr>
    </w:p>
    <w:p w14:paraId="0999CC83" w14:textId="116B78A4" w:rsidR="00CB7381" w:rsidRDefault="00CB7381" w:rsidP="000F432C">
      <w:pPr>
        <w:ind w:left="720"/>
        <w:rPr>
          <w:rFonts w:asciiTheme="majorHAnsi" w:hAnsiTheme="majorHAnsi" w:cstheme="majorHAnsi"/>
          <w:b/>
          <w:bCs/>
          <w:sz w:val="24"/>
          <w:szCs w:val="24"/>
        </w:rPr>
      </w:pPr>
      <w:r>
        <w:rPr>
          <w:rFonts w:asciiTheme="majorHAnsi" w:hAnsiTheme="majorHAnsi" w:cstheme="majorHAnsi"/>
          <w:b/>
          <w:bCs/>
          <w:sz w:val="24"/>
          <w:szCs w:val="24"/>
        </w:rPr>
        <w:t xml:space="preserve">The </w:t>
      </w:r>
      <w:r w:rsidR="001C0D49">
        <w:rPr>
          <w:rFonts w:asciiTheme="majorHAnsi" w:hAnsiTheme="majorHAnsi" w:cstheme="majorHAnsi"/>
          <w:b/>
          <w:bCs/>
          <w:sz w:val="24"/>
          <w:szCs w:val="24"/>
        </w:rPr>
        <w:t xml:space="preserve">first </w:t>
      </w:r>
      <w:r>
        <w:rPr>
          <w:rFonts w:asciiTheme="majorHAnsi" w:hAnsiTheme="majorHAnsi" w:cstheme="majorHAnsi"/>
          <w:b/>
          <w:bCs/>
          <w:sz w:val="24"/>
          <w:szCs w:val="24"/>
        </w:rPr>
        <w:t xml:space="preserve">selection process for new supreme appointments </w:t>
      </w:r>
      <w:r w:rsidR="002F3322">
        <w:rPr>
          <w:rFonts w:asciiTheme="majorHAnsi" w:hAnsiTheme="majorHAnsi" w:cstheme="majorHAnsi"/>
          <w:b/>
          <w:bCs/>
          <w:sz w:val="24"/>
          <w:szCs w:val="24"/>
        </w:rPr>
        <w:t>in the Constitutional Reform Act of 2005 lays out the rules (as amended by the Crime and Courts Act 2013)</w:t>
      </w:r>
      <w:r w:rsidR="00A11C21">
        <w:rPr>
          <w:rFonts w:asciiTheme="majorHAnsi" w:hAnsiTheme="majorHAnsi" w:cstheme="majorHAnsi"/>
          <w:b/>
          <w:bCs/>
          <w:sz w:val="24"/>
          <w:szCs w:val="24"/>
        </w:rPr>
        <w:t xml:space="preserve">. </w:t>
      </w:r>
      <w:r w:rsidR="00FA72C1">
        <w:rPr>
          <w:rFonts w:asciiTheme="majorHAnsi" w:hAnsiTheme="majorHAnsi" w:cstheme="majorHAnsi"/>
          <w:b/>
          <w:bCs/>
          <w:sz w:val="24"/>
          <w:szCs w:val="24"/>
        </w:rPr>
        <w:t xml:space="preserve"> Consulation with the Lord Chancellor on the advertised job and the selection process</w:t>
      </w:r>
      <w:r w:rsidR="00696C40">
        <w:rPr>
          <w:rFonts w:asciiTheme="majorHAnsi" w:hAnsiTheme="majorHAnsi" w:cstheme="majorHAnsi"/>
          <w:b/>
          <w:bCs/>
          <w:sz w:val="24"/>
          <w:szCs w:val="24"/>
        </w:rPr>
        <w:t xml:space="preserve">. </w:t>
      </w:r>
      <w:r w:rsidR="007F7D2F">
        <w:rPr>
          <w:rFonts w:asciiTheme="majorHAnsi" w:hAnsiTheme="majorHAnsi" w:cstheme="majorHAnsi"/>
          <w:b/>
          <w:bCs/>
          <w:sz w:val="24"/>
          <w:szCs w:val="24"/>
        </w:rPr>
        <w:t>Candidates are encour</w:t>
      </w:r>
      <w:r w:rsidR="0052777D">
        <w:rPr>
          <w:rFonts w:asciiTheme="majorHAnsi" w:hAnsiTheme="majorHAnsi" w:cstheme="majorHAnsi"/>
          <w:b/>
          <w:bCs/>
          <w:sz w:val="24"/>
          <w:szCs w:val="24"/>
        </w:rPr>
        <w:t xml:space="preserve">aged to submit a personal statement, examples of work, and the names of independent assessors in response to an advertisement for the position. </w:t>
      </w:r>
      <w:r w:rsidR="00256D3E">
        <w:rPr>
          <w:rFonts w:asciiTheme="majorHAnsi" w:hAnsiTheme="majorHAnsi" w:cstheme="majorHAnsi"/>
          <w:b/>
          <w:bCs/>
          <w:sz w:val="24"/>
          <w:szCs w:val="24"/>
        </w:rPr>
        <w:t>Parliament</w:t>
      </w:r>
      <w:r w:rsidR="0052777D">
        <w:rPr>
          <w:rFonts w:asciiTheme="majorHAnsi" w:hAnsiTheme="majorHAnsi" w:cstheme="majorHAnsi"/>
          <w:b/>
          <w:bCs/>
          <w:sz w:val="24"/>
          <w:szCs w:val="24"/>
        </w:rPr>
        <w:t xml:space="preserve"> </w:t>
      </w:r>
      <w:r w:rsidR="00256D3E">
        <w:rPr>
          <w:rFonts w:asciiTheme="majorHAnsi" w:hAnsiTheme="majorHAnsi" w:cstheme="majorHAnsi"/>
          <w:b/>
          <w:bCs/>
          <w:sz w:val="24"/>
          <w:szCs w:val="24"/>
        </w:rPr>
        <w:t xml:space="preserve">establishes the essential eligibility criteria. </w:t>
      </w:r>
      <w:r w:rsidR="00100F46" w:rsidRPr="00100F46">
        <w:rPr>
          <w:rFonts w:asciiTheme="majorHAnsi" w:hAnsiTheme="majorHAnsi" w:cstheme="majorHAnsi"/>
          <w:b/>
          <w:bCs/>
          <w:sz w:val="24"/>
          <w:szCs w:val="24"/>
        </w:rPr>
        <w:t>The Lord Chancellor, the First Minister of Scotland, the First Minister of Wales, the Judicial Appointments Commission in Northern Ireland, and senior judges from across the UK must all be consulted during the selection process, according to the statute.</w:t>
      </w:r>
      <w:r w:rsidR="000D2F3A">
        <w:rPr>
          <w:rFonts w:asciiTheme="majorHAnsi" w:hAnsiTheme="majorHAnsi" w:cstheme="majorHAnsi"/>
          <w:b/>
          <w:bCs/>
          <w:sz w:val="24"/>
          <w:szCs w:val="24"/>
        </w:rPr>
        <w:t xml:space="preserve"> Candidates are then interviewed by the panel, and </w:t>
      </w:r>
      <w:r w:rsidR="00DD06F5">
        <w:rPr>
          <w:rFonts w:asciiTheme="majorHAnsi" w:hAnsiTheme="majorHAnsi" w:cstheme="majorHAnsi"/>
          <w:b/>
          <w:bCs/>
          <w:sz w:val="24"/>
          <w:szCs w:val="24"/>
        </w:rPr>
        <w:t xml:space="preserve">then the Lord Chancellor </w:t>
      </w:r>
      <w:r w:rsidR="0003765D">
        <w:rPr>
          <w:rFonts w:asciiTheme="majorHAnsi" w:hAnsiTheme="majorHAnsi" w:cstheme="majorHAnsi"/>
          <w:b/>
          <w:bCs/>
          <w:sz w:val="24"/>
          <w:szCs w:val="24"/>
        </w:rPr>
        <w:t xml:space="preserve">will receive a report. </w:t>
      </w:r>
      <w:r w:rsidR="00F875FB" w:rsidRPr="00F875FB">
        <w:rPr>
          <w:rFonts w:asciiTheme="majorHAnsi" w:hAnsiTheme="majorHAnsi" w:cstheme="majorHAnsi"/>
          <w:b/>
          <w:bCs/>
          <w:sz w:val="24"/>
          <w:szCs w:val="24"/>
        </w:rPr>
        <w:t>When the Lord Chancellor accepts a suggestion, the Prime Minister and HM The Queen are notified. The candidate is informed of the outcome, after which the Prime Minister's Office releases a statement.</w:t>
      </w:r>
      <w:r w:rsidR="001C0D49">
        <w:rPr>
          <w:rFonts w:asciiTheme="majorHAnsi" w:hAnsiTheme="majorHAnsi" w:cstheme="majorHAnsi"/>
          <w:b/>
          <w:bCs/>
          <w:sz w:val="24"/>
          <w:szCs w:val="24"/>
        </w:rPr>
        <w:t xml:space="preserve"> Secondly, </w:t>
      </w:r>
      <w:r w:rsidR="00FF0410">
        <w:rPr>
          <w:rFonts w:asciiTheme="majorHAnsi" w:hAnsiTheme="majorHAnsi" w:cstheme="majorHAnsi"/>
          <w:b/>
          <w:bCs/>
          <w:sz w:val="24"/>
          <w:szCs w:val="24"/>
        </w:rPr>
        <w:t>‘membership of the selection Commission’</w:t>
      </w:r>
      <w:r w:rsidR="007B60EA">
        <w:rPr>
          <w:rFonts w:asciiTheme="majorHAnsi" w:hAnsiTheme="majorHAnsi" w:cstheme="majorHAnsi"/>
          <w:b/>
          <w:bCs/>
          <w:sz w:val="24"/>
          <w:szCs w:val="24"/>
        </w:rPr>
        <w:t xml:space="preserve">. </w:t>
      </w:r>
      <w:r w:rsidR="007B60EA" w:rsidRPr="007B60EA">
        <w:rPr>
          <w:rFonts w:asciiTheme="majorHAnsi" w:hAnsiTheme="majorHAnsi" w:cstheme="majorHAnsi"/>
          <w:b/>
          <w:bCs/>
          <w:sz w:val="24"/>
          <w:szCs w:val="24"/>
        </w:rPr>
        <w:t>The commission's membership for the vacancy is set out in statute, which means it is determined by Parliament and cannot be changed without a change in legislation.</w:t>
      </w:r>
      <w:r w:rsidR="00070AA5" w:rsidRPr="00070AA5">
        <w:t xml:space="preserve"> </w:t>
      </w:r>
      <w:r w:rsidR="00070AA5" w:rsidRPr="00070AA5">
        <w:rPr>
          <w:rFonts w:asciiTheme="majorHAnsi" w:hAnsiTheme="majorHAnsi" w:cstheme="majorHAnsi"/>
          <w:b/>
          <w:bCs/>
          <w:sz w:val="24"/>
          <w:szCs w:val="24"/>
        </w:rPr>
        <w:t>The President of the Supreme Court chairs the panel that fills vacancies on the Supreme Court. The rest of the panel is made up of a senior UK judge (not a Supreme Court Justice) and representatives from each of the three independent judicial appointments boards/commissions in the UK. At least two of these must be non-lawyers, according to the law.</w:t>
      </w:r>
    </w:p>
    <w:p w14:paraId="6ECB8BCC" w14:textId="11BF1403" w:rsidR="000F432C" w:rsidRDefault="000F432C" w:rsidP="000F432C">
      <w:pPr>
        <w:ind w:left="720"/>
        <w:rPr>
          <w:rFonts w:asciiTheme="majorHAnsi" w:hAnsiTheme="majorHAnsi" w:cstheme="majorHAnsi"/>
          <w:b/>
          <w:bCs/>
          <w:sz w:val="24"/>
          <w:szCs w:val="24"/>
        </w:rPr>
      </w:pPr>
    </w:p>
    <w:p w14:paraId="6A6F7727" w14:textId="513AF89F" w:rsidR="000F432C" w:rsidRDefault="000F432C" w:rsidP="000F432C">
      <w:pPr>
        <w:ind w:left="720"/>
        <w:rPr>
          <w:rFonts w:asciiTheme="majorHAnsi" w:hAnsiTheme="majorHAnsi" w:cstheme="majorHAnsi"/>
          <w:b/>
          <w:bCs/>
          <w:sz w:val="24"/>
          <w:szCs w:val="24"/>
        </w:rPr>
      </w:pPr>
    </w:p>
    <w:p w14:paraId="5E60C35A" w14:textId="20FF241B" w:rsidR="000F432C" w:rsidRDefault="00BA12F4" w:rsidP="000F432C">
      <w:pPr>
        <w:ind w:left="720"/>
        <w:rPr>
          <w:rFonts w:asciiTheme="majorHAnsi" w:hAnsiTheme="majorHAnsi" w:cstheme="majorHAnsi"/>
          <w:b/>
          <w:bCs/>
          <w:sz w:val="24"/>
          <w:szCs w:val="24"/>
        </w:rPr>
      </w:pPr>
      <w:r>
        <w:rPr>
          <w:rFonts w:asciiTheme="majorHAnsi" w:hAnsiTheme="majorHAnsi" w:cstheme="majorHAnsi"/>
          <w:b/>
          <w:bCs/>
          <w:sz w:val="24"/>
          <w:szCs w:val="24"/>
        </w:rPr>
        <w:t xml:space="preserve">The Supreme Court is set </w:t>
      </w:r>
      <w:r w:rsidR="0085389F">
        <w:rPr>
          <w:rFonts w:asciiTheme="majorHAnsi" w:hAnsiTheme="majorHAnsi" w:cstheme="majorHAnsi"/>
          <w:b/>
          <w:bCs/>
          <w:sz w:val="24"/>
          <w:szCs w:val="24"/>
        </w:rPr>
        <w:t>out to begin the new process of selecting new justices.</w:t>
      </w:r>
      <w:r w:rsidR="00B122E1">
        <w:rPr>
          <w:rFonts w:asciiTheme="majorHAnsi" w:hAnsiTheme="majorHAnsi" w:cstheme="majorHAnsi"/>
          <w:b/>
          <w:bCs/>
          <w:sz w:val="24"/>
          <w:szCs w:val="24"/>
        </w:rPr>
        <w:t xml:space="preserve"> </w:t>
      </w:r>
      <w:r w:rsidR="00A75729">
        <w:rPr>
          <w:rFonts w:asciiTheme="majorHAnsi" w:hAnsiTheme="majorHAnsi" w:cstheme="majorHAnsi"/>
          <w:b/>
          <w:bCs/>
          <w:sz w:val="24"/>
          <w:szCs w:val="24"/>
        </w:rPr>
        <w:t xml:space="preserve">The Privy Council’s Supreme Court and </w:t>
      </w:r>
      <w:r w:rsidR="00453F2D">
        <w:rPr>
          <w:rFonts w:asciiTheme="majorHAnsi" w:hAnsiTheme="majorHAnsi" w:cstheme="majorHAnsi"/>
          <w:b/>
          <w:bCs/>
          <w:sz w:val="24"/>
          <w:szCs w:val="24"/>
        </w:rPr>
        <w:t>Judicial</w:t>
      </w:r>
      <w:r w:rsidR="00A75729">
        <w:rPr>
          <w:rFonts w:asciiTheme="majorHAnsi" w:hAnsiTheme="majorHAnsi" w:cstheme="majorHAnsi"/>
          <w:b/>
          <w:bCs/>
          <w:sz w:val="24"/>
          <w:szCs w:val="24"/>
        </w:rPr>
        <w:t xml:space="preserve"> Committee hear a wide range of extremely </w:t>
      </w:r>
      <w:r w:rsidR="00A75729">
        <w:rPr>
          <w:rFonts w:asciiTheme="majorHAnsi" w:hAnsiTheme="majorHAnsi" w:cstheme="majorHAnsi"/>
          <w:b/>
          <w:bCs/>
          <w:sz w:val="24"/>
          <w:szCs w:val="24"/>
        </w:rPr>
        <w:lastRenderedPageBreak/>
        <w:t xml:space="preserve">complicated and </w:t>
      </w:r>
      <w:r w:rsidR="009B25D0">
        <w:rPr>
          <w:rFonts w:asciiTheme="majorHAnsi" w:hAnsiTheme="majorHAnsi" w:cstheme="majorHAnsi"/>
          <w:b/>
          <w:bCs/>
          <w:sz w:val="24"/>
          <w:szCs w:val="24"/>
        </w:rPr>
        <w:t>high-profile</w:t>
      </w:r>
      <w:r w:rsidR="00A75729">
        <w:rPr>
          <w:rFonts w:asciiTheme="majorHAnsi" w:hAnsiTheme="majorHAnsi" w:cstheme="majorHAnsi"/>
          <w:b/>
          <w:bCs/>
          <w:sz w:val="24"/>
          <w:szCs w:val="24"/>
        </w:rPr>
        <w:t xml:space="preserve"> judicial appeals that can have a significant impact across the United Kingdom and beyond. </w:t>
      </w:r>
      <w:r w:rsidR="00F874BC">
        <w:rPr>
          <w:rFonts w:asciiTheme="majorHAnsi" w:hAnsiTheme="majorHAnsi" w:cstheme="majorHAnsi"/>
          <w:b/>
          <w:bCs/>
          <w:sz w:val="24"/>
          <w:szCs w:val="24"/>
        </w:rPr>
        <w:t xml:space="preserve"> </w:t>
      </w:r>
      <w:r w:rsidR="00E238DA">
        <w:rPr>
          <w:rFonts w:asciiTheme="majorHAnsi" w:hAnsiTheme="majorHAnsi" w:cstheme="majorHAnsi"/>
          <w:b/>
          <w:bCs/>
          <w:sz w:val="24"/>
          <w:szCs w:val="24"/>
        </w:rPr>
        <w:t xml:space="preserve">All members of the Court must possess extremely remarkable intellectual </w:t>
      </w:r>
      <w:r w:rsidR="00DA37DB">
        <w:rPr>
          <w:rFonts w:asciiTheme="majorHAnsi" w:hAnsiTheme="majorHAnsi" w:cstheme="majorHAnsi"/>
          <w:b/>
          <w:bCs/>
          <w:sz w:val="24"/>
          <w:szCs w:val="24"/>
        </w:rPr>
        <w:t>and legal abilities, as well as solid judgement and decisiv</w:t>
      </w:r>
      <w:r w:rsidR="00BA4E1E">
        <w:rPr>
          <w:rFonts w:asciiTheme="majorHAnsi" w:hAnsiTheme="majorHAnsi" w:cstheme="majorHAnsi"/>
          <w:b/>
          <w:bCs/>
          <w:sz w:val="24"/>
          <w:szCs w:val="24"/>
        </w:rPr>
        <w:t>eness. The selection committee is looking for candidates who can demonstrate</w:t>
      </w:r>
      <w:r w:rsidR="003B0898">
        <w:rPr>
          <w:rFonts w:asciiTheme="majorHAnsi" w:hAnsiTheme="majorHAnsi" w:cstheme="majorHAnsi"/>
          <w:b/>
          <w:bCs/>
          <w:sz w:val="24"/>
          <w:szCs w:val="24"/>
        </w:rPr>
        <w:t xml:space="preserve"> their ability to contribute to the Courts </w:t>
      </w:r>
      <w:r w:rsidR="0004680D">
        <w:rPr>
          <w:rFonts w:asciiTheme="majorHAnsi" w:hAnsiTheme="majorHAnsi" w:cstheme="majorHAnsi"/>
          <w:b/>
          <w:bCs/>
          <w:sz w:val="24"/>
          <w:szCs w:val="24"/>
        </w:rPr>
        <w:t xml:space="preserve">collegiate decision – making, sensitivity to the needs of various communities and groups, and ability </w:t>
      </w:r>
      <w:r w:rsidR="002217B5">
        <w:rPr>
          <w:rFonts w:asciiTheme="majorHAnsi" w:hAnsiTheme="majorHAnsi" w:cstheme="majorHAnsi"/>
          <w:b/>
          <w:bCs/>
          <w:sz w:val="24"/>
          <w:szCs w:val="24"/>
        </w:rPr>
        <w:t xml:space="preserve">and willingness to engage in the wider representational and leadership role of a justice, as well as </w:t>
      </w:r>
      <w:r w:rsidR="009B194F">
        <w:rPr>
          <w:rFonts w:asciiTheme="majorHAnsi" w:hAnsiTheme="majorHAnsi" w:cstheme="majorHAnsi"/>
          <w:b/>
          <w:bCs/>
          <w:sz w:val="24"/>
          <w:szCs w:val="24"/>
        </w:rPr>
        <w:t>an understanding of the changing nature of the constitution and law in England</w:t>
      </w:r>
      <w:r w:rsidR="00DF0B09">
        <w:rPr>
          <w:rFonts w:asciiTheme="majorHAnsi" w:hAnsiTheme="majorHAnsi" w:cstheme="majorHAnsi"/>
          <w:b/>
          <w:bCs/>
          <w:sz w:val="24"/>
          <w:szCs w:val="24"/>
        </w:rPr>
        <w:t>, Scotland, Northern Ireland, and Wales. By statute, the Supreme Court</w:t>
      </w:r>
      <w:r w:rsidR="00E853F5">
        <w:rPr>
          <w:rFonts w:asciiTheme="majorHAnsi" w:hAnsiTheme="majorHAnsi" w:cstheme="majorHAnsi"/>
          <w:b/>
          <w:bCs/>
          <w:sz w:val="24"/>
          <w:szCs w:val="24"/>
        </w:rPr>
        <w:t xml:space="preserve"> must have judges who are familiar with and have practised in the law of each </w:t>
      </w:r>
      <w:r w:rsidR="00BF7F95">
        <w:rPr>
          <w:rFonts w:asciiTheme="majorHAnsi" w:hAnsiTheme="majorHAnsi" w:cstheme="majorHAnsi"/>
          <w:b/>
          <w:bCs/>
          <w:sz w:val="24"/>
          <w:szCs w:val="24"/>
        </w:rPr>
        <w:t xml:space="preserve">region of the United Kingdom. </w:t>
      </w:r>
      <w:r w:rsidR="00524179">
        <w:rPr>
          <w:rFonts w:asciiTheme="majorHAnsi" w:hAnsiTheme="majorHAnsi" w:cstheme="majorHAnsi"/>
          <w:b/>
          <w:bCs/>
          <w:sz w:val="24"/>
          <w:szCs w:val="24"/>
        </w:rPr>
        <w:t xml:space="preserve">An </w:t>
      </w:r>
      <w:r w:rsidR="007B2C30">
        <w:rPr>
          <w:rFonts w:asciiTheme="majorHAnsi" w:hAnsiTheme="majorHAnsi" w:cstheme="majorHAnsi"/>
          <w:b/>
          <w:bCs/>
          <w:sz w:val="24"/>
          <w:szCs w:val="24"/>
        </w:rPr>
        <w:t>independent selection commission, constituted by the Lord Chancellor and guided by Parliament</w:t>
      </w:r>
      <w:r w:rsidR="007F00F5">
        <w:rPr>
          <w:rFonts w:asciiTheme="majorHAnsi" w:hAnsiTheme="majorHAnsi" w:cstheme="majorHAnsi"/>
          <w:b/>
          <w:bCs/>
          <w:sz w:val="24"/>
          <w:szCs w:val="24"/>
        </w:rPr>
        <w:t>’s procedures, will oversee the appointment process. The judges shall be chosen</w:t>
      </w:r>
      <w:r w:rsidR="00547C6E">
        <w:rPr>
          <w:rFonts w:asciiTheme="majorHAnsi" w:hAnsiTheme="majorHAnsi" w:cstheme="majorHAnsi"/>
          <w:b/>
          <w:bCs/>
          <w:sz w:val="24"/>
          <w:szCs w:val="24"/>
        </w:rPr>
        <w:t xml:space="preserve"> in accordance with the requir</w:t>
      </w:r>
      <w:r w:rsidR="00EC5579">
        <w:rPr>
          <w:rFonts w:asciiTheme="majorHAnsi" w:hAnsiTheme="majorHAnsi" w:cstheme="majorHAnsi"/>
          <w:b/>
          <w:bCs/>
          <w:sz w:val="24"/>
          <w:szCs w:val="24"/>
        </w:rPr>
        <w:t>e</w:t>
      </w:r>
      <w:r w:rsidR="00547C6E">
        <w:rPr>
          <w:rFonts w:asciiTheme="majorHAnsi" w:hAnsiTheme="majorHAnsi" w:cstheme="majorHAnsi"/>
          <w:b/>
          <w:bCs/>
          <w:sz w:val="24"/>
          <w:szCs w:val="24"/>
        </w:rPr>
        <w:t xml:space="preserve">ments of the Constitutional </w:t>
      </w:r>
      <w:r w:rsidR="00BF3351">
        <w:rPr>
          <w:rFonts w:asciiTheme="majorHAnsi" w:hAnsiTheme="majorHAnsi" w:cstheme="majorHAnsi"/>
          <w:b/>
          <w:bCs/>
          <w:sz w:val="24"/>
          <w:szCs w:val="24"/>
        </w:rPr>
        <w:t>Reform Act of 2005, as modified. The Supreme Court (Judic</w:t>
      </w:r>
      <w:r w:rsidR="00EC5579">
        <w:rPr>
          <w:rFonts w:asciiTheme="majorHAnsi" w:hAnsiTheme="majorHAnsi" w:cstheme="majorHAnsi"/>
          <w:b/>
          <w:bCs/>
          <w:sz w:val="24"/>
          <w:szCs w:val="24"/>
        </w:rPr>
        <w:t>i</w:t>
      </w:r>
      <w:r w:rsidR="00BF3351">
        <w:rPr>
          <w:rFonts w:asciiTheme="majorHAnsi" w:hAnsiTheme="majorHAnsi" w:cstheme="majorHAnsi"/>
          <w:b/>
          <w:bCs/>
          <w:sz w:val="24"/>
          <w:szCs w:val="24"/>
        </w:rPr>
        <w:t>al</w:t>
      </w:r>
      <w:r w:rsidR="00EC5579">
        <w:rPr>
          <w:rFonts w:asciiTheme="majorHAnsi" w:hAnsiTheme="majorHAnsi" w:cstheme="majorHAnsi"/>
          <w:b/>
          <w:bCs/>
          <w:sz w:val="24"/>
          <w:szCs w:val="24"/>
        </w:rPr>
        <w:t xml:space="preserve"> Appointments) Regulations 2013 and the Act both specify the composition of the commission. </w:t>
      </w:r>
      <w:r w:rsidR="0057762B">
        <w:rPr>
          <w:rFonts w:asciiTheme="majorHAnsi" w:hAnsiTheme="majorHAnsi" w:cstheme="majorHAnsi"/>
          <w:b/>
          <w:bCs/>
          <w:sz w:val="24"/>
          <w:szCs w:val="24"/>
        </w:rPr>
        <w:t>HM Government announces the names of the appointees on behalf of HM Queen after shortlisting, interviews, and the required consultation process</w:t>
      </w:r>
      <w:r w:rsidR="009C2681">
        <w:rPr>
          <w:rFonts w:asciiTheme="majorHAnsi" w:hAnsiTheme="majorHAnsi" w:cstheme="majorHAnsi"/>
          <w:b/>
          <w:bCs/>
          <w:sz w:val="24"/>
          <w:szCs w:val="24"/>
        </w:rPr>
        <w:t xml:space="preserve"> have taken place, with the new post-holder taking up office in early summer. </w:t>
      </w:r>
      <w:r w:rsidR="00BD4874">
        <w:rPr>
          <w:rFonts w:asciiTheme="majorHAnsi" w:hAnsiTheme="majorHAnsi" w:cstheme="majorHAnsi"/>
          <w:b/>
          <w:bCs/>
          <w:sz w:val="24"/>
          <w:szCs w:val="24"/>
        </w:rPr>
        <w:t>Firstly,</w:t>
      </w:r>
      <w:r w:rsidR="00841AC4">
        <w:rPr>
          <w:rFonts w:asciiTheme="majorHAnsi" w:hAnsiTheme="majorHAnsi" w:cstheme="majorHAnsi"/>
          <w:b/>
          <w:bCs/>
          <w:sz w:val="24"/>
          <w:szCs w:val="24"/>
        </w:rPr>
        <w:t xml:space="preserve"> consultation with the Lord Chancellor on the advertised job and the selection process. </w:t>
      </w:r>
      <w:r w:rsidR="007A67E3">
        <w:rPr>
          <w:rFonts w:asciiTheme="majorHAnsi" w:hAnsiTheme="majorHAnsi" w:cstheme="majorHAnsi"/>
          <w:b/>
          <w:bCs/>
          <w:sz w:val="24"/>
          <w:szCs w:val="24"/>
        </w:rPr>
        <w:t xml:space="preserve">Following this, </w:t>
      </w:r>
      <w:r w:rsidR="004714DD">
        <w:rPr>
          <w:rFonts w:asciiTheme="majorHAnsi" w:hAnsiTheme="majorHAnsi" w:cstheme="majorHAnsi"/>
          <w:b/>
          <w:bCs/>
          <w:sz w:val="24"/>
          <w:szCs w:val="24"/>
        </w:rPr>
        <w:t xml:space="preserve">candidates are encouraged to submit a personal statement. Parliament then establishes the essential eligibility criteria. The Lord Chancellor, the First Minister of Scotland, </w:t>
      </w:r>
      <w:r w:rsidR="00891A5D">
        <w:rPr>
          <w:rFonts w:asciiTheme="majorHAnsi" w:hAnsiTheme="majorHAnsi" w:cstheme="majorHAnsi"/>
          <w:b/>
          <w:bCs/>
          <w:sz w:val="24"/>
          <w:szCs w:val="24"/>
        </w:rPr>
        <w:t>first minister of Wales</w:t>
      </w:r>
      <w:r w:rsidR="00B76F78">
        <w:rPr>
          <w:rFonts w:asciiTheme="majorHAnsi" w:hAnsiTheme="majorHAnsi" w:cstheme="majorHAnsi"/>
          <w:b/>
          <w:bCs/>
          <w:sz w:val="24"/>
          <w:szCs w:val="24"/>
        </w:rPr>
        <w:t>, the Judicial Appointments Commission in Northern Ireland</w:t>
      </w:r>
      <w:r w:rsidR="00D321EC">
        <w:rPr>
          <w:rFonts w:asciiTheme="majorHAnsi" w:hAnsiTheme="majorHAnsi" w:cstheme="majorHAnsi"/>
          <w:b/>
          <w:bCs/>
          <w:sz w:val="24"/>
          <w:szCs w:val="24"/>
        </w:rPr>
        <w:t>, and senior judges from across the UK must all be consulted during the selection process, according to the statue.</w:t>
      </w:r>
      <w:r w:rsidR="00BF4497">
        <w:rPr>
          <w:rFonts w:asciiTheme="majorHAnsi" w:hAnsiTheme="majorHAnsi" w:cstheme="majorHAnsi"/>
          <w:b/>
          <w:bCs/>
          <w:sz w:val="24"/>
          <w:szCs w:val="24"/>
        </w:rPr>
        <w:t xml:space="preserve"> The panel then select candidates and conduct interviews. When two applicants</w:t>
      </w:r>
      <w:r w:rsidR="007621C5">
        <w:rPr>
          <w:rFonts w:asciiTheme="majorHAnsi" w:hAnsiTheme="majorHAnsi" w:cstheme="majorHAnsi"/>
          <w:b/>
          <w:bCs/>
          <w:sz w:val="24"/>
          <w:szCs w:val="24"/>
        </w:rPr>
        <w:t xml:space="preserve"> are found to be of similar merit under the Crime and Courts Act 2013, the commission can give </w:t>
      </w:r>
      <w:r w:rsidR="00EF5033">
        <w:rPr>
          <w:rFonts w:asciiTheme="majorHAnsi" w:hAnsiTheme="majorHAnsi" w:cstheme="majorHAnsi"/>
          <w:b/>
          <w:bCs/>
          <w:sz w:val="24"/>
          <w:szCs w:val="24"/>
        </w:rPr>
        <w:t>preference to one candidate over the other for the purpose of the investigation.</w:t>
      </w:r>
      <w:r w:rsidR="00EE7C31">
        <w:rPr>
          <w:rFonts w:asciiTheme="majorHAnsi" w:hAnsiTheme="majorHAnsi" w:cstheme="majorHAnsi"/>
          <w:b/>
          <w:bCs/>
          <w:sz w:val="24"/>
          <w:szCs w:val="24"/>
        </w:rPr>
        <w:t xml:space="preserve"> </w:t>
      </w:r>
      <w:r w:rsidR="00213682">
        <w:rPr>
          <w:rFonts w:asciiTheme="majorHAnsi" w:hAnsiTheme="majorHAnsi" w:cstheme="majorHAnsi"/>
          <w:b/>
          <w:bCs/>
          <w:sz w:val="24"/>
          <w:szCs w:val="24"/>
        </w:rPr>
        <w:t xml:space="preserve">It is shown that </w:t>
      </w:r>
      <w:r w:rsidR="00753F38">
        <w:rPr>
          <w:rFonts w:asciiTheme="majorHAnsi" w:hAnsiTheme="majorHAnsi" w:cstheme="majorHAnsi"/>
          <w:b/>
          <w:bCs/>
          <w:sz w:val="24"/>
          <w:szCs w:val="24"/>
        </w:rPr>
        <w:t xml:space="preserve">diversity is of little importance when we can see a massive number change while looking at </w:t>
      </w:r>
      <w:r w:rsidR="00C954BC">
        <w:rPr>
          <w:rFonts w:asciiTheme="majorHAnsi" w:hAnsiTheme="majorHAnsi" w:cstheme="majorHAnsi"/>
          <w:b/>
          <w:bCs/>
          <w:sz w:val="24"/>
          <w:szCs w:val="24"/>
        </w:rPr>
        <w:t>the percentage of judges that were B</w:t>
      </w:r>
      <w:r w:rsidR="00451C4E">
        <w:rPr>
          <w:rFonts w:asciiTheme="majorHAnsi" w:hAnsiTheme="majorHAnsi" w:cstheme="majorHAnsi"/>
          <w:b/>
          <w:bCs/>
          <w:sz w:val="24"/>
          <w:szCs w:val="24"/>
        </w:rPr>
        <w:t xml:space="preserve">lack </w:t>
      </w:r>
      <w:r w:rsidR="00343BC7">
        <w:rPr>
          <w:rFonts w:asciiTheme="majorHAnsi" w:hAnsiTheme="majorHAnsi" w:cstheme="majorHAnsi"/>
          <w:b/>
          <w:bCs/>
          <w:sz w:val="24"/>
          <w:szCs w:val="24"/>
        </w:rPr>
        <w:t>6</w:t>
      </w:r>
      <w:r w:rsidR="00451C4E">
        <w:rPr>
          <w:rFonts w:asciiTheme="majorHAnsi" w:hAnsiTheme="majorHAnsi" w:cstheme="majorHAnsi"/>
          <w:b/>
          <w:bCs/>
          <w:sz w:val="24"/>
          <w:szCs w:val="24"/>
        </w:rPr>
        <w:t>%, Asian, and from minority backgrounds</w:t>
      </w:r>
      <w:r w:rsidR="00343BC7">
        <w:rPr>
          <w:rFonts w:asciiTheme="majorHAnsi" w:hAnsiTheme="majorHAnsi" w:cstheme="majorHAnsi"/>
          <w:b/>
          <w:bCs/>
          <w:sz w:val="24"/>
          <w:szCs w:val="24"/>
        </w:rPr>
        <w:t xml:space="preserve"> 4%,</w:t>
      </w:r>
      <w:r w:rsidR="00451C4E">
        <w:rPr>
          <w:rFonts w:asciiTheme="majorHAnsi" w:hAnsiTheme="majorHAnsi" w:cstheme="majorHAnsi"/>
          <w:b/>
          <w:bCs/>
          <w:sz w:val="24"/>
          <w:szCs w:val="24"/>
        </w:rPr>
        <w:t xml:space="preserve"> compared to white solicitors w</w:t>
      </w:r>
      <w:r w:rsidR="00343BC7">
        <w:rPr>
          <w:rFonts w:asciiTheme="majorHAnsi" w:hAnsiTheme="majorHAnsi" w:cstheme="majorHAnsi"/>
          <w:b/>
          <w:bCs/>
          <w:sz w:val="24"/>
          <w:szCs w:val="24"/>
        </w:rPr>
        <w:t>hich were at 39</w:t>
      </w:r>
      <w:r w:rsidR="005848CD">
        <w:rPr>
          <w:rFonts w:asciiTheme="majorHAnsi" w:hAnsiTheme="majorHAnsi" w:cstheme="majorHAnsi"/>
          <w:b/>
          <w:bCs/>
          <w:sz w:val="24"/>
          <w:szCs w:val="24"/>
        </w:rPr>
        <w:t>%</w:t>
      </w:r>
      <w:r w:rsidR="0007530E">
        <w:rPr>
          <w:rFonts w:asciiTheme="majorHAnsi" w:hAnsiTheme="majorHAnsi" w:cstheme="majorHAnsi"/>
          <w:b/>
          <w:bCs/>
          <w:sz w:val="24"/>
          <w:szCs w:val="24"/>
        </w:rPr>
        <w:t xml:space="preserve">. </w:t>
      </w:r>
    </w:p>
    <w:p w14:paraId="6557FC11" w14:textId="7B6E0186" w:rsidR="000F432C" w:rsidRDefault="000F432C" w:rsidP="000F432C">
      <w:pPr>
        <w:ind w:left="720"/>
        <w:rPr>
          <w:rFonts w:asciiTheme="majorHAnsi" w:hAnsiTheme="majorHAnsi" w:cstheme="majorHAnsi"/>
          <w:b/>
          <w:bCs/>
          <w:sz w:val="24"/>
          <w:szCs w:val="24"/>
        </w:rPr>
      </w:pPr>
    </w:p>
    <w:p w14:paraId="463D5A5B" w14:textId="3AC02575" w:rsidR="000F432C" w:rsidRDefault="000F432C" w:rsidP="000F432C">
      <w:pPr>
        <w:ind w:left="720"/>
        <w:rPr>
          <w:rFonts w:asciiTheme="majorHAnsi" w:hAnsiTheme="majorHAnsi" w:cstheme="majorHAnsi"/>
          <w:b/>
          <w:bCs/>
          <w:sz w:val="24"/>
          <w:szCs w:val="24"/>
        </w:rPr>
      </w:pPr>
    </w:p>
    <w:p w14:paraId="7869CF85" w14:textId="0E4B0F3D" w:rsidR="000F432C" w:rsidRDefault="000F432C" w:rsidP="000F432C">
      <w:pPr>
        <w:ind w:left="720"/>
        <w:rPr>
          <w:rFonts w:asciiTheme="majorHAnsi" w:hAnsiTheme="majorHAnsi" w:cstheme="majorHAnsi"/>
          <w:b/>
          <w:bCs/>
          <w:sz w:val="24"/>
          <w:szCs w:val="24"/>
        </w:rPr>
      </w:pPr>
    </w:p>
    <w:p w14:paraId="70945C9E" w14:textId="06B201DA" w:rsidR="000F432C" w:rsidRDefault="000F432C" w:rsidP="000F432C">
      <w:pPr>
        <w:ind w:left="720"/>
        <w:rPr>
          <w:rFonts w:asciiTheme="majorHAnsi" w:hAnsiTheme="majorHAnsi" w:cstheme="majorHAnsi"/>
          <w:b/>
          <w:bCs/>
          <w:sz w:val="24"/>
          <w:szCs w:val="24"/>
        </w:rPr>
      </w:pPr>
    </w:p>
    <w:p w14:paraId="75FDC3C3" w14:textId="234BF931" w:rsidR="000F432C" w:rsidRDefault="000F432C" w:rsidP="000F432C">
      <w:pPr>
        <w:ind w:left="720"/>
        <w:rPr>
          <w:rFonts w:asciiTheme="majorHAnsi" w:hAnsiTheme="majorHAnsi" w:cstheme="majorHAnsi"/>
          <w:b/>
          <w:bCs/>
          <w:sz w:val="24"/>
          <w:szCs w:val="24"/>
        </w:rPr>
      </w:pPr>
    </w:p>
    <w:p w14:paraId="34A38F43" w14:textId="01BBDB9B" w:rsidR="000F432C" w:rsidRDefault="000F432C" w:rsidP="000F432C">
      <w:pPr>
        <w:ind w:left="720"/>
        <w:rPr>
          <w:rFonts w:asciiTheme="majorHAnsi" w:hAnsiTheme="majorHAnsi" w:cstheme="majorHAnsi"/>
          <w:b/>
          <w:bCs/>
          <w:sz w:val="24"/>
          <w:szCs w:val="24"/>
        </w:rPr>
      </w:pPr>
    </w:p>
    <w:p w14:paraId="1EE469C1" w14:textId="3BB9DD8B" w:rsidR="000F432C" w:rsidRDefault="000F432C" w:rsidP="000F432C">
      <w:pPr>
        <w:ind w:left="720"/>
        <w:rPr>
          <w:rFonts w:asciiTheme="majorHAnsi" w:hAnsiTheme="majorHAnsi" w:cstheme="majorHAnsi"/>
          <w:b/>
          <w:bCs/>
          <w:sz w:val="24"/>
          <w:szCs w:val="24"/>
        </w:rPr>
      </w:pPr>
    </w:p>
    <w:p w14:paraId="6474F276" w14:textId="75869851" w:rsidR="000F432C" w:rsidRDefault="000F432C" w:rsidP="000F432C">
      <w:pPr>
        <w:ind w:left="720"/>
        <w:rPr>
          <w:rFonts w:asciiTheme="majorHAnsi" w:hAnsiTheme="majorHAnsi" w:cstheme="majorHAnsi"/>
          <w:b/>
          <w:bCs/>
          <w:sz w:val="24"/>
          <w:szCs w:val="24"/>
        </w:rPr>
      </w:pPr>
    </w:p>
    <w:p w14:paraId="478E5A81" w14:textId="3B32E31A" w:rsidR="000F432C" w:rsidRDefault="000F432C" w:rsidP="000F432C">
      <w:pPr>
        <w:ind w:left="720"/>
        <w:rPr>
          <w:rFonts w:asciiTheme="majorHAnsi" w:hAnsiTheme="majorHAnsi" w:cstheme="majorHAnsi"/>
          <w:b/>
          <w:bCs/>
          <w:sz w:val="24"/>
          <w:szCs w:val="24"/>
        </w:rPr>
      </w:pPr>
    </w:p>
    <w:p w14:paraId="2A3F26ED" w14:textId="53C51AB4" w:rsidR="000F432C" w:rsidRDefault="000F432C" w:rsidP="000F432C">
      <w:pPr>
        <w:ind w:left="720"/>
        <w:rPr>
          <w:rFonts w:asciiTheme="majorHAnsi" w:hAnsiTheme="majorHAnsi" w:cstheme="majorHAnsi"/>
          <w:b/>
          <w:bCs/>
          <w:sz w:val="24"/>
          <w:szCs w:val="24"/>
        </w:rPr>
      </w:pPr>
    </w:p>
    <w:p w14:paraId="4B9E459B" w14:textId="11E11976" w:rsidR="000F432C" w:rsidRDefault="000F432C" w:rsidP="000F432C">
      <w:pPr>
        <w:ind w:left="720"/>
        <w:rPr>
          <w:rFonts w:asciiTheme="majorHAnsi" w:hAnsiTheme="majorHAnsi" w:cstheme="majorHAnsi"/>
          <w:b/>
          <w:bCs/>
          <w:sz w:val="24"/>
          <w:szCs w:val="24"/>
        </w:rPr>
      </w:pPr>
    </w:p>
    <w:p w14:paraId="039A88A8" w14:textId="5A793EC4" w:rsidR="000F432C" w:rsidRDefault="000F432C" w:rsidP="000F432C">
      <w:pPr>
        <w:ind w:left="720"/>
        <w:rPr>
          <w:rFonts w:asciiTheme="majorHAnsi" w:hAnsiTheme="majorHAnsi" w:cstheme="majorHAnsi"/>
          <w:b/>
          <w:bCs/>
          <w:sz w:val="24"/>
          <w:szCs w:val="24"/>
        </w:rPr>
      </w:pPr>
    </w:p>
    <w:p w14:paraId="7869C5B5" w14:textId="77777777" w:rsidR="000F432C" w:rsidRPr="000F432C" w:rsidRDefault="000F432C" w:rsidP="000F432C">
      <w:pPr>
        <w:ind w:left="720"/>
        <w:rPr>
          <w:rFonts w:asciiTheme="majorHAnsi" w:hAnsiTheme="majorHAnsi" w:cstheme="majorHAnsi"/>
          <w:b/>
          <w:bCs/>
          <w:sz w:val="24"/>
          <w:szCs w:val="24"/>
        </w:rPr>
      </w:pPr>
    </w:p>
    <w:p w14:paraId="2D6635EF" w14:textId="77777777" w:rsidR="000F432C" w:rsidRDefault="000F432C" w:rsidP="000F432C">
      <w:pPr>
        <w:ind w:left="720"/>
        <w:rPr>
          <w:color w:val="000000"/>
          <w:sz w:val="27"/>
          <w:szCs w:val="27"/>
        </w:rPr>
      </w:pPr>
    </w:p>
    <w:p w14:paraId="76ADF35E" w14:textId="77777777" w:rsidR="000F432C" w:rsidRDefault="000F432C" w:rsidP="000F432C">
      <w:pPr>
        <w:ind w:left="720"/>
        <w:rPr>
          <w:rFonts w:ascii="Arial" w:hAnsi="Arial" w:cs="Arial"/>
          <w:sz w:val="24"/>
          <w:szCs w:val="24"/>
        </w:rPr>
      </w:pPr>
    </w:p>
    <w:p w14:paraId="60EB1A8B" w14:textId="48C62E69" w:rsidR="000F432C" w:rsidRDefault="000F432C" w:rsidP="00DB6B8A">
      <w:pPr>
        <w:rPr>
          <w:rFonts w:ascii="Arial" w:hAnsi="Arial" w:cs="Arial"/>
          <w:sz w:val="24"/>
          <w:szCs w:val="24"/>
        </w:rPr>
      </w:pPr>
    </w:p>
    <w:p w14:paraId="367A5E4E" w14:textId="0F8CA2B8" w:rsidR="004F116C" w:rsidRDefault="004F116C"/>
    <w:p w14:paraId="214B1F93" w14:textId="5A06FCC1" w:rsidR="000F432C" w:rsidRDefault="000F432C"/>
    <w:p w14:paraId="591B5459" w14:textId="087FCB2E" w:rsidR="000F432C" w:rsidRDefault="000F432C"/>
    <w:p w14:paraId="29A245F4" w14:textId="51627BDB" w:rsidR="000F432C" w:rsidRDefault="000F432C"/>
    <w:p w14:paraId="4A364EB5" w14:textId="207660E7" w:rsidR="000F432C" w:rsidRDefault="000F432C"/>
    <w:p w14:paraId="78704E03" w14:textId="076DCFF7" w:rsidR="000F432C" w:rsidRDefault="000F432C"/>
    <w:p w14:paraId="1ACFE869" w14:textId="17EF57CC" w:rsidR="000F432C" w:rsidRDefault="00DB6B8A">
      <w:hyperlink r:id="rId4" w:history="1">
        <w:r w:rsidR="000F432C" w:rsidRPr="00D85386">
          <w:rPr>
            <w:rStyle w:val="Hyperlink"/>
          </w:rPr>
          <w:t>https://www.britpolitics.co.uk/powerful-judiciary-a-level-uk-politics/</w:t>
        </w:r>
      </w:hyperlink>
    </w:p>
    <w:p w14:paraId="3B466E52" w14:textId="0C111B0A" w:rsidR="000F432C" w:rsidRDefault="00DB6B8A">
      <w:hyperlink r:id="rId5" w:history="1">
        <w:r w:rsidR="000D5C74" w:rsidRPr="00D85386">
          <w:rPr>
            <w:rStyle w:val="Hyperlink"/>
          </w:rPr>
          <w:t>https://www.equalrightstrust.org/ertdocumentbank/Microsoft%20Word%20-%20UK%20-%20sex,%20gender,%20race,%20disability%20-%20access%20to%20health%20_Skadden_.pdf</w:t>
        </w:r>
      </w:hyperlink>
    </w:p>
    <w:p w14:paraId="15B53A67" w14:textId="72BF6522" w:rsidR="000D5C74" w:rsidRDefault="00BF7F95">
      <w:hyperlink r:id="rId6" w:history="1">
        <w:r w:rsidRPr="00D85386">
          <w:rPr>
            <w:rStyle w:val="Hyperlink"/>
          </w:rPr>
          <w:t>https://www.supremecourt.uk/news/supreme-court-launches-selection-process-for-new-justices.html</w:t>
        </w:r>
      </w:hyperlink>
    </w:p>
    <w:p w14:paraId="6D134A7B" w14:textId="77777777" w:rsidR="00BF7F95" w:rsidRDefault="00BF7F95"/>
    <w:sectPr w:rsidR="00BF7F95" w:rsidSect="005C37E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32C"/>
    <w:rsid w:val="0003765D"/>
    <w:rsid w:val="0004680D"/>
    <w:rsid w:val="00070AA5"/>
    <w:rsid w:val="0007530E"/>
    <w:rsid w:val="000D2F3A"/>
    <w:rsid w:val="000D5C74"/>
    <w:rsid w:val="000F432C"/>
    <w:rsid w:val="00100F46"/>
    <w:rsid w:val="0015729C"/>
    <w:rsid w:val="001C0D49"/>
    <w:rsid w:val="00213682"/>
    <w:rsid w:val="002217B5"/>
    <w:rsid w:val="002238E1"/>
    <w:rsid w:val="0024010E"/>
    <w:rsid w:val="00256D3E"/>
    <w:rsid w:val="002F3322"/>
    <w:rsid w:val="00343BC7"/>
    <w:rsid w:val="00391FB8"/>
    <w:rsid w:val="003B0898"/>
    <w:rsid w:val="00410522"/>
    <w:rsid w:val="00443A25"/>
    <w:rsid w:val="00451C4E"/>
    <w:rsid w:val="00453F2D"/>
    <w:rsid w:val="004714DD"/>
    <w:rsid w:val="00493A41"/>
    <w:rsid w:val="004F116C"/>
    <w:rsid w:val="00524179"/>
    <w:rsid w:val="0052777D"/>
    <w:rsid w:val="00547C6E"/>
    <w:rsid w:val="0057762B"/>
    <w:rsid w:val="005848CD"/>
    <w:rsid w:val="005C37EA"/>
    <w:rsid w:val="00696C40"/>
    <w:rsid w:val="00737646"/>
    <w:rsid w:val="00753F38"/>
    <w:rsid w:val="007621C5"/>
    <w:rsid w:val="00792471"/>
    <w:rsid w:val="007A67E3"/>
    <w:rsid w:val="007B2C30"/>
    <w:rsid w:val="007B60EA"/>
    <w:rsid w:val="007E6FBE"/>
    <w:rsid w:val="007F00F5"/>
    <w:rsid w:val="007F7D2F"/>
    <w:rsid w:val="00841AC4"/>
    <w:rsid w:val="0085389F"/>
    <w:rsid w:val="00891A5D"/>
    <w:rsid w:val="009A7011"/>
    <w:rsid w:val="009B194F"/>
    <w:rsid w:val="009B25D0"/>
    <w:rsid w:val="009C2681"/>
    <w:rsid w:val="00A11C21"/>
    <w:rsid w:val="00A75729"/>
    <w:rsid w:val="00B122E1"/>
    <w:rsid w:val="00B76F78"/>
    <w:rsid w:val="00BA12F4"/>
    <w:rsid w:val="00BA4E1E"/>
    <w:rsid w:val="00BD4874"/>
    <w:rsid w:val="00BD7654"/>
    <w:rsid w:val="00BF3351"/>
    <w:rsid w:val="00BF4497"/>
    <w:rsid w:val="00BF7F95"/>
    <w:rsid w:val="00C954BC"/>
    <w:rsid w:val="00CA3095"/>
    <w:rsid w:val="00CB7381"/>
    <w:rsid w:val="00D25FF4"/>
    <w:rsid w:val="00D321EC"/>
    <w:rsid w:val="00D936C6"/>
    <w:rsid w:val="00DA37DB"/>
    <w:rsid w:val="00DB6B8A"/>
    <w:rsid w:val="00DD06F5"/>
    <w:rsid w:val="00DF0B09"/>
    <w:rsid w:val="00E238DA"/>
    <w:rsid w:val="00E853F5"/>
    <w:rsid w:val="00EC5579"/>
    <w:rsid w:val="00EE7C31"/>
    <w:rsid w:val="00EF12E7"/>
    <w:rsid w:val="00EF5033"/>
    <w:rsid w:val="00F874BC"/>
    <w:rsid w:val="00F875FB"/>
    <w:rsid w:val="00FA72C1"/>
    <w:rsid w:val="00FF04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BD9084"/>
  <w15:chartTrackingRefBased/>
  <w15:docId w15:val="{0948CC16-B41F-CC46-9104-628D27BC43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432C"/>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pe2">
    <w:name w:val="cpe2"/>
    <w:basedOn w:val="Normal"/>
    <w:rsid w:val="000F432C"/>
    <w:rPr>
      <w:b/>
      <w:sz w:val="28"/>
    </w:rPr>
  </w:style>
  <w:style w:type="character" w:styleId="Hyperlink">
    <w:name w:val="Hyperlink"/>
    <w:basedOn w:val="DefaultParagraphFont"/>
    <w:uiPriority w:val="99"/>
    <w:unhideWhenUsed/>
    <w:rsid w:val="000F432C"/>
    <w:rPr>
      <w:color w:val="0563C1" w:themeColor="hyperlink"/>
      <w:u w:val="single"/>
    </w:rPr>
  </w:style>
  <w:style w:type="character" w:styleId="UnresolvedMention">
    <w:name w:val="Unresolved Mention"/>
    <w:basedOn w:val="DefaultParagraphFont"/>
    <w:uiPriority w:val="99"/>
    <w:semiHidden/>
    <w:unhideWhenUsed/>
    <w:rsid w:val="000F43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upremecourt.uk/news/supreme-court-launches-selection-process-for-new-justices.html" TargetMode="External"/><Relationship Id="rId5" Type="http://schemas.openxmlformats.org/officeDocument/2006/relationships/hyperlink" Target="https://www.equalrightstrust.org/ertdocumentbank/Microsoft%20Word%20-%20UK%20-%20sex,%20gender,%20race,%20disability%20-%20access%20to%20health%20_Skadden_.pdf" TargetMode="External"/><Relationship Id="rId4" Type="http://schemas.openxmlformats.org/officeDocument/2006/relationships/hyperlink" Target="https://www.britpolitics.co.uk/powerful-judiciary-a-level-uk-poli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147</TotalTime>
  <Pages>4</Pages>
  <Words>1520</Words>
  <Characters>8664</Characters>
  <Application>Microsoft Office Word</Application>
  <DocSecurity>0</DocSecurity>
  <Lines>72</Lines>
  <Paragraphs>20</Paragraphs>
  <ScaleCrop>false</ScaleCrop>
  <Company/>
  <LinksUpToDate>false</LinksUpToDate>
  <CharactersWithSpaces>10164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Estimator</dc:creator>
  <cp:keywords/>
  <dc:description/>
  <cp:lastModifiedBy>Estimator</cp:lastModifiedBy>
  <cp:revision>79</cp:revision>
  <dcterms:created xsi:type="dcterms:W3CDTF">2022-02-09T14:07:00Z</dcterms:created>
  <dcterms:modified xsi:type="dcterms:W3CDTF">2022-02-15T19:20:00Z</dcterms:modified>
</cp:coreProperties>
</file>