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336D59" w:rsidR="006B54C5" w:rsidP="32BD1DCA" w:rsidRDefault="006B54C5" w14:paraId="6B8CD0AA" w14:textId="6DA4653C">
      <w:pPr>
        <w:shd w:val="clear" w:color="auto" w:fill="FFFFFF" w:themeFill="background1"/>
        <w:spacing w:line="360" w:lineRule="auto"/>
        <w:jc w:val="center"/>
        <w:rPr>
          <w:rFonts w:ascii="Times New Roman" w:hAnsi="Times New Roman" w:eastAsia="Times New Roman" w:cs="Times New Roman"/>
          <w:color w:val="000000" w:themeColor="text1" w:themeTint="FF" w:themeShade="FF"/>
          <w:sz w:val="22"/>
          <w:szCs w:val="22"/>
          <w:u w:val="single"/>
          <w:lang w:eastAsia="en-GB"/>
        </w:rPr>
      </w:pPr>
      <w:r w:rsidRPr="32BD1DCA" w:rsidR="006B54C5">
        <w:rPr>
          <w:rFonts w:ascii="Times New Roman" w:hAnsi="Times New Roman" w:eastAsia="Times New Roman" w:cs="Times New Roman"/>
          <w:color w:val="000000" w:themeColor="text1" w:themeTint="FF" w:themeShade="FF"/>
          <w:sz w:val="22"/>
          <w:szCs w:val="22"/>
          <w:u w:val="single"/>
          <w:lang w:eastAsia="en-GB"/>
        </w:rPr>
        <w:t xml:space="preserve">Physiology assignment 1- </w:t>
      </w:r>
      <w:r w:rsidRPr="32BD1DCA" w:rsidR="00C30565">
        <w:rPr>
          <w:rFonts w:ascii="Times New Roman" w:hAnsi="Times New Roman" w:eastAsia="Times New Roman" w:cs="Times New Roman"/>
          <w:color w:val="000000" w:themeColor="text1" w:themeTint="FF" w:themeShade="FF"/>
          <w:sz w:val="22"/>
          <w:szCs w:val="22"/>
          <w:u w:val="single"/>
          <w:lang w:eastAsia="en-GB"/>
        </w:rPr>
        <w:t>Physiological demands of a Centre player in Netball</w:t>
      </w:r>
    </w:p>
    <w:p w:rsidRPr="00336D59" w:rsidR="00833041" w:rsidP="32BD1DCA" w:rsidRDefault="00833041" w14:paraId="48621689" w14:textId="77777777">
      <w:pPr>
        <w:shd w:val="clear" w:color="auto" w:fill="FFFFFF" w:themeFill="background1"/>
        <w:spacing w:line="360" w:lineRule="auto"/>
        <w:rPr>
          <w:rFonts w:ascii="Times New Roman" w:hAnsi="Times New Roman" w:eastAsia="Times New Roman" w:cs="Times New Roman"/>
          <w:color w:val="000000" w:themeColor="text1" w:themeTint="FF" w:themeShade="FF"/>
          <w:sz w:val="22"/>
          <w:szCs w:val="22"/>
          <w:u w:val="single"/>
          <w:lang w:eastAsia="en-GB"/>
        </w:rPr>
      </w:pPr>
    </w:p>
    <w:p w:rsidRPr="00336D59" w:rsidR="00ED3F26" w:rsidP="32BD1DCA" w:rsidRDefault="00ED3F26" w14:paraId="33093F62" w14:textId="4653D6A8">
      <w:pPr>
        <w:shd w:val="clear" w:color="auto" w:fill="FFFFFF" w:themeFill="background1"/>
        <w:spacing w:line="360" w:lineRule="auto"/>
        <w:rPr>
          <w:rFonts w:ascii="Times New Roman" w:hAnsi="Times New Roman" w:eastAsia="Times New Roman" w:cs="Times New Roman"/>
          <w:color w:val="000000" w:themeColor="text1" w:themeTint="FF" w:themeShade="FF"/>
          <w:sz w:val="22"/>
          <w:szCs w:val="22"/>
          <w:lang w:eastAsia="en-GB"/>
        </w:rPr>
      </w:pPr>
      <w:r w:rsidRPr="32BD1DCA" w:rsidR="00ED3F26">
        <w:rPr>
          <w:rFonts w:ascii="Times New Roman" w:hAnsi="Times New Roman" w:eastAsia="Times New Roman" w:cs="Times New Roman"/>
          <w:color w:val="000000" w:themeColor="text1" w:themeTint="FF" w:themeShade="FF"/>
          <w:sz w:val="22"/>
          <w:szCs w:val="22"/>
          <w:lang w:eastAsia="en-GB"/>
        </w:rPr>
        <w:t xml:space="preserve">The physiological demands and needs of a </w:t>
      </w:r>
      <w:r w:rsidRPr="32BD1DCA" w:rsidR="00ED3F26">
        <w:rPr>
          <w:rFonts w:ascii="Times New Roman" w:hAnsi="Times New Roman" w:eastAsia="Times New Roman" w:cs="Times New Roman"/>
          <w:color w:val="000000" w:themeColor="text1" w:themeTint="FF" w:themeShade="FF"/>
          <w:sz w:val="22"/>
          <w:szCs w:val="22"/>
          <w:lang w:eastAsia="en-GB"/>
        </w:rPr>
        <w:t>Centre</w:t>
      </w:r>
      <w:r w:rsidRPr="32BD1DCA" w:rsidR="00ED3F26">
        <w:rPr>
          <w:rFonts w:ascii="Times New Roman" w:hAnsi="Times New Roman" w:eastAsia="Times New Roman" w:cs="Times New Roman"/>
          <w:color w:val="000000" w:themeColor="text1" w:themeTint="FF" w:themeShade="FF"/>
          <w:sz w:val="22"/>
          <w:szCs w:val="22"/>
          <w:lang w:eastAsia="en-GB"/>
        </w:rPr>
        <w:t xml:space="preserve"> player in Netball will be discussed and examined in this assignment. </w:t>
      </w:r>
      <w:r w:rsidRPr="32BD1DCA" w:rsidR="00ED3F26">
        <w:rPr>
          <w:rFonts w:ascii="Times New Roman" w:hAnsi="Times New Roman" w:eastAsia="Times New Roman" w:cs="Times New Roman"/>
          <w:color w:val="000000" w:themeColor="text1" w:themeTint="FF" w:themeShade="FF"/>
          <w:sz w:val="22"/>
          <w:szCs w:val="22"/>
          <w:lang w:eastAsia="en-GB"/>
        </w:rPr>
        <w:t>To</w:t>
      </w:r>
      <w:r w:rsidRPr="32BD1DCA" w:rsidR="00ED3F26">
        <w:rPr>
          <w:rFonts w:ascii="Times New Roman" w:hAnsi="Times New Roman" w:eastAsia="Times New Roman" w:cs="Times New Roman"/>
          <w:color w:val="000000" w:themeColor="text1" w:themeTint="FF" w:themeShade="FF"/>
          <w:sz w:val="22"/>
          <w:szCs w:val="22"/>
          <w:lang w:eastAsia="en-GB"/>
        </w:rPr>
        <w:t xml:space="preserve"> lower the likelihood of injury and </w:t>
      </w:r>
      <w:r w:rsidRPr="32BD1DCA" w:rsidR="00ED3F26">
        <w:rPr>
          <w:rFonts w:ascii="Times New Roman" w:hAnsi="Times New Roman" w:eastAsia="Times New Roman" w:cs="Times New Roman"/>
          <w:color w:val="000000" w:themeColor="text1" w:themeTint="FF" w:themeShade="FF"/>
          <w:sz w:val="22"/>
          <w:szCs w:val="22"/>
          <w:lang w:eastAsia="en-GB"/>
        </w:rPr>
        <w:t>maintain</w:t>
      </w:r>
      <w:r w:rsidRPr="32BD1DCA" w:rsidR="00ED3F26">
        <w:rPr>
          <w:rFonts w:ascii="Times New Roman" w:hAnsi="Times New Roman" w:eastAsia="Times New Roman" w:cs="Times New Roman"/>
          <w:color w:val="000000" w:themeColor="text1" w:themeTint="FF" w:themeShade="FF"/>
          <w:sz w:val="22"/>
          <w:szCs w:val="22"/>
          <w:lang w:eastAsia="en-GB"/>
        </w:rPr>
        <w:t xml:space="preserve"> performance throughout, it will be carefully considered throughout this assignment what physiological demands a "Centre" must have and why they are important.</w:t>
      </w:r>
      <w:r w:rsidRPr="32BD1DCA" w:rsidR="00ED3F26">
        <w:rPr>
          <w:rFonts w:ascii="Times New Roman" w:hAnsi="Times New Roman" w:eastAsia="Times New Roman" w:cs="Times New Roman"/>
          <w:color w:val="000000" w:themeColor="text1" w:themeTint="FF" w:themeShade="FF"/>
          <w:sz w:val="22"/>
          <w:szCs w:val="22"/>
          <w:lang w:eastAsia="en-GB"/>
        </w:rPr>
        <w:t xml:space="preserve"> </w:t>
      </w:r>
      <w:r w:rsidRPr="32BD1DCA" w:rsidR="00ED3F26">
        <w:rPr>
          <w:rFonts w:ascii="Times New Roman" w:hAnsi="Times New Roman" w:eastAsia="Times New Roman" w:cs="Times New Roman"/>
          <w:color w:val="000000" w:themeColor="text1" w:themeTint="FF" w:themeShade="FF"/>
          <w:sz w:val="22"/>
          <w:szCs w:val="22"/>
          <w:lang w:eastAsia="en-GB"/>
        </w:rPr>
        <w:t>The positions that players are given define their responsibilities on the team and limit where they can go on the court. All positions have high physical demands, so it is important to be physiologically and physically prepared for performance. A netball game lasts around an hour and is divided into four quarters of 15 minutes each, with a few minutes in between each quarter</w:t>
      </w:r>
      <w:r w:rsidRPr="32BD1DCA" w:rsidR="00A37789">
        <w:rPr>
          <w:rFonts w:ascii="Times New Roman" w:hAnsi="Times New Roman" w:eastAsia="Times New Roman" w:cs="Times New Roman"/>
          <w:color w:val="000000" w:themeColor="text1" w:themeTint="FF" w:themeShade="FF"/>
          <w:sz w:val="22"/>
          <w:szCs w:val="22"/>
          <w:lang w:eastAsia="en-GB"/>
        </w:rPr>
        <w:t xml:space="preserve"> </w:t>
      </w:r>
      <w:r w:rsidRPr="32BD1DCA" w:rsidR="00A37789">
        <w:rPr>
          <w:rFonts w:ascii="Times New Roman" w:hAnsi="Times New Roman" w:eastAsia="Times New Roman" w:cs="Times New Roman"/>
          <w:color w:val="000000" w:themeColor="text1" w:themeTint="FF" w:themeShade="FF"/>
          <w:sz w:val="22"/>
          <w:szCs w:val="22"/>
          <w:lang w:eastAsia="en-GB"/>
        </w:rPr>
        <w:t xml:space="preserve">(van Gogh, </w:t>
      </w:r>
      <w:r w:rsidRPr="32BD1DCA" w:rsidR="0077142D">
        <w:rPr>
          <w:rFonts w:ascii="Times New Roman" w:hAnsi="Times New Roman" w:eastAsia="Times New Roman" w:cs="Times New Roman"/>
          <w:color w:val="000000" w:themeColor="text1" w:themeTint="FF" w:themeShade="FF"/>
          <w:sz w:val="22"/>
          <w:szCs w:val="22"/>
          <w:lang w:eastAsia="en-GB"/>
        </w:rPr>
        <w:t>Wallace,</w:t>
      </w:r>
      <w:r w:rsidRPr="32BD1DCA" w:rsidR="00A37789">
        <w:rPr>
          <w:rFonts w:ascii="Times New Roman" w:hAnsi="Times New Roman" w:eastAsia="Times New Roman" w:cs="Times New Roman"/>
          <w:color w:val="000000" w:themeColor="text1" w:themeTint="FF" w:themeShade="FF"/>
          <w:sz w:val="22"/>
          <w:szCs w:val="22"/>
          <w:lang w:eastAsia="en-GB"/>
        </w:rPr>
        <w:t xml:space="preserve"> and Coutts, 2017)</w:t>
      </w:r>
      <w:r w:rsidRPr="32BD1DCA" w:rsidR="00ED3F26">
        <w:rPr>
          <w:rFonts w:ascii="Times New Roman" w:hAnsi="Times New Roman" w:eastAsia="Times New Roman" w:cs="Times New Roman"/>
          <w:color w:val="000000" w:themeColor="text1" w:themeTint="FF" w:themeShade="FF"/>
          <w:sz w:val="22"/>
          <w:szCs w:val="22"/>
          <w:lang w:eastAsia="en-GB"/>
        </w:rPr>
        <w:t>. There are two teams of seven players on each team</w:t>
      </w:r>
      <w:r w:rsidRPr="32BD1DCA" w:rsidR="00B84520">
        <w:rPr>
          <w:rFonts w:ascii="Times New Roman" w:hAnsi="Times New Roman" w:eastAsia="Times New Roman" w:cs="Times New Roman"/>
          <w:color w:val="000000" w:themeColor="text1" w:themeTint="FF" w:themeShade="FF"/>
          <w:sz w:val="22"/>
          <w:szCs w:val="22"/>
          <w:lang w:eastAsia="en-GB"/>
        </w:rPr>
        <w:t xml:space="preserve"> </w:t>
      </w:r>
      <w:r w:rsidRPr="32BD1DCA" w:rsidR="00B84520">
        <w:rPr>
          <w:rFonts w:ascii="Times New Roman" w:hAnsi="Times New Roman" w:eastAsia="Times New Roman" w:cs="Times New Roman"/>
          <w:color w:val="000000" w:themeColor="text1" w:themeTint="FF" w:themeShade="FF"/>
          <w:sz w:val="22"/>
          <w:szCs w:val="22"/>
          <w:lang w:eastAsia="en-GB"/>
        </w:rPr>
        <w:t>(Cormack et al., 2014)</w:t>
      </w:r>
      <w:r w:rsidRPr="32BD1DCA" w:rsidR="00ED3F26">
        <w:rPr>
          <w:rFonts w:ascii="Times New Roman" w:hAnsi="Times New Roman" w:eastAsia="Times New Roman" w:cs="Times New Roman"/>
          <w:color w:val="000000" w:themeColor="text1" w:themeTint="FF" w:themeShade="FF"/>
          <w:sz w:val="22"/>
          <w:szCs w:val="22"/>
          <w:lang w:eastAsia="en-GB"/>
        </w:rPr>
        <w:t>. Participants engage in repetitive, brief bursts of brisk activity separated by rest periods that involve activities like slow jogging, walking, and passive defence</w:t>
      </w:r>
      <w:r w:rsidRPr="32BD1DCA" w:rsidR="0068005D">
        <w:rPr>
          <w:rFonts w:ascii="Times New Roman" w:hAnsi="Times New Roman" w:eastAsia="Times New Roman" w:cs="Times New Roman"/>
          <w:color w:val="000000" w:themeColor="text1" w:themeTint="FF" w:themeShade="FF"/>
          <w:sz w:val="22"/>
          <w:szCs w:val="22"/>
          <w:lang w:eastAsia="en-GB"/>
        </w:rPr>
        <w:t xml:space="preserve"> </w:t>
      </w:r>
      <w:r w:rsidRPr="32BD1DCA" w:rsidR="0068005D">
        <w:rPr>
          <w:rFonts w:ascii="Times New Roman" w:hAnsi="Times New Roman" w:eastAsia="Times New Roman" w:cs="Times New Roman"/>
          <w:color w:val="000000" w:themeColor="text1" w:themeTint="FF" w:themeShade="FF"/>
          <w:sz w:val="22"/>
          <w:szCs w:val="22"/>
          <w:lang w:eastAsia="en-GB"/>
        </w:rPr>
        <w:t>(Woodlands, 2006)</w:t>
      </w:r>
      <w:r w:rsidRPr="32BD1DCA" w:rsidR="00ED3F26">
        <w:rPr>
          <w:rFonts w:ascii="Times New Roman" w:hAnsi="Times New Roman" w:eastAsia="Times New Roman" w:cs="Times New Roman"/>
          <w:color w:val="000000" w:themeColor="text1" w:themeTint="FF" w:themeShade="FF"/>
          <w:sz w:val="22"/>
          <w:szCs w:val="22"/>
          <w:lang w:eastAsia="en-GB"/>
        </w:rPr>
        <w:t>. In netball, the most demanding work periods last for less than five seconds</w:t>
      </w:r>
      <w:r w:rsidRPr="32BD1DCA" w:rsidR="00103983">
        <w:rPr>
          <w:rFonts w:ascii="Times New Roman" w:hAnsi="Times New Roman" w:eastAsia="Times New Roman" w:cs="Times New Roman"/>
          <w:color w:val="000000" w:themeColor="text1" w:themeTint="FF" w:themeShade="FF"/>
          <w:sz w:val="22"/>
          <w:szCs w:val="22"/>
          <w:lang w:eastAsia="en-GB"/>
        </w:rPr>
        <w:t xml:space="preserve"> </w:t>
      </w:r>
      <w:r w:rsidRPr="32BD1DCA" w:rsidR="00103983">
        <w:rPr>
          <w:rFonts w:ascii="Times New Roman" w:hAnsi="Times New Roman" w:eastAsia="Times New Roman" w:cs="Times New Roman"/>
          <w:color w:val="000000" w:themeColor="text1" w:themeTint="FF" w:themeShade="FF"/>
          <w:sz w:val="22"/>
          <w:szCs w:val="22"/>
          <w:lang w:eastAsia="en-GB"/>
        </w:rPr>
        <w:t>(Davidson and Trewartha, 2008)</w:t>
      </w:r>
      <w:r w:rsidRPr="32BD1DCA" w:rsidR="00ED3F26">
        <w:rPr>
          <w:rFonts w:ascii="Times New Roman" w:hAnsi="Times New Roman" w:eastAsia="Times New Roman" w:cs="Times New Roman"/>
          <w:color w:val="000000" w:themeColor="text1" w:themeTint="FF" w:themeShade="FF"/>
          <w:sz w:val="22"/>
          <w:szCs w:val="22"/>
          <w:lang w:eastAsia="en-GB"/>
        </w:rPr>
        <w:t xml:space="preserve">. It has been </w:t>
      </w:r>
      <w:r w:rsidRPr="32BD1DCA" w:rsidR="00ED3F26">
        <w:rPr>
          <w:rFonts w:ascii="Times New Roman" w:hAnsi="Times New Roman" w:eastAsia="Times New Roman" w:cs="Times New Roman"/>
          <w:color w:val="000000" w:themeColor="text1" w:themeTint="FF" w:themeShade="FF"/>
          <w:sz w:val="22"/>
          <w:szCs w:val="22"/>
          <w:lang w:eastAsia="en-GB"/>
        </w:rPr>
        <w:t>demonstrated</w:t>
      </w:r>
      <w:r w:rsidRPr="32BD1DCA" w:rsidR="00ED3F26">
        <w:rPr>
          <w:rFonts w:ascii="Times New Roman" w:hAnsi="Times New Roman" w:eastAsia="Times New Roman" w:cs="Times New Roman"/>
          <w:color w:val="000000" w:themeColor="text1" w:themeTint="FF" w:themeShade="FF"/>
          <w:sz w:val="22"/>
          <w:szCs w:val="22"/>
          <w:lang w:eastAsia="en-GB"/>
        </w:rPr>
        <w:t xml:space="preserve"> that skilled netball players typically sprint in less than 1.5 seconds throughout a game</w:t>
      </w:r>
      <w:r w:rsidRPr="32BD1DCA" w:rsidR="00C5293D">
        <w:rPr>
          <w:rFonts w:ascii="Times New Roman" w:hAnsi="Times New Roman" w:eastAsia="Times New Roman" w:cs="Times New Roman"/>
          <w:color w:val="000000" w:themeColor="text1" w:themeTint="FF" w:themeShade="FF"/>
          <w:sz w:val="22"/>
          <w:szCs w:val="22"/>
          <w:lang w:eastAsia="en-GB"/>
        </w:rPr>
        <w:t xml:space="preserve"> </w:t>
      </w:r>
      <w:r w:rsidRPr="32BD1DCA" w:rsidR="00C5293D">
        <w:rPr>
          <w:rFonts w:ascii="Times New Roman" w:hAnsi="Times New Roman" w:eastAsia="Times New Roman" w:cs="Times New Roman"/>
          <w:color w:val="000000" w:themeColor="text1" w:themeTint="FF" w:themeShade="FF"/>
          <w:sz w:val="22"/>
          <w:szCs w:val="22"/>
          <w:lang w:eastAsia="en-GB"/>
        </w:rPr>
        <w:t>(Torres-Ronda et al., 2022)</w:t>
      </w:r>
      <w:r w:rsidRPr="32BD1DCA" w:rsidR="00ED3F26">
        <w:rPr>
          <w:rFonts w:ascii="Times New Roman" w:hAnsi="Times New Roman" w:eastAsia="Times New Roman" w:cs="Times New Roman"/>
          <w:color w:val="000000" w:themeColor="text1" w:themeTint="FF" w:themeShade="FF"/>
          <w:sz w:val="22"/>
          <w:szCs w:val="22"/>
          <w:lang w:eastAsia="en-GB"/>
        </w:rPr>
        <w:t>.</w:t>
      </w:r>
    </w:p>
    <w:p w:rsidRPr="00336D59" w:rsidR="00ED3F26" w:rsidP="32BD1DCA" w:rsidRDefault="00ED3F26" w14:paraId="6F3D339C" w14:textId="77777777">
      <w:pPr>
        <w:shd w:val="clear" w:color="auto" w:fill="FFFFFF" w:themeFill="background1"/>
        <w:spacing w:line="360" w:lineRule="auto"/>
        <w:rPr>
          <w:rFonts w:ascii="Times New Roman" w:hAnsi="Times New Roman" w:eastAsia="Times New Roman" w:cs="Times New Roman"/>
          <w:color w:val="000000" w:themeColor="text1" w:themeTint="FF" w:themeShade="FF"/>
          <w:sz w:val="22"/>
          <w:szCs w:val="22"/>
          <w:lang w:eastAsia="en-GB"/>
        </w:rPr>
      </w:pPr>
    </w:p>
    <w:p w:rsidRPr="00336D59" w:rsidR="00ED3F26" w:rsidP="32BD1DCA" w:rsidRDefault="00D044DA" w14:paraId="6BA9B8DA" w14:textId="1B44E665">
      <w:pPr>
        <w:shd w:val="clear" w:color="auto" w:fill="FFFFFF" w:themeFill="background1"/>
        <w:spacing w:line="360" w:lineRule="auto"/>
        <w:rPr>
          <w:rFonts w:ascii="Times New Roman" w:hAnsi="Times New Roman" w:eastAsia="Times New Roman" w:cs="Times New Roman"/>
          <w:color w:val="000000" w:themeColor="text1" w:themeTint="FF" w:themeShade="FF"/>
          <w:sz w:val="22"/>
          <w:szCs w:val="22"/>
          <w:lang w:eastAsia="en-GB"/>
        </w:rPr>
      </w:pPr>
      <w:r w:rsidRPr="32BD1DCA" w:rsidR="00D044DA">
        <w:rPr>
          <w:rFonts w:ascii="Times New Roman" w:hAnsi="Times New Roman" w:eastAsia="Times New Roman" w:cs="Times New Roman"/>
          <w:color w:val="000000" w:themeColor="text1" w:themeTint="FF" w:themeShade="FF"/>
          <w:sz w:val="22"/>
          <w:szCs w:val="22"/>
          <w:lang w:eastAsia="en-GB"/>
        </w:rPr>
        <w:t>The ability to "break free" from an opponent, change directions quickly and suddenly, and jump to intercept the ball are just a few of the talents needed to succeed in a game of netball</w:t>
      </w:r>
      <w:r w:rsidRPr="32BD1DCA" w:rsidR="00A44D56">
        <w:rPr>
          <w:rFonts w:ascii="Times New Roman" w:hAnsi="Times New Roman" w:eastAsia="Times New Roman" w:cs="Times New Roman"/>
          <w:color w:val="000000" w:themeColor="text1" w:themeTint="FF" w:themeShade="FF"/>
          <w:sz w:val="22"/>
          <w:szCs w:val="22"/>
          <w:lang w:eastAsia="en-GB"/>
        </w:rPr>
        <w:t xml:space="preserve"> </w:t>
      </w:r>
      <w:r w:rsidRPr="32BD1DCA" w:rsidR="00A44D56">
        <w:rPr>
          <w:rFonts w:ascii="Times New Roman" w:hAnsi="Times New Roman" w:eastAsia="Times New Roman" w:cs="Times New Roman"/>
          <w:color w:val="000000" w:themeColor="text1" w:themeTint="FF" w:themeShade="FF"/>
          <w:sz w:val="22"/>
          <w:szCs w:val="22"/>
          <w:lang w:eastAsia="en-GB"/>
        </w:rPr>
        <w:t>(Steele, 1990)</w:t>
      </w:r>
      <w:r w:rsidRPr="32BD1DCA" w:rsidR="00D044DA">
        <w:rPr>
          <w:rFonts w:ascii="Times New Roman" w:hAnsi="Times New Roman" w:eastAsia="Times New Roman" w:cs="Times New Roman"/>
          <w:color w:val="000000" w:themeColor="text1" w:themeTint="FF" w:themeShade="FF"/>
          <w:sz w:val="22"/>
          <w:szCs w:val="22"/>
          <w:lang w:eastAsia="en-GB"/>
        </w:rPr>
        <w:t>.</w:t>
      </w:r>
      <w:r w:rsidRPr="32BD1DCA" w:rsidR="00D044DA">
        <w:rPr>
          <w:rFonts w:ascii="Times New Roman" w:hAnsi="Times New Roman" w:eastAsia="Times New Roman" w:cs="Times New Roman"/>
          <w:color w:val="000000" w:themeColor="text1" w:themeTint="FF" w:themeShade="FF"/>
          <w:sz w:val="22"/>
          <w:szCs w:val="22"/>
          <w:lang w:eastAsia="en-GB"/>
        </w:rPr>
        <w:t xml:space="preserve"> </w:t>
      </w:r>
      <w:r w:rsidRPr="32BD1DCA" w:rsidR="00ED3F26">
        <w:rPr>
          <w:rFonts w:ascii="Times New Roman" w:hAnsi="Times New Roman" w:eastAsia="Times New Roman" w:cs="Times New Roman"/>
          <w:color w:val="000000" w:themeColor="text1" w:themeTint="FF" w:themeShade="FF"/>
          <w:sz w:val="22"/>
          <w:szCs w:val="22"/>
          <w:lang w:eastAsia="en-GB"/>
        </w:rPr>
        <w:t xml:space="preserve">An average game involves changing directions once every 4.1 seconds over </w:t>
      </w:r>
      <w:r w:rsidRPr="32BD1DCA" w:rsidR="00486AFF">
        <w:rPr>
          <w:rFonts w:ascii="Times New Roman" w:hAnsi="Times New Roman" w:eastAsia="Times New Roman" w:cs="Times New Roman"/>
          <w:color w:val="000000" w:themeColor="text1" w:themeTint="FF" w:themeShade="FF"/>
          <w:sz w:val="22"/>
          <w:szCs w:val="22"/>
          <w:lang w:eastAsia="en-GB"/>
        </w:rPr>
        <w:t>7,984</w:t>
      </w:r>
      <w:r w:rsidRPr="32BD1DCA" w:rsidR="00ED3F26">
        <w:rPr>
          <w:rFonts w:ascii="Times New Roman" w:hAnsi="Times New Roman" w:eastAsia="Times New Roman" w:cs="Times New Roman"/>
          <w:color w:val="000000" w:themeColor="text1" w:themeTint="FF" w:themeShade="FF"/>
          <w:sz w:val="22"/>
          <w:szCs w:val="22"/>
          <w:lang w:eastAsia="en-GB"/>
        </w:rPr>
        <w:t xml:space="preserve"> metres for the centre</w:t>
      </w:r>
      <w:r w:rsidRPr="32BD1DCA" w:rsidR="00814825">
        <w:rPr>
          <w:rFonts w:ascii="Times New Roman" w:hAnsi="Times New Roman" w:eastAsia="Times New Roman" w:cs="Times New Roman"/>
          <w:color w:val="000000" w:themeColor="text1" w:themeTint="FF" w:themeShade="FF"/>
          <w:sz w:val="22"/>
          <w:szCs w:val="22"/>
          <w:lang w:eastAsia="en-GB"/>
        </w:rPr>
        <w:t xml:space="preserve"> </w:t>
      </w:r>
      <w:r w:rsidRPr="32BD1DCA" w:rsidR="00814825">
        <w:rPr>
          <w:rFonts w:ascii="Times New Roman" w:hAnsi="Times New Roman" w:eastAsia="Times New Roman" w:cs="Times New Roman"/>
          <w:color w:val="000000" w:themeColor="text1" w:themeTint="FF" w:themeShade="FF"/>
          <w:sz w:val="22"/>
          <w:szCs w:val="22"/>
          <w:lang w:eastAsia="en-GB"/>
        </w:rPr>
        <w:t>(King et al., 2018)</w:t>
      </w:r>
      <w:r w:rsidRPr="32BD1DCA" w:rsidR="00ED3F26">
        <w:rPr>
          <w:rFonts w:ascii="Times New Roman" w:hAnsi="Times New Roman" w:eastAsia="Times New Roman" w:cs="Times New Roman"/>
          <w:color w:val="000000" w:themeColor="text1" w:themeTint="FF" w:themeShade="FF"/>
          <w:sz w:val="22"/>
          <w:szCs w:val="22"/>
          <w:lang w:eastAsia="en-GB"/>
        </w:rPr>
        <w:t>.</w:t>
      </w:r>
      <w:r w:rsidRPr="32BD1DCA" w:rsidR="00486AFF">
        <w:rPr>
          <w:rFonts w:ascii="Times New Roman" w:hAnsi="Times New Roman" w:eastAsia="Times New Roman" w:cs="Times New Roman"/>
          <w:color w:val="000000" w:themeColor="text1" w:themeTint="FF" w:themeShade="FF"/>
          <w:sz w:val="22"/>
          <w:szCs w:val="22"/>
          <w:lang w:eastAsia="en-GB"/>
        </w:rPr>
        <w:t xml:space="preserve"> </w:t>
      </w:r>
      <w:r w:rsidRPr="32BD1DCA" w:rsidR="00486AFF">
        <w:rPr>
          <w:rFonts w:ascii="Times New Roman" w:hAnsi="Times New Roman" w:eastAsia="Times New Roman" w:cs="Times New Roman"/>
          <w:color w:val="000000" w:themeColor="text1" w:themeTint="FF" w:themeShade="FF"/>
          <w:sz w:val="22"/>
          <w:szCs w:val="22"/>
          <w:lang w:eastAsia="en-GB"/>
        </w:rPr>
        <w:t>The adenosine triphosphate (ATP) and phosphocreatine (</w:t>
      </w:r>
      <w:r w:rsidRPr="32BD1DCA" w:rsidR="00486AFF">
        <w:rPr>
          <w:rFonts w:ascii="Times New Roman" w:hAnsi="Times New Roman" w:eastAsia="Times New Roman" w:cs="Times New Roman"/>
          <w:color w:val="000000" w:themeColor="text1" w:themeTint="FF" w:themeShade="FF"/>
          <w:sz w:val="22"/>
          <w:szCs w:val="22"/>
          <w:lang w:eastAsia="en-GB"/>
        </w:rPr>
        <w:t>PCr</w:t>
      </w:r>
      <w:r w:rsidRPr="32BD1DCA" w:rsidR="00486AFF">
        <w:rPr>
          <w:rFonts w:ascii="Times New Roman" w:hAnsi="Times New Roman" w:eastAsia="Times New Roman" w:cs="Times New Roman"/>
          <w:color w:val="000000" w:themeColor="text1" w:themeTint="FF" w:themeShade="FF"/>
          <w:sz w:val="22"/>
          <w:szCs w:val="22"/>
          <w:lang w:eastAsia="en-GB"/>
        </w:rPr>
        <w:t xml:space="preserve">) systems will be put under stress by these bursts. </w:t>
      </w:r>
      <w:r w:rsidRPr="32BD1DCA" w:rsidR="00486AFF">
        <w:rPr>
          <w:rFonts w:ascii="Times New Roman" w:hAnsi="Times New Roman" w:eastAsia="Times New Roman" w:cs="Times New Roman"/>
          <w:color w:val="000000" w:themeColor="text1" w:themeTint="FF" w:themeShade="FF"/>
          <w:sz w:val="22"/>
          <w:szCs w:val="22"/>
          <w:lang w:eastAsia="en-GB"/>
        </w:rPr>
        <w:t>To</w:t>
      </w:r>
      <w:r w:rsidRPr="32BD1DCA" w:rsidR="00486AFF">
        <w:rPr>
          <w:rFonts w:ascii="Times New Roman" w:hAnsi="Times New Roman" w:eastAsia="Times New Roman" w:cs="Times New Roman"/>
          <w:color w:val="000000" w:themeColor="text1" w:themeTint="FF" w:themeShade="FF"/>
          <w:sz w:val="22"/>
          <w:szCs w:val="22"/>
          <w:lang w:eastAsia="en-GB"/>
        </w:rPr>
        <w:t xml:space="preserve"> obtain high movement velocity in netball, speed is a crucial element</w:t>
      </w:r>
      <w:r w:rsidRPr="32BD1DCA" w:rsidR="00052711">
        <w:rPr>
          <w:rFonts w:ascii="Times New Roman" w:hAnsi="Times New Roman" w:eastAsia="Times New Roman" w:cs="Times New Roman"/>
          <w:color w:val="000000" w:themeColor="text1" w:themeTint="FF" w:themeShade="FF"/>
          <w:sz w:val="22"/>
          <w:szCs w:val="22"/>
          <w:lang w:eastAsia="en-GB"/>
        </w:rPr>
        <w:t xml:space="preserve"> </w:t>
      </w:r>
      <w:r w:rsidRPr="32BD1DCA" w:rsidR="0077142D">
        <w:rPr>
          <w:rFonts w:ascii="Times New Roman" w:hAnsi="Times New Roman" w:eastAsia="Times New Roman" w:cs="Times New Roman"/>
          <w:color w:val="000000" w:themeColor="text1" w:themeTint="FF" w:themeShade="FF"/>
          <w:sz w:val="22"/>
          <w:szCs w:val="22"/>
          <w:lang w:eastAsia="en-GB"/>
        </w:rPr>
        <w:t>to</w:t>
      </w:r>
      <w:r w:rsidRPr="32BD1DCA" w:rsidR="00BD6736">
        <w:rPr>
          <w:rFonts w:ascii="Times New Roman" w:hAnsi="Times New Roman" w:eastAsia="Times New Roman" w:cs="Times New Roman"/>
          <w:color w:val="000000" w:themeColor="text1" w:themeTint="FF" w:themeShade="FF"/>
          <w:sz w:val="22"/>
          <w:szCs w:val="22"/>
          <w:lang w:eastAsia="en-GB"/>
        </w:rPr>
        <w:t xml:space="preserve"> create space, </w:t>
      </w:r>
      <w:r w:rsidRPr="32BD1DCA" w:rsidR="00833041">
        <w:rPr>
          <w:rFonts w:ascii="Times New Roman" w:hAnsi="Times New Roman" w:eastAsia="Times New Roman" w:cs="Times New Roman"/>
          <w:color w:val="000000" w:themeColor="text1" w:themeTint="FF" w:themeShade="FF"/>
          <w:sz w:val="22"/>
          <w:szCs w:val="22"/>
          <w:lang w:eastAsia="en-GB"/>
        </w:rPr>
        <w:t xml:space="preserve">get away from defenders and make quick passes </w:t>
      </w:r>
      <w:r w:rsidRPr="32BD1DCA" w:rsidR="00052711">
        <w:rPr>
          <w:rFonts w:ascii="Times New Roman" w:hAnsi="Times New Roman" w:eastAsia="Times New Roman" w:cs="Times New Roman"/>
          <w:color w:val="000000" w:themeColor="text1" w:themeTint="FF" w:themeShade="FF"/>
          <w:sz w:val="22"/>
          <w:szCs w:val="22"/>
          <w:lang w:eastAsia="en-GB"/>
        </w:rPr>
        <w:t>(McKeown et al., 2016)</w:t>
      </w:r>
      <w:r w:rsidRPr="32BD1DCA" w:rsidR="00486AFF">
        <w:rPr>
          <w:rFonts w:ascii="Times New Roman" w:hAnsi="Times New Roman" w:eastAsia="Times New Roman" w:cs="Times New Roman"/>
          <w:color w:val="000000" w:themeColor="text1" w:themeTint="FF" w:themeShade="FF"/>
          <w:sz w:val="22"/>
          <w:szCs w:val="22"/>
          <w:lang w:eastAsia="en-GB"/>
        </w:rPr>
        <w:t>. Players in netball must be able to accelerate, engage, decelerate, and then accelerate again. Acceleration is a result of both technique and the ability to produce force</w:t>
      </w:r>
      <w:r w:rsidRPr="32BD1DCA" w:rsidR="002F5F49">
        <w:rPr>
          <w:rFonts w:ascii="Times New Roman" w:hAnsi="Times New Roman" w:eastAsia="Times New Roman" w:cs="Times New Roman"/>
          <w:color w:val="000000" w:themeColor="text1" w:themeTint="FF" w:themeShade="FF"/>
          <w:sz w:val="22"/>
          <w:szCs w:val="22"/>
          <w:lang w:eastAsia="en-GB"/>
        </w:rPr>
        <w:t xml:space="preserve"> </w:t>
      </w:r>
      <w:r w:rsidRPr="32BD1DCA" w:rsidR="002F5F49">
        <w:rPr>
          <w:rFonts w:ascii="Times New Roman" w:hAnsi="Times New Roman" w:eastAsia="Times New Roman" w:cs="Times New Roman"/>
          <w:color w:val="000000" w:themeColor="text1" w:themeTint="FF" w:themeShade="FF"/>
          <w:sz w:val="22"/>
          <w:szCs w:val="22"/>
          <w:lang w:eastAsia="en-GB"/>
        </w:rPr>
        <w:t>(Lockie et al., 2011)</w:t>
      </w:r>
      <w:r w:rsidRPr="32BD1DCA" w:rsidR="00486AFF">
        <w:rPr>
          <w:rFonts w:ascii="Times New Roman" w:hAnsi="Times New Roman" w:eastAsia="Times New Roman" w:cs="Times New Roman"/>
          <w:color w:val="000000" w:themeColor="text1" w:themeTint="FF" w:themeShade="FF"/>
          <w:sz w:val="22"/>
          <w:szCs w:val="22"/>
          <w:lang w:eastAsia="en-GB"/>
        </w:rPr>
        <w:t xml:space="preserve">. In netball, a player must be </w:t>
      </w:r>
      <w:r w:rsidRPr="32BD1DCA" w:rsidR="1FBF3210">
        <w:rPr>
          <w:rFonts w:ascii="Times New Roman" w:hAnsi="Times New Roman" w:eastAsia="Times New Roman" w:cs="Times New Roman"/>
          <w:color w:val="000000" w:themeColor="text1" w:themeTint="FF" w:themeShade="FF"/>
          <w:sz w:val="22"/>
          <w:szCs w:val="22"/>
          <w:lang w:eastAsia="en-GB"/>
        </w:rPr>
        <w:t>able</w:t>
      </w:r>
      <w:r w:rsidRPr="32BD1DCA" w:rsidR="00486AFF">
        <w:rPr>
          <w:rFonts w:ascii="Times New Roman" w:hAnsi="Times New Roman" w:eastAsia="Times New Roman" w:cs="Times New Roman"/>
          <w:color w:val="000000" w:themeColor="text1" w:themeTint="FF" w:themeShade="FF"/>
          <w:sz w:val="22"/>
          <w:szCs w:val="22"/>
          <w:lang w:eastAsia="en-GB"/>
        </w:rPr>
        <w:t xml:space="preserve"> to accelerate from </w:t>
      </w:r>
      <w:r w:rsidRPr="32BD1DCA" w:rsidR="00486AFF">
        <w:rPr>
          <w:rFonts w:ascii="Times New Roman" w:hAnsi="Times New Roman" w:eastAsia="Times New Roman" w:cs="Times New Roman"/>
          <w:color w:val="000000" w:themeColor="text1" w:themeTint="FF" w:themeShade="FF"/>
          <w:sz w:val="22"/>
          <w:szCs w:val="22"/>
          <w:lang w:eastAsia="en-GB"/>
        </w:rPr>
        <w:t>numerous</w:t>
      </w:r>
      <w:r w:rsidRPr="32BD1DCA" w:rsidR="00486AFF">
        <w:rPr>
          <w:rFonts w:ascii="Times New Roman" w:hAnsi="Times New Roman" w:eastAsia="Times New Roman" w:cs="Times New Roman"/>
          <w:color w:val="000000" w:themeColor="text1" w:themeTint="FF" w:themeShade="FF"/>
          <w:sz w:val="22"/>
          <w:szCs w:val="22"/>
          <w:lang w:eastAsia="en-GB"/>
        </w:rPr>
        <w:t xml:space="preserve"> positions in addition to a stationary one. </w:t>
      </w:r>
      <w:r w:rsidRPr="32BD1DCA" w:rsidR="75098019">
        <w:rPr>
          <w:rFonts w:ascii="Times New Roman" w:hAnsi="Times New Roman" w:eastAsia="Times New Roman" w:cs="Times New Roman"/>
          <w:color w:val="000000" w:themeColor="text1" w:themeTint="FF" w:themeShade="FF"/>
          <w:sz w:val="22"/>
          <w:szCs w:val="22"/>
          <w:lang w:eastAsia="en-GB"/>
        </w:rPr>
        <w:t xml:space="preserve">To </w:t>
      </w:r>
      <w:r w:rsidRPr="32BD1DCA" w:rsidR="75098019">
        <w:rPr>
          <w:rFonts w:ascii="Times New Roman" w:hAnsi="Times New Roman" w:eastAsia="Times New Roman" w:cs="Times New Roman"/>
          <w:color w:val="000000" w:themeColor="text1" w:themeTint="FF" w:themeShade="FF"/>
          <w:sz w:val="22"/>
          <w:szCs w:val="22"/>
          <w:lang w:eastAsia="en-GB"/>
        </w:rPr>
        <w:t>imp</w:t>
      </w:r>
      <w:r w:rsidRPr="32BD1DCA" w:rsidR="1193CDD7">
        <w:rPr>
          <w:rFonts w:ascii="Times New Roman" w:hAnsi="Times New Roman" w:eastAsia="Times New Roman" w:cs="Times New Roman"/>
          <w:color w:val="000000" w:themeColor="text1" w:themeTint="FF" w:themeShade="FF"/>
          <w:sz w:val="22"/>
          <w:szCs w:val="22"/>
          <w:lang w:eastAsia="en-GB"/>
        </w:rPr>
        <w:t xml:space="preserve">rove </w:t>
      </w:r>
      <w:r w:rsidRPr="32BD1DCA" w:rsidR="75098019">
        <w:rPr>
          <w:rFonts w:ascii="Times New Roman" w:hAnsi="Times New Roman" w:eastAsia="Times New Roman" w:cs="Times New Roman"/>
          <w:color w:val="000000" w:themeColor="text1" w:themeTint="FF" w:themeShade="FF"/>
          <w:sz w:val="22"/>
          <w:szCs w:val="22"/>
          <w:lang w:eastAsia="en-GB"/>
        </w:rPr>
        <w:t>performa</w:t>
      </w:r>
      <w:r w:rsidRPr="32BD1DCA" w:rsidR="1DD2B7A4">
        <w:rPr>
          <w:rFonts w:ascii="Times New Roman" w:hAnsi="Times New Roman" w:eastAsia="Times New Roman" w:cs="Times New Roman"/>
          <w:color w:val="000000" w:themeColor="text1" w:themeTint="FF" w:themeShade="FF"/>
          <w:sz w:val="22"/>
          <w:szCs w:val="22"/>
          <w:lang w:eastAsia="en-GB"/>
        </w:rPr>
        <w:t>nce</w:t>
      </w:r>
      <w:r w:rsidRPr="32BD1DCA" w:rsidR="75098019">
        <w:rPr>
          <w:rFonts w:ascii="Times New Roman" w:hAnsi="Times New Roman" w:eastAsia="Times New Roman" w:cs="Times New Roman"/>
          <w:color w:val="000000" w:themeColor="text1" w:themeTint="FF" w:themeShade="FF"/>
          <w:sz w:val="22"/>
          <w:szCs w:val="22"/>
          <w:lang w:eastAsia="en-GB"/>
        </w:rPr>
        <w:t xml:space="preserve">, </w:t>
      </w:r>
      <w:r w:rsidRPr="32BD1DCA" w:rsidR="75098019">
        <w:rPr>
          <w:rFonts w:ascii="Times New Roman" w:hAnsi="Times New Roman" w:eastAsia="Times New Roman" w:cs="Times New Roman"/>
          <w:color w:val="000000" w:themeColor="text1" w:themeTint="FF" w:themeShade="FF"/>
          <w:sz w:val="22"/>
          <w:szCs w:val="22"/>
          <w:lang w:eastAsia="en-GB"/>
        </w:rPr>
        <w:t>p</w:t>
      </w:r>
      <w:r w:rsidRPr="32BD1DCA" w:rsidR="00A73567">
        <w:rPr>
          <w:rFonts w:ascii="Times New Roman" w:hAnsi="Times New Roman" w:eastAsia="Times New Roman" w:cs="Times New Roman"/>
          <w:color w:val="000000" w:themeColor="text1" w:themeTint="FF" w:themeShade="FF"/>
          <w:sz w:val="22"/>
          <w:szCs w:val="22"/>
          <w:lang w:eastAsia="en-GB"/>
        </w:rPr>
        <w:t>lyometric exercis</w:t>
      </w:r>
      <w:r w:rsidRPr="32BD1DCA" w:rsidR="00A73567">
        <w:rPr>
          <w:rFonts w:ascii="Times New Roman" w:hAnsi="Times New Roman" w:eastAsia="Times New Roman" w:cs="Times New Roman"/>
          <w:color w:val="000000" w:themeColor="text1" w:themeTint="FF" w:themeShade="FF"/>
          <w:sz w:val="22"/>
          <w:szCs w:val="22"/>
          <w:lang w:eastAsia="en-GB"/>
        </w:rPr>
        <w:t xml:space="preserve">es </w:t>
      </w:r>
      <w:r w:rsidRPr="32BD1DCA" w:rsidR="00A73567">
        <w:rPr>
          <w:rFonts w:ascii="Times New Roman" w:hAnsi="Times New Roman" w:eastAsia="Times New Roman" w:cs="Times New Roman"/>
          <w:color w:val="000000" w:themeColor="text1" w:themeTint="FF" w:themeShade="FF"/>
          <w:sz w:val="22"/>
          <w:szCs w:val="22"/>
          <w:lang w:eastAsia="en-GB"/>
        </w:rPr>
        <w:t>ass</w:t>
      </w:r>
      <w:r w:rsidRPr="32BD1DCA" w:rsidR="00A73567">
        <w:rPr>
          <w:rFonts w:ascii="Times New Roman" w:hAnsi="Times New Roman" w:eastAsia="Times New Roman" w:cs="Times New Roman"/>
          <w:color w:val="000000" w:themeColor="text1" w:themeTint="FF" w:themeShade="FF"/>
          <w:sz w:val="22"/>
          <w:szCs w:val="22"/>
          <w:lang w:eastAsia="en-GB"/>
        </w:rPr>
        <w:t>ist</w:t>
      </w:r>
      <w:r w:rsidRPr="32BD1DCA" w:rsidR="00A73567">
        <w:rPr>
          <w:rFonts w:ascii="Times New Roman" w:hAnsi="Times New Roman" w:eastAsia="Times New Roman" w:cs="Times New Roman"/>
          <w:color w:val="000000" w:themeColor="text1" w:themeTint="FF" w:themeShade="FF"/>
          <w:sz w:val="22"/>
          <w:szCs w:val="22"/>
          <w:lang w:eastAsia="en-GB"/>
        </w:rPr>
        <w:t xml:space="preserve"> fast-twitch muscle fibres to become stronger and more effective, which boosts speed and agility on the court</w:t>
      </w:r>
      <w:r w:rsidRPr="32BD1DCA" w:rsidR="004D3993">
        <w:rPr>
          <w:rFonts w:ascii="Times New Roman" w:hAnsi="Times New Roman" w:eastAsia="Times New Roman" w:cs="Times New Roman"/>
          <w:color w:val="000000" w:themeColor="text1" w:themeTint="FF" w:themeShade="FF"/>
          <w:sz w:val="22"/>
          <w:szCs w:val="22"/>
          <w:lang w:eastAsia="en-GB"/>
        </w:rPr>
        <w:t xml:space="preserve"> </w:t>
      </w:r>
      <w:r w:rsidRPr="32BD1DCA" w:rsidR="004D3993">
        <w:rPr>
          <w:rFonts w:ascii="Times New Roman" w:hAnsi="Times New Roman" w:eastAsia="Times New Roman" w:cs="Times New Roman"/>
          <w:color w:val="000000" w:themeColor="text1" w:themeTint="FF" w:themeShade="FF"/>
          <w:sz w:val="22"/>
          <w:szCs w:val="22"/>
          <w:lang w:eastAsia="en-GB"/>
        </w:rPr>
        <w:t>(James and Robert, 2015)</w:t>
      </w:r>
      <w:r w:rsidRPr="32BD1DCA" w:rsidR="00A73567">
        <w:rPr>
          <w:rFonts w:ascii="Times New Roman" w:hAnsi="Times New Roman" w:eastAsia="Times New Roman" w:cs="Times New Roman"/>
          <w:color w:val="000000" w:themeColor="text1" w:themeTint="FF" w:themeShade="FF"/>
          <w:sz w:val="22"/>
          <w:szCs w:val="22"/>
          <w:lang w:eastAsia="en-GB"/>
        </w:rPr>
        <w:t>. Interceptions a</w:t>
      </w:r>
      <w:r w:rsidRPr="32BD1DCA" w:rsidR="00A73567">
        <w:rPr>
          <w:rFonts w:ascii="Times New Roman" w:hAnsi="Times New Roman" w:eastAsia="Times New Roman" w:cs="Times New Roman"/>
          <w:color w:val="000000" w:themeColor="text1" w:themeTint="FF" w:themeShade="FF"/>
          <w:sz w:val="22"/>
          <w:szCs w:val="22"/>
          <w:lang w:eastAsia="en-GB"/>
        </w:rPr>
        <w:t xml:space="preserve">nd </w:t>
      </w:r>
      <w:r w:rsidRPr="32BD1DCA" w:rsidR="00A73567">
        <w:rPr>
          <w:rFonts w:ascii="Times New Roman" w:hAnsi="Times New Roman" w:eastAsia="Times New Roman" w:cs="Times New Roman"/>
          <w:color w:val="000000" w:themeColor="text1" w:themeTint="FF" w:themeShade="FF"/>
          <w:sz w:val="22"/>
          <w:szCs w:val="22"/>
          <w:lang w:eastAsia="en-GB"/>
        </w:rPr>
        <w:t>accur</w:t>
      </w:r>
      <w:r w:rsidRPr="32BD1DCA" w:rsidR="00A73567">
        <w:rPr>
          <w:rFonts w:ascii="Times New Roman" w:hAnsi="Times New Roman" w:eastAsia="Times New Roman" w:cs="Times New Roman"/>
          <w:color w:val="000000" w:themeColor="text1" w:themeTint="FF" w:themeShade="FF"/>
          <w:sz w:val="22"/>
          <w:szCs w:val="22"/>
          <w:lang w:eastAsia="en-GB"/>
        </w:rPr>
        <w:t>ate</w:t>
      </w:r>
      <w:r w:rsidRPr="32BD1DCA" w:rsidR="00A73567">
        <w:rPr>
          <w:rFonts w:ascii="Times New Roman" w:hAnsi="Times New Roman" w:eastAsia="Times New Roman" w:cs="Times New Roman"/>
          <w:color w:val="000000" w:themeColor="text1" w:themeTint="FF" w:themeShade="FF"/>
          <w:sz w:val="22"/>
          <w:szCs w:val="22"/>
          <w:lang w:eastAsia="en-GB"/>
        </w:rPr>
        <w:t xml:space="preserve"> passes will be more likely as a result.</w:t>
      </w:r>
    </w:p>
    <w:p w:rsidRPr="00336D59" w:rsidR="00EA7C0E" w:rsidP="32BD1DCA" w:rsidRDefault="00EA7C0E" w14:paraId="44943510" w14:textId="77777777">
      <w:pPr>
        <w:shd w:val="clear" w:color="auto" w:fill="FFFFFF" w:themeFill="background1"/>
        <w:spacing w:line="360" w:lineRule="auto"/>
        <w:rPr>
          <w:rFonts w:ascii="Times New Roman" w:hAnsi="Times New Roman" w:eastAsia="Times New Roman" w:cs="Times New Roman"/>
          <w:color w:val="000000" w:themeColor="text1" w:themeTint="FF" w:themeShade="FF"/>
          <w:sz w:val="22"/>
          <w:szCs w:val="22"/>
          <w:lang w:eastAsia="en-GB"/>
        </w:rPr>
      </w:pPr>
    </w:p>
    <w:p w:rsidRPr="00336D59" w:rsidR="00486AFF" w:rsidP="32BD1DCA" w:rsidRDefault="00486AFF" w14:paraId="0D6A460A" w14:textId="4D8C2248">
      <w:pPr>
        <w:shd w:val="clear" w:color="auto" w:fill="FFFFFF" w:themeFill="background1"/>
        <w:spacing w:line="360" w:lineRule="auto"/>
        <w:rPr>
          <w:rFonts w:ascii="Times New Roman" w:hAnsi="Times New Roman" w:eastAsia="Times New Roman" w:cs="Times New Roman"/>
          <w:color w:val="000000" w:themeColor="text1"/>
          <w:sz w:val="22"/>
          <w:szCs w:val="22"/>
          <w:shd w:val="clear" w:color="auto" w:fill="FFFFFF"/>
        </w:rPr>
      </w:pPr>
      <w:r w:rsidRPr="32BD1DCA" w:rsidR="00486AFF">
        <w:rPr>
          <w:rFonts w:ascii="Times New Roman" w:hAnsi="Times New Roman" w:eastAsia="Times New Roman" w:cs="Times New Roman"/>
          <w:color w:val="000000" w:themeColor="text1"/>
          <w:sz w:val="22"/>
          <w:szCs w:val="22"/>
          <w:shd w:val="clear" w:color="auto" w:fill="FFFFFF"/>
        </w:rPr>
        <w:t>Adenosine triphosphate (ATP) and creatine phosphate, two high-energy phosphates, are the main sources of energy needed by a centre player</w:t>
      </w:r>
      <w:r w:rsidRPr="32BD1DCA" w:rsidR="00F64002">
        <w:rPr>
          <w:rFonts w:ascii="Times New Roman" w:hAnsi="Times New Roman" w:eastAsia="Times New Roman" w:cs="Times New Roman"/>
          <w:color w:val="000000" w:themeColor="text1"/>
          <w:sz w:val="22"/>
          <w:szCs w:val="22"/>
          <w:shd w:val="clear" w:color="auto" w:fill="FFFFFF"/>
        </w:rPr>
        <w:t xml:space="preserve"> </w:t>
      </w:r>
      <w:r w:rsidRPr="32BD1DCA" w:rsidR="00F64002">
        <w:rPr>
          <w:rFonts w:ascii="Times New Roman" w:hAnsi="Times New Roman" w:eastAsia="Times New Roman" w:cs="Times New Roman"/>
          <w:color w:val="000000" w:themeColor="text1"/>
          <w:sz w:val="22"/>
          <w:szCs w:val="22"/>
          <w:shd w:val="clear" w:color="auto" w:fill="FFFFFF"/>
        </w:rPr>
        <w:t>(Cooper et al., 2012)</w:t>
      </w:r>
      <w:r w:rsidRPr="32BD1DCA" w:rsidR="00486AFF">
        <w:rPr>
          <w:rFonts w:ascii="Times New Roman" w:hAnsi="Times New Roman" w:eastAsia="Times New Roman" w:cs="Times New Roman"/>
          <w:color w:val="000000" w:themeColor="text1"/>
          <w:sz w:val="22"/>
          <w:szCs w:val="22"/>
          <w:shd w:val="clear" w:color="auto" w:fill="FFFFFF"/>
        </w:rPr>
        <w:t>, who may produce short bursts of strong exertion lasting less than 10 seconds</w:t>
      </w:r>
      <w:r w:rsidRPr="32BD1DCA" w:rsidR="00160D16">
        <w:rPr>
          <w:rFonts w:ascii="Times New Roman" w:hAnsi="Times New Roman" w:eastAsia="Times New Roman" w:cs="Times New Roman"/>
          <w:color w:val="000000" w:themeColor="text1"/>
          <w:sz w:val="22"/>
          <w:szCs w:val="22"/>
          <w:shd w:val="clear" w:color="auto" w:fill="FFFFFF"/>
        </w:rPr>
        <w:t xml:space="preserve"> </w:t>
      </w:r>
      <w:r w:rsidRPr="32BD1DCA" w:rsidR="00160D16">
        <w:rPr>
          <w:rFonts w:ascii="Times New Roman" w:hAnsi="Times New Roman" w:eastAsia="Times New Roman" w:cs="Times New Roman"/>
          <w:color w:val="000000" w:themeColor="text1"/>
          <w:sz w:val="22"/>
          <w:szCs w:val="22"/>
          <w:shd w:val="clear" w:color="auto" w:fill="FFFFFF"/>
        </w:rPr>
        <w:t>(Sattar, Iqbal and Khan, 2022)</w:t>
      </w:r>
      <w:r w:rsidRPr="32BD1DCA" w:rsidR="00486AFF">
        <w:rPr>
          <w:rFonts w:ascii="Times New Roman" w:hAnsi="Times New Roman" w:eastAsia="Times New Roman" w:cs="Times New Roman"/>
          <w:color w:val="000000" w:themeColor="text1"/>
          <w:sz w:val="22"/>
          <w:szCs w:val="22"/>
          <w:shd w:val="clear" w:color="auto" w:fill="FFFFFF"/>
        </w:rPr>
        <w:t xml:space="preserve">. The </w:t>
      </w:r>
      <w:r w:rsidRPr="32BD1DCA" w:rsidR="00486AFF">
        <w:rPr>
          <w:rFonts w:ascii="Times New Roman" w:hAnsi="Times New Roman" w:eastAsia="Times New Roman" w:cs="Times New Roman"/>
          <w:color w:val="000000" w:themeColor="text1"/>
          <w:sz w:val="22"/>
          <w:szCs w:val="22"/>
          <w:shd w:val="clear" w:color="auto" w:fill="FFFFFF"/>
        </w:rPr>
        <w:t>initial</w:t>
      </w:r>
      <w:r w:rsidRPr="32BD1DCA" w:rsidR="00486AFF">
        <w:rPr>
          <w:rFonts w:ascii="Times New Roman" w:hAnsi="Times New Roman" w:eastAsia="Times New Roman" w:cs="Times New Roman"/>
          <w:color w:val="000000" w:themeColor="text1"/>
          <w:sz w:val="22"/>
          <w:szCs w:val="22"/>
          <w:shd w:val="clear" w:color="auto" w:fill="FFFFFF"/>
        </w:rPr>
        <w:t xml:space="preserve"> energy system that the body encounters during any kind of sport is ATP-PC. These chemicals, which are stored in muscles, offer a quick source of energy that </w:t>
      </w:r>
      <w:r w:rsidRPr="32BD1DCA" w:rsidR="00486AFF">
        <w:rPr>
          <w:rFonts w:ascii="Times New Roman" w:hAnsi="Times New Roman" w:eastAsia="Times New Roman" w:cs="Times New Roman"/>
          <w:color w:val="000000" w:themeColor="text1"/>
          <w:sz w:val="22"/>
          <w:szCs w:val="22"/>
          <w:shd w:val="clear" w:color="auto" w:fill="FFFFFF"/>
        </w:rPr>
        <w:t>doesn't</w:t>
      </w:r>
      <w:r w:rsidRPr="32BD1DCA" w:rsidR="00486AFF">
        <w:rPr>
          <w:rFonts w:ascii="Times New Roman" w:hAnsi="Times New Roman" w:eastAsia="Times New Roman" w:cs="Times New Roman"/>
          <w:color w:val="000000" w:themeColor="text1"/>
          <w:sz w:val="22"/>
          <w:szCs w:val="22"/>
          <w:shd w:val="clear" w:color="auto" w:fill="FFFFFF"/>
        </w:rPr>
        <w:t xml:space="preserve"> require oxygen to burn</w:t>
      </w:r>
      <w:r w:rsidRPr="32BD1DCA" w:rsidR="001405DB">
        <w:rPr>
          <w:rFonts w:ascii="Times New Roman" w:hAnsi="Times New Roman" w:eastAsia="Times New Roman" w:cs="Times New Roman"/>
          <w:color w:val="000000" w:themeColor="text1"/>
          <w:sz w:val="22"/>
          <w:szCs w:val="22"/>
          <w:shd w:val="clear" w:color="auto" w:fill="FFFFFF"/>
        </w:rPr>
        <w:t xml:space="preserve"> </w:t>
      </w:r>
      <w:r w:rsidRPr="32BD1DCA" w:rsidR="001405DB">
        <w:rPr>
          <w:rFonts w:ascii="Times New Roman" w:hAnsi="Times New Roman" w:eastAsia="Times New Roman" w:cs="Times New Roman"/>
          <w:color w:val="000000" w:themeColor="text1"/>
          <w:sz w:val="22"/>
          <w:szCs w:val="22"/>
          <w:shd w:val="clear" w:color="auto" w:fill="FFFFFF"/>
        </w:rPr>
        <w:t>(Benardot, 2020)</w:t>
      </w:r>
      <w:r w:rsidRPr="32BD1DCA" w:rsidR="00486AFF">
        <w:rPr>
          <w:rFonts w:ascii="Times New Roman" w:hAnsi="Times New Roman" w:eastAsia="Times New Roman" w:cs="Times New Roman"/>
          <w:color w:val="000000" w:themeColor="text1"/>
          <w:sz w:val="22"/>
          <w:szCs w:val="22"/>
          <w:shd w:val="clear" w:color="auto" w:fill="FFFFFF"/>
        </w:rPr>
        <w:t>.</w:t>
      </w:r>
      <w:r w:rsidRPr="32BD1DCA" w:rsidR="00486AFF">
        <w:rPr>
          <w:rFonts w:ascii="Times New Roman" w:hAnsi="Times New Roman" w:eastAsia="Times New Roman" w:cs="Times New Roman"/>
          <w:color w:val="000000" w:themeColor="text1" w:themeTint="FF" w:themeShade="FF"/>
          <w:sz w:val="22"/>
          <w:szCs w:val="22"/>
        </w:rPr>
        <w:t xml:space="preserve"> </w:t>
      </w:r>
      <w:r w:rsidRPr="32BD1DCA" w:rsidR="00486AFF">
        <w:rPr>
          <w:rFonts w:ascii="Times New Roman" w:hAnsi="Times New Roman" w:eastAsia="Times New Roman" w:cs="Times New Roman"/>
          <w:color w:val="000000" w:themeColor="text1"/>
          <w:sz w:val="22"/>
          <w:szCs w:val="22"/>
          <w:shd w:val="clear" w:color="auto" w:fill="FFFFFF"/>
        </w:rPr>
        <w:t xml:space="preserve">The centre uses this system when moving quickly to take an interception, take control, make quick passes to teammates, and make powerful drives towards the goal circle. To be able to do these tasks, the </w:t>
      </w:r>
      <w:r w:rsidRPr="32BD1DCA" w:rsidR="00486AFF">
        <w:rPr>
          <w:rFonts w:ascii="Times New Roman" w:hAnsi="Times New Roman" w:eastAsia="Times New Roman" w:cs="Times New Roman"/>
          <w:color w:val="000000" w:themeColor="text1"/>
          <w:sz w:val="22"/>
          <w:szCs w:val="22"/>
          <w:shd w:val="clear" w:color="auto" w:fill="FFFFFF"/>
        </w:rPr>
        <w:t>centre’s</w:t>
      </w:r>
      <w:r w:rsidRPr="32BD1DCA" w:rsidR="00486AFF">
        <w:rPr>
          <w:rFonts w:ascii="Times New Roman" w:hAnsi="Times New Roman" w:eastAsia="Times New Roman" w:cs="Times New Roman"/>
          <w:color w:val="000000" w:themeColor="text1"/>
          <w:sz w:val="22"/>
          <w:szCs w:val="22"/>
          <w:shd w:val="clear" w:color="auto" w:fill="FFFFFF"/>
        </w:rPr>
        <w:t xml:space="preserve"> anaerobic system must be developed because the aerobic system is too slow</w:t>
      </w:r>
      <w:r w:rsidRPr="32BD1DCA" w:rsidR="00A05F32">
        <w:rPr>
          <w:rFonts w:ascii="Times New Roman" w:hAnsi="Times New Roman" w:eastAsia="Times New Roman" w:cs="Times New Roman"/>
          <w:color w:val="000000" w:themeColor="text1"/>
          <w:sz w:val="22"/>
          <w:szCs w:val="22"/>
          <w:shd w:val="clear" w:color="auto" w:fill="FFFFFF"/>
        </w:rPr>
        <w:t xml:space="preserve"> </w:t>
      </w:r>
      <w:r w:rsidRPr="32BD1DCA" w:rsidR="00A05F32">
        <w:rPr>
          <w:rFonts w:ascii="Times New Roman" w:hAnsi="Times New Roman" w:eastAsia="Times New Roman" w:cs="Times New Roman"/>
          <w:color w:val="000000" w:themeColor="text1"/>
          <w:sz w:val="22"/>
          <w:szCs w:val="22"/>
          <w:shd w:val="clear" w:color="auto" w:fill="FFFFFF"/>
        </w:rPr>
        <w:t>(Spurway, 1992</w:t>
      </w:r>
      <w:r w:rsidRPr="32BD1DCA" w:rsidR="00A05F32">
        <w:rPr>
          <w:rFonts w:ascii="Times New Roman" w:hAnsi="Times New Roman" w:eastAsia="Times New Roman" w:cs="Times New Roman"/>
          <w:color w:val="000000" w:themeColor="text1"/>
          <w:sz w:val="22"/>
          <w:szCs w:val="22"/>
          <w:shd w:val="clear" w:color="auto" w:fill="FFFFFF"/>
        </w:rPr>
        <w:t>)</w:t>
      </w:r>
      <w:r w:rsidRPr="32BD1DCA" w:rsidR="00486AFF">
        <w:rPr>
          <w:rFonts w:ascii="Times New Roman" w:hAnsi="Times New Roman" w:eastAsia="Times New Roman" w:cs="Times New Roman"/>
          <w:color w:val="000000" w:themeColor="text1"/>
          <w:sz w:val="22"/>
          <w:szCs w:val="22"/>
          <w:shd w:val="clear" w:color="auto" w:fill="FFFFFF"/>
        </w:rPr>
        <w:t xml:space="preserve">. </w:t>
      </w:r>
      <w:r w:rsidRPr="32BD1DCA" w:rsidR="00486AFF">
        <w:rPr>
          <w:rFonts w:ascii="Times New Roman" w:hAnsi="Times New Roman" w:eastAsia="Times New Roman" w:cs="Times New Roman"/>
          <w:color w:val="000000" w:themeColor="text1"/>
          <w:sz w:val="22"/>
          <w:szCs w:val="22"/>
          <w:shd w:val="clear" w:color="auto" w:fill="FFFFFF"/>
        </w:rPr>
        <w:lastRenderedPageBreak/>
        <w:t>More than 10 seconds of use causes the ATP-PC system to become fatigued</w:t>
      </w:r>
      <w:r w:rsidRPr="32BD1DCA" w:rsidR="00633542">
        <w:rPr>
          <w:rFonts w:ascii="Times New Roman" w:hAnsi="Times New Roman" w:eastAsia="Times New Roman" w:cs="Times New Roman"/>
          <w:color w:val="000000" w:themeColor="text1"/>
          <w:sz w:val="22"/>
          <w:szCs w:val="22"/>
          <w:shd w:val="clear" w:color="auto" w:fill="FFFFFF"/>
        </w:rPr>
        <w:t xml:space="preserve"> </w:t>
      </w:r>
      <w:r w:rsidRPr="32BD1DCA" w:rsidR="00633542">
        <w:rPr>
          <w:rFonts w:ascii="Times New Roman" w:hAnsi="Times New Roman" w:eastAsia="Times New Roman" w:cs="Times New Roman"/>
          <w:color w:val="000000" w:themeColor="text1"/>
          <w:sz w:val="22"/>
          <w:szCs w:val="22"/>
          <w:shd w:val="clear" w:color="auto" w:fill="FFFFFF"/>
        </w:rPr>
        <w:t xml:space="preserve">(Baker, McCormick and </w:t>
      </w:r>
      <w:r w:rsidRPr="32BD1DCA" w:rsidR="00633542">
        <w:rPr>
          <w:rFonts w:ascii="Times New Roman" w:hAnsi="Times New Roman" w:eastAsia="Times New Roman" w:cs="Times New Roman"/>
          <w:color w:val="000000" w:themeColor="text1"/>
          <w:sz w:val="22"/>
          <w:szCs w:val="22"/>
          <w:shd w:val="clear" w:color="auto" w:fill="FFFFFF"/>
        </w:rPr>
        <w:t>Robergs</w:t>
      </w:r>
      <w:r w:rsidRPr="32BD1DCA" w:rsidR="00633542">
        <w:rPr>
          <w:rFonts w:ascii="Times New Roman" w:hAnsi="Times New Roman" w:eastAsia="Times New Roman" w:cs="Times New Roman"/>
          <w:color w:val="000000" w:themeColor="text1"/>
          <w:sz w:val="22"/>
          <w:szCs w:val="22"/>
          <w:shd w:val="clear" w:color="auto" w:fill="FFFFFF"/>
        </w:rPr>
        <w:t>, 2010)</w:t>
      </w:r>
      <w:r w:rsidRPr="32BD1DCA" w:rsidR="00486AFF">
        <w:rPr>
          <w:rFonts w:ascii="Times New Roman" w:hAnsi="Times New Roman" w:eastAsia="Times New Roman" w:cs="Times New Roman"/>
          <w:color w:val="000000" w:themeColor="text1"/>
          <w:sz w:val="22"/>
          <w:szCs w:val="22"/>
          <w:shd w:val="clear" w:color="auto" w:fill="FFFFFF"/>
        </w:rPr>
        <w:t xml:space="preserve">. As a result, the anaerobic glycolysis system takes over if the centre </w:t>
      </w:r>
      <w:r w:rsidRPr="32BD1DCA" w:rsidR="00486AFF">
        <w:rPr>
          <w:rFonts w:ascii="Times New Roman" w:hAnsi="Times New Roman" w:eastAsia="Times New Roman" w:cs="Times New Roman"/>
          <w:color w:val="000000" w:themeColor="text1"/>
          <w:sz w:val="22"/>
          <w:szCs w:val="22"/>
          <w:shd w:val="clear" w:color="auto" w:fill="FFFFFF"/>
        </w:rPr>
        <w:t>maintains</w:t>
      </w:r>
      <w:r w:rsidRPr="32BD1DCA" w:rsidR="00486AFF">
        <w:rPr>
          <w:rFonts w:ascii="Times New Roman" w:hAnsi="Times New Roman" w:eastAsia="Times New Roman" w:cs="Times New Roman"/>
          <w:color w:val="000000" w:themeColor="text1"/>
          <w:sz w:val="22"/>
          <w:szCs w:val="22"/>
          <w:shd w:val="clear" w:color="auto" w:fill="FFFFFF"/>
        </w:rPr>
        <w:t xml:space="preserve"> a high intensity for longer than 10 seconds or if short efforts are repeated between 85 and 95% of their maximum heart rate</w:t>
      </w:r>
      <w:r w:rsidRPr="32BD1DCA" w:rsidR="004140CF">
        <w:rPr>
          <w:rFonts w:ascii="Times New Roman" w:hAnsi="Times New Roman" w:eastAsia="Times New Roman" w:cs="Times New Roman"/>
          <w:color w:val="000000" w:themeColor="text1"/>
          <w:sz w:val="22"/>
          <w:szCs w:val="22"/>
          <w:shd w:val="clear" w:color="auto" w:fill="FFFFFF"/>
        </w:rPr>
        <w:t xml:space="preserve"> </w:t>
      </w:r>
      <w:r w:rsidRPr="32BD1DCA" w:rsidR="004140CF">
        <w:rPr>
          <w:rFonts w:ascii="Times New Roman" w:hAnsi="Times New Roman" w:eastAsia="Times New Roman" w:cs="Times New Roman"/>
          <w:color w:val="000000" w:themeColor="text1"/>
          <w:sz w:val="22"/>
          <w:szCs w:val="22"/>
          <w:shd w:val="clear" w:color="auto" w:fill="FFFFFF"/>
        </w:rPr>
        <w:t xml:space="preserve">(van Gogh, </w:t>
      </w:r>
      <w:r w:rsidRPr="32BD1DCA" w:rsidR="0077142D">
        <w:rPr>
          <w:rFonts w:ascii="Times New Roman" w:hAnsi="Times New Roman" w:eastAsia="Times New Roman" w:cs="Times New Roman"/>
          <w:color w:val="000000" w:themeColor="text1"/>
          <w:sz w:val="22"/>
          <w:szCs w:val="22"/>
          <w:shd w:val="clear" w:color="auto" w:fill="FFFFFF"/>
        </w:rPr>
        <w:t>Wallace,</w:t>
      </w:r>
      <w:r w:rsidRPr="32BD1DCA" w:rsidR="004140CF">
        <w:rPr>
          <w:rFonts w:ascii="Times New Roman" w:hAnsi="Times New Roman" w:eastAsia="Times New Roman" w:cs="Times New Roman"/>
          <w:color w:val="000000" w:themeColor="text1"/>
          <w:sz w:val="22"/>
          <w:szCs w:val="22"/>
          <w:shd w:val="clear" w:color="auto" w:fill="FFFFFF"/>
        </w:rPr>
        <w:t xml:space="preserve"> and Coutts, 2017)</w:t>
      </w:r>
      <w:r w:rsidRPr="32BD1DCA" w:rsidR="00486AFF">
        <w:rPr>
          <w:rFonts w:ascii="Times New Roman" w:hAnsi="Times New Roman" w:eastAsia="Times New Roman" w:cs="Times New Roman"/>
          <w:color w:val="000000" w:themeColor="text1"/>
          <w:sz w:val="22"/>
          <w:szCs w:val="22"/>
          <w:shd w:val="clear" w:color="auto" w:fill="FFFFFF"/>
        </w:rPr>
        <w:t>.</w:t>
      </w:r>
      <w:r w:rsidRPr="32BD1DCA" w:rsidR="00785CDD">
        <w:rPr>
          <w:rFonts w:ascii="Times New Roman" w:hAnsi="Times New Roman" w:eastAsia="Times New Roman" w:cs="Times New Roman"/>
          <w:color w:val="000000" w:themeColor="text1"/>
          <w:sz w:val="22"/>
          <w:szCs w:val="22"/>
          <w:shd w:val="clear" w:color="auto" w:fill="FFFFFF"/>
        </w:rPr>
        <w:t xml:space="preserve"> </w:t>
      </w:r>
      <w:r w:rsidRPr="32BD1DCA" w:rsidR="00785CDD">
        <w:rPr>
          <w:rFonts w:ascii="Times New Roman" w:hAnsi="Times New Roman" w:eastAsia="Times New Roman" w:cs="Times New Roman"/>
          <w:color w:val="000000" w:themeColor="text1"/>
          <w:sz w:val="22"/>
          <w:szCs w:val="22"/>
          <w:shd w:val="clear" w:color="auto" w:fill="FFFFFF"/>
        </w:rPr>
        <w:t>When the recovery period is insufficient for the ATP-PC system to be dominant, as in the case of repeated sprints, blocking, and constant driving down the court, the centre will adopt this system. It is also employed when a repeating direction change occurs without a break, such as when switching from offensive to defence or repeatedly leading a player away</w:t>
      </w:r>
      <w:r w:rsidRPr="32BD1DCA" w:rsidR="00C5783C">
        <w:rPr>
          <w:rFonts w:ascii="Times New Roman" w:hAnsi="Times New Roman" w:eastAsia="Times New Roman" w:cs="Times New Roman"/>
          <w:color w:val="000000" w:themeColor="text1"/>
          <w:sz w:val="22"/>
          <w:szCs w:val="22"/>
          <w:shd w:val="clear" w:color="auto" w:fill="FFFFFF"/>
        </w:rPr>
        <w:t xml:space="preserve"> </w:t>
      </w:r>
      <w:r w:rsidRPr="32BD1DCA" w:rsidR="00C5783C">
        <w:rPr>
          <w:rFonts w:ascii="Times New Roman" w:hAnsi="Times New Roman" w:eastAsia="Times New Roman" w:cs="Times New Roman"/>
          <w:color w:val="000000" w:themeColor="text1"/>
          <w:sz w:val="22"/>
          <w:szCs w:val="22"/>
          <w:shd w:val="clear" w:color="auto" w:fill="FFFFFF"/>
        </w:rPr>
        <w:t>(Thomas et al., 2017)</w:t>
      </w:r>
      <w:r w:rsidRPr="32BD1DCA" w:rsidR="00785CDD">
        <w:rPr>
          <w:rFonts w:ascii="Times New Roman" w:hAnsi="Times New Roman" w:eastAsia="Times New Roman" w:cs="Times New Roman"/>
          <w:color w:val="000000" w:themeColor="text1"/>
          <w:sz w:val="22"/>
          <w:szCs w:val="22"/>
          <w:shd w:val="clear" w:color="auto" w:fill="FFFFFF"/>
        </w:rPr>
        <w:t>.</w:t>
      </w:r>
    </w:p>
    <w:p w:rsidRPr="00336D59" w:rsidR="007E58D9" w:rsidP="32BD1DCA" w:rsidRDefault="007E58D9" w14:paraId="4CED978C" w14:textId="77777777">
      <w:pPr>
        <w:spacing w:line="360" w:lineRule="auto"/>
        <w:ind w:right="38"/>
        <w:jc w:val="both"/>
        <w:rPr>
          <w:rFonts w:ascii="Times New Roman" w:hAnsi="Times New Roman" w:eastAsia="Times New Roman" w:cs="Times New Roman"/>
          <w:color w:val="000000" w:themeColor="text1"/>
          <w:sz w:val="22"/>
          <w:szCs w:val="22"/>
        </w:rPr>
      </w:pPr>
    </w:p>
    <w:p w:rsidRPr="00336D59" w:rsidR="00FF6AE9" w:rsidP="32BD1DCA" w:rsidRDefault="007070FA" w14:paraId="009FB477" w14:textId="43070A3E">
      <w:pPr>
        <w:shd w:val="clear" w:color="auto" w:fill="FFFFFF" w:themeFill="background1"/>
        <w:spacing w:line="360" w:lineRule="auto"/>
        <w:rPr>
          <w:rFonts w:ascii="Times New Roman" w:hAnsi="Times New Roman" w:eastAsia="Times New Roman" w:cs="Times New Roman"/>
          <w:color w:val="000000" w:themeColor="text1" w:themeTint="FF" w:themeShade="FF"/>
          <w:sz w:val="22"/>
          <w:szCs w:val="22"/>
          <w:lang w:eastAsia="en-GB"/>
        </w:rPr>
      </w:pPr>
      <w:r w:rsidRPr="32BD1DCA" w:rsidR="007070FA">
        <w:rPr>
          <w:rFonts w:ascii="Times New Roman" w:hAnsi="Times New Roman" w:eastAsia="Times New Roman" w:cs="Times New Roman"/>
          <w:color w:val="000000" w:themeColor="text1" w:themeTint="FF" w:themeShade="FF"/>
          <w:sz w:val="22"/>
          <w:szCs w:val="22"/>
        </w:rPr>
        <w:t>When a centre performs at a high effort for up to 40 seconds, the anaerobic glycolysis or lactic acid system is used</w:t>
      </w:r>
      <w:r w:rsidRPr="32BD1DCA" w:rsidR="00DB4F52">
        <w:rPr>
          <w:rFonts w:ascii="Times New Roman" w:hAnsi="Times New Roman" w:eastAsia="Times New Roman" w:cs="Times New Roman"/>
          <w:color w:val="000000" w:themeColor="text1" w:themeTint="FF" w:themeShade="FF"/>
          <w:sz w:val="22"/>
          <w:szCs w:val="22"/>
        </w:rPr>
        <w:t xml:space="preserve"> </w:t>
      </w:r>
      <w:r w:rsidRPr="32BD1DCA" w:rsidR="00DB4F52">
        <w:rPr>
          <w:rFonts w:ascii="Times New Roman" w:hAnsi="Times New Roman" w:eastAsia="Times New Roman" w:cs="Times New Roman"/>
          <w:color w:val="000000" w:themeColor="text1" w:themeTint="FF" w:themeShade="FF"/>
          <w:sz w:val="22"/>
          <w:szCs w:val="22"/>
        </w:rPr>
        <w:t>(Hargreaves and Spriet, 2020)</w:t>
      </w:r>
      <w:r w:rsidRPr="32BD1DCA" w:rsidR="007070FA">
        <w:rPr>
          <w:rFonts w:ascii="Times New Roman" w:hAnsi="Times New Roman" w:eastAsia="Times New Roman" w:cs="Times New Roman"/>
          <w:color w:val="000000" w:themeColor="text1" w:themeTint="FF" w:themeShade="FF"/>
          <w:sz w:val="22"/>
          <w:szCs w:val="22"/>
        </w:rPr>
        <w:t xml:space="preserve">. This could occur if a team </w:t>
      </w:r>
      <w:r w:rsidRPr="32BD1DCA" w:rsidR="007070FA">
        <w:rPr>
          <w:rFonts w:ascii="Times New Roman" w:hAnsi="Times New Roman" w:eastAsia="Times New Roman" w:cs="Times New Roman"/>
          <w:color w:val="000000" w:themeColor="text1" w:themeTint="FF" w:themeShade="FF"/>
          <w:sz w:val="22"/>
          <w:szCs w:val="22"/>
        </w:rPr>
        <w:t>fails to</w:t>
      </w:r>
      <w:r w:rsidRPr="32BD1DCA" w:rsidR="007070FA">
        <w:rPr>
          <w:rFonts w:ascii="Times New Roman" w:hAnsi="Times New Roman" w:eastAsia="Times New Roman" w:cs="Times New Roman"/>
          <w:color w:val="000000" w:themeColor="text1" w:themeTint="FF" w:themeShade="FF"/>
          <w:sz w:val="22"/>
          <w:szCs w:val="22"/>
        </w:rPr>
        <w:t xml:space="preserve"> score, resulting in a prolonged period of play. Furthermore, the body would have relied on the anaerobic glycolysis system for energy during this time due to </w:t>
      </w:r>
      <w:r w:rsidRPr="32BD1DCA" w:rsidR="007070FA">
        <w:rPr>
          <w:rFonts w:ascii="Times New Roman" w:hAnsi="Times New Roman" w:eastAsia="Times New Roman" w:cs="Times New Roman"/>
          <w:color w:val="000000" w:themeColor="text1" w:themeTint="FF" w:themeShade="FF"/>
          <w:sz w:val="22"/>
          <w:szCs w:val="22"/>
        </w:rPr>
        <w:t>most of</w:t>
      </w:r>
      <w:r w:rsidRPr="32BD1DCA" w:rsidR="007070FA">
        <w:rPr>
          <w:rFonts w:ascii="Times New Roman" w:hAnsi="Times New Roman" w:eastAsia="Times New Roman" w:cs="Times New Roman"/>
          <w:color w:val="000000" w:themeColor="text1" w:themeTint="FF" w:themeShade="FF"/>
          <w:sz w:val="22"/>
          <w:szCs w:val="22"/>
        </w:rPr>
        <w:t xml:space="preserve"> the CP stores would have been depleted</w:t>
      </w:r>
      <w:r w:rsidRPr="32BD1DCA" w:rsidR="00983741">
        <w:rPr>
          <w:rFonts w:ascii="Times New Roman" w:hAnsi="Times New Roman" w:eastAsia="Times New Roman" w:cs="Times New Roman"/>
          <w:color w:val="000000" w:themeColor="text1" w:themeTint="FF" w:themeShade="FF"/>
          <w:sz w:val="22"/>
          <w:szCs w:val="22"/>
        </w:rPr>
        <w:t xml:space="preserve"> </w:t>
      </w:r>
      <w:r w:rsidRPr="32BD1DCA" w:rsidR="00983741">
        <w:rPr>
          <w:rFonts w:ascii="Times New Roman" w:hAnsi="Times New Roman" w:eastAsia="Times New Roman" w:cs="Times New Roman"/>
          <w:color w:val="000000" w:themeColor="text1" w:themeTint="FF" w:themeShade="FF"/>
          <w:sz w:val="22"/>
          <w:szCs w:val="22"/>
        </w:rPr>
        <w:t>(Wadley and Le Rossignol, 1998)</w:t>
      </w:r>
      <w:r w:rsidRPr="32BD1DCA" w:rsidR="007070FA">
        <w:rPr>
          <w:rFonts w:ascii="Times New Roman" w:hAnsi="Times New Roman" w:eastAsia="Times New Roman" w:cs="Times New Roman"/>
          <w:color w:val="000000" w:themeColor="text1" w:themeTint="FF" w:themeShade="FF"/>
          <w:sz w:val="22"/>
          <w:szCs w:val="22"/>
        </w:rPr>
        <w:t>. Carbohydrates are the sole source of energy for the Lactic Acid system</w:t>
      </w:r>
      <w:r w:rsidRPr="32BD1DCA" w:rsidR="004D7895">
        <w:rPr>
          <w:rFonts w:ascii="Times New Roman" w:hAnsi="Times New Roman" w:eastAsia="Times New Roman" w:cs="Times New Roman"/>
          <w:color w:val="000000" w:themeColor="text1" w:themeTint="FF" w:themeShade="FF"/>
          <w:sz w:val="22"/>
          <w:szCs w:val="22"/>
        </w:rPr>
        <w:t xml:space="preserve"> </w:t>
      </w:r>
      <w:r w:rsidRPr="32BD1DCA" w:rsidR="004D7895">
        <w:rPr>
          <w:rFonts w:ascii="Times New Roman" w:hAnsi="Times New Roman" w:eastAsia="Times New Roman" w:cs="Times New Roman"/>
          <w:color w:val="000000" w:themeColor="text1" w:themeTint="FF" w:themeShade="FF"/>
          <w:sz w:val="22"/>
          <w:szCs w:val="22"/>
        </w:rPr>
        <w:t xml:space="preserve">(Wells, </w:t>
      </w:r>
      <w:r w:rsidRPr="32BD1DCA" w:rsidR="004D7895">
        <w:rPr>
          <w:rFonts w:ascii="Times New Roman" w:hAnsi="Times New Roman" w:eastAsia="Times New Roman" w:cs="Times New Roman"/>
          <w:color w:val="000000" w:themeColor="text1" w:themeTint="FF" w:themeShade="FF"/>
          <w:sz w:val="22"/>
          <w:szCs w:val="22"/>
        </w:rPr>
        <w:t>Selvadurai</w:t>
      </w:r>
      <w:r w:rsidRPr="32BD1DCA" w:rsidR="004D7895">
        <w:rPr>
          <w:rFonts w:ascii="Times New Roman" w:hAnsi="Times New Roman" w:eastAsia="Times New Roman" w:cs="Times New Roman"/>
          <w:color w:val="000000" w:themeColor="text1" w:themeTint="FF" w:themeShade="FF"/>
          <w:sz w:val="22"/>
          <w:szCs w:val="22"/>
        </w:rPr>
        <w:t xml:space="preserve"> and Tein, 2009)</w:t>
      </w:r>
      <w:r w:rsidRPr="32BD1DCA" w:rsidR="007070FA">
        <w:rPr>
          <w:rFonts w:ascii="Times New Roman" w:hAnsi="Times New Roman" w:eastAsia="Times New Roman" w:cs="Times New Roman"/>
          <w:color w:val="000000" w:themeColor="text1" w:themeTint="FF" w:themeShade="FF"/>
          <w:sz w:val="22"/>
          <w:szCs w:val="22"/>
        </w:rPr>
        <w:t>. </w:t>
      </w:r>
      <w:r w:rsidRPr="32BD1DCA" w:rsidR="0045078D">
        <w:rPr>
          <w:rFonts w:ascii="Times New Roman" w:hAnsi="Times New Roman" w:eastAsia="Times New Roman" w:cs="Times New Roman"/>
          <w:color w:val="000000" w:themeColor="text1" w:themeTint="FF" w:themeShade="FF"/>
          <w:sz w:val="22"/>
          <w:szCs w:val="22"/>
          <w:lang w:eastAsia="en-GB"/>
        </w:rPr>
        <w:t xml:space="preserve">According to Brooks et al., (2021) research, participants engaged in fewer high-intensity movements towards the end of the game. This shows that during the quarter and half-time breaks, exhaustion and complete lactate clearance are not taking place. The centre positions are more active than the other positions (Sinclair, Coetzee and Schall, 2021). </w:t>
      </w:r>
    </w:p>
    <w:p w:rsidRPr="00336D59" w:rsidR="007E58D9" w:rsidP="32BD1DCA" w:rsidRDefault="007E58D9" w14:paraId="6754DB59" w14:textId="77777777">
      <w:pPr>
        <w:spacing w:line="360" w:lineRule="auto"/>
        <w:ind w:right="38"/>
        <w:jc w:val="both"/>
        <w:rPr>
          <w:rFonts w:ascii="Times New Roman" w:hAnsi="Times New Roman" w:eastAsia="Times New Roman" w:cs="Times New Roman"/>
          <w:color w:val="000000" w:themeColor="text1"/>
          <w:sz w:val="22"/>
          <w:szCs w:val="22"/>
        </w:rPr>
      </w:pPr>
    </w:p>
    <w:p w:rsidRPr="00336D59" w:rsidR="00EA7C0E" w:rsidP="32BD1DCA" w:rsidRDefault="00786CA7" w14:paraId="3520843D" w14:textId="5DE526C4">
      <w:pPr>
        <w:spacing w:line="360" w:lineRule="auto"/>
        <w:ind w:right="38"/>
        <w:jc w:val="both"/>
        <w:rPr>
          <w:rFonts w:ascii="Times New Roman" w:hAnsi="Times New Roman" w:eastAsia="Times New Roman" w:cs="Times New Roman"/>
          <w:color w:val="000000" w:themeColor="text1"/>
          <w:sz w:val="22"/>
          <w:szCs w:val="22"/>
        </w:rPr>
      </w:pPr>
      <w:r w:rsidRPr="32BD1DCA" w:rsidR="00786CA7">
        <w:rPr>
          <w:rFonts w:ascii="Times New Roman" w:hAnsi="Times New Roman" w:eastAsia="Times New Roman" w:cs="Times New Roman"/>
          <w:color w:val="000000" w:themeColor="text1" w:themeTint="FF" w:themeShade="FF"/>
          <w:sz w:val="22"/>
          <w:szCs w:val="22"/>
          <w:lang w:eastAsia="en-GB"/>
        </w:rPr>
        <w:t xml:space="preserve">The average work-to-rest (W: R) ratio was estimated to be </w:t>
      </w:r>
      <w:r w:rsidRPr="32BD1DCA" w:rsidR="00786CA7">
        <w:rPr>
          <w:rFonts w:ascii="Times New Roman" w:hAnsi="Times New Roman" w:eastAsia="Times New Roman" w:cs="Times New Roman"/>
          <w:color w:val="000000" w:themeColor="text1" w:themeTint="FF" w:themeShade="FF"/>
          <w:sz w:val="22"/>
          <w:szCs w:val="22"/>
          <w:lang w:eastAsia="en-GB"/>
        </w:rPr>
        <w:t>roughly 1</w:t>
      </w:r>
      <w:r w:rsidRPr="32BD1DCA" w:rsidR="00786CA7">
        <w:rPr>
          <w:rFonts w:ascii="Times New Roman" w:hAnsi="Times New Roman" w:eastAsia="Times New Roman" w:cs="Times New Roman"/>
          <w:color w:val="000000" w:themeColor="text1" w:themeTint="FF" w:themeShade="FF"/>
          <w:sz w:val="22"/>
          <w:szCs w:val="22"/>
          <w:lang w:eastAsia="en-GB"/>
        </w:rPr>
        <w:t>: 3, with central court players having greater ratios (Davidson and Trewartha, 2008). Creatine phosphate can fully re-synthesize in around eight minutes</w:t>
      </w:r>
      <w:r w:rsidRPr="32BD1DCA" w:rsidR="006B3BCD">
        <w:rPr>
          <w:rFonts w:ascii="Times New Roman" w:hAnsi="Times New Roman" w:eastAsia="Times New Roman" w:cs="Times New Roman"/>
          <w:color w:val="000000" w:themeColor="text1" w:themeTint="FF" w:themeShade="FF"/>
          <w:sz w:val="22"/>
          <w:szCs w:val="22"/>
          <w:lang w:eastAsia="en-GB"/>
        </w:rPr>
        <w:t xml:space="preserve"> </w:t>
      </w:r>
      <w:r w:rsidRPr="32BD1DCA" w:rsidR="006B3BCD">
        <w:rPr>
          <w:rFonts w:ascii="Times New Roman" w:hAnsi="Times New Roman" w:eastAsia="Times New Roman" w:cs="Times New Roman"/>
          <w:color w:val="000000" w:themeColor="text1" w:themeTint="FF" w:themeShade="FF"/>
          <w:sz w:val="22"/>
          <w:szCs w:val="22"/>
          <w:lang w:eastAsia="en-GB"/>
        </w:rPr>
        <w:t>(Sahlin, Harris and Hultman, 1979)</w:t>
      </w:r>
      <w:r w:rsidRPr="32BD1DCA" w:rsidR="00786CA7">
        <w:rPr>
          <w:rFonts w:ascii="Times New Roman" w:hAnsi="Times New Roman" w:eastAsia="Times New Roman" w:cs="Times New Roman"/>
          <w:color w:val="000000" w:themeColor="text1" w:themeTint="FF" w:themeShade="FF"/>
          <w:sz w:val="22"/>
          <w:szCs w:val="22"/>
          <w:lang w:eastAsia="en-GB"/>
        </w:rPr>
        <w:t>, while ATP can do so in three to five minutes</w:t>
      </w:r>
      <w:r w:rsidRPr="32BD1DCA" w:rsidR="00B524BC">
        <w:rPr>
          <w:rFonts w:ascii="Times New Roman" w:hAnsi="Times New Roman" w:eastAsia="Times New Roman" w:cs="Times New Roman"/>
          <w:color w:val="000000" w:themeColor="text1" w:themeTint="FF" w:themeShade="FF"/>
          <w:sz w:val="22"/>
          <w:szCs w:val="22"/>
          <w:lang w:eastAsia="en-GB"/>
        </w:rPr>
        <w:t xml:space="preserve"> </w:t>
      </w:r>
      <w:r w:rsidRPr="32BD1DCA" w:rsidR="00B524BC">
        <w:rPr>
          <w:rFonts w:ascii="Times New Roman" w:hAnsi="Times New Roman" w:eastAsia="Times New Roman" w:cs="Times New Roman"/>
          <w:color w:val="000000" w:themeColor="text1" w:themeTint="FF" w:themeShade="FF"/>
          <w:sz w:val="22"/>
          <w:szCs w:val="22"/>
          <w:lang w:eastAsia="en-GB"/>
        </w:rPr>
        <w:t>(Gastin, 2001)</w:t>
      </w:r>
      <w:r w:rsidRPr="32BD1DCA" w:rsidR="00786CA7">
        <w:rPr>
          <w:rFonts w:ascii="Times New Roman" w:hAnsi="Times New Roman" w:eastAsia="Times New Roman" w:cs="Times New Roman"/>
          <w:color w:val="000000" w:themeColor="text1" w:themeTint="FF" w:themeShade="FF"/>
          <w:sz w:val="22"/>
          <w:szCs w:val="22"/>
          <w:lang w:eastAsia="en-GB"/>
        </w:rPr>
        <w:t>. This ratio shows that the rest interval between high-intensity bursts may not be long enough to completely restore the ATP-</w:t>
      </w:r>
      <w:r w:rsidRPr="32BD1DCA" w:rsidR="00786CA7">
        <w:rPr>
          <w:rFonts w:ascii="Times New Roman" w:hAnsi="Times New Roman" w:eastAsia="Times New Roman" w:cs="Times New Roman"/>
          <w:color w:val="000000" w:themeColor="text1" w:themeTint="FF" w:themeShade="FF"/>
          <w:sz w:val="22"/>
          <w:szCs w:val="22"/>
          <w:lang w:eastAsia="en-GB"/>
        </w:rPr>
        <w:t>PCr</w:t>
      </w:r>
      <w:r w:rsidRPr="32BD1DCA" w:rsidR="00786CA7">
        <w:rPr>
          <w:rFonts w:ascii="Times New Roman" w:hAnsi="Times New Roman" w:eastAsia="Times New Roman" w:cs="Times New Roman"/>
          <w:color w:val="000000" w:themeColor="text1" w:themeTint="FF" w:themeShade="FF"/>
          <w:sz w:val="22"/>
          <w:szCs w:val="22"/>
          <w:lang w:eastAsia="en-GB"/>
        </w:rPr>
        <w:t xml:space="preserve"> reserves. As a result, the anaerobic glycolytic pathway will be pushed, which will cause lactate to accumulate in the muscles. The combination of this lactate and hydrogen ions from ATP hydrolysis appears to accelerate peripheral muscle exhaustion</w:t>
      </w:r>
      <w:r w:rsidRPr="32BD1DCA" w:rsidR="0039037F">
        <w:rPr>
          <w:rFonts w:ascii="Times New Roman" w:hAnsi="Times New Roman" w:eastAsia="Times New Roman" w:cs="Times New Roman"/>
          <w:color w:val="000000" w:themeColor="text1" w:themeTint="FF" w:themeShade="FF"/>
          <w:sz w:val="22"/>
          <w:szCs w:val="22"/>
          <w:lang w:eastAsia="en-GB"/>
        </w:rPr>
        <w:t xml:space="preserve"> </w:t>
      </w:r>
      <w:r w:rsidRPr="32BD1DCA" w:rsidR="0039037F">
        <w:rPr>
          <w:rFonts w:ascii="Times New Roman" w:hAnsi="Times New Roman" w:eastAsia="Times New Roman" w:cs="Times New Roman"/>
          <w:color w:val="000000" w:themeColor="text1" w:themeTint="FF" w:themeShade="FF"/>
          <w:sz w:val="22"/>
          <w:szCs w:val="22"/>
          <w:lang w:eastAsia="en-GB"/>
        </w:rPr>
        <w:t>(Tornero-Aguilera et al., 2022)</w:t>
      </w:r>
      <w:r w:rsidRPr="32BD1DCA" w:rsidR="00786CA7">
        <w:rPr>
          <w:rFonts w:ascii="Times New Roman" w:hAnsi="Times New Roman" w:eastAsia="Times New Roman" w:cs="Times New Roman"/>
          <w:color w:val="000000" w:themeColor="text1" w:themeTint="FF" w:themeShade="FF"/>
          <w:sz w:val="22"/>
          <w:szCs w:val="22"/>
          <w:lang w:eastAsia="en-GB"/>
        </w:rPr>
        <w:t>.</w:t>
      </w:r>
    </w:p>
    <w:p w:rsidRPr="00336D59" w:rsidR="008C18C2" w:rsidP="32BD1DCA" w:rsidRDefault="008C18C2" w14:paraId="158415B0" w14:textId="77777777">
      <w:pPr>
        <w:shd w:val="clear" w:color="auto" w:fill="FFFFFF" w:themeFill="background1"/>
        <w:spacing w:line="360" w:lineRule="auto"/>
        <w:rPr>
          <w:rFonts w:ascii="Times New Roman" w:hAnsi="Times New Roman" w:eastAsia="Times New Roman" w:cs="Times New Roman"/>
          <w:color w:val="000000" w:themeColor="text1" w:themeTint="FF" w:themeShade="FF"/>
          <w:sz w:val="22"/>
          <w:szCs w:val="22"/>
          <w:lang w:eastAsia="en-GB"/>
        </w:rPr>
      </w:pPr>
    </w:p>
    <w:p w:rsidRPr="00336D59" w:rsidR="00EA7C0E" w:rsidP="32BD1DCA" w:rsidRDefault="007E58D9" w14:paraId="7D1DA7ED" w14:textId="5E9A8CD0">
      <w:pPr>
        <w:shd w:val="clear" w:color="auto" w:fill="FFFFFF" w:themeFill="background1"/>
        <w:spacing w:line="360" w:lineRule="auto"/>
        <w:rPr>
          <w:rFonts w:ascii="Times New Roman" w:hAnsi="Times New Roman" w:eastAsia="Times New Roman" w:cs="Times New Roman"/>
          <w:color w:val="000000" w:themeColor="text1" w:themeTint="FF" w:themeShade="FF"/>
          <w:sz w:val="22"/>
          <w:szCs w:val="22"/>
          <w:shd w:val="clear" w:color="auto" w:fill="FFFFFF"/>
        </w:rPr>
      </w:pPr>
      <w:r w:rsidRPr="32BD1DCA" w:rsidR="007E58D9">
        <w:rPr>
          <w:rFonts w:ascii="Times New Roman" w:hAnsi="Times New Roman" w:eastAsia="Times New Roman" w:cs="Times New Roman"/>
          <w:color w:val="000000" w:themeColor="text1" w:themeTint="FF" w:themeShade="FF"/>
          <w:sz w:val="22"/>
          <w:szCs w:val="22"/>
          <w:shd w:val="clear" w:color="auto" w:fill="FFFFFF"/>
        </w:rPr>
        <w:t xml:space="preserve">Many studies have documented distances travelled by centre court players of up to 8 kilometres every game </w:t>
      </w:r>
      <w:r w:rsidRPr="32BD1DCA" w:rsidR="003012A1">
        <w:rPr>
          <w:rFonts w:ascii="Times New Roman" w:hAnsi="Times New Roman" w:eastAsia="Times New Roman" w:cs="Times New Roman"/>
          <w:color w:val="000000" w:themeColor="text1" w:themeTint="FF" w:themeShade="FF"/>
          <w:sz w:val="22"/>
          <w:szCs w:val="22"/>
          <w:shd w:val="clear" w:color="auto" w:fill="FFFFFF"/>
        </w:rPr>
        <w:t>(Davidson and Trewartha, 2008)</w:t>
      </w:r>
      <w:r w:rsidRPr="32BD1DCA" w:rsidR="003012A1">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7E58D9">
        <w:rPr>
          <w:rFonts w:ascii="Times New Roman" w:hAnsi="Times New Roman" w:eastAsia="Times New Roman" w:cs="Times New Roman"/>
          <w:color w:val="000000" w:themeColor="text1" w:themeTint="FF" w:themeShade="FF"/>
          <w:sz w:val="22"/>
          <w:szCs w:val="22"/>
          <w:shd w:val="clear" w:color="auto" w:fill="FFFFFF"/>
        </w:rPr>
        <w:t xml:space="preserve">The player's aerobic energy system will be challenged. </w:t>
      </w:r>
      <w:r w:rsidRPr="32BD1DCA" w:rsidR="008C7850">
        <w:rPr>
          <w:rFonts w:ascii="Times New Roman" w:hAnsi="Times New Roman" w:eastAsia="Times New Roman" w:cs="Times New Roman"/>
          <w:color w:val="000000" w:themeColor="text1" w:themeTint="FF" w:themeShade="FF"/>
          <w:sz w:val="22"/>
          <w:szCs w:val="22"/>
          <w:shd w:val="clear" w:color="auto" w:fill="FFFFFF"/>
        </w:rPr>
        <w:t xml:space="preserve">A </w:t>
      </w:r>
      <w:r w:rsidRPr="32BD1DCA" w:rsidR="007E58D9">
        <w:rPr>
          <w:rFonts w:ascii="Times New Roman" w:hAnsi="Times New Roman" w:eastAsia="Times New Roman" w:cs="Times New Roman"/>
          <w:color w:val="000000" w:themeColor="text1" w:themeTint="FF" w:themeShade="FF"/>
          <w:sz w:val="22"/>
          <w:szCs w:val="22"/>
          <w:shd w:val="clear" w:color="auto" w:fill="FFFFFF"/>
        </w:rPr>
        <w:t>central player often ha</w:t>
      </w:r>
      <w:r w:rsidRPr="32BD1DCA" w:rsidR="008C7850">
        <w:rPr>
          <w:rFonts w:ascii="Times New Roman" w:hAnsi="Times New Roman" w:eastAsia="Times New Roman" w:cs="Times New Roman"/>
          <w:color w:val="000000" w:themeColor="text1" w:themeTint="FF" w:themeShade="FF"/>
          <w:sz w:val="22"/>
          <w:szCs w:val="22"/>
          <w:shd w:val="clear" w:color="auto" w:fill="FFFFFF"/>
        </w:rPr>
        <w:t>d</w:t>
      </w:r>
      <w:r w:rsidRPr="32BD1DCA" w:rsidR="007E58D9">
        <w:rPr>
          <w:rFonts w:ascii="Times New Roman" w:hAnsi="Times New Roman" w:eastAsia="Times New Roman" w:cs="Times New Roman"/>
          <w:color w:val="000000" w:themeColor="text1" w:themeTint="FF" w:themeShade="FF"/>
          <w:sz w:val="22"/>
          <w:szCs w:val="22"/>
          <w:shd w:val="clear" w:color="auto" w:fill="FFFFFF"/>
        </w:rPr>
        <w:t xml:space="preserve"> heart rates (HR) that were higher than 85% of their maximum and, in some games, were above 95% of their maximum</w:t>
      </w:r>
      <w:r w:rsidRPr="32BD1DCA" w:rsidR="00BE6AC5">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BE6AC5">
        <w:rPr>
          <w:rFonts w:ascii="Times New Roman" w:hAnsi="Times New Roman" w:eastAsia="Times New Roman" w:cs="Times New Roman"/>
          <w:color w:val="000000" w:themeColor="text1" w:themeTint="FF" w:themeShade="FF"/>
          <w:sz w:val="22"/>
          <w:szCs w:val="22"/>
          <w:shd w:val="clear" w:color="auto" w:fill="FFFFFF"/>
        </w:rPr>
        <w:t>(Draper and Marshall, 2013)</w:t>
      </w:r>
      <w:r w:rsidRPr="32BD1DCA" w:rsidR="007E58D9">
        <w:rPr>
          <w:rFonts w:ascii="Times New Roman" w:hAnsi="Times New Roman" w:eastAsia="Times New Roman" w:cs="Times New Roman"/>
          <w:color w:val="000000" w:themeColor="text1" w:themeTint="FF" w:themeShade="FF"/>
          <w:sz w:val="22"/>
          <w:szCs w:val="22"/>
          <w:shd w:val="clear" w:color="auto" w:fill="FFFFFF"/>
        </w:rPr>
        <w:t xml:space="preserve">. When </w:t>
      </w:r>
      <w:r w:rsidRPr="32BD1DCA" w:rsidR="3D3CEC79">
        <w:rPr>
          <w:rFonts w:ascii="Times New Roman" w:hAnsi="Times New Roman" w:eastAsia="Times New Roman" w:cs="Times New Roman"/>
          <w:color w:val="000000" w:themeColor="text1" w:themeTint="FF" w:themeShade="FF"/>
          <w:sz w:val="22"/>
          <w:szCs w:val="22"/>
          <w:shd w:val="clear" w:color="auto" w:fill="FFFFFF"/>
        </w:rPr>
        <w:t>an individual</w:t>
      </w:r>
      <w:r w:rsidRPr="32BD1DCA" w:rsidR="007E58D9">
        <w:rPr>
          <w:rFonts w:ascii="Times New Roman" w:hAnsi="Times New Roman" w:eastAsia="Times New Roman" w:cs="Times New Roman"/>
          <w:color w:val="000000" w:themeColor="text1" w:themeTint="FF" w:themeShade="FF"/>
          <w:sz w:val="22"/>
          <w:szCs w:val="22"/>
          <w:shd w:val="clear" w:color="auto" w:fill="FFFFFF"/>
        </w:rPr>
        <w:t xml:space="preserve"> is well-trained, their lactate threshold is between 70% and 80%. (Baechle and Earle 2008). Spending time above this point will increase fatigue.</w:t>
      </w:r>
    </w:p>
    <w:p w:rsidRPr="00336D59" w:rsidR="008D2946" w:rsidP="32BD1DCA" w:rsidRDefault="008D2946" w14:paraId="0A34742A" w14:textId="77777777">
      <w:pPr>
        <w:shd w:val="clear" w:color="auto" w:fill="FFFFFF" w:themeFill="background1"/>
        <w:spacing w:line="360" w:lineRule="auto"/>
        <w:rPr>
          <w:rFonts w:ascii="Times New Roman" w:hAnsi="Times New Roman" w:eastAsia="Times New Roman" w:cs="Times New Roman"/>
          <w:color w:val="000000" w:themeColor="text1" w:themeTint="FF" w:themeShade="FF"/>
          <w:sz w:val="22"/>
          <w:szCs w:val="22"/>
          <w:lang w:eastAsia="en-GB"/>
        </w:rPr>
      </w:pPr>
    </w:p>
    <w:p w:rsidRPr="009E1EB4" w:rsidR="00FE14C4" w:rsidP="32BD1DCA" w:rsidRDefault="007568D9" w14:paraId="1C7DC13A" w14:textId="2E2EB392">
      <w:pPr>
        <w:shd w:val="clear" w:color="auto" w:fill="FFFFFF" w:themeFill="background1"/>
        <w:spacing w:line="360" w:lineRule="auto"/>
        <w:rPr>
          <w:rFonts w:ascii="Times New Roman" w:hAnsi="Times New Roman" w:eastAsia="Times New Roman" w:cs="Times New Roman"/>
          <w:color w:val="000000" w:themeColor="text1" w:themeTint="FF" w:themeShade="FF"/>
          <w:sz w:val="22"/>
          <w:szCs w:val="22"/>
          <w:shd w:val="clear" w:color="auto" w:fill="FFFFFF"/>
        </w:rPr>
      </w:pPr>
      <w:r w:rsidRPr="32BD1DCA" w:rsidR="007568D9">
        <w:rPr>
          <w:rFonts w:ascii="Times New Roman" w:hAnsi="Times New Roman" w:eastAsia="Times New Roman" w:cs="Times New Roman"/>
          <w:color w:val="000000" w:themeColor="text1" w:themeTint="FF" w:themeShade="FF"/>
          <w:sz w:val="22"/>
          <w:szCs w:val="22"/>
          <w:shd w:val="clear" w:color="auto" w:fill="FFFFFF"/>
        </w:rPr>
        <w:t xml:space="preserve">Netball is a relatively anaerobic </w:t>
      </w:r>
      <w:r w:rsidRPr="32BD1DCA" w:rsidR="002B6C65">
        <w:rPr>
          <w:rFonts w:ascii="Times New Roman" w:hAnsi="Times New Roman" w:eastAsia="Times New Roman" w:cs="Times New Roman"/>
          <w:color w:val="000000" w:themeColor="text1" w:themeTint="FF" w:themeShade="FF"/>
          <w:sz w:val="22"/>
          <w:szCs w:val="22"/>
          <w:shd w:val="clear" w:color="auto" w:fill="FFFFFF"/>
        </w:rPr>
        <w:t>activity;</w:t>
      </w:r>
      <w:r w:rsidRPr="32BD1DCA" w:rsidR="007568D9">
        <w:rPr>
          <w:rFonts w:ascii="Times New Roman" w:hAnsi="Times New Roman" w:eastAsia="Times New Roman" w:cs="Times New Roman"/>
          <w:color w:val="000000" w:themeColor="text1" w:themeTint="FF" w:themeShade="FF"/>
          <w:sz w:val="22"/>
          <w:szCs w:val="22"/>
          <w:shd w:val="clear" w:color="auto" w:fill="FFFFFF"/>
        </w:rPr>
        <w:t xml:space="preserve"> however aerobic patterns show that both need good conditioning for the best performance</w:t>
      </w:r>
      <w:r w:rsidRPr="32BD1DCA" w:rsidR="00600E89">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600E89">
        <w:rPr>
          <w:rFonts w:ascii="Times New Roman" w:hAnsi="Times New Roman" w:eastAsia="Times New Roman" w:cs="Times New Roman"/>
          <w:color w:val="000000" w:themeColor="text1" w:themeTint="FF" w:themeShade="FF"/>
          <w:sz w:val="22"/>
          <w:szCs w:val="22"/>
          <w:shd w:val="clear" w:color="auto" w:fill="FFFFFF"/>
        </w:rPr>
        <w:t xml:space="preserve">(Reilly and </w:t>
      </w:r>
      <w:r w:rsidRPr="32BD1DCA" w:rsidR="00600E89">
        <w:rPr>
          <w:rFonts w:ascii="Times New Roman" w:hAnsi="Times New Roman" w:eastAsia="Times New Roman" w:cs="Times New Roman"/>
          <w:color w:val="000000" w:themeColor="text1" w:themeTint="FF" w:themeShade="FF"/>
          <w:sz w:val="22"/>
          <w:szCs w:val="22"/>
          <w:shd w:val="clear" w:color="auto" w:fill="FFFFFF"/>
        </w:rPr>
        <w:t>Borrie</w:t>
      </w:r>
      <w:r w:rsidRPr="32BD1DCA" w:rsidR="00600E89">
        <w:rPr>
          <w:rFonts w:ascii="Times New Roman" w:hAnsi="Times New Roman" w:eastAsia="Times New Roman" w:cs="Times New Roman"/>
          <w:color w:val="000000" w:themeColor="text1" w:themeTint="FF" w:themeShade="FF"/>
          <w:sz w:val="22"/>
          <w:szCs w:val="22"/>
          <w:shd w:val="clear" w:color="auto" w:fill="FFFFFF"/>
        </w:rPr>
        <w:t>, 1992)</w:t>
      </w:r>
      <w:r w:rsidRPr="32BD1DCA" w:rsidR="007568D9">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857C00">
        <w:rPr>
          <w:rFonts w:ascii="Times New Roman" w:hAnsi="Times New Roman" w:eastAsia="Times New Roman" w:cs="Times New Roman"/>
          <w:color w:val="000000" w:themeColor="text1" w:themeTint="FF" w:themeShade="FF"/>
          <w:sz w:val="22"/>
          <w:szCs w:val="22"/>
          <w:shd w:val="clear" w:color="auto" w:fill="FFFFFF"/>
        </w:rPr>
        <w:t>T</w:t>
      </w:r>
      <w:r w:rsidRPr="32BD1DCA" w:rsidR="00857C00">
        <w:rPr>
          <w:rFonts w:ascii="Times New Roman" w:hAnsi="Times New Roman" w:eastAsia="Times New Roman" w:cs="Times New Roman"/>
          <w:color w:val="000000" w:themeColor="text1" w:themeTint="FF" w:themeShade="FF"/>
          <w:sz w:val="22"/>
          <w:szCs w:val="22"/>
          <w:shd w:val="clear" w:color="auto" w:fill="FFFFFF"/>
        </w:rPr>
        <w:t xml:space="preserve">his is the ability to provide and </w:t>
      </w:r>
      <w:r w:rsidRPr="32BD1DCA" w:rsidR="00857C00">
        <w:rPr>
          <w:rFonts w:ascii="Times New Roman" w:hAnsi="Times New Roman" w:eastAsia="Times New Roman" w:cs="Times New Roman"/>
          <w:color w:val="000000" w:themeColor="text1" w:themeTint="FF" w:themeShade="FF"/>
          <w:sz w:val="22"/>
          <w:szCs w:val="22"/>
          <w:shd w:val="clear" w:color="auto" w:fill="FFFFFF"/>
        </w:rPr>
        <w:lastRenderedPageBreak/>
        <w:t>sustain energy aerobically</w:t>
      </w:r>
      <w:r w:rsidRPr="32BD1DCA" w:rsidR="00044547">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044547">
        <w:rPr>
          <w:rFonts w:ascii="Times New Roman" w:hAnsi="Times New Roman" w:eastAsia="Times New Roman" w:cs="Times New Roman"/>
          <w:color w:val="000000" w:themeColor="text1" w:themeTint="FF" w:themeShade="FF"/>
          <w:sz w:val="22"/>
          <w:szCs w:val="22"/>
          <w:shd w:val="clear" w:color="auto" w:fill="FFFFFF"/>
        </w:rPr>
        <w:t>(Tomlin and Wenger, 2001)</w:t>
      </w:r>
      <w:r w:rsidRPr="32BD1DCA" w:rsidR="00857C00">
        <w:rPr>
          <w:rFonts w:ascii="Times New Roman" w:hAnsi="Times New Roman" w:eastAsia="Times New Roman" w:cs="Times New Roman"/>
          <w:color w:val="000000" w:themeColor="text1" w:themeTint="FF" w:themeShade="FF"/>
          <w:sz w:val="22"/>
          <w:szCs w:val="22"/>
          <w:shd w:val="clear" w:color="auto" w:fill="FFFFFF"/>
        </w:rPr>
        <w:t>.</w:t>
      </w:r>
      <w:r w:rsidRPr="32BD1DCA" w:rsidR="00857C00">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7568D9">
        <w:rPr>
          <w:rFonts w:ascii="Times New Roman" w:hAnsi="Times New Roman" w:eastAsia="Times New Roman" w:cs="Times New Roman"/>
          <w:color w:val="000000" w:themeColor="text1" w:themeTint="FF" w:themeShade="FF"/>
          <w:sz w:val="22"/>
          <w:szCs w:val="22"/>
          <w:shd w:val="clear" w:color="auto" w:fill="FFFFFF"/>
        </w:rPr>
        <w:t xml:space="preserve">A netball centre would mostly use the </w:t>
      </w:r>
      <w:r w:rsidRPr="32BD1DCA" w:rsidR="23F46839">
        <w:rPr>
          <w:rFonts w:ascii="Times New Roman" w:hAnsi="Times New Roman" w:eastAsia="Times New Roman" w:cs="Times New Roman"/>
          <w:color w:val="000000" w:themeColor="text1" w:themeTint="FF" w:themeShade="FF"/>
          <w:sz w:val="22"/>
          <w:szCs w:val="22"/>
          <w:shd w:val="clear" w:color="auto" w:fill="FFFFFF"/>
        </w:rPr>
        <w:t>a</w:t>
      </w:r>
      <w:r w:rsidRPr="32BD1DCA" w:rsidR="007568D9">
        <w:rPr>
          <w:rFonts w:ascii="Times New Roman" w:hAnsi="Times New Roman" w:eastAsia="Times New Roman" w:cs="Times New Roman"/>
          <w:color w:val="000000" w:themeColor="text1" w:themeTint="FF" w:themeShade="FF"/>
          <w:sz w:val="22"/>
          <w:szCs w:val="22"/>
          <w:shd w:val="clear" w:color="auto" w:fill="FFFFFF"/>
        </w:rPr>
        <w:t>erobic System during medium- to low-intensity periods of play</w:t>
      </w:r>
      <w:r w:rsidRPr="32BD1DCA" w:rsidR="005F6D4B">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5F6D4B">
        <w:rPr>
          <w:rFonts w:ascii="Times New Roman" w:hAnsi="Times New Roman" w:eastAsia="Times New Roman" w:cs="Times New Roman"/>
          <w:color w:val="000000" w:themeColor="text1" w:themeTint="FF" w:themeShade="FF"/>
          <w:sz w:val="22"/>
          <w:szCs w:val="22"/>
          <w:shd w:val="clear" w:color="auto" w:fill="FFFFFF"/>
        </w:rPr>
        <w:t>(</w:t>
      </w:r>
      <w:r w:rsidRPr="32BD1DCA" w:rsidR="005F6D4B">
        <w:rPr>
          <w:rFonts w:ascii="Times New Roman" w:hAnsi="Times New Roman" w:eastAsia="Times New Roman" w:cs="Times New Roman"/>
          <w:color w:val="000000" w:themeColor="text1" w:themeTint="FF" w:themeShade="FF"/>
          <w:sz w:val="22"/>
          <w:szCs w:val="22"/>
          <w:shd w:val="clear" w:color="auto" w:fill="FFFFFF"/>
        </w:rPr>
        <w:t>Gasston</w:t>
      </w:r>
      <w:r w:rsidRPr="32BD1DCA" w:rsidR="005F6D4B">
        <w:rPr>
          <w:rFonts w:ascii="Times New Roman" w:hAnsi="Times New Roman" w:eastAsia="Times New Roman" w:cs="Times New Roman"/>
          <w:color w:val="000000" w:themeColor="text1" w:themeTint="FF" w:themeShade="FF"/>
          <w:sz w:val="22"/>
          <w:szCs w:val="22"/>
          <w:shd w:val="clear" w:color="auto" w:fill="FFFFFF"/>
        </w:rPr>
        <w:t xml:space="preserve"> and Simpson, 2004)</w:t>
      </w:r>
      <w:r w:rsidRPr="32BD1DCA" w:rsidR="007568D9">
        <w:rPr>
          <w:rFonts w:ascii="Times New Roman" w:hAnsi="Times New Roman" w:eastAsia="Times New Roman" w:cs="Times New Roman"/>
          <w:color w:val="000000" w:themeColor="text1" w:themeTint="FF" w:themeShade="FF"/>
          <w:sz w:val="22"/>
          <w:szCs w:val="22"/>
          <w:shd w:val="clear" w:color="auto" w:fill="FFFFFF"/>
        </w:rPr>
        <w:t xml:space="preserve"> when the ball is out of play or while returning for a centre pass after a goal has been scored. More aerobic fitness would result in longe</w:t>
      </w:r>
      <w:r w:rsidRPr="32BD1DCA" w:rsidR="0FC2324A">
        <w:rPr>
          <w:rFonts w:ascii="Times New Roman" w:hAnsi="Times New Roman" w:eastAsia="Times New Roman" w:cs="Times New Roman"/>
          <w:color w:val="000000" w:themeColor="text1" w:themeTint="FF" w:themeShade="FF"/>
          <w:sz w:val="22"/>
          <w:szCs w:val="22"/>
          <w:shd w:val="clear" w:color="auto" w:fill="FFFFFF"/>
        </w:rPr>
        <w:t xml:space="preserve">r play</w:t>
      </w:r>
      <w:r w:rsidRPr="32BD1DCA" w:rsidR="007568D9">
        <w:rPr>
          <w:rFonts w:ascii="Times New Roman" w:hAnsi="Times New Roman" w:eastAsia="Times New Roman" w:cs="Times New Roman"/>
          <w:color w:val="000000" w:themeColor="text1" w:themeTint="FF" w:themeShade="FF"/>
          <w:sz w:val="22"/>
          <w:szCs w:val="22"/>
          <w:shd w:val="clear" w:color="auto" w:fill="FFFFFF"/>
        </w:rPr>
        <w:t xml:space="preserve"> to reach the anaerobic threshold and prolonged preservation of anaerobic energy reserves</w:t>
      </w:r>
      <w:r w:rsidRPr="32BD1DCA" w:rsidR="00FC784C">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FC784C">
        <w:rPr>
          <w:rFonts w:ascii="Times New Roman" w:hAnsi="Times New Roman" w:eastAsia="Times New Roman" w:cs="Times New Roman"/>
          <w:color w:val="000000" w:themeColor="text1" w:themeTint="FF" w:themeShade="FF"/>
          <w:sz w:val="22"/>
          <w:szCs w:val="22"/>
          <w:shd w:val="clear" w:color="auto" w:fill="FFFFFF"/>
        </w:rPr>
        <w:t>(</w:t>
      </w:r>
      <w:r w:rsidRPr="32BD1DCA" w:rsidR="00FC784C">
        <w:rPr>
          <w:rFonts w:ascii="Times New Roman" w:hAnsi="Times New Roman" w:eastAsia="Times New Roman" w:cs="Times New Roman"/>
          <w:color w:val="000000" w:themeColor="text1" w:themeTint="FF" w:themeShade="FF"/>
          <w:sz w:val="22"/>
          <w:szCs w:val="22"/>
          <w:shd w:val="clear" w:color="auto" w:fill="FFFFFF"/>
        </w:rPr>
        <w:t>Ozcelik</w:t>
      </w:r>
      <w:r w:rsidRPr="32BD1DCA" w:rsidR="00FC784C">
        <w:rPr>
          <w:rFonts w:ascii="Times New Roman" w:hAnsi="Times New Roman" w:eastAsia="Times New Roman" w:cs="Times New Roman"/>
          <w:color w:val="000000" w:themeColor="text1" w:themeTint="FF" w:themeShade="FF"/>
          <w:sz w:val="22"/>
          <w:szCs w:val="22"/>
          <w:shd w:val="clear" w:color="auto" w:fill="FFFFFF"/>
        </w:rPr>
        <w:t xml:space="preserve"> et al., 2015)</w:t>
      </w:r>
      <w:r w:rsidRPr="32BD1DCA" w:rsidR="007568D9">
        <w:rPr>
          <w:rFonts w:ascii="Times New Roman" w:hAnsi="Times New Roman" w:eastAsia="Times New Roman" w:cs="Times New Roman"/>
          <w:color w:val="000000" w:themeColor="text1" w:themeTint="FF" w:themeShade="FF"/>
          <w:sz w:val="22"/>
          <w:szCs w:val="22"/>
          <w:shd w:val="clear" w:color="auto" w:fill="FFFFFF"/>
        </w:rPr>
        <w:t>.</w:t>
      </w:r>
      <w:r w:rsidRPr="32BD1DCA" w:rsidR="002B6C65">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2B6C65">
        <w:rPr>
          <w:rFonts w:ascii="Times New Roman" w:hAnsi="Times New Roman" w:eastAsia="Times New Roman" w:cs="Times New Roman"/>
          <w:color w:val="000000" w:themeColor="text1" w:themeTint="FF" w:themeShade="FF"/>
          <w:sz w:val="22"/>
          <w:szCs w:val="22"/>
          <w:shd w:val="clear" w:color="auto" w:fill="FFFFFF"/>
        </w:rPr>
        <w:t>This implies that a greater intensity may be sustained for the entire game. Warming up before a game and continuously running up and down the court while chasing or defending a player are two instances of the centre using the aerobic system.</w:t>
      </w:r>
      <w:r w:rsidRPr="32BD1DCA" w:rsidR="002B6C65">
        <w:rPr>
          <w:rFonts w:ascii="Times New Roman" w:hAnsi="Times New Roman" w:eastAsia="Times New Roman" w:cs="Times New Roman"/>
          <w:color w:val="000000" w:themeColor="text1"/>
          <w:sz w:val="22"/>
          <w:szCs w:val="22"/>
        </w:rPr>
        <w:t xml:space="preserve"> </w:t>
      </w:r>
      <w:r w:rsidRPr="32BD1DCA" w:rsidR="00A64B17">
        <w:rPr>
          <w:rFonts w:ascii="Times New Roman" w:hAnsi="Times New Roman" w:eastAsia="Times New Roman" w:cs="Times New Roman"/>
          <w:color w:val="000000" w:themeColor="text1"/>
          <w:sz w:val="22"/>
          <w:szCs w:val="22"/>
        </w:rPr>
        <w:t xml:space="preserve">According to Stolen et al. (2005), a stronger aerobic capacity would make the players more effective throughout a game, resulting in a </w:t>
      </w:r>
      <w:r w:rsidRPr="32BD1DCA" w:rsidR="00A64B17">
        <w:rPr>
          <w:rFonts w:ascii="Times New Roman" w:hAnsi="Times New Roman" w:eastAsia="Times New Roman" w:cs="Times New Roman"/>
          <w:color w:val="000000" w:themeColor="text1"/>
          <w:sz w:val="22"/>
          <w:szCs w:val="22"/>
        </w:rPr>
        <w:t>high-quality</w:t>
      </w:r>
      <w:r w:rsidRPr="32BD1DCA" w:rsidR="00A64B17">
        <w:rPr>
          <w:rFonts w:ascii="Times New Roman" w:hAnsi="Times New Roman" w:eastAsia="Times New Roman" w:cs="Times New Roman"/>
          <w:color w:val="000000" w:themeColor="text1"/>
          <w:sz w:val="22"/>
          <w:szCs w:val="22"/>
        </w:rPr>
        <w:t xml:space="preserve"> performance that lasted throughout the game.</w:t>
      </w:r>
    </w:p>
    <w:p w:rsidRPr="00336D59" w:rsidR="006B54C5" w:rsidP="32BD1DCA" w:rsidRDefault="006B54C5" w14:paraId="2C867A0E" w14:textId="6CD873B2">
      <w:pPr>
        <w:shd w:val="clear" w:color="auto" w:fill="FFFFFF" w:themeFill="background1"/>
        <w:spacing w:line="360" w:lineRule="auto"/>
        <w:rPr>
          <w:rFonts w:ascii="Times New Roman" w:hAnsi="Times New Roman" w:eastAsia="Times New Roman" w:cs="Times New Roman"/>
          <w:color w:val="000000" w:themeColor="text1" w:themeTint="FF" w:themeShade="FF"/>
          <w:sz w:val="22"/>
          <w:szCs w:val="22"/>
          <w:lang w:eastAsia="en-GB"/>
        </w:rPr>
      </w:pPr>
      <w:r>
        <w:br/>
      </w:r>
      <w:r w:rsidRPr="32BD1DCA" w:rsidR="004E7A4D">
        <w:rPr>
          <w:rFonts w:ascii="Times New Roman" w:hAnsi="Times New Roman" w:eastAsia="Times New Roman" w:cs="Times New Roman"/>
          <w:color w:val="000000" w:themeColor="text1" w:themeTint="FF" w:themeShade="FF"/>
          <w:sz w:val="22"/>
          <w:szCs w:val="22"/>
          <w:lang w:eastAsia="en-GB"/>
        </w:rPr>
        <w:t>A centre player with a strong aerobic system can transfer more oxygen more efficiently, which leads to much faster muscle and pulmonary V02 kinetics and V02 max</w:t>
      </w:r>
      <w:r w:rsidRPr="32BD1DCA" w:rsidR="00390306">
        <w:rPr>
          <w:rFonts w:ascii="Times New Roman" w:hAnsi="Times New Roman" w:eastAsia="Times New Roman" w:cs="Times New Roman"/>
          <w:color w:val="000000" w:themeColor="text1" w:themeTint="FF" w:themeShade="FF"/>
          <w:sz w:val="22"/>
          <w:szCs w:val="22"/>
          <w:lang w:eastAsia="en-GB"/>
        </w:rPr>
        <w:t xml:space="preserve"> </w:t>
      </w:r>
      <w:r w:rsidRPr="32BD1DCA" w:rsidR="00390306">
        <w:rPr>
          <w:rFonts w:ascii="Times New Roman" w:hAnsi="Times New Roman" w:eastAsia="Times New Roman" w:cs="Times New Roman"/>
          <w:color w:val="000000" w:themeColor="text1" w:themeTint="FF" w:themeShade="FF"/>
          <w:sz w:val="22"/>
          <w:szCs w:val="22"/>
          <w:lang w:eastAsia="en-GB"/>
        </w:rPr>
        <w:t>(Matthews, 2021)</w:t>
      </w:r>
      <w:r w:rsidRPr="32BD1DCA" w:rsidR="004E7A4D">
        <w:rPr>
          <w:rFonts w:ascii="Times New Roman" w:hAnsi="Times New Roman" w:eastAsia="Times New Roman" w:cs="Times New Roman"/>
          <w:color w:val="000000" w:themeColor="text1" w:themeTint="FF" w:themeShade="FF"/>
          <w:sz w:val="22"/>
          <w:szCs w:val="22"/>
          <w:lang w:eastAsia="en-GB"/>
        </w:rPr>
        <w:t>. As a result, the player will be able to train much more intensely for longer and recover from parts of the game that demand higher intensities.  Maximum oxygen absorption, anaerobic threshold, and work economy are the three main determinants of aerobic endurance (</w:t>
      </w:r>
      <w:r w:rsidRPr="32BD1DCA" w:rsidR="00705C6B">
        <w:rPr>
          <w:rFonts w:ascii="Times New Roman" w:hAnsi="Times New Roman" w:eastAsia="Times New Roman" w:cs="Times New Roman"/>
          <w:color w:val="000000" w:themeColor="text1" w:themeTint="FF" w:themeShade="FF"/>
          <w:sz w:val="22"/>
          <w:szCs w:val="22"/>
          <w:lang w:eastAsia="en-GB"/>
        </w:rPr>
        <w:t>Helgerud</w:t>
      </w:r>
      <w:r w:rsidRPr="32BD1DCA" w:rsidR="008C22B2">
        <w:rPr>
          <w:rFonts w:ascii="Times New Roman" w:hAnsi="Times New Roman" w:eastAsia="Times New Roman" w:cs="Times New Roman"/>
          <w:color w:val="000000" w:themeColor="text1" w:themeTint="FF" w:themeShade="FF"/>
          <w:sz w:val="22"/>
          <w:szCs w:val="22"/>
          <w:lang w:eastAsia="en-GB"/>
        </w:rPr>
        <w:t>., 2007</w:t>
      </w:r>
      <w:r w:rsidRPr="32BD1DCA" w:rsidR="004E7A4D">
        <w:rPr>
          <w:rFonts w:ascii="Times New Roman" w:hAnsi="Times New Roman" w:eastAsia="Times New Roman" w:cs="Times New Roman"/>
          <w:color w:val="000000" w:themeColor="text1" w:themeTint="FF" w:themeShade="FF"/>
          <w:sz w:val="22"/>
          <w:szCs w:val="22"/>
          <w:lang w:eastAsia="en-GB"/>
        </w:rPr>
        <w:t>). The aerobic system is often employed during exercises lasting more than five minutes at a heart rate of 80% to 90% of maximum</w:t>
      </w:r>
      <w:r w:rsidRPr="32BD1DCA" w:rsidR="00B22BCB">
        <w:rPr>
          <w:rFonts w:ascii="Times New Roman" w:hAnsi="Times New Roman" w:eastAsia="Times New Roman" w:cs="Times New Roman"/>
          <w:color w:val="000000" w:themeColor="text1" w:themeTint="FF" w:themeShade="FF"/>
          <w:sz w:val="22"/>
          <w:szCs w:val="22"/>
          <w:lang w:eastAsia="en-GB"/>
        </w:rPr>
        <w:t xml:space="preserve"> </w:t>
      </w:r>
      <w:r w:rsidRPr="32BD1DCA" w:rsidR="00234607">
        <w:rPr>
          <w:rFonts w:ascii="Times New Roman" w:hAnsi="Times New Roman" w:eastAsia="Times New Roman" w:cs="Times New Roman"/>
          <w:color w:val="000000" w:themeColor="text1" w:themeTint="FF" w:themeShade="FF"/>
          <w:sz w:val="22"/>
          <w:szCs w:val="22"/>
          <w:lang w:eastAsia="en-GB"/>
        </w:rPr>
        <w:t>(Hoff, 2002)</w:t>
      </w:r>
      <w:r w:rsidRPr="32BD1DCA" w:rsidR="004E7A4D">
        <w:rPr>
          <w:rFonts w:ascii="Times New Roman" w:hAnsi="Times New Roman" w:eastAsia="Times New Roman" w:cs="Times New Roman"/>
          <w:color w:val="000000" w:themeColor="text1" w:themeTint="FF" w:themeShade="FF"/>
          <w:sz w:val="22"/>
          <w:szCs w:val="22"/>
          <w:lang w:eastAsia="en-GB"/>
        </w:rPr>
        <w:t>, but it also plays a crucial function in helping to remove lactic acid</w:t>
      </w:r>
      <w:r w:rsidRPr="32BD1DCA" w:rsidR="00955768">
        <w:rPr>
          <w:rFonts w:ascii="Times New Roman" w:hAnsi="Times New Roman" w:eastAsia="Times New Roman" w:cs="Times New Roman"/>
          <w:color w:val="000000" w:themeColor="text1" w:themeTint="FF" w:themeShade="FF"/>
          <w:sz w:val="22"/>
          <w:szCs w:val="22"/>
          <w:lang w:eastAsia="en-GB"/>
        </w:rPr>
        <w:t xml:space="preserve"> </w:t>
      </w:r>
      <w:r w:rsidRPr="32BD1DCA" w:rsidR="00955768">
        <w:rPr>
          <w:rFonts w:ascii="Times New Roman" w:hAnsi="Times New Roman" w:eastAsia="Times New Roman" w:cs="Times New Roman"/>
          <w:color w:val="000000" w:themeColor="text1" w:themeTint="FF" w:themeShade="FF"/>
          <w:sz w:val="22"/>
          <w:szCs w:val="22"/>
          <w:lang w:eastAsia="en-GB"/>
        </w:rPr>
        <w:t>(Alexandre et al., 2012)</w:t>
      </w:r>
      <w:r w:rsidRPr="32BD1DCA" w:rsidR="004E7A4D">
        <w:rPr>
          <w:rFonts w:ascii="Times New Roman" w:hAnsi="Times New Roman" w:eastAsia="Times New Roman" w:cs="Times New Roman"/>
          <w:color w:val="000000" w:themeColor="text1" w:themeTint="FF" w:themeShade="FF"/>
          <w:sz w:val="22"/>
          <w:szCs w:val="22"/>
          <w:lang w:eastAsia="en-GB"/>
        </w:rPr>
        <w:t xml:space="preserve"> and replenish reserves of phosphate and creatine</w:t>
      </w:r>
      <w:r w:rsidRPr="32BD1DCA" w:rsidR="00FE14C4">
        <w:rPr>
          <w:rFonts w:ascii="Times New Roman" w:hAnsi="Times New Roman" w:eastAsia="Times New Roman" w:cs="Times New Roman"/>
          <w:color w:val="000000" w:themeColor="text1" w:themeTint="FF" w:themeShade="FF"/>
          <w:sz w:val="22"/>
          <w:szCs w:val="22"/>
          <w:lang w:eastAsia="en-GB"/>
        </w:rPr>
        <w:t xml:space="preserve"> </w:t>
      </w:r>
      <w:r w:rsidRPr="32BD1DCA" w:rsidR="00FE14C4">
        <w:rPr>
          <w:rFonts w:ascii="Times New Roman" w:hAnsi="Times New Roman" w:eastAsia="Times New Roman" w:cs="Times New Roman"/>
          <w:color w:val="000000" w:themeColor="text1" w:themeTint="FF" w:themeShade="FF"/>
          <w:sz w:val="22"/>
          <w:szCs w:val="22"/>
          <w:lang w:eastAsia="en-GB"/>
        </w:rPr>
        <w:t xml:space="preserve">(Wyss and </w:t>
      </w:r>
      <w:r w:rsidRPr="32BD1DCA" w:rsidR="00FE14C4">
        <w:rPr>
          <w:rFonts w:ascii="Times New Roman" w:hAnsi="Times New Roman" w:eastAsia="Times New Roman" w:cs="Times New Roman"/>
          <w:color w:val="000000" w:themeColor="text1" w:themeTint="FF" w:themeShade="FF"/>
          <w:sz w:val="22"/>
          <w:szCs w:val="22"/>
          <w:lang w:eastAsia="en-GB"/>
        </w:rPr>
        <w:t>Kaddurah-Daouk</w:t>
      </w:r>
      <w:r w:rsidRPr="32BD1DCA" w:rsidR="00FE14C4">
        <w:rPr>
          <w:rFonts w:ascii="Times New Roman" w:hAnsi="Times New Roman" w:eastAsia="Times New Roman" w:cs="Times New Roman"/>
          <w:color w:val="000000" w:themeColor="text1" w:themeTint="FF" w:themeShade="FF"/>
          <w:sz w:val="22"/>
          <w:szCs w:val="22"/>
          <w:lang w:eastAsia="en-GB"/>
        </w:rPr>
        <w:t>, 2000)</w:t>
      </w:r>
      <w:r w:rsidRPr="32BD1DCA" w:rsidR="004E7A4D">
        <w:rPr>
          <w:rFonts w:ascii="Times New Roman" w:hAnsi="Times New Roman" w:eastAsia="Times New Roman" w:cs="Times New Roman"/>
          <w:color w:val="000000" w:themeColor="text1" w:themeTint="FF" w:themeShade="FF"/>
          <w:sz w:val="22"/>
          <w:szCs w:val="22"/>
          <w:lang w:eastAsia="en-GB"/>
        </w:rPr>
        <w:t>.</w:t>
      </w:r>
      <w:r w:rsidRPr="32BD1DCA" w:rsidR="00E22525">
        <w:rPr>
          <w:rFonts w:ascii="Times New Roman" w:hAnsi="Times New Roman" w:eastAsia="Times New Roman" w:cs="Times New Roman"/>
          <w:color w:val="000000" w:themeColor="text1" w:themeTint="FF" w:themeShade="FF"/>
          <w:sz w:val="22"/>
          <w:szCs w:val="22"/>
          <w:lang w:eastAsia="en-GB"/>
        </w:rPr>
        <w:t xml:space="preserve"> </w:t>
      </w:r>
      <w:r w:rsidRPr="32BD1DCA" w:rsidR="00E22525">
        <w:rPr>
          <w:rFonts w:ascii="Times New Roman" w:hAnsi="Times New Roman" w:eastAsia="Times New Roman" w:cs="Times New Roman"/>
          <w:color w:val="000000" w:themeColor="text1" w:themeTint="FF" w:themeShade="FF"/>
          <w:sz w:val="22"/>
          <w:szCs w:val="22"/>
          <w:lang w:eastAsia="en-GB"/>
        </w:rPr>
        <w:t xml:space="preserve">According to a study by </w:t>
      </w:r>
      <w:r w:rsidRPr="32BD1DCA" w:rsidR="00FE14C4">
        <w:rPr>
          <w:rFonts w:ascii="Times New Roman" w:hAnsi="Times New Roman" w:eastAsia="Times New Roman" w:cs="Times New Roman"/>
          <w:color w:val="000000" w:themeColor="text1" w:themeTint="FF" w:themeShade="FF"/>
          <w:sz w:val="22"/>
          <w:szCs w:val="22"/>
          <w:lang w:eastAsia="en-GB"/>
        </w:rPr>
        <w:t>H</w:t>
      </w:r>
      <w:r w:rsidRPr="32BD1DCA" w:rsidR="00E22525">
        <w:rPr>
          <w:rFonts w:ascii="Times New Roman" w:hAnsi="Times New Roman" w:eastAsia="Times New Roman" w:cs="Times New Roman"/>
          <w:color w:val="000000" w:themeColor="text1" w:themeTint="FF" w:themeShade="FF"/>
          <w:sz w:val="22"/>
          <w:szCs w:val="22"/>
          <w:lang w:eastAsia="en-GB"/>
        </w:rPr>
        <w:t xml:space="preserve">elgerud et al., (2007), interval training, which consisted of sprinting up an incline four times every four minutes with a three-minute active break at a heart rate between 60% and 70%, twice a week for nine weeks, enhanced maximum oxygen absorption by 11%. This suggests that players might sprint more </w:t>
      </w:r>
      <w:r w:rsidRPr="32BD1DCA" w:rsidR="00E22525">
        <w:rPr>
          <w:rFonts w:ascii="Times New Roman" w:hAnsi="Times New Roman" w:eastAsia="Times New Roman" w:cs="Times New Roman"/>
          <w:color w:val="000000" w:themeColor="text1" w:themeTint="FF" w:themeShade="FF"/>
          <w:sz w:val="22"/>
          <w:szCs w:val="22"/>
          <w:lang w:eastAsia="en-GB"/>
        </w:rPr>
        <w:t>frequently</w:t>
      </w:r>
      <w:r w:rsidRPr="32BD1DCA" w:rsidR="00E22525">
        <w:rPr>
          <w:rFonts w:ascii="Times New Roman" w:hAnsi="Times New Roman" w:eastAsia="Times New Roman" w:cs="Times New Roman"/>
          <w:color w:val="000000" w:themeColor="text1" w:themeTint="FF" w:themeShade="FF"/>
          <w:sz w:val="22"/>
          <w:szCs w:val="22"/>
          <w:lang w:eastAsia="en-GB"/>
        </w:rPr>
        <w:t xml:space="preserve"> and cover 20% more ground overall, </w:t>
      </w:r>
      <w:r w:rsidRPr="32BD1DCA" w:rsidR="00E22525">
        <w:rPr>
          <w:rFonts w:ascii="Times New Roman" w:hAnsi="Times New Roman" w:eastAsia="Times New Roman" w:cs="Times New Roman"/>
          <w:color w:val="000000" w:themeColor="text1" w:themeTint="FF" w:themeShade="FF"/>
          <w:sz w:val="22"/>
          <w:szCs w:val="22"/>
          <w:lang w:eastAsia="en-GB"/>
        </w:rPr>
        <w:t>demonstrating</w:t>
      </w:r>
      <w:r w:rsidRPr="32BD1DCA" w:rsidR="00E22525">
        <w:rPr>
          <w:rFonts w:ascii="Times New Roman" w:hAnsi="Times New Roman" w:eastAsia="Times New Roman" w:cs="Times New Roman"/>
          <w:color w:val="000000" w:themeColor="text1" w:themeTint="FF" w:themeShade="FF"/>
          <w:sz w:val="22"/>
          <w:szCs w:val="22"/>
          <w:lang w:eastAsia="en-GB"/>
        </w:rPr>
        <w:t xml:space="preserve"> the benefits of V02 max for these players.</w:t>
      </w:r>
    </w:p>
    <w:p w:rsidRPr="006B54C5" w:rsidR="006F461F" w:rsidP="32BD1DCA" w:rsidRDefault="006F461F" w14:paraId="46DB6B1A" w14:textId="77777777">
      <w:pPr>
        <w:shd w:val="clear" w:color="auto" w:fill="FFFFFF" w:themeFill="background1"/>
        <w:spacing w:line="360" w:lineRule="auto"/>
        <w:rPr>
          <w:rFonts w:ascii="Times New Roman" w:hAnsi="Times New Roman" w:eastAsia="Times New Roman" w:cs="Times New Roman"/>
          <w:color w:val="000000" w:themeColor="text1"/>
          <w:sz w:val="22"/>
          <w:szCs w:val="22"/>
        </w:rPr>
      </w:pPr>
    </w:p>
    <w:p w:rsidR="002F5C4D" w:rsidP="32BD1DCA" w:rsidRDefault="00E9555C" w14:paraId="7CFDC201" w14:textId="7B479C77">
      <w:pPr>
        <w:shd w:val="clear" w:color="auto" w:fill="FFFFFF" w:themeFill="background1"/>
        <w:spacing w:line="360" w:lineRule="auto"/>
        <w:rPr>
          <w:rFonts w:ascii="Times New Roman" w:hAnsi="Times New Roman" w:eastAsia="Times New Roman" w:cs="Times New Roman"/>
          <w:color w:val="000000" w:themeColor="text1" w:themeTint="FF" w:themeShade="FF"/>
          <w:sz w:val="22"/>
          <w:szCs w:val="22"/>
          <w:lang w:eastAsia="en-GB"/>
        </w:rPr>
      </w:pPr>
      <w:r w:rsidRPr="32BD1DCA" w:rsidR="00E9555C">
        <w:rPr>
          <w:rFonts w:ascii="Times New Roman" w:hAnsi="Times New Roman" w:eastAsia="Times New Roman" w:cs="Times New Roman"/>
          <w:color w:val="000000" w:themeColor="text1" w:themeTint="FF" w:themeShade="FF"/>
          <w:sz w:val="22"/>
          <w:szCs w:val="22"/>
          <w:lang w:eastAsia="en-GB"/>
        </w:rPr>
        <w:t>A sufficient amount</w:t>
      </w:r>
      <w:r w:rsidRPr="32BD1DCA" w:rsidR="00E9555C">
        <w:rPr>
          <w:rFonts w:ascii="Times New Roman" w:hAnsi="Times New Roman" w:eastAsia="Times New Roman" w:cs="Times New Roman"/>
          <w:color w:val="000000" w:themeColor="text1" w:themeTint="FF" w:themeShade="FF"/>
          <w:sz w:val="22"/>
          <w:szCs w:val="22"/>
          <w:lang w:eastAsia="en-GB"/>
        </w:rPr>
        <w:t xml:space="preserve"> of both anaerobic and aerobic training can be done to develop both systems. A high-intensity yo-yo test can be carried out to assess the ability to engage in intermittent exercise that maximises the activation of the aerobic system</w:t>
      </w:r>
      <w:r w:rsidRPr="32BD1DCA" w:rsidR="00C46C7E">
        <w:rPr>
          <w:rFonts w:ascii="Times New Roman" w:hAnsi="Times New Roman" w:eastAsia="Times New Roman" w:cs="Times New Roman"/>
          <w:color w:val="000000" w:themeColor="text1" w:themeTint="FF" w:themeShade="FF"/>
          <w:sz w:val="22"/>
          <w:szCs w:val="22"/>
          <w:lang w:eastAsia="en-GB"/>
        </w:rPr>
        <w:t xml:space="preserve"> </w:t>
      </w:r>
      <w:r w:rsidRPr="32BD1DCA" w:rsidR="00C46C7E">
        <w:rPr>
          <w:rFonts w:ascii="Times New Roman" w:hAnsi="Times New Roman" w:eastAsia="Times New Roman" w:cs="Times New Roman"/>
          <w:color w:val="000000" w:themeColor="text1" w:themeTint="FF" w:themeShade="FF"/>
          <w:sz w:val="22"/>
          <w:szCs w:val="22"/>
          <w:lang w:eastAsia="en-GB"/>
        </w:rPr>
        <w:t>(Iaia, Ermanno and Bangsbo, 2009)</w:t>
      </w:r>
      <w:r w:rsidRPr="32BD1DCA" w:rsidR="00E9555C">
        <w:rPr>
          <w:rFonts w:ascii="Times New Roman" w:hAnsi="Times New Roman" w:eastAsia="Times New Roman" w:cs="Times New Roman"/>
          <w:color w:val="000000" w:themeColor="text1" w:themeTint="FF" w:themeShade="FF"/>
          <w:sz w:val="22"/>
          <w:szCs w:val="22"/>
          <w:lang w:eastAsia="en-GB"/>
        </w:rPr>
        <w:t>, and a vertical jump can be practised in plyometric exercises to boost netball players' performance when they must be able to jump to intercept the ball</w:t>
      </w:r>
      <w:r w:rsidRPr="32BD1DCA" w:rsidR="00FA146D">
        <w:rPr>
          <w:rFonts w:ascii="Times New Roman" w:hAnsi="Times New Roman" w:eastAsia="Times New Roman" w:cs="Times New Roman"/>
          <w:color w:val="000000" w:themeColor="text1" w:themeTint="FF" w:themeShade="FF"/>
          <w:sz w:val="22"/>
          <w:szCs w:val="22"/>
          <w:lang w:eastAsia="en-GB"/>
        </w:rPr>
        <w:t xml:space="preserve"> </w:t>
      </w:r>
      <w:r w:rsidRPr="32BD1DCA" w:rsidR="00310E9F">
        <w:rPr>
          <w:rFonts w:ascii="Times New Roman" w:hAnsi="Times New Roman" w:eastAsia="Times New Roman" w:cs="Times New Roman"/>
          <w:color w:val="000000" w:themeColor="text1" w:themeTint="FF" w:themeShade="FF"/>
          <w:sz w:val="22"/>
          <w:szCs w:val="22"/>
          <w:lang w:eastAsia="en-GB"/>
        </w:rPr>
        <w:t>(Roopchand-Martin and Lue-Chin, 2010)</w:t>
      </w:r>
      <w:r w:rsidRPr="32BD1DCA" w:rsidR="00310E9F">
        <w:rPr>
          <w:rFonts w:ascii="Times New Roman" w:hAnsi="Times New Roman" w:eastAsia="Times New Roman" w:cs="Times New Roman"/>
          <w:color w:val="000000" w:themeColor="text1" w:themeTint="FF" w:themeShade="FF"/>
          <w:sz w:val="22"/>
          <w:szCs w:val="22"/>
          <w:lang w:eastAsia="en-GB"/>
        </w:rPr>
        <w:t xml:space="preserve">. </w:t>
      </w:r>
      <w:r w:rsidRPr="32BD1DCA" w:rsidR="00E9555C">
        <w:rPr>
          <w:rFonts w:ascii="Times New Roman" w:hAnsi="Times New Roman" w:eastAsia="Times New Roman" w:cs="Times New Roman"/>
          <w:color w:val="000000" w:themeColor="text1" w:themeTint="FF" w:themeShade="FF"/>
          <w:sz w:val="22"/>
          <w:szCs w:val="22"/>
          <w:lang w:eastAsia="en-GB"/>
        </w:rPr>
        <w:t xml:space="preserve">Professional football players' concurrent muscle strength and high intensity interval training were compared by Wong, </w:t>
      </w:r>
      <w:r w:rsidRPr="32BD1DCA" w:rsidR="00E9555C">
        <w:rPr>
          <w:rFonts w:ascii="Times New Roman" w:hAnsi="Times New Roman" w:eastAsia="Times New Roman" w:cs="Times New Roman"/>
          <w:color w:val="000000" w:themeColor="text1" w:themeTint="FF" w:themeShade="FF"/>
          <w:sz w:val="22"/>
          <w:szCs w:val="22"/>
          <w:lang w:eastAsia="en-GB"/>
        </w:rPr>
        <w:t>Chaouachi</w:t>
      </w:r>
      <w:r w:rsidRPr="32BD1DCA" w:rsidR="00E9555C">
        <w:rPr>
          <w:rFonts w:ascii="Times New Roman" w:hAnsi="Times New Roman" w:eastAsia="Times New Roman" w:cs="Times New Roman"/>
          <w:color w:val="000000" w:themeColor="text1" w:themeTint="FF" w:themeShade="FF"/>
          <w:sz w:val="22"/>
          <w:szCs w:val="22"/>
          <w:lang w:eastAsia="en-GB"/>
        </w:rPr>
        <w:t xml:space="preserve">, Chamari, Dellal, and </w:t>
      </w:r>
      <w:r w:rsidRPr="32BD1DCA" w:rsidR="00E9555C">
        <w:rPr>
          <w:rFonts w:ascii="Times New Roman" w:hAnsi="Times New Roman" w:eastAsia="Times New Roman" w:cs="Times New Roman"/>
          <w:color w:val="000000" w:themeColor="text1" w:themeTint="FF" w:themeShade="FF"/>
          <w:sz w:val="22"/>
          <w:szCs w:val="22"/>
          <w:lang w:eastAsia="en-GB"/>
        </w:rPr>
        <w:t>Wisloff</w:t>
      </w:r>
      <w:r w:rsidRPr="32BD1DCA" w:rsidR="00E9555C">
        <w:rPr>
          <w:rFonts w:ascii="Times New Roman" w:hAnsi="Times New Roman" w:eastAsia="Times New Roman" w:cs="Times New Roman"/>
          <w:color w:val="000000" w:themeColor="text1" w:themeTint="FF" w:themeShade="FF"/>
          <w:sz w:val="22"/>
          <w:szCs w:val="22"/>
          <w:lang w:eastAsia="en-GB"/>
        </w:rPr>
        <w:t xml:space="preserve"> in 20</w:t>
      </w:r>
      <w:r w:rsidRPr="32BD1DCA" w:rsidR="00604BF7">
        <w:rPr>
          <w:rFonts w:ascii="Times New Roman" w:hAnsi="Times New Roman" w:eastAsia="Times New Roman" w:cs="Times New Roman"/>
          <w:color w:val="000000" w:themeColor="text1" w:themeTint="FF" w:themeShade="FF"/>
          <w:sz w:val="22"/>
          <w:szCs w:val="22"/>
          <w:lang w:eastAsia="en-GB"/>
        </w:rPr>
        <w:t>10</w:t>
      </w:r>
      <w:r w:rsidRPr="32BD1DCA" w:rsidR="00E9555C">
        <w:rPr>
          <w:rFonts w:ascii="Times New Roman" w:hAnsi="Times New Roman" w:eastAsia="Times New Roman" w:cs="Times New Roman"/>
          <w:color w:val="000000" w:themeColor="text1" w:themeTint="FF" w:themeShade="FF"/>
          <w:sz w:val="22"/>
          <w:szCs w:val="22"/>
          <w:lang w:eastAsia="en-GB"/>
        </w:rPr>
        <w:t>. The Yo-Yo test results revealed considerable increases in the distances travelled.</w:t>
      </w:r>
      <w:r w:rsidRPr="32BD1DCA" w:rsidR="007A6A72">
        <w:rPr>
          <w:rFonts w:ascii="Times New Roman" w:hAnsi="Times New Roman" w:eastAsia="Times New Roman" w:cs="Times New Roman"/>
          <w:color w:val="000000" w:themeColor="text1" w:themeTint="FF" w:themeShade="FF"/>
          <w:sz w:val="22"/>
          <w:szCs w:val="22"/>
          <w:lang w:eastAsia="en-GB"/>
        </w:rPr>
        <w:t xml:space="preserve"> </w:t>
      </w:r>
      <w:r w:rsidRPr="32BD1DCA" w:rsidR="009C380D">
        <w:rPr>
          <w:rFonts w:ascii="Times New Roman" w:hAnsi="Times New Roman" w:eastAsia="Times New Roman" w:cs="Times New Roman"/>
          <w:color w:val="000000" w:themeColor="text1" w:themeTint="FF" w:themeShade="FF"/>
          <w:sz w:val="22"/>
          <w:szCs w:val="22"/>
          <w:lang w:eastAsia="en-GB"/>
        </w:rPr>
        <w:t xml:space="preserve">When jumping to intercept the ball, </w:t>
      </w:r>
      <w:r w:rsidRPr="32BD1DCA" w:rsidR="00405FE2">
        <w:rPr>
          <w:rFonts w:ascii="Times New Roman" w:hAnsi="Times New Roman" w:eastAsia="Times New Roman" w:cs="Times New Roman"/>
          <w:color w:val="000000" w:themeColor="text1" w:themeTint="FF" w:themeShade="FF"/>
          <w:sz w:val="22"/>
          <w:szCs w:val="22"/>
          <w:lang w:eastAsia="en-GB"/>
        </w:rPr>
        <w:t>players</w:t>
      </w:r>
      <w:r w:rsidRPr="32BD1DCA" w:rsidR="009C380D">
        <w:rPr>
          <w:rFonts w:ascii="Times New Roman" w:hAnsi="Times New Roman" w:eastAsia="Times New Roman" w:cs="Times New Roman"/>
          <w:color w:val="000000" w:themeColor="text1" w:themeTint="FF" w:themeShade="FF"/>
          <w:sz w:val="22"/>
          <w:szCs w:val="22"/>
          <w:lang w:eastAsia="en-GB"/>
        </w:rPr>
        <w:t xml:space="preserve"> can also use vertical jump to increase power. The goal of this anaerobic power test is to produce the most amount of power possible in the shortest amount of time</w:t>
      </w:r>
      <w:r w:rsidRPr="32BD1DCA" w:rsidR="00F4253E">
        <w:rPr>
          <w:rFonts w:ascii="Times New Roman" w:hAnsi="Times New Roman" w:eastAsia="Times New Roman" w:cs="Times New Roman"/>
          <w:color w:val="000000" w:themeColor="text1" w:themeTint="FF" w:themeShade="FF"/>
          <w:sz w:val="22"/>
          <w:szCs w:val="22"/>
          <w:lang w:eastAsia="en-GB"/>
        </w:rPr>
        <w:t xml:space="preserve"> </w:t>
      </w:r>
      <w:r w:rsidRPr="32BD1DCA" w:rsidR="00F4253E">
        <w:rPr>
          <w:rFonts w:ascii="Times New Roman" w:hAnsi="Times New Roman" w:eastAsia="Times New Roman" w:cs="Times New Roman"/>
          <w:color w:val="000000" w:themeColor="text1" w:themeTint="FF" w:themeShade="FF"/>
          <w:sz w:val="22"/>
          <w:szCs w:val="22"/>
          <w:lang w:eastAsia="en-GB"/>
        </w:rPr>
        <w:t>(Changela and Bhatt, 2012)</w:t>
      </w:r>
      <w:r w:rsidRPr="32BD1DCA" w:rsidR="009C380D">
        <w:rPr>
          <w:rFonts w:ascii="Times New Roman" w:hAnsi="Times New Roman" w:eastAsia="Times New Roman" w:cs="Times New Roman"/>
          <w:color w:val="000000" w:themeColor="text1" w:themeTint="FF" w:themeShade="FF"/>
          <w:sz w:val="22"/>
          <w:szCs w:val="22"/>
          <w:lang w:eastAsia="en-GB"/>
        </w:rPr>
        <w:t>. According to recent studies, combination exercise greatly improves Vertical jump height such as weight training and plyometric training</w:t>
      </w:r>
      <w:r w:rsidRPr="32BD1DCA" w:rsidR="006F461F">
        <w:rPr>
          <w:rFonts w:ascii="Times New Roman" w:hAnsi="Times New Roman" w:eastAsia="Times New Roman" w:cs="Times New Roman"/>
          <w:color w:val="000000" w:themeColor="text1" w:themeTint="FF" w:themeShade="FF"/>
          <w:sz w:val="22"/>
          <w:szCs w:val="22"/>
          <w:lang w:eastAsia="en-GB"/>
        </w:rPr>
        <w:t xml:space="preserve"> </w:t>
      </w:r>
      <w:r w:rsidRPr="32BD1DCA" w:rsidR="006F461F">
        <w:rPr>
          <w:rFonts w:ascii="Times New Roman" w:hAnsi="Times New Roman" w:eastAsia="Times New Roman" w:cs="Times New Roman"/>
          <w:color w:val="000000" w:themeColor="text1" w:themeTint="FF" w:themeShade="FF"/>
          <w:sz w:val="22"/>
          <w:szCs w:val="22"/>
          <w:lang w:eastAsia="en-GB"/>
        </w:rPr>
        <w:t>(de Villarreal et al., 2009; Lyttle, Wilson and Ostrowski, 1996; Rodríguez-Rosell et al., 2017)</w:t>
      </w:r>
      <w:r w:rsidRPr="32BD1DCA" w:rsidR="009C380D">
        <w:rPr>
          <w:rFonts w:ascii="Times New Roman" w:hAnsi="Times New Roman" w:eastAsia="Times New Roman" w:cs="Times New Roman"/>
          <w:color w:val="000000" w:themeColor="text1" w:themeTint="FF" w:themeShade="FF"/>
          <w:sz w:val="22"/>
          <w:szCs w:val="22"/>
          <w:lang w:eastAsia="en-GB"/>
        </w:rPr>
        <w:t xml:space="preserve">. This shows that a vertical jump using maximum muscular power requires both maximum </w:t>
      </w:r>
      <w:r w:rsidRPr="32BD1DCA" w:rsidR="009C380D">
        <w:rPr>
          <w:rFonts w:ascii="Times New Roman" w:hAnsi="Times New Roman" w:eastAsia="Times New Roman" w:cs="Times New Roman"/>
          <w:color w:val="000000" w:themeColor="text1" w:themeTint="FF" w:themeShade="FF"/>
          <w:sz w:val="22"/>
          <w:szCs w:val="22"/>
          <w:lang w:eastAsia="en-GB"/>
        </w:rPr>
        <w:t>muscular strength and high-speed muscular strength.</w:t>
      </w:r>
      <w:r w:rsidRPr="32BD1DCA" w:rsidR="001A466F">
        <w:rPr>
          <w:rFonts w:ascii="Times New Roman" w:hAnsi="Times New Roman" w:eastAsia="Times New Roman" w:cs="Times New Roman"/>
          <w:color w:val="000000" w:themeColor="text1" w:themeTint="FF" w:themeShade="FF"/>
          <w:sz w:val="22"/>
          <w:szCs w:val="22"/>
          <w:lang w:eastAsia="en-GB"/>
        </w:rPr>
        <w:t xml:space="preserve"> </w:t>
      </w:r>
      <w:r w:rsidRPr="32BD1DCA" w:rsidR="001A466F">
        <w:rPr>
          <w:rFonts w:ascii="Times New Roman" w:hAnsi="Times New Roman" w:eastAsia="Times New Roman" w:cs="Times New Roman"/>
          <w:color w:val="000000" w:themeColor="text1" w:themeTint="FF" w:themeShade="FF"/>
          <w:sz w:val="22"/>
          <w:szCs w:val="22"/>
          <w:lang w:eastAsia="en-GB"/>
        </w:rPr>
        <w:t xml:space="preserve">To better understand the elements of effective performance, </w:t>
      </w:r>
      <w:r w:rsidRPr="32BD1DCA" w:rsidR="0BD34364">
        <w:rPr>
          <w:rFonts w:ascii="Times New Roman" w:hAnsi="Times New Roman" w:eastAsia="Times New Roman" w:cs="Times New Roman"/>
          <w:color w:val="000000" w:themeColor="text1" w:themeTint="FF" w:themeShade="FF"/>
          <w:sz w:val="22"/>
          <w:szCs w:val="22"/>
          <w:lang w:eastAsia="en-GB"/>
        </w:rPr>
        <w:t>a</w:t>
      </w:r>
      <w:r w:rsidRPr="32BD1DCA" w:rsidR="001A466F">
        <w:rPr>
          <w:rFonts w:ascii="Times New Roman" w:hAnsi="Times New Roman" w:eastAsia="Times New Roman" w:cs="Times New Roman"/>
          <w:color w:val="000000" w:themeColor="text1" w:themeTint="FF" w:themeShade="FF"/>
          <w:sz w:val="22"/>
          <w:szCs w:val="22"/>
          <w:lang w:eastAsia="en-GB"/>
        </w:rPr>
        <w:t>nalysis in sport involves analysing and assessing the technical, tactical, physical, and mental aspects of performance in games and practices</w:t>
      </w:r>
      <w:r w:rsidRPr="32BD1DCA" w:rsidR="00B31B22">
        <w:rPr>
          <w:rFonts w:ascii="Times New Roman" w:hAnsi="Times New Roman" w:eastAsia="Times New Roman" w:cs="Times New Roman"/>
          <w:color w:val="000000" w:themeColor="text1" w:themeTint="FF" w:themeShade="FF"/>
          <w:sz w:val="22"/>
          <w:szCs w:val="22"/>
          <w:lang w:eastAsia="en-GB"/>
        </w:rPr>
        <w:t xml:space="preserve"> </w:t>
      </w:r>
      <w:r w:rsidRPr="32BD1DCA" w:rsidR="00B31B22">
        <w:rPr>
          <w:rFonts w:ascii="Times New Roman" w:hAnsi="Times New Roman" w:eastAsia="Times New Roman" w:cs="Times New Roman"/>
          <w:color w:val="000000" w:themeColor="text1" w:themeTint="FF" w:themeShade="FF"/>
          <w:sz w:val="22"/>
          <w:szCs w:val="22"/>
          <w:lang w:eastAsia="en-GB"/>
        </w:rPr>
        <w:t>(Bishop and Barnes, 2013; Hughes and Bartlett, 2002)</w:t>
      </w:r>
      <w:r w:rsidRPr="32BD1DCA" w:rsidR="001A466F">
        <w:rPr>
          <w:rFonts w:ascii="Times New Roman" w:hAnsi="Times New Roman" w:eastAsia="Times New Roman" w:cs="Times New Roman"/>
          <w:color w:val="000000" w:themeColor="text1" w:themeTint="FF" w:themeShade="FF"/>
          <w:sz w:val="22"/>
          <w:szCs w:val="22"/>
          <w:lang w:eastAsia="en-GB"/>
        </w:rPr>
        <w:t>.</w:t>
      </w:r>
    </w:p>
    <w:p w:rsidRPr="00336D59" w:rsidR="00C870E2" w:rsidP="32BD1DCA" w:rsidRDefault="00C870E2" w14:paraId="19372881" w14:textId="77777777">
      <w:pPr>
        <w:shd w:val="clear" w:color="auto" w:fill="FFFFFF" w:themeFill="background1"/>
        <w:spacing w:line="360" w:lineRule="auto"/>
        <w:rPr>
          <w:rFonts w:ascii="Times New Roman" w:hAnsi="Times New Roman" w:eastAsia="Times New Roman" w:cs="Times New Roman"/>
          <w:color w:val="000000" w:themeColor="text1" w:themeTint="FF" w:themeShade="FF"/>
          <w:sz w:val="22"/>
          <w:szCs w:val="22"/>
          <w:shd w:val="clear" w:color="auto" w:fill="FFFFFF"/>
        </w:rPr>
      </w:pPr>
    </w:p>
    <w:p w:rsidR="00C870E2" w:rsidP="32BD1DCA" w:rsidRDefault="00C870E2" w14:paraId="465A8E1B" w14:textId="77777777">
      <w:pPr>
        <w:pStyle w:val="NormalWeb"/>
        <w:shd w:val="clear" w:color="auto" w:fill="FFFFFF" w:themeFill="background1"/>
        <w:spacing w:before="0" w:line="360" w:lineRule="auto"/>
        <w:rPr>
          <w:rFonts w:ascii="Times New Roman" w:hAnsi="Times New Roman" w:eastAsia="Times New Roman" w:cs="Times New Roman"/>
          <w:color w:val="000000" w:themeColor="text1" w:themeTint="FF" w:themeShade="FF"/>
          <w:sz w:val="22"/>
          <w:szCs w:val="22"/>
          <w:shd w:val="clear" w:color="auto" w:fill="FFFFFF"/>
        </w:rPr>
      </w:pPr>
      <w:r w:rsidRPr="32BD1DCA" w:rsidR="00C870E2">
        <w:rPr>
          <w:rFonts w:ascii="Times New Roman" w:hAnsi="Times New Roman" w:eastAsia="Times New Roman" w:cs="Times New Roman"/>
          <w:color w:val="000000" w:themeColor="text1" w:themeTint="FF" w:themeShade="FF"/>
          <w:sz w:val="22"/>
          <w:szCs w:val="22"/>
          <w:shd w:val="clear" w:color="auto" w:fill="FFFFFF"/>
        </w:rPr>
        <w:t>While passing to teammates is a crucial part of the game of netball, hand-eye coordination is essential</w:t>
      </w:r>
      <w:r w:rsidRPr="32BD1DCA" w:rsidR="00C870E2">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C870E2">
        <w:rPr>
          <w:rFonts w:ascii="Times New Roman" w:hAnsi="Times New Roman" w:eastAsia="Times New Roman" w:cs="Times New Roman"/>
          <w:color w:val="000000" w:themeColor="text1" w:themeTint="FF" w:themeShade="FF"/>
          <w:sz w:val="22"/>
          <w:szCs w:val="22"/>
          <w:shd w:val="clear" w:color="auto" w:fill="FFFFFF"/>
        </w:rPr>
        <w:t>(Coetzee and de Waal, 2022)</w:t>
      </w:r>
      <w:r w:rsidRPr="32BD1DCA" w:rsidR="00C870E2">
        <w:rPr>
          <w:rFonts w:ascii="Times New Roman" w:hAnsi="Times New Roman" w:eastAsia="Times New Roman" w:cs="Times New Roman"/>
          <w:color w:val="000000" w:themeColor="text1" w:themeTint="FF" w:themeShade="FF"/>
          <w:sz w:val="22"/>
          <w:szCs w:val="22"/>
          <w:shd w:val="clear" w:color="auto" w:fill="FFFFFF"/>
        </w:rPr>
        <w:t xml:space="preserve">. This enables the ball to be moved about the court accurately and strategically as a team to be able to win games. The area of the brain that coordinates eye and hand tracking motions is known as the </w:t>
      </w:r>
      <w:r w:rsidRPr="32BD1DCA" w:rsidR="00C870E2">
        <w:rPr>
          <w:rFonts w:ascii="Times New Roman" w:hAnsi="Times New Roman" w:eastAsia="Times New Roman" w:cs="Times New Roman"/>
          <w:color w:val="000000" w:themeColor="text1" w:themeTint="FF" w:themeShade="FF"/>
          <w:sz w:val="22"/>
          <w:szCs w:val="22"/>
          <w:shd w:val="clear" w:color="auto" w:fill="FFFFFF"/>
        </w:rPr>
        <w:t>C</w:t>
      </w:r>
      <w:r w:rsidRPr="32BD1DCA" w:rsidR="00C870E2">
        <w:rPr>
          <w:rFonts w:ascii="Times New Roman" w:hAnsi="Times New Roman" w:eastAsia="Times New Roman" w:cs="Times New Roman"/>
          <w:color w:val="000000" w:themeColor="text1" w:themeTint="FF" w:themeShade="FF"/>
          <w:sz w:val="22"/>
          <w:szCs w:val="22"/>
          <w:shd w:val="clear" w:color="auto" w:fill="FFFFFF"/>
        </w:rPr>
        <w:t>erlleum</w:t>
      </w:r>
      <w:r w:rsidRPr="32BD1DCA" w:rsidR="00C870E2">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C870E2">
        <w:rPr>
          <w:rFonts w:ascii="Times New Roman" w:hAnsi="Times New Roman" w:eastAsia="Times New Roman" w:cs="Times New Roman"/>
          <w:color w:val="000000" w:themeColor="text1" w:themeTint="FF" w:themeShade="FF"/>
          <w:sz w:val="22"/>
          <w:szCs w:val="22"/>
          <w:shd w:val="clear" w:color="auto" w:fill="FFFFFF"/>
        </w:rPr>
        <w:t xml:space="preserve">(Miall, </w:t>
      </w:r>
      <w:r w:rsidRPr="32BD1DCA" w:rsidR="00C870E2">
        <w:rPr>
          <w:rFonts w:ascii="Times New Roman" w:hAnsi="Times New Roman" w:eastAsia="Times New Roman" w:cs="Times New Roman"/>
          <w:color w:val="000000" w:themeColor="text1" w:themeTint="FF" w:themeShade="FF"/>
          <w:sz w:val="22"/>
          <w:szCs w:val="22"/>
          <w:shd w:val="clear" w:color="auto" w:fill="FFFFFF"/>
        </w:rPr>
        <w:t>Reckess</w:t>
      </w:r>
      <w:r w:rsidRPr="32BD1DCA" w:rsidR="00C870E2">
        <w:rPr>
          <w:rFonts w:ascii="Times New Roman" w:hAnsi="Times New Roman" w:eastAsia="Times New Roman" w:cs="Times New Roman"/>
          <w:color w:val="000000" w:themeColor="text1" w:themeTint="FF" w:themeShade="FF"/>
          <w:sz w:val="22"/>
          <w:szCs w:val="22"/>
          <w:shd w:val="clear" w:color="auto" w:fill="FFFFFF"/>
        </w:rPr>
        <w:t xml:space="preserve"> and </w:t>
      </w:r>
      <w:r w:rsidRPr="32BD1DCA" w:rsidR="00C870E2">
        <w:rPr>
          <w:rFonts w:ascii="Times New Roman" w:hAnsi="Times New Roman" w:eastAsia="Times New Roman" w:cs="Times New Roman"/>
          <w:color w:val="000000" w:themeColor="text1" w:themeTint="FF" w:themeShade="FF"/>
          <w:sz w:val="22"/>
          <w:szCs w:val="22"/>
          <w:shd w:val="clear" w:color="auto" w:fill="FFFFFF"/>
        </w:rPr>
        <w:t>Imamizu</w:t>
      </w:r>
      <w:r w:rsidRPr="32BD1DCA" w:rsidR="00C870E2">
        <w:rPr>
          <w:rFonts w:ascii="Times New Roman" w:hAnsi="Times New Roman" w:eastAsia="Times New Roman" w:cs="Times New Roman"/>
          <w:color w:val="000000" w:themeColor="text1" w:themeTint="FF" w:themeShade="FF"/>
          <w:sz w:val="22"/>
          <w:szCs w:val="22"/>
          <w:shd w:val="clear" w:color="auto" w:fill="FFFFFF"/>
        </w:rPr>
        <w:t>, 2001)</w:t>
      </w:r>
      <w:r w:rsidRPr="32BD1DCA" w:rsidR="00C870E2">
        <w:rPr>
          <w:rFonts w:ascii="Times New Roman" w:hAnsi="Times New Roman" w:eastAsia="Times New Roman" w:cs="Times New Roman"/>
          <w:color w:val="000000" w:themeColor="text1" w:themeTint="FF" w:themeShade="FF"/>
          <w:sz w:val="22"/>
          <w:szCs w:val="22"/>
          <w:shd w:val="clear" w:color="auto" w:fill="FFFFFF"/>
        </w:rPr>
        <w:t>. The ability to combine motor and visual skills to complete a variety of activities depends on hand-eye coordination</w:t>
      </w:r>
      <w:r w:rsidRPr="32BD1DCA" w:rsidR="00C870E2">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C870E2">
        <w:rPr>
          <w:rFonts w:ascii="Times New Roman" w:hAnsi="Times New Roman" w:eastAsia="Times New Roman" w:cs="Times New Roman"/>
          <w:color w:val="000000" w:themeColor="text1" w:themeTint="FF" w:themeShade="FF"/>
          <w:sz w:val="22"/>
          <w:szCs w:val="22"/>
          <w:shd w:val="clear" w:color="auto" w:fill="FFFFFF"/>
        </w:rPr>
        <w:t>(Spittle, 2021)</w:t>
      </w:r>
      <w:r w:rsidRPr="32BD1DCA" w:rsidR="00C870E2">
        <w:rPr>
          <w:rFonts w:ascii="Times New Roman" w:hAnsi="Times New Roman" w:eastAsia="Times New Roman" w:cs="Times New Roman"/>
          <w:color w:val="000000" w:themeColor="text1" w:themeTint="FF" w:themeShade="FF"/>
          <w:sz w:val="22"/>
          <w:szCs w:val="22"/>
          <w:shd w:val="clear" w:color="auto" w:fill="FFFFFF"/>
        </w:rPr>
        <w:t xml:space="preserve">. To cooperate with teammates using hand eye coordination and stop the opposition, </w:t>
      </w:r>
      <w:r w:rsidRPr="32BD1DCA" w:rsidR="00C870E2">
        <w:rPr>
          <w:rFonts w:ascii="Times New Roman" w:hAnsi="Times New Roman" w:eastAsia="Times New Roman" w:cs="Times New Roman"/>
          <w:color w:val="000000" w:themeColor="text1" w:themeTint="FF" w:themeShade="FF"/>
          <w:sz w:val="22"/>
          <w:szCs w:val="22"/>
          <w:shd w:val="clear" w:color="auto" w:fill="FFFFFF"/>
        </w:rPr>
        <w:t>it's</w:t>
      </w:r>
      <w:r w:rsidRPr="32BD1DCA" w:rsidR="00C870E2">
        <w:rPr>
          <w:rFonts w:ascii="Times New Roman" w:hAnsi="Times New Roman" w:eastAsia="Times New Roman" w:cs="Times New Roman"/>
          <w:color w:val="000000" w:themeColor="text1" w:themeTint="FF" w:themeShade="FF"/>
          <w:sz w:val="22"/>
          <w:szCs w:val="22"/>
          <w:shd w:val="clear" w:color="auto" w:fill="FFFFFF"/>
        </w:rPr>
        <w:t xml:space="preserve"> critical to be able to create space for attacking manoeuvres and be aware of where other team members are</w:t>
      </w:r>
      <w:r w:rsidRPr="32BD1DCA" w:rsidR="00C870E2">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C870E2">
        <w:rPr>
          <w:rFonts w:ascii="Times New Roman" w:hAnsi="Times New Roman" w:eastAsia="Times New Roman" w:cs="Times New Roman"/>
          <w:color w:val="000000" w:themeColor="text1" w:themeTint="FF" w:themeShade="FF"/>
          <w:sz w:val="22"/>
          <w:szCs w:val="22"/>
          <w:shd w:val="clear" w:color="auto" w:fill="FFFFFF"/>
        </w:rPr>
        <w:t>(Wong et al., 2019)</w:t>
      </w:r>
      <w:r w:rsidRPr="32BD1DCA" w:rsidR="00C870E2">
        <w:rPr>
          <w:rFonts w:ascii="Times New Roman" w:hAnsi="Times New Roman" w:eastAsia="Times New Roman" w:cs="Times New Roman"/>
          <w:color w:val="000000" w:themeColor="text1" w:themeTint="FF" w:themeShade="FF"/>
          <w:sz w:val="22"/>
          <w:szCs w:val="22"/>
          <w:shd w:val="clear" w:color="auto" w:fill="FFFFFF"/>
        </w:rPr>
        <w:t>.</w:t>
      </w:r>
      <w:r w:rsidRPr="32BD1DCA" w:rsidR="00C870E2">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C870E2">
        <w:rPr>
          <w:rFonts w:ascii="Times New Roman" w:hAnsi="Times New Roman" w:eastAsia="Times New Roman" w:cs="Times New Roman"/>
          <w:color w:val="000000" w:themeColor="text1" w:themeTint="FF" w:themeShade="FF"/>
          <w:sz w:val="22"/>
          <w:szCs w:val="22"/>
          <w:shd w:val="clear" w:color="auto" w:fill="FFFFFF"/>
        </w:rPr>
        <w:t>To take the shot in the correct standing position, the centre must be able to attack and defend while making sure they pass the ball appropriately to the goal attack.</w:t>
      </w:r>
      <w:r w:rsidRPr="32BD1DCA" w:rsidR="00C870E2">
        <w:rPr>
          <w:rFonts w:ascii="Times New Roman" w:hAnsi="Times New Roman" w:eastAsia="Times New Roman" w:cs="Times New Roman"/>
          <w:color w:val="000000" w:themeColor="text1" w:themeTint="FF" w:themeShade="FF"/>
          <w:sz w:val="22"/>
          <w:szCs w:val="22"/>
        </w:rPr>
        <w:t xml:space="preserve"> </w:t>
      </w:r>
      <w:r w:rsidRPr="32BD1DCA" w:rsidR="00C870E2">
        <w:rPr>
          <w:rFonts w:ascii="Times New Roman" w:hAnsi="Times New Roman" w:eastAsia="Times New Roman" w:cs="Times New Roman"/>
          <w:color w:val="000000" w:themeColor="text1" w:themeTint="FF" w:themeShade="FF"/>
          <w:sz w:val="22"/>
          <w:szCs w:val="22"/>
          <w:shd w:val="clear" w:color="auto" w:fill="FFFFFF"/>
        </w:rPr>
        <w:t>Player’s risk losing control of the ball or dropping it if they lack this netball technique</w:t>
      </w:r>
      <w:r w:rsidRPr="32BD1DCA" w:rsidR="00C870E2">
        <w:rPr>
          <w:rFonts w:ascii="Times New Roman" w:hAnsi="Times New Roman" w:eastAsia="Times New Roman" w:cs="Times New Roman"/>
          <w:color w:val="000000" w:themeColor="text1" w:themeTint="FF" w:themeShade="FF"/>
          <w:sz w:val="22"/>
          <w:szCs w:val="22"/>
          <w:shd w:val="clear" w:color="auto" w:fill="FFFFFF"/>
        </w:rPr>
        <w:t xml:space="preserve"> </w:t>
      </w:r>
      <w:r w:rsidRPr="32BD1DCA" w:rsidR="00C870E2">
        <w:rPr>
          <w:rFonts w:ascii="Times New Roman" w:hAnsi="Times New Roman" w:eastAsia="Times New Roman" w:cs="Times New Roman"/>
          <w:color w:val="000000" w:themeColor="text1" w:themeTint="FF" w:themeShade="FF"/>
          <w:sz w:val="22"/>
          <w:szCs w:val="22"/>
          <w:shd w:val="clear" w:color="auto" w:fill="FFFFFF"/>
        </w:rPr>
        <w:t>(Steele, 1990)</w:t>
      </w:r>
      <w:r w:rsidRPr="32BD1DCA" w:rsidR="00C870E2">
        <w:rPr>
          <w:rFonts w:ascii="Times New Roman" w:hAnsi="Times New Roman" w:eastAsia="Times New Roman" w:cs="Times New Roman"/>
          <w:color w:val="000000" w:themeColor="text1" w:themeTint="FF" w:themeShade="FF"/>
          <w:sz w:val="22"/>
          <w:szCs w:val="22"/>
          <w:shd w:val="clear" w:color="auto" w:fill="FFFFFF"/>
        </w:rPr>
        <w:t>.</w:t>
      </w:r>
    </w:p>
    <w:p w:rsidRPr="00C870E2" w:rsidR="00456F46" w:rsidP="32BD1DCA" w:rsidRDefault="00456F46" w14:paraId="4E6DF449" w14:textId="3C8145AB">
      <w:pPr>
        <w:pStyle w:val="NormalWeb"/>
        <w:shd w:val="clear" w:color="auto" w:fill="FFFFFF" w:themeFill="background1"/>
        <w:spacing w:before="0" w:line="360" w:lineRule="auto"/>
        <w:rPr>
          <w:rFonts w:ascii="Times New Roman" w:hAnsi="Times New Roman" w:eastAsia="Times New Roman" w:cs="Times New Roman"/>
          <w:color w:val="000000" w:themeColor="text1" w:themeTint="FF" w:themeShade="FF"/>
          <w:sz w:val="22"/>
          <w:szCs w:val="22"/>
          <w:lang w:eastAsia="en-GB"/>
        </w:rPr>
      </w:pPr>
      <w:r>
        <w:br/>
      </w:r>
      <w:r w:rsidRPr="32BD1DCA" w:rsidR="00DF222F">
        <w:rPr>
          <w:rFonts w:ascii="Times New Roman" w:hAnsi="Times New Roman" w:eastAsia="Times New Roman" w:cs="Times New Roman"/>
          <w:color w:val="000000" w:themeColor="text1" w:themeTint="FF" w:themeShade="FF"/>
          <w:sz w:val="22"/>
          <w:szCs w:val="22"/>
          <w:lang w:eastAsia="en-GB"/>
        </w:rPr>
        <w:t xml:space="preserve">It is </w:t>
      </w:r>
      <w:r w:rsidRPr="32BD1DCA" w:rsidR="00DF222F">
        <w:rPr>
          <w:rFonts w:ascii="Times New Roman" w:hAnsi="Times New Roman" w:eastAsia="Times New Roman" w:cs="Times New Roman"/>
          <w:color w:val="000000" w:themeColor="text1" w:themeTint="FF" w:themeShade="FF"/>
          <w:sz w:val="22"/>
          <w:szCs w:val="22"/>
          <w:lang w:eastAsia="en-GB"/>
        </w:rPr>
        <w:t>evident</w:t>
      </w:r>
      <w:r w:rsidRPr="32BD1DCA" w:rsidR="00DF222F">
        <w:rPr>
          <w:rFonts w:ascii="Times New Roman" w:hAnsi="Times New Roman" w:eastAsia="Times New Roman" w:cs="Times New Roman"/>
          <w:color w:val="000000" w:themeColor="text1" w:themeTint="FF" w:themeShade="FF"/>
          <w:sz w:val="22"/>
          <w:szCs w:val="22"/>
          <w:lang w:eastAsia="en-GB"/>
        </w:rPr>
        <w:t xml:space="preserve"> that netball is a challenging, dynamic, and intricate sport. Netball can be an intense sport that demands quick changes in direction, jumping, and other explosive activities. The role of a centre in netball depends on a variety of factors, including power, speed, and acceleration and deceleration abilities.</w:t>
      </w:r>
      <w:r w:rsidRPr="32BD1DCA" w:rsidR="006F461F">
        <w:rPr>
          <w:rFonts w:ascii="Times New Roman" w:hAnsi="Times New Roman" w:eastAsia="Times New Roman" w:cs="Times New Roman"/>
          <w:color w:val="000000" w:themeColor="text1" w:themeTint="FF" w:themeShade="FF"/>
          <w:sz w:val="22"/>
          <w:szCs w:val="22"/>
          <w:lang w:eastAsia="en-GB"/>
        </w:rPr>
        <w:t xml:space="preserve"> </w:t>
      </w:r>
      <w:r w:rsidRPr="32BD1DCA" w:rsidR="00DF222F">
        <w:rPr>
          <w:rFonts w:ascii="Times New Roman" w:hAnsi="Times New Roman" w:eastAsia="Times New Roman" w:cs="Times New Roman"/>
          <w:color w:val="000000" w:themeColor="text1" w:themeTint="FF" w:themeShade="FF"/>
          <w:sz w:val="22"/>
          <w:szCs w:val="22"/>
          <w:lang w:eastAsia="en-GB"/>
        </w:rPr>
        <w:t xml:space="preserve">Top netball players follow specific regimens that are tailored to them </w:t>
      </w:r>
      <w:r w:rsidRPr="32BD1DCA" w:rsidR="00DF222F">
        <w:rPr>
          <w:rFonts w:ascii="Times New Roman" w:hAnsi="Times New Roman" w:eastAsia="Times New Roman" w:cs="Times New Roman"/>
          <w:color w:val="000000" w:themeColor="text1" w:themeTint="FF" w:themeShade="FF"/>
          <w:sz w:val="22"/>
          <w:szCs w:val="22"/>
          <w:lang w:eastAsia="en-GB"/>
        </w:rPr>
        <w:t>to</w:t>
      </w:r>
      <w:r w:rsidRPr="32BD1DCA" w:rsidR="00DF222F">
        <w:rPr>
          <w:rFonts w:ascii="Times New Roman" w:hAnsi="Times New Roman" w:eastAsia="Times New Roman" w:cs="Times New Roman"/>
          <w:color w:val="000000" w:themeColor="text1" w:themeTint="FF" w:themeShade="FF"/>
          <w:sz w:val="22"/>
          <w:szCs w:val="22"/>
          <w:lang w:eastAsia="en-GB"/>
        </w:rPr>
        <w:t xml:space="preserve"> train these systems for peak performance</w:t>
      </w:r>
      <w:r w:rsidRPr="32BD1DCA" w:rsidR="00F16B43">
        <w:rPr>
          <w:rFonts w:ascii="Times New Roman" w:hAnsi="Times New Roman" w:eastAsia="Times New Roman" w:cs="Times New Roman"/>
          <w:color w:val="000000" w:themeColor="text1" w:themeTint="FF" w:themeShade="FF"/>
          <w:sz w:val="22"/>
          <w:szCs w:val="22"/>
          <w:lang w:eastAsia="en-GB"/>
        </w:rPr>
        <w:t xml:space="preserve"> </w:t>
      </w:r>
      <w:r w:rsidRPr="32BD1DCA" w:rsidR="00F16B43">
        <w:rPr>
          <w:rFonts w:ascii="Times New Roman" w:hAnsi="Times New Roman" w:eastAsia="Times New Roman" w:cs="Times New Roman"/>
          <w:color w:val="000000" w:themeColor="text1" w:themeTint="FF" w:themeShade="FF"/>
          <w:sz w:val="22"/>
          <w:szCs w:val="22"/>
          <w:lang w:eastAsia="en-GB"/>
        </w:rPr>
        <w:t>(Mclean et al., 2018)</w:t>
      </w:r>
      <w:r w:rsidRPr="32BD1DCA" w:rsidR="00DF222F">
        <w:rPr>
          <w:rFonts w:ascii="Times New Roman" w:hAnsi="Times New Roman" w:eastAsia="Times New Roman" w:cs="Times New Roman"/>
          <w:color w:val="000000" w:themeColor="text1" w:themeTint="FF" w:themeShade="FF"/>
          <w:sz w:val="22"/>
          <w:szCs w:val="22"/>
          <w:lang w:eastAsia="en-GB"/>
        </w:rPr>
        <w:t>. As preparation drills and on-court fitness sessions, running technique, rapid foot drills, speed resistant training, and intermittent speed endurance interval training can be incorporated into sport-specific training sessions.</w:t>
      </w:r>
    </w:p>
    <w:p w:rsidRPr="00336D59" w:rsidR="00456F46" w:rsidP="00336D59" w:rsidRDefault="00456F46" w14:paraId="0CC83E7C" w14:textId="4E54E804">
      <w:pPr>
        <w:shd w:val="clear" w:color="auto" w:fill="FFFFFF"/>
        <w:spacing w:line="360" w:lineRule="auto"/>
        <w:rPr>
          <w:rFonts w:ascii="Times New Roman" w:hAnsi="Times New Roman" w:cs="Times New Roman"/>
          <w:color w:val="333333"/>
          <w:sz w:val="22"/>
          <w:szCs w:val="22"/>
          <w:shd w:val="clear" w:color="auto" w:fill="FFFFFF"/>
        </w:rPr>
      </w:pPr>
    </w:p>
    <w:p w:rsidR="00856DFC" w:rsidP="00BA04DF" w:rsidRDefault="00856DFC" w14:paraId="7ED5B66A" w14:textId="67C3FC83">
      <w:pPr>
        <w:pStyle w:val="NormalWeb"/>
        <w:shd w:val="clear" w:color="auto" w:fill="FFFFFF"/>
        <w:spacing w:before="0"/>
        <w:rPr>
          <w:rFonts w:ascii="Roboto" w:hAnsi="Roboto"/>
          <w:color w:val="666666"/>
          <w:sz w:val="21"/>
          <w:szCs w:val="21"/>
          <w:lang w:eastAsia="en-GB"/>
        </w:rPr>
      </w:pPr>
    </w:p>
    <w:p w:rsidRPr="00BA04DF" w:rsidR="00856DFC" w:rsidP="00BA04DF" w:rsidRDefault="00856DFC" w14:paraId="64BB1F1B" w14:textId="77777777">
      <w:pPr>
        <w:pStyle w:val="NormalWeb"/>
        <w:shd w:val="clear" w:color="auto" w:fill="FFFFFF"/>
        <w:spacing w:before="0"/>
        <w:rPr>
          <w:rFonts w:ascii="Roboto" w:hAnsi="Roboto"/>
          <w:color w:val="666666"/>
          <w:sz w:val="21"/>
          <w:szCs w:val="21"/>
          <w:lang w:eastAsia="en-GB"/>
        </w:rPr>
      </w:pPr>
    </w:p>
    <w:p w:rsidRPr="00BA04DF" w:rsidR="00BA04DF" w:rsidP="00BA04DF" w:rsidRDefault="00BA04DF" w14:paraId="34A49AAA" w14:textId="77777777">
      <w:pPr>
        <w:rPr>
          <w:rFonts w:ascii="Times New Roman" w:hAnsi="Times New Roman" w:eastAsia="Times New Roman" w:cs="Times New Roman"/>
          <w:lang w:eastAsia="en-GB"/>
        </w:rPr>
      </w:pPr>
    </w:p>
    <w:p w:rsidRPr="00336D59" w:rsidR="00DF222F" w:rsidP="00336D59" w:rsidRDefault="00DF222F" w14:paraId="2A55CB7A" w14:textId="29CE3EA1">
      <w:pPr>
        <w:shd w:val="clear" w:color="auto" w:fill="FFFFFF"/>
        <w:spacing w:line="360" w:lineRule="auto"/>
        <w:rPr>
          <w:rFonts w:ascii="Times New Roman" w:hAnsi="Times New Roman" w:cs="Times New Roman"/>
          <w:color w:val="333333"/>
          <w:sz w:val="22"/>
          <w:szCs w:val="22"/>
          <w:shd w:val="clear" w:color="auto" w:fill="FFFFFF"/>
        </w:rPr>
      </w:pPr>
    </w:p>
    <w:p w:rsidR="00DF222F" w:rsidP="00336D59" w:rsidRDefault="00DF222F" w14:paraId="58A8AF1A" w14:textId="1B0A8B9C">
      <w:pPr>
        <w:shd w:val="clear" w:color="auto" w:fill="FFFFFF"/>
        <w:spacing w:line="360" w:lineRule="auto"/>
        <w:rPr>
          <w:rFonts w:ascii="Times New Roman" w:hAnsi="Times New Roman" w:cs="Times New Roman"/>
          <w:color w:val="333333"/>
          <w:sz w:val="22"/>
          <w:szCs w:val="22"/>
          <w:shd w:val="clear" w:color="auto" w:fill="FFFFFF"/>
        </w:rPr>
      </w:pPr>
    </w:p>
    <w:p w:rsidR="00C870E2" w:rsidP="00336D59" w:rsidRDefault="00C870E2" w14:paraId="7E9AA56D" w14:textId="0DC94AED">
      <w:pPr>
        <w:shd w:val="clear" w:color="auto" w:fill="FFFFFF"/>
        <w:spacing w:line="360" w:lineRule="auto"/>
        <w:rPr>
          <w:rFonts w:ascii="Times New Roman" w:hAnsi="Times New Roman" w:cs="Times New Roman"/>
          <w:color w:val="333333"/>
          <w:sz w:val="22"/>
          <w:szCs w:val="22"/>
          <w:shd w:val="clear" w:color="auto" w:fill="FFFFFF"/>
        </w:rPr>
      </w:pPr>
    </w:p>
    <w:p w:rsidR="00C870E2" w:rsidP="00336D59" w:rsidRDefault="00C870E2" w14:paraId="7E4C112E" w14:textId="473BFC8F">
      <w:pPr>
        <w:shd w:val="clear" w:color="auto" w:fill="FFFFFF"/>
        <w:spacing w:line="360" w:lineRule="auto"/>
        <w:rPr>
          <w:rFonts w:ascii="Times New Roman" w:hAnsi="Times New Roman" w:cs="Times New Roman"/>
          <w:color w:val="333333"/>
          <w:sz w:val="22"/>
          <w:szCs w:val="22"/>
          <w:shd w:val="clear" w:color="auto" w:fill="FFFFFF"/>
        </w:rPr>
      </w:pPr>
    </w:p>
    <w:p w:rsidR="00C870E2" w:rsidP="00336D59" w:rsidRDefault="00C870E2" w14:paraId="6354D4B0" w14:textId="48703C81">
      <w:pPr>
        <w:shd w:val="clear" w:color="auto" w:fill="FFFFFF"/>
        <w:spacing w:line="360" w:lineRule="auto"/>
        <w:rPr>
          <w:rFonts w:ascii="Times New Roman" w:hAnsi="Times New Roman" w:cs="Times New Roman"/>
          <w:color w:val="333333"/>
          <w:sz w:val="22"/>
          <w:szCs w:val="22"/>
          <w:shd w:val="clear" w:color="auto" w:fill="FFFFFF"/>
        </w:rPr>
      </w:pPr>
    </w:p>
    <w:p w:rsidR="00C870E2" w:rsidP="00336D59" w:rsidRDefault="00C870E2" w14:paraId="14CDEF2B" w14:textId="3B5CF0FB">
      <w:pPr>
        <w:shd w:val="clear" w:color="auto" w:fill="FFFFFF"/>
        <w:spacing w:line="360" w:lineRule="auto"/>
        <w:rPr>
          <w:rFonts w:ascii="Times New Roman" w:hAnsi="Times New Roman" w:cs="Times New Roman"/>
          <w:color w:val="333333"/>
          <w:sz w:val="22"/>
          <w:szCs w:val="22"/>
          <w:shd w:val="clear" w:color="auto" w:fill="FFFFFF"/>
        </w:rPr>
      </w:pPr>
    </w:p>
    <w:p w:rsidR="00C870E2" w:rsidP="00336D59" w:rsidRDefault="00C870E2" w14:paraId="77959509" w14:textId="408381E4">
      <w:pPr>
        <w:shd w:val="clear" w:color="auto" w:fill="FFFFFF"/>
        <w:spacing w:line="360" w:lineRule="auto"/>
        <w:rPr>
          <w:rFonts w:ascii="Times New Roman" w:hAnsi="Times New Roman" w:cs="Times New Roman"/>
          <w:color w:val="333333"/>
          <w:sz w:val="22"/>
          <w:szCs w:val="22"/>
          <w:shd w:val="clear" w:color="auto" w:fill="FFFFFF"/>
        </w:rPr>
      </w:pPr>
    </w:p>
    <w:p w:rsidR="00C870E2" w:rsidP="00336D59" w:rsidRDefault="00C870E2" w14:paraId="101AD8FB" w14:textId="7102BDCB">
      <w:pPr>
        <w:shd w:val="clear" w:color="auto" w:fill="FFFFFF"/>
        <w:spacing w:line="360" w:lineRule="auto"/>
        <w:rPr>
          <w:rFonts w:ascii="Times New Roman" w:hAnsi="Times New Roman" w:cs="Times New Roman"/>
          <w:color w:val="333333"/>
          <w:sz w:val="22"/>
          <w:szCs w:val="22"/>
          <w:shd w:val="clear" w:color="auto" w:fill="FFFFFF"/>
        </w:rPr>
      </w:pPr>
    </w:p>
    <w:p w:rsidR="00C870E2" w:rsidP="00336D59" w:rsidRDefault="00C870E2" w14:paraId="1137FFD2" w14:textId="2C5DE47F">
      <w:pPr>
        <w:shd w:val="clear" w:color="auto" w:fill="FFFFFF"/>
        <w:spacing w:line="360" w:lineRule="auto"/>
        <w:rPr>
          <w:rFonts w:ascii="Times New Roman" w:hAnsi="Times New Roman" w:cs="Times New Roman"/>
          <w:color w:val="333333"/>
          <w:sz w:val="22"/>
          <w:szCs w:val="22"/>
          <w:shd w:val="clear" w:color="auto" w:fill="FFFFFF"/>
        </w:rPr>
      </w:pPr>
    </w:p>
    <w:p w:rsidR="00C870E2" w:rsidP="00336D59" w:rsidRDefault="00C870E2" w14:paraId="44CB2397" w14:textId="10B47A9A">
      <w:pPr>
        <w:shd w:val="clear" w:color="auto" w:fill="FFFFFF"/>
        <w:spacing w:line="360" w:lineRule="auto"/>
        <w:rPr>
          <w:rFonts w:ascii="Times New Roman" w:hAnsi="Times New Roman" w:cs="Times New Roman"/>
          <w:color w:val="333333"/>
          <w:sz w:val="22"/>
          <w:szCs w:val="22"/>
          <w:shd w:val="clear" w:color="auto" w:fill="FFFFFF"/>
        </w:rPr>
      </w:pPr>
    </w:p>
    <w:p w:rsidRPr="00CF49FE" w:rsidR="00C870E2" w:rsidP="00336D59" w:rsidRDefault="00C870E2" w14:paraId="76D00F01" w14:textId="3DA22AC6">
      <w:pPr>
        <w:shd w:val="clear" w:color="auto" w:fill="FFFFFF"/>
        <w:spacing w:line="360" w:lineRule="auto"/>
        <w:rPr>
          <w:rFonts w:ascii="Times New Roman" w:hAnsi="Times New Roman" w:cs="Times New Roman"/>
          <w:color w:val="333333"/>
          <w:sz w:val="22"/>
          <w:szCs w:val="22"/>
          <w:u w:val="single"/>
          <w:shd w:val="clear" w:color="auto" w:fill="FFFFFF"/>
        </w:rPr>
      </w:pPr>
      <w:r w:rsidRPr="00CF49FE">
        <w:rPr>
          <w:rFonts w:ascii="Times New Roman" w:hAnsi="Times New Roman" w:cs="Times New Roman"/>
          <w:color w:val="333333"/>
          <w:sz w:val="22"/>
          <w:szCs w:val="22"/>
          <w:u w:val="single"/>
          <w:shd w:val="clear" w:color="auto" w:fill="FFFFFF"/>
        </w:rPr>
        <w:lastRenderedPageBreak/>
        <w:t xml:space="preserve">References – </w:t>
      </w:r>
    </w:p>
    <w:p w:rsidRPr="00CF49FE" w:rsidR="00CF49FE" w:rsidP="00CF49FE" w:rsidRDefault="00CF49FE" w14:paraId="68E93C2C"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Alexandre, D., da Silva, C.D., Hill-Haas, S., Wong, D.P., Natali, A.J., De Lima, J.R.P., Bara Filho, M.G.B., Marins, J.J.C.B., Garcia, E.S. and Karim, C. (2012). </w:t>
      </w:r>
      <w:bookmarkStart w:name="_Int_JUVc3238" w:id="28312597"/>
      <w:r w:rsidRPr="32BD1DCA" w:rsidR="00CF49FE">
        <w:rPr>
          <w:rFonts w:ascii="Times New Roman" w:hAnsi="Times New Roman" w:eastAsia="Times New Roman" w:cs="Times New Roman"/>
          <w:sz w:val="22"/>
          <w:szCs w:val="22"/>
          <w:lang w:eastAsia="en-GB"/>
        </w:rPr>
        <w:t>Heart rate monitoring in soccer: interest and limits during competitive match play and training, practical application.</w:t>
      </w:r>
      <w:bookmarkEnd w:id="28312597"/>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Journal of Strength and Conditioning Research</w:t>
      </w:r>
      <w:r w:rsidRPr="32BD1DCA" w:rsidR="00CF49FE">
        <w:rPr>
          <w:rFonts w:ascii="Times New Roman" w:hAnsi="Times New Roman" w:eastAsia="Times New Roman" w:cs="Times New Roman"/>
          <w:sz w:val="22"/>
          <w:szCs w:val="22"/>
          <w:lang w:eastAsia="en-GB"/>
        </w:rPr>
        <w:t xml:space="preserve">, [online] 26(10), pp.2890–2906.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://doi.org/10.1519/JSC.0b013e3182429ac7.</w:t>
      </w:r>
    </w:p>
    <w:p w:rsidRPr="00CF49FE" w:rsidR="00CF49FE" w:rsidP="00CF49FE" w:rsidRDefault="00CF49FE" w14:paraId="56B65068"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Baechle, T.R. and Earle, R.W. (2008). </w:t>
      </w:r>
      <w:r w:rsidRPr="00CF49FE">
        <w:rPr>
          <w:rFonts w:ascii="Times New Roman" w:hAnsi="Times New Roman" w:eastAsia="Times New Roman" w:cs="Times New Roman"/>
          <w:i/>
          <w:iCs/>
          <w:sz w:val="22"/>
          <w:szCs w:val="22"/>
          <w:lang w:eastAsia="en-GB"/>
        </w:rPr>
        <w:t>Essentials of Strength Training and Conditioning</w:t>
      </w:r>
      <w:r w:rsidRPr="00CF49FE">
        <w:rPr>
          <w:rFonts w:ascii="Times New Roman" w:hAnsi="Times New Roman" w:eastAsia="Times New Roman" w:cs="Times New Roman"/>
          <w:sz w:val="22"/>
          <w:szCs w:val="22"/>
          <w:lang w:eastAsia="en-GB"/>
        </w:rPr>
        <w:t xml:space="preserve">. [online] </w:t>
      </w:r>
      <w:r w:rsidRPr="00CF49FE">
        <w:rPr>
          <w:rFonts w:ascii="Times New Roman" w:hAnsi="Times New Roman" w:eastAsia="Times New Roman" w:cs="Times New Roman"/>
          <w:i/>
          <w:iCs/>
          <w:sz w:val="22"/>
          <w:szCs w:val="22"/>
          <w:lang w:eastAsia="en-GB"/>
        </w:rPr>
        <w:t>Google Books</w:t>
      </w:r>
      <w:r w:rsidRPr="00CF49FE">
        <w:rPr>
          <w:rFonts w:ascii="Times New Roman" w:hAnsi="Times New Roman" w:eastAsia="Times New Roman" w:cs="Times New Roman"/>
          <w:sz w:val="22"/>
          <w:szCs w:val="22"/>
          <w:lang w:eastAsia="en-GB"/>
        </w:rPr>
        <w:t>. Human Kinetics. Available at: https://books.google.co.uk/books?hl=en&amp;lr=&amp;id=rk3SX8G5Qp0C&amp;oi=fnd&amp;pg=PA3&amp;dq=Baechle [Accessed 13 Mar. 2023].</w:t>
      </w:r>
    </w:p>
    <w:p w:rsidRPr="00CF49FE" w:rsidR="00CF49FE" w:rsidP="00CF49FE" w:rsidRDefault="00CF49FE" w14:paraId="2B377941"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Baker, J.S., McCormick, M.C. and </w:t>
      </w:r>
      <w:r w:rsidRPr="32BD1DCA" w:rsidR="00CF49FE">
        <w:rPr>
          <w:rFonts w:ascii="Times New Roman" w:hAnsi="Times New Roman" w:eastAsia="Times New Roman" w:cs="Times New Roman"/>
          <w:sz w:val="22"/>
          <w:szCs w:val="22"/>
          <w:lang w:eastAsia="en-GB"/>
        </w:rPr>
        <w:t>Robergs</w:t>
      </w:r>
      <w:r w:rsidRPr="32BD1DCA" w:rsidR="00CF49FE">
        <w:rPr>
          <w:rFonts w:ascii="Times New Roman" w:hAnsi="Times New Roman" w:eastAsia="Times New Roman" w:cs="Times New Roman"/>
          <w:sz w:val="22"/>
          <w:szCs w:val="22"/>
          <w:lang w:eastAsia="en-GB"/>
        </w:rPr>
        <w:t xml:space="preserve">, R.A. (2010). </w:t>
      </w:r>
      <w:bookmarkStart w:name="_Int_YXiIYr4O" w:id="1146576723"/>
      <w:r w:rsidRPr="32BD1DCA" w:rsidR="00CF49FE">
        <w:rPr>
          <w:rFonts w:ascii="Times New Roman" w:hAnsi="Times New Roman" w:eastAsia="Times New Roman" w:cs="Times New Roman"/>
          <w:sz w:val="22"/>
          <w:szCs w:val="22"/>
          <w:lang w:eastAsia="en-GB"/>
        </w:rPr>
        <w:t>Interaction among Skeletal Muscle Metabolic Energy Systems during Intense Exercise.</w:t>
      </w:r>
      <w:bookmarkEnd w:id="1146576723"/>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Journal of Nutrition and Metabolism</w:t>
      </w:r>
      <w:r w:rsidRPr="32BD1DCA" w:rsidR="00CF49FE">
        <w:rPr>
          <w:rFonts w:ascii="Times New Roman" w:hAnsi="Times New Roman" w:eastAsia="Times New Roman" w:cs="Times New Roman"/>
          <w:sz w:val="22"/>
          <w:szCs w:val="22"/>
          <w:lang w:eastAsia="en-GB"/>
        </w:rPr>
        <w:t xml:space="preserve">, [online] 2010, pp.1–13.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://doi.org/10.1155/2010/905612.</w:t>
      </w:r>
    </w:p>
    <w:p w:rsidRPr="00CF49FE" w:rsidR="00CF49FE" w:rsidP="00CF49FE" w:rsidRDefault="00CF49FE" w14:paraId="0A33736E"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Benardot, D. (2020). </w:t>
      </w:r>
      <w:r w:rsidRPr="00CF49FE">
        <w:rPr>
          <w:rFonts w:ascii="Times New Roman" w:hAnsi="Times New Roman" w:eastAsia="Times New Roman" w:cs="Times New Roman"/>
          <w:i/>
          <w:iCs/>
          <w:sz w:val="22"/>
          <w:szCs w:val="22"/>
          <w:lang w:eastAsia="en-GB"/>
        </w:rPr>
        <w:t>Advanced Sports Nutrition</w:t>
      </w:r>
      <w:r w:rsidRPr="00CF49FE">
        <w:rPr>
          <w:rFonts w:ascii="Times New Roman" w:hAnsi="Times New Roman" w:eastAsia="Times New Roman" w:cs="Times New Roman"/>
          <w:sz w:val="22"/>
          <w:szCs w:val="22"/>
          <w:lang w:eastAsia="en-GB"/>
        </w:rPr>
        <w:t xml:space="preserve">. [online] </w:t>
      </w:r>
      <w:r w:rsidRPr="00CF49FE">
        <w:rPr>
          <w:rFonts w:ascii="Times New Roman" w:hAnsi="Times New Roman" w:eastAsia="Times New Roman" w:cs="Times New Roman"/>
          <w:i/>
          <w:iCs/>
          <w:sz w:val="22"/>
          <w:szCs w:val="22"/>
          <w:lang w:eastAsia="en-GB"/>
        </w:rPr>
        <w:t>Google Books</w:t>
      </w:r>
      <w:r w:rsidRPr="00CF49FE">
        <w:rPr>
          <w:rFonts w:ascii="Times New Roman" w:hAnsi="Times New Roman" w:eastAsia="Times New Roman" w:cs="Times New Roman"/>
          <w:sz w:val="22"/>
          <w:szCs w:val="22"/>
          <w:lang w:eastAsia="en-GB"/>
        </w:rPr>
        <w:t>. Human Kinetics. Available at: https://books.google.co.uk/books?hl=en&amp;lr=&amp;id=qGnyDwAAQBAJ&amp;oi=fnd&amp;pg=PR1&amp;dq=atp+which+are+stored+in+muscles [Accessed 13 Mar. 2023].</w:t>
      </w:r>
    </w:p>
    <w:p w:rsidRPr="00CF49FE" w:rsidR="00CF49FE" w:rsidP="00CF49FE" w:rsidRDefault="00CF49FE" w14:paraId="72DFFB01"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Bishop, L. and Barnes, A. (2013). Performance indicators that discriminate winning and losing in the knockout stages of the 2011 Rugby World Cup. </w:t>
      </w:r>
      <w:r w:rsidRPr="00CF49FE">
        <w:rPr>
          <w:rFonts w:ascii="Times New Roman" w:hAnsi="Times New Roman" w:eastAsia="Times New Roman" w:cs="Times New Roman"/>
          <w:i/>
          <w:iCs/>
          <w:sz w:val="22"/>
          <w:szCs w:val="22"/>
          <w:lang w:eastAsia="en-GB"/>
        </w:rPr>
        <w:t>International Journal of Performance Analysis in Sport</w:t>
      </w:r>
      <w:r w:rsidRPr="00CF49FE">
        <w:rPr>
          <w:rFonts w:ascii="Times New Roman" w:hAnsi="Times New Roman" w:eastAsia="Times New Roman" w:cs="Times New Roman"/>
          <w:sz w:val="22"/>
          <w:szCs w:val="22"/>
          <w:lang w:eastAsia="en-GB"/>
        </w:rPr>
        <w:t>, 13(1), pp.149–159. doi:https://doi.org/10.1080/24748668.2013.11868638.</w:t>
      </w:r>
    </w:p>
    <w:p w:rsidRPr="00CF49FE" w:rsidR="00CF49FE" w:rsidP="00CF49FE" w:rsidRDefault="00CF49FE" w14:paraId="15AD5079"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Brooks, E.R., Benson, A.C., Fox, A.S. and Bruce, L.M. (2021). </w:t>
      </w:r>
      <w:bookmarkStart w:name="_Int_9wIUutg7" w:id="1405579730"/>
      <w:r w:rsidRPr="32BD1DCA" w:rsidR="00CF49FE">
        <w:rPr>
          <w:rFonts w:ascii="Times New Roman" w:hAnsi="Times New Roman" w:eastAsia="Times New Roman" w:cs="Times New Roman"/>
          <w:sz w:val="22"/>
          <w:szCs w:val="22"/>
          <w:lang w:eastAsia="en-GB"/>
        </w:rPr>
        <w:t>Movement intensity demands between training activities and competition for elite female netballers.</w:t>
      </w:r>
      <w:bookmarkEnd w:id="1405579730"/>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PLOS ONE</w:t>
      </w:r>
      <w:r w:rsidRPr="32BD1DCA" w:rsidR="00CF49FE">
        <w:rPr>
          <w:rFonts w:ascii="Times New Roman" w:hAnsi="Times New Roman" w:eastAsia="Times New Roman" w:cs="Times New Roman"/>
          <w:sz w:val="22"/>
          <w:szCs w:val="22"/>
          <w:lang w:eastAsia="en-GB"/>
        </w:rPr>
        <w:t xml:space="preserve">, 16(4), p.e0249679.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://doi.org/10.1371/journal.pone.0249679.</w:t>
      </w:r>
    </w:p>
    <w:p w:rsidRPr="00CF49FE" w:rsidR="00CF49FE" w:rsidP="00CF49FE" w:rsidRDefault="00CF49FE" w14:paraId="34F4F638"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Changela, P. and Bhatt, S. (2012). </w:t>
      </w:r>
      <w:bookmarkStart w:name="_Int_mU2F261a" w:id="59564501"/>
      <w:r w:rsidRPr="32BD1DCA" w:rsidR="00CF49FE">
        <w:rPr>
          <w:rFonts w:ascii="Times New Roman" w:hAnsi="Times New Roman" w:eastAsia="Times New Roman" w:cs="Times New Roman"/>
          <w:sz w:val="22"/>
          <w:szCs w:val="22"/>
          <w:lang w:eastAsia="en-GB"/>
        </w:rPr>
        <w:t>The Correlational Study of the Vertical Jump Test and Wingate Cycle Test as a Method to Assess Anaerobic Power in High School Basketball Players.</w:t>
      </w:r>
      <w:bookmarkEnd w:id="59564501"/>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International Journal of Scientific and Research Publications</w:t>
      </w:r>
      <w:r w:rsidRPr="32BD1DCA" w:rsidR="00CF49FE">
        <w:rPr>
          <w:rFonts w:ascii="Times New Roman" w:hAnsi="Times New Roman" w:eastAsia="Times New Roman" w:cs="Times New Roman"/>
          <w:sz w:val="22"/>
          <w:szCs w:val="22"/>
          <w:lang w:eastAsia="en-GB"/>
        </w:rPr>
        <w:t>, [online] 2(6). Available at: https://www.ijsrp.org/research_paper_jun2012/ijsrp-June-2012-06.pdf [Accessed 14 Mar. 2023].</w:t>
      </w:r>
    </w:p>
    <w:p w:rsidRPr="00CF49FE" w:rsidR="00CF49FE" w:rsidP="00CF49FE" w:rsidRDefault="00CF49FE" w14:paraId="34968807"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Coetzee, D. and de Waal, E. (2022). An Exploratory Investigation of the Effect of a Sports Vision Program on Grade 4 and 5 Female Netball Players’ Visual Skills. </w:t>
      </w:r>
      <w:r w:rsidRPr="00CF49FE">
        <w:rPr>
          <w:rFonts w:ascii="Times New Roman" w:hAnsi="Times New Roman" w:eastAsia="Times New Roman" w:cs="Times New Roman"/>
          <w:i/>
          <w:iCs/>
          <w:sz w:val="22"/>
          <w:szCs w:val="22"/>
          <w:lang w:eastAsia="en-GB"/>
        </w:rPr>
        <w:t>International Journal of Environmental Research and Public Health</w:t>
      </w:r>
      <w:r w:rsidRPr="00CF49FE">
        <w:rPr>
          <w:rFonts w:ascii="Times New Roman" w:hAnsi="Times New Roman" w:eastAsia="Times New Roman" w:cs="Times New Roman"/>
          <w:sz w:val="22"/>
          <w:szCs w:val="22"/>
          <w:lang w:eastAsia="en-GB"/>
        </w:rPr>
        <w:t>, 19(16), p.9864. doi:https://doi.org/10.3390/ijerph19169864.</w:t>
      </w:r>
    </w:p>
    <w:p w:rsidRPr="00CF49FE" w:rsidR="00CF49FE" w:rsidP="00CF49FE" w:rsidRDefault="00CF49FE" w14:paraId="0DED4B8A" w14:textId="77777777">
      <w:pPr>
        <w:spacing w:after="240" w:line="360" w:lineRule="auto"/>
        <w:rPr>
          <w:rFonts w:ascii="Times New Roman" w:hAnsi="Times New Roman" w:eastAsia="Times New Roman" w:cs="Times New Roman"/>
          <w:sz w:val="22"/>
          <w:szCs w:val="22"/>
          <w:lang w:eastAsia="en-GB"/>
        </w:rPr>
      </w:pPr>
      <w:bookmarkStart w:name="_Int_2eUT8YPm" w:id="108508881"/>
      <w:r w:rsidRPr="32BD1DCA" w:rsidR="00CF49FE">
        <w:rPr>
          <w:rFonts w:ascii="Times New Roman" w:hAnsi="Times New Roman" w:eastAsia="Times New Roman" w:cs="Times New Roman"/>
          <w:sz w:val="22"/>
          <w:szCs w:val="22"/>
          <w:lang w:eastAsia="en-GB"/>
        </w:rPr>
        <w:t>Cooper, R., Naclerio, F., Allgrove, J. and Jimenez, A. (2012).</w:t>
      </w:r>
      <w:bookmarkEnd w:id="108508881"/>
      <w:r w:rsidRPr="32BD1DCA" w:rsidR="00CF49FE">
        <w:rPr>
          <w:rFonts w:ascii="Times New Roman" w:hAnsi="Times New Roman" w:eastAsia="Times New Roman" w:cs="Times New Roman"/>
          <w:sz w:val="22"/>
          <w:szCs w:val="22"/>
          <w:lang w:eastAsia="en-GB"/>
        </w:rPr>
        <w:t xml:space="preserve"> Creatine supplementation with specific view to exercise/sports performance: an update. </w:t>
      </w:r>
      <w:r w:rsidRPr="32BD1DCA" w:rsidR="00CF49FE">
        <w:rPr>
          <w:rFonts w:ascii="Times New Roman" w:hAnsi="Times New Roman" w:eastAsia="Times New Roman" w:cs="Times New Roman"/>
          <w:i w:val="1"/>
          <w:iCs w:val="1"/>
          <w:sz w:val="22"/>
          <w:szCs w:val="22"/>
          <w:lang w:eastAsia="en-GB"/>
        </w:rPr>
        <w:t>Journal of the International Society of Sports Nutrition</w:t>
      </w:r>
      <w:r w:rsidRPr="32BD1DCA" w:rsidR="00CF49FE">
        <w:rPr>
          <w:rFonts w:ascii="Times New Roman" w:hAnsi="Times New Roman" w:eastAsia="Times New Roman" w:cs="Times New Roman"/>
          <w:sz w:val="22"/>
          <w:szCs w:val="22"/>
          <w:lang w:eastAsia="en-GB"/>
        </w:rPr>
        <w:t xml:space="preserve">, [online] 9(1).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://doi.org/10.1186/1550-2783-9-33.</w:t>
      </w:r>
    </w:p>
    <w:p w:rsidRPr="00CF49FE" w:rsidR="00CF49FE" w:rsidP="00CF49FE" w:rsidRDefault="00CF49FE" w14:paraId="63779C30"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Cormack, S.J., Smith, R.L., Mooney, M.M., Young, W.B. and O’Brien, B.J. (2014). </w:t>
      </w:r>
      <w:bookmarkStart w:name="_Int_uhOx8bxY" w:id="1976716357"/>
      <w:r w:rsidRPr="32BD1DCA" w:rsidR="00CF49FE">
        <w:rPr>
          <w:rFonts w:ascii="Times New Roman" w:hAnsi="Times New Roman" w:eastAsia="Times New Roman" w:cs="Times New Roman"/>
          <w:sz w:val="22"/>
          <w:szCs w:val="22"/>
          <w:lang w:eastAsia="en-GB"/>
        </w:rPr>
        <w:t>Accelerometer Load as a Measure of Activity Profile in Different Standards of Netball Match Play.</w:t>
      </w:r>
      <w:bookmarkEnd w:id="1976716357"/>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International Journal of Sports Physiology and Performance</w:t>
      </w:r>
      <w:r w:rsidRPr="32BD1DCA" w:rsidR="00CF49FE">
        <w:rPr>
          <w:rFonts w:ascii="Times New Roman" w:hAnsi="Times New Roman" w:eastAsia="Times New Roman" w:cs="Times New Roman"/>
          <w:sz w:val="22"/>
          <w:szCs w:val="22"/>
          <w:lang w:eastAsia="en-GB"/>
        </w:rPr>
        <w:t xml:space="preserve">, 9(2), pp.283–291.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://doi.org/10.1123/ijspp.2012-0216.</w:t>
      </w:r>
    </w:p>
    <w:p w:rsidRPr="00CF49FE" w:rsidR="00CF49FE" w:rsidP="00CF49FE" w:rsidRDefault="00CF49FE" w14:paraId="7EAFB9F8"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Davidson, A. and Trewartha, G. (2008). Understanding the Physiological Demands of Netball: a time-motion investigation. </w:t>
      </w:r>
      <w:r w:rsidRPr="00CF49FE">
        <w:rPr>
          <w:rFonts w:ascii="Times New Roman" w:hAnsi="Times New Roman" w:eastAsia="Times New Roman" w:cs="Times New Roman"/>
          <w:i/>
          <w:iCs/>
          <w:sz w:val="22"/>
          <w:szCs w:val="22"/>
          <w:lang w:eastAsia="en-GB"/>
        </w:rPr>
        <w:t>International Journal of Performance Analysis in Sport</w:t>
      </w:r>
      <w:r w:rsidRPr="00CF49FE">
        <w:rPr>
          <w:rFonts w:ascii="Times New Roman" w:hAnsi="Times New Roman" w:eastAsia="Times New Roman" w:cs="Times New Roman"/>
          <w:sz w:val="22"/>
          <w:szCs w:val="22"/>
          <w:lang w:eastAsia="en-GB"/>
        </w:rPr>
        <w:t>, [online] 8(3), pp.1–17. doi:https://doi.org/10.1080/24748668.2008.11868443.</w:t>
      </w:r>
    </w:p>
    <w:p w:rsidRPr="00CF49FE" w:rsidR="00CF49FE" w:rsidP="00CF49FE" w:rsidRDefault="00CF49FE" w14:paraId="367E6BCF"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de Villarreal, E.S.-S., Kellis, E., Kraemer, W.J. and Izquierdo, M. (2009). </w:t>
      </w:r>
      <w:bookmarkStart w:name="_Int_Wai8DwWh" w:id="1009621423"/>
      <w:r w:rsidRPr="32BD1DCA" w:rsidR="00CF49FE">
        <w:rPr>
          <w:rFonts w:ascii="Times New Roman" w:hAnsi="Times New Roman" w:eastAsia="Times New Roman" w:cs="Times New Roman"/>
          <w:sz w:val="22"/>
          <w:szCs w:val="22"/>
          <w:lang w:eastAsia="en-GB"/>
        </w:rPr>
        <w:t>Determining</w:t>
      </w:r>
      <w:r w:rsidRPr="32BD1DCA" w:rsidR="00CF49FE">
        <w:rPr>
          <w:rFonts w:ascii="Times New Roman" w:hAnsi="Times New Roman" w:eastAsia="Times New Roman" w:cs="Times New Roman"/>
          <w:sz w:val="22"/>
          <w:szCs w:val="22"/>
          <w:lang w:eastAsia="en-GB"/>
        </w:rPr>
        <w:t xml:space="preserve"> Variables of Plyometric Training for Improving Vertical Jump Height Performance: A Meta-Analysis.</w:t>
      </w:r>
      <w:bookmarkEnd w:id="1009621423"/>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Journal of Strength and Conditioning Research</w:t>
      </w:r>
      <w:r w:rsidRPr="32BD1DCA" w:rsidR="00CF49FE">
        <w:rPr>
          <w:rFonts w:ascii="Times New Roman" w:hAnsi="Times New Roman" w:eastAsia="Times New Roman" w:cs="Times New Roman"/>
          <w:sz w:val="22"/>
          <w:szCs w:val="22"/>
          <w:lang w:eastAsia="en-GB"/>
        </w:rPr>
        <w:t xml:space="preserve">, 23(2), pp.495–506.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://doi.org/10.1519/jsc.0b013e318196b7c6.</w:t>
      </w:r>
    </w:p>
    <w:p w:rsidRPr="00CF49FE" w:rsidR="00CF49FE" w:rsidP="00CF49FE" w:rsidRDefault="00CF49FE" w14:paraId="2AFAC2D6"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Draper, N. and Marshall, H. (2013). </w:t>
      </w:r>
      <w:r w:rsidRPr="00CF49FE">
        <w:rPr>
          <w:rFonts w:ascii="Times New Roman" w:hAnsi="Times New Roman" w:eastAsia="Times New Roman" w:cs="Times New Roman"/>
          <w:i/>
          <w:iCs/>
          <w:sz w:val="22"/>
          <w:szCs w:val="22"/>
          <w:lang w:eastAsia="en-GB"/>
        </w:rPr>
        <w:t>Exercise physiology for health and sports performance</w:t>
      </w:r>
      <w:r w:rsidRPr="00CF49FE">
        <w:rPr>
          <w:rFonts w:ascii="Times New Roman" w:hAnsi="Times New Roman" w:eastAsia="Times New Roman" w:cs="Times New Roman"/>
          <w:sz w:val="22"/>
          <w:szCs w:val="22"/>
          <w:lang w:eastAsia="en-GB"/>
        </w:rPr>
        <w:t>. Harlow, England: Pearson Education.</w:t>
      </w:r>
    </w:p>
    <w:p w:rsidRPr="00CF49FE" w:rsidR="00CF49FE" w:rsidP="00CF49FE" w:rsidRDefault="00CF49FE" w14:paraId="71114F06"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Gasston, V. and Simpson, C. (2004). A netball specific fitness test. </w:t>
      </w:r>
      <w:r w:rsidRPr="00CF49FE">
        <w:rPr>
          <w:rFonts w:ascii="Times New Roman" w:hAnsi="Times New Roman" w:eastAsia="Times New Roman" w:cs="Times New Roman"/>
          <w:i/>
          <w:iCs/>
          <w:sz w:val="22"/>
          <w:szCs w:val="22"/>
          <w:lang w:eastAsia="en-GB"/>
        </w:rPr>
        <w:t>International Journal of Performance Analysis in Sport</w:t>
      </w:r>
      <w:r w:rsidRPr="00CF49FE">
        <w:rPr>
          <w:rFonts w:ascii="Times New Roman" w:hAnsi="Times New Roman" w:eastAsia="Times New Roman" w:cs="Times New Roman"/>
          <w:sz w:val="22"/>
          <w:szCs w:val="22"/>
          <w:lang w:eastAsia="en-GB"/>
        </w:rPr>
        <w:t>, 4(2), pp.82–96. doi:https://doi.org/10.1080/24748668.2004.11868307.</w:t>
      </w:r>
    </w:p>
    <w:p w:rsidRPr="00CF49FE" w:rsidR="00CF49FE" w:rsidP="00CF49FE" w:rsidRDefault="00CF49FE" w14:paraId="40119DBA"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Gastin, P.B. (2001). Energy system interaction and relative contribution during maximal exercise. </w:t>
      </w:r>
      <w:r w:rsidRPr="00CF49FE">
        <w:rPr>
          <w:rFonts w:ascii="Times New Roman" w:hAnsi="Times New Roman" w:eastAsia="Times New Roman" w:cs="Times New Roman"/>
          <w:i/>
          <w:iCs/>
          <w:sz w:val="22"/>
          <w:szCs w:val="22"/>
          <w:lang w:eastAsia="en-GB"/>
        </w:rPr>
        <w:t>Sports medicine (Auckland, N.Z.)</w:t>
      </w:r>
      <w:r w:rsidRPr="00CF49FE">
        <w:rPr>
          <w:rFonts w:ascii="Times New Roman" w:hAnsi="Times New Roman" w:eastAsia="Times New Roman" w:cs="Times New Roman"/>
          <w:sz w:val="22"/>
          <w:szCs w:val="22"/>
          <w:lang w:eastAsia="en-GB"/>
        </w:rPr>
        <w:t>, 31(10), pp.725–41. doi:https://doi.org/10.2165/00007256-200131100-00003.</w:t>
      </w:r>
    </w:p>
    <w:p w:rsidRPr="00CF49FE" w:rsidR="00CF49FE" w:rsidP="00CF49FE" w:rsidRDefault="00CF49FE" w14:paraId="7EDCCED8"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Hargreaves, M. and Spriet, L.L. (2020). Skeletal muscle energy metabolism during exercise. </w:t>
      </w:r>
      <w:r w:rsidRPr="00CF49FE">
        <w:rPr>
          <w:rFonts w:ascii="Times New Roman" w:hAnsi="Times New Roman" w:eastAsia="Times New Roman" w:cs="Times New Roman"/>
          <w:i/>
          <w:iCs/>
          <w:sz w:val="22"/>
          <w:szCs w:val="22"/>
          <w:lang w:eastAsia="en-GB"/>
        </w:rPr>
        <w:t>Nature Metabolism</w:t>
      </w:r>
      <w:r w:rsidRPr="00CF49FE">
        <w:rPr>
          <w:rFonts w:ascii="Times New Roman" w:hAnsi="Times New Roman" w:eastAsia="Times New Roman" w:cs="Times New Roman"/>
          <w:sz w:val="22"/>
          <w:szCs w:val="22"/>
          <w:lang w:eastAsia="en-GB"/>
        </w:rPr>
        <w:t>, [online] 2(9), pp.817–828. doi:https://doi.org/10.1038/s42255-020-0251-4.</w:t>
      </w:r>
    </w:p>
    <w:p w:rsidRPr="00CF49FE" w:rsidR="00CF49FE" w:rsidP="00CF49FE" w:rsidRDefault="00CF49FE" w14:paraId="77F83258"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HELGERUD, J., HOYDAL, K., WANG, E., KARLSEN, T., BERG, P., BJERKAAS, M., SIMONSEN, T., HELGESEN, C., HJORTH, N., BACH, R. and HOFF, J. (2007). Aerobic high-intensity intervals improve VO2max more than moderate training. </w:t>
      </w:r>
      <w:r w:rsidRPr="00CF49FE">
        <w:rPr>
          <w:rFonts w:ascii="Times New Roman" w:hAnsi="Times New Roman" w:eastAsia="Times New Roman" w:cs="Times New Roman"/>
          <w:i/>
          <w:iCs/>
          <w:sz w:val="22"/>
          <w:szCs w:val="22"/>
          <w:lang w:eastAsia="en-GB"/>
        </w:rPr>
        <w:t>Medicine &amp; Science in Sports &amp; Exercise</w:t>
      </w:r>
      <w:r w:rsidRPr="00CF49FE">
        <w:rPr>
          <w:rFonts w:ascii="Times New Roman" w:hAnsi="Times New Roman" w:eastAsia="Times New Roman" w:cs="Times New Roman"/>
          <w:sz w:val="22"/>
          <w:szCs w:val="22"/>
          <w:lang w:eastAsia="en-GB"/>
        </w:rPr>
        <w:t>, 39(4), pp.665–671. doi:https://doi.org/10.1249/mss.0b013e3180304570.</w:t>
      </w:r>
    </w:p>
    <w:p w:rsidRPr="00CF49FE" w:rsidR="00CF49FE" w:rsidP="00CF49FE" w:rsidRDefault="00CF49FE" w14:paraId="07B0602B"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Hoff, J. (2002). Soccer specific aerobic endurance training. </w:t>
      </w:r>
      <w:r w:rsidRPr="00CF49FE">
        <w:rPr>
          <w:rFonts w:ascii="Times New Roman" w:hAnsi="Times New Roman" w:eastAsia="Times New Roman" w:cs="Times New Roman"/>
          <w:i/>
          <w:iCs/>
          <w:sz w:val="22"/>
          <w:szCs w:val="22"/>
          <w:lang w:eastAsia="en-GB"/>
        </w:rPr>
        <w:t>British Journal of Sports Medicine</w:t>
      </w:r>
      <w:r w:rsidRPr="00CF49FE">
        <w:rPr>
          <w:rFonts w:ascii="Times New Roman" w:hAnsi="Times New Roman" w:eastAsia="Times New Roman" w:cs="Times New Roman"/>
          <w:sz w:val="22"/>
          <w:szCs w:val="22"/>
          <w:lang w:eastAsia="en-GB"/>
        </w:rPr>
        <w:t>, 36(3), pp.218–221. doi:https://doi.org/10.1136/bjsm.36.3.218.</w:t>
      </w:r>
    </w:p>
    <w:p w:rsidRPr="00CF49FE" w:rsidR="00CF49FE" w:rsidP="00CF49FE" w:rsidRDefault="00CF49FE" w14:paraId="14661163"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lastRenderedPageBreak/>
        <w:t xml:space="preserve">Hughes, M.D. and Bartlett, R.M. (2002). The use of performance indicators in performance analysis. </w:t>
      </w:r>
      <w:r w:rsidRPr="00CF49FE">
        <w:rPr>
          <w:rFonts w:ascii="Times New Roman" w:hAnsi="Times New Roman" w:eastAsia="Times New Roman" w:cs="Times New Roman"/>
          <w:i/>
          <w:iCs/>
          <w:sz w:val="22"/>
          <w:szCs w:val="22"/>
          <w:lang w:eastAsia="en-GB"/>
        </w:rPr>
        <w:t>Journal of Sports Sciences</w:t>
      </w:r>
      <w:r w:rsidRPr="00CF49FE">
        <w:rPr>
          <w:rFonts w:ascii="Times New Roman" w:hAnsi="Times New Roman" w:eastAsia="Times New Roman" w:cs="Times New Roman"/>
          <w:sz w:val="22"/>
          <w:szCs w:val="22"/>
          <w:lang w:eastAsia="en-GB"/>
        </w:rPr>
        <w:t>, 20(10), pp.739–754. doi:https://doi.org/10.1080/026404102320675602.</w:t>
      </w:r>
    </w:p>
    <w:p w:rsidRPr="00CF49FE" w:rsidR="00CF49FE" w:rsidP="00CF49FE" w:rsidRDefault="00CF49FE" w14:paraId="2AB5CC8C"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Iaia, F.M., Ermanno, R. and Bangsbo, J. (2009). High-Intensity Training in Football. </w:t>
      </w:r>
      <w:r w:rsidRPr="00CF49FE">
        <w:rPr>
          <w:rFonts w:ascii="Times New Roman" w:hAnsi="Times New Roman" w:eastAsia="Times New Roman" w:cs="Times New Roman"/>
          <w:i/>
          <w:iCs/>
          <w:sz w:val="22"/>
          <w:szCs w:val="22"/>
          <w:lang w:eastAsia="en-GB"/>
        </w:rPr>
        <w:t>International Journal of Sports Physiology and Performance</w:t>
      </w:r>
      <w:r w:rsidRPr="00CF49FE">
        <w:rPr>
          <w:rFonts w:ascii="Times New Roman" w:hAnsi="Times New Roman" w:eastAsia="Times New Roman" w:cs="Times New Roman"/>
          <w:sz w:val="22"/>
          <w:szCs w:val="22"/>
          <w:lang w:eastAsia="en-GB"/>
        </w:rPr>
        <w:t>, 4(3), pp.291–306. doi:https://doi.org/10.1123/ijspp.4.3.291.</w:t>
      </w:r>
    </w:p>
    <w:p w:rsidRPr="00CF49FE" w:rsidR="00CF49FE" w:rsidP="00CF49FE" w:rsidRDefault="00CF49FE" w14:paraId="1B74D893"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James, R. and Robert, F. (2015). </w:t>
      </w:r>
      <w:r w:rsidRPr="00CF49FE">
        <w:rPr>
          <w:rFonts w:ascii="Times New Roman" w:hAnsi="Times New Roman" w:eastAsia="Times New Roman" w:cs="Times New Roman"/>
          <w:i/>
          <w:iCs/>
          <w:sz w:val="22"/>
          <w:szCs w:val="22"/>
          <w:lang w:eastAsia="en-GB"/>
        </w:rPr>
        <w:t>High-Powered Plyometrics, 2E</w:t>
      </w:r>
      <w:r w:rsidRPr="00CF49FE">
        <w:rPr>
          <w:rFonts w:ascii="Times New Roman" w:hAnsi="Times New Roman" w:eastAsia="Times New Roman" w:cs="Times New Roman"/>
          <w:sz w:val="22"/>
          <w:szCs w:val="22"/>
          <w:lang w:eastAsia="en-GB"/>
        </w:rPr>
        <w:t xml:space="preserve">. [online] </w:t>
      </w:r>
      <w:r w:rsidRPr="00CF49FE">
        <w:rPr>
          <w:rFonts w:ascii="Times New Roman" w:hAnsi="Times New Roman" w:eastAsia="Times New Roman" w:cs="Times New Roman"/>
          <w:i/>
          <w:iCs/>
          <w:sz w:val="22"/>
          <w:szCs w:val="22"/>
          <w:lang w:eastAsia="en-GB"/>
        </w:rPr>
        <w:t>Google Books</w:t>
      </w:r>
      <w:r w:rsidRPr="00CF49FE">
        <w:rPr>
          <w:rFonts w:ascii="Times New Roman" w:hAnsi="Times New Roman" w:eastAsia="Times New Roman" w:cs="Times New Roman"/>
          <w:sz w:val="22"/>
          <w:szCs w:val="22"/>
          <w:lang w:eastAsia="en-GB"/>
        </w:rPr>
        <w:t>. Human Kinetics. Available at: https://books.google.co.uk/books?hl=en&amp;lr=&amp;id=Z1fHBwAAQBAJ&amp;oi=fnd&amp;pg=PR1&amp;dq=Plyometric+exercises+in+netball+assist+fast-twitch+muscle+fibres+to+become+stronger+and+more+effective [Accessed 12 Mar. 2023].</w:t>
      </w:r>
    </w:p>
    <w:p w:rsidRPr="00CF49FE" w:rsidR="00CF49FE" w:rsidP="00CF49FE" w:rsidRDefault="00CF49FE" w14:paraId="6CA53E57"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King, D.A., Cummins, C., Hume, </w:t>
      </w:r>
      <w:r w:rsidRPr="32BD1DCA" w:rsidR="00CF49FE">
        <w:rPr>
          <w:rFonts w:ascii="Times New Roman" w:hAnsi="Times New Roman" w:eastAsia="Times New Roman" w:cs="Times New Roman"/>
          <w:sz w:val="22"/>
          <w:szCs w:val="22"/>
          <w:lang w:eastAsia="en-GB"/>
        </w:rPr>
        <w:t>P.A.</w:t>
      </w:r>
      <w:r w:rsidRPr="32BD1DCA" w:rsidR="00CF49FE">
        <w:rPr>
          <w:rFonts w:ascii="Times New Roman" w:hAnsi="Times New Roman" w:eastAsia="Times New Roman" w:cs="Times New Roman"/>
          <w:sz w:val="22"/>
          <w:szCs w:val="22"/>
          <w:lang w:eastAsia="en-GB"/>
        </w:rPr>
        <w:t xml:space="preserve"> and Clark, T.N. (2018). </w:t>
      </w:r>
      <w:bookmarkStart w:name="_Int_pDpELDcx" w:id="1815174497"/>
      <w:r w:rsidRPr="32BD1DCA" w:rsidR="00CF49FE">
        <w:rPr>
          <w:rFonts w:ascii="Times New Roman" w:hAnsi="Times New Roman" w:eastAsia="Times New Roman" w:cs="Times New Roman"/>
          <w:sz w:val="22"/>
          <w:szCs w:val="22"/>
          <w:lang w:eastAsia="en-GB"/>
        </w:rPr>
        <w:t>Physical Demands of Amateur Domestic and Representative Netball in One Season in New Zealand Assessed Using Heart Rate and Movement Analysis.</w:t>
      </w:r>
      <w:bookmarkEnd w:id="1815174497"/>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Journal of Strength and Conditioning Research</w:t>
      </w:r>
      <w:r w:rsidRPr="32BD1DCA" w:rsidR="00CF49FE">
        <w:rPr>
          <w:rFonts w:ascii="Times New Roman" w:hAnsi="Times New Roman" w:eastAsia="Times New Roman" w:cs="Times New Roman"/>
          <w:sz w:val="22"/>
          <w:szCs w:val="22"/>
          <w:lang w:eastAsia="en-GB"/>
        </w:rPr>
        <w:t xml:space="preserve">, p.1.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://doi.org/10.1519/jsc.0000000000002605.</w:t>
      </w:r>
    </w:p>
    <w:p w:rsidRPr="00CF49FE" w:rsidR="00CF49FE" w:rsidP="00CF49FE" w:rsidRDefault="00CF49FE" w14:paraId="1A557FA0"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Lockie, R.G., Murphy, A.J., Knight, T.J. and Janse de Jonge, X.A. (2011). Factors That Differentiate Acceleration Ability in Field Sport Athletes. </w:t>
      </w:r>
      <w:r w:rsidRPr="00CF49FE">
        <w:rPr>
          <w:rFonts w:ascii="Times New Roman" w:hAnsi="Times New Roman" w:eastAsia="Times New Roman" w:cs="Times New Roman"/>
          <w:i/>
          <w:iCs/>
          <w:sz w:val="22"/>
          <w:szCs w:val="22"/>
          <w:lang w:eastAsia="en-GB"/>
        </w:rPr>
        <w:t>Journal of Strength and Conditioning Research</w:t>
      </w:r>
      <w:r w:rsidRPr="00CF49FE">
        <w:rPr>
          <w:rFonts w:ascii="Times New Roman" w:hAnsi="Times New Roman" w:eastAsia="Times New Roman" w:cs="Times New Roman"/>
          <w:sz w:val="22"/>
          <w:szCs w:val="22"/>
          <w:lang w:eastAsia="en-GB"/>
        </w:rPr>
        <w:t>, 25(10), pp.2704–2714. doi:https://doi.org/10.1519/jsc.0b013e31820d9f17.</w:t>
      </w:r>
    </w:p>
    <w:p w:rsidRPr="00CF49FE" w:rsidR="00CF49FE" w:rsidP="00CF49FE" w:rsidRDefault="00CF49FE" w14:paraId="5D0DE5E1"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Lyttle, A.D., Wilson, G.J. and Ostrowski, K.J. (1996). </w:t>
      </w:r>
      <w:bookmarkStart w:name="_Int_wglmP20U" w:id="1551654162"/>
      <w:r w:rsidRPr="32BD1DCA" w:rsidR="00CF49FE">
        <w:rPr>
          <w:rFonts w:ascii="Times New Roman" w:hAnsi="Times New Roman" w:eastAsia="Times New Roman" w:cs="Times New Roman"/>
          <w:sz w:val="22"/>
          <w:szCs w:val="22"/>
          <w:lang w:eastAsia="en-GB"/>
        </w:rPr>
        <w:t>Enhancing Performance: Maximal Power Versus Combined Weights and Plyometrics Training.</w:t>
      </w:r>
      <w:bookmarkEnd w:id="1551654162"/>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The Journal of Strength &amp; Conditioning Research</w:t>
      </w:r>
      <w:r w:rsidRPr="32BD1DCA" w:rsidR="00CF49FE">
        <w:rPr>
          <w:rFonts w:ascii="Times New Roman" w:hAnsi="Times New Roman" w:eastAsia="Times New Roman" w:cs="Times New Roman"/>
          <w:sz w:val="22"/>
          <w:szCs w:val="22"/>
          <w:lang w:eastAsia="en-GB"/>
        </w:rPr>
        <w:t>, [online] 10(3), p.173. Available at: https://journals.lww.com/nsca-jscr/abstract/1996/08000/enhancing_performance__maximal_power_versus.8.aspx [Accessed 14 Mar. 2023].</w:t>
      </w:r>
    </w:p>
    <w:p w:rsidRPr="00CF49FE" w:rsidR="00CF49FE" w:rsidP="00CF49FE" w:rsidRDefault="00CF49FE" w14:paraId="7938D0E3"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Matthews, E. (2021). </w:t>
      </w:r>
      <w:r w:rsidRPr="00CF49FE">
        <w:rPr>
          <w:rFonts w:ascii="Times New Roman" w:hAnsi="Times New Roman" w:eastAsia="Times New Roman" w:cs="Times New Roman"/>
          <w:i/>
          <w:iCs/>
          <w:sz w:val="22"/>
          <w:szCs w:val="22"/>
          <w:lang w:eastAsia="en-GB"/>
        </w:rPr>
        <w:t>Aerobic Capacity (VO2max) and Anaerobic Thresholds</w:t>
      </w:r>
      <w:r w:rsidRPr="00CF49FE">
        <w:rPr>
          <w:rFonts w:ascii="Times New Roman" w:hAnsi="Times New Roman" w:eastAsia="Times New Roman" w:cs="Times New Roman"/>
          <w:sz w:val="22"/>
          <w:szCs w:val="22"/>
          <w:lang w:eastAsia="en-GB"/>
        </w:rPr>
        <w:t xml:space="preserve">. </w:t>
      </w:r>
      <w:r w:rsidRPr="00CF49FE">
        <w:rPr>
          <w:rFonts w:ascii="Times New Roman" w:hAnsi="Times New Roman" w:eastAsia="Times New Roman" w:cs="Times New Roman"/>
          <w:i/>
          <w:iCs/>
          <w:sz w:val="22"/>
          <w:szCs w:val="22"/>
          <w:lang w:eastAsia="en-GB"/>
        </w:rPr>
        <w:t>YouTube</w:t>
      </w:r>
      <w:r w:rsidRPr="00CF49FE">
        <w:rPr>
          <w:rFonts w:ascii="Times New Roman" w:hAnsi="Times New Roman" w:eastAsia="Times New Roman" w:cs="Times New Roman"/>
          <w:sz w:val="22"/>
          <w:szCs w:val="22"/>
          <w:lang w:eastAsia="en-GB"/>
        </w:rPr>
        <w:t>. Available at: https://www.youtube.com/watch?v=doxFSOSHk-0 [Accessed 14 Mar. 2023].</w:t>
      </w:r>
    </w:p>
    <w:p w:rsidRPr="00CF49FE" w:rsidR="00CF49FE" w:rsidP="00CF49FE" w:rsidRDefault="00CF49FE" w14:paraId="13B280BD"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McKeown, I., Chapman, D.W., Taylor, K.L. and Ball, N.B. (2016). </w:t>
      </w:r>
      <w:bookmarkStart w:name="_Int_XqnP9jwP" w:id="1408133665"/>
      <w:r w:rsidRPr="32BD1DCA" w:rsidR="00CF49FE">
        <w:rPr>
          <w:rFonts w:ascii="Times New Roman" w:hAnsi="Times New Roman" w:eastAsia="Times New Roman" w:cs="Times New Roman"/>
          <w:sz w:val="22"/>
          <w:szCs w:val="22"/>
          <w:lang w:eastAsia="en-GB"/>
        </w:rPr>
        <w:t>Time Course of Improvements in Power Characteristics in Elite Development Netball Players Entering a Full-Time Training Program.</w:t>
      </w:r>
      <w:bookmarkEnd w:id="1408133665"/>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Journal of Strength and Conditioning Research</w:t>
      </w:r>
      <w:r w:rsidRPr="32BD1DCA" w:rsidR="00CF49FE">
        <w:rPr>
          <w:rFonts w:ascii="Times New Roman" w:hAnsi="Times New Roman" w:eastAsia="Times New Roman" w:cs="Times New Roman"/>
          <w:sz w:val="22"/>
          <w:szCs w:val="22"/>
          <w:lang w:eastAsia="en-GB"/>
        </w:rPr>
        <w:t xml:space="preserve">, 30(5), pp.1308–1315.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://doi.org/10.1519/jsc.0000000000001212.</w:t>
      </w:r>
    </w:p>
    <w:p w:rsidRPr="00CF49FE" w:rsidR="00CF49FE" w:rsidP="00CF49FE" w:rsidRDefault="00CF49FE" w14:paraId="42019845"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Mclean, S., Salmon, P.M., Gorman, A.D., Stevens, N.J. and Solomon, C. (2018). </w:t>
      </w:r>
      <w:bookmarkStart w:name="_Int_njART62i" w:id="1408621044"/>
      <w:r w:rsidRPr="32BD1DCA" w:rsidR="00CF49FE">
        <w:rPr>
          <w:rFonts w:ascii="Times New Roman" w:hAnsi="Times New Roman" w:eastAsia="Times New Roman" w:cs="Times New Roman"/>
          <w:sz w:val="22"/>
          <w:szCs w:val="22"/>
          <w:lang w:eastAsia="en-GB"/>
        </w:rPr>
        <w:t>A social network analysis of the goal scoring passing networks of the 2016 European Football Championships.</w:t>
      </w:r>
      <w:bookmarkEnd w:id="1408621044"/>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Human Movement Science</w:t>
      </w:r>
      <w:r w:rsidRPr="32BD1DCA" w:rsidR="00CF49FE">
        <w:rPr>
          <w:rFonts w:ascii="Times New Roman" w:hAnsi="Times New Roman" w:eastAsia="Times New Roman" w:cs="Times New Roman"/>
          <w:sz w:val="22"/>
          <w:szCs w:val="22"/>
          <w:lang w:eastAsia="en-GB"/>
        </w:rPr>
        <w:t xml:space="preserve">, [online] 57, pp.400–408.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://doi.org/10.1016/j.humov.2017.10.001.</w:t>
      </w:r>
    </w:p>
    <w:p w:rsidRPr="00CF49FE" w:rsidR="00CF49FE" w:rsidP="00CF49FE" w:rsidRDefault="00CF49FE" w14:paraId="523B5F17"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lastRenderedPageBreak/>
        <w:t xml:space="preserve">Miall, R.C., Reckess, G.Z. and Imamizu, H. (2001). The cerebellum coordinates eye and hand tracking movements. </w:t>
      </w:r>
      <w:r w:rsidRPr="00CF49FE">
        <w:rPr>
          <w:rFonts w:ascii="Times New Roman" w:hAnsi="Times New Roman" w:eastAsia="Times New Roman" w:cs="Times New Roman"/>
          <w:i/>
          <w:iCs/>
          <w:sz w:val="22"/>
          <w:szCs w:val="22"/>
          <w:lang w:eastAsia="en-GB"/>
        </w:rPr>
        <w:t>Nature Neuroscience</w:t>
      </w:r>
      <w:r w:rsidRPr="00CF49FE">
        <w:rPr>
          <w:rFonts w:ascii="Times New Roman" w:hAnsi="Times New Roman" w:eastAsia="Times New Roman" w:cs="Times New Roman"/>
          <w:sz w:val="22"/>
          <w:szCs w:val="22"/>
          <w:lang w:eastAsia="en-GB"/>
        </w:rPr>
        <w:t>, [online] 4(6), pp.638–644. doi:https://doi.org/10.1038/88465.</w:t>
      </w:r>
    </w:p>
    <w:p w:rsidRPr="00CF49FE" w:rsidR="00CF49FE" w:rsidP="00CF49FE" w:rsidRDefault="00CF49FE" w14:paraId="4ABBCEE5"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Ozcelik, O., Ozkan, Y., Algul, S. and Colak, R. (2015). Beneficial effects of training at the anaerobic threshold in addition to pharmacotherapy on weight loss, body composition, and exercise performance in women with obesity. </w:t>
      </w:r>
      <w:r w:rsidRPr="00CF49FE">
        <w:rPr>
          <w:rFonts w:ascii="Times New Roman" w:hAnsi="Times New Roman" w:eastAsia="Times New Roman" w:cs="Times New Roman"/>
          <w:i/>
          <w:iCs/>
          <w:sz w:val="22"/>
          <w:szCs w:val="22"/>
          <w:lang w:eastAsia="en-GB"/>
        </w:rPr>
        <w:t>Patient Preference and Adherence</w:t>
      </w:r>
      <w:r w:rsidRPr="00CF49FE">
        <w:rPr>
          <w:rFonts w:ascii="Times New Roman" w:hAnsi="Times New Roman" w:eastAsia="Times New Roman" w:cs="Times New Roman"/>
          <w:sz w:val="22"/>
          <w:szCs w:val="22"/>
          <w:lang w:eastAsia="en-GB"/>
        </w:rPr>
        <w:t>, p.999. doi:https://doi.org/10.2147/ppa.s84297.</w:t>
      </w:r>
    </w:p>
    <w:p w:rsidRPr="00CF49FE" w:rsidR="00CF49FE" w:rsidP="00CF49FE" w:rsidRDefault="00CF49FE" w14:paraId="21FD035B"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Reilly, T. and Borrie, A. (1992). Physiology Applied to Field Hockey. </w:t>
      </w:r>
      <w:r w:rsidRPr="00CF49FE">
        <w:rPr>
          <w:rFonts w:ascii="Times New Roman" w:hAnsi="Times New Roman" w:eastAsia="Times New Roman" w:cs="Times New Roman"/>
          <w:i/>
          <w:iCs/>
          <w:sz w:val="22"/>
          <w:szCs w:val="22"/>
          <w:lang w:eastAsia="en-GB"/>
        </w:rPr>
        <w:t>Sports Medicine</w:t>
      </w:r>
      <w:r w:rsidRPr="00CF49FE">
        <w:rPr>
          <w:rFonts w:ascii="Times New Roman" w:hAnsi="Times New Roman" w:eastAsia="Times New Roman" w:cs="Times New Roman"/>
          <w:sz w:val="22"/>
          <w:szCs w:val="22"/>
          <w:lang w:eastAsia="en-GB"/>
        </w:rPr>
        <w:t>, 14(1), pp.10–26. doi:https://doi.org/10.2165/00007256-199214010-00002.</w:t>
      </w:r>
    </w:p>
    <w:p w:rsidRPr="00CF49FE" w:rsidR="00CF49FE" w:rsidP="00CF49FE" w:rsidRDefault="00CF49FE" w14:paraId="02767D93"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Rodríguez-Rosell, D., Torres-Torrelo, J., Franco-Márquez, F., González-Suárez, J.M. and González-Badillo, J.J. (2017). Effects of light-load maximal lifting velocity weight training vs. combined weight training and plyometrics on sprint, vertical jump and strength performance in adult soccer players. </w:t>
      </w:r>
      <w:r w:rsidRPr="00CF49FE">
        <w:rPr>
          <w:rFonts w:ascii="Times New Roman" w:hAnsi="Times New Roman" w:eastAsia="Times New Roman" w:cs="Times New Roman"/>
          <w:i/>
          <w:iCs/>
          <w:sz w:val="22"/>
          <w:szCs w:val="22"/>
          <w:lang w:eastAsia="en-GB"/>
        </w:rPr>
        <w:t>Journal of Science and Medicine in Sport</w:t>
      </w:r>
      <w:r w:rsidRPr="00CF49FE">
        <w:rPr>
          <w:rFonts w:ascii="Times New Roman" w:hAnsi="Times New Roman" w:eastAsia="Times New Roman" w:cs="Times New Roman"/>
          <w:sz w:val="22"/>
          <w:szCs w:val="22"/>
          <w:lang w:eastAsia="en-GB"/>
        </w:rPr>
        <w:t>, 20(7), pp.695–699. doi:https://doi.org/10.1016/j.jsams.2016.11.010.</w:t>
      </w:r>
    </w:p>
    <w:p w:rsidRPr="00CF49FE" w:rsidR="00CF49FE" w:rsidP="00CF49FE" w:rsidRDefault="00CF49FE" w14:paraId="16BC16C5"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Roopchand-Martin, S. and Lue-Chin, P. (2010). Plyometric Training Improves Power and Agility in Jamaica’s National Netball Team El Entrenamiento Pliométrico Mejora la Fuerza y Agilidad del Equipo Nacional de Netball de Jamaica. </w:t>
      </w:r>
      <w:r w:rsidRPr="00CF49FE">
        <w:rPr>
          <w:rFonts w:ascii="Times New Roman" w:hAnsi="Times New Roman" w:eastAsia="Times New Roman" w:cs="Times New Roman"/>
          <w:i/>
          <w:iCs/>
          <w:sz w:val="22"/>
          <w:szCs w:val="22"/>
          <w:lang w:eastAsia="en-GB"/>
        </w:rPr>
        <w:t>West Indian Med J</w:t>
      </w:r>
      <w:r w:rsidRPr="00CF49FE">
        <w:rPr>
          <w:rFonts w:ascii="Times New Roman" w:hAnsi="Times New Roman" w:eastAsia="Times New Roman" w:cs="Times New Roman"/>
          <w:sz w:val="22"/>
          <w:szCs w:val="22"/>
          <w:lang w:eastAsia="en-GB"/>
        </w:rPr>
        <w:t>, [online] 59(2), p.182. Available at: https://www.mona.uwi.edu/fms/wimj/system/files/article_pdfs/dr_s_roopchand-martin_wimj.qxd_1.pdf [Accessed 14 Mar. 2023].</w:t>
      </w:r>
    </w:p>
    <w:p w:rsidRPr="00CF49FE" w:rsidR="00CF49FE" w:rsidP="00CF49FE" w:rsidRDefault="00CF49FE" w14:paraId="48C2370B"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Sahlin, K., Harris, R.C. and Hultman, E. (1979). Resynthesis of creatine phosphate in human muscle after exercise in relation to intramuscular pH and availability of oxygen. </w:t>
      </w:r>
      <w:r w:rsidRPr="00CF49FE">
        <w:rPr>
          <w:rFonts w:ascii="Times New Roman" w:hAnsi="Times New Roman" w:eastAsia="Times New Roman" w:cs="Times New Roman"/>
          <w:i/>
          <w:iCs/>
          <w:sz w:val="22"/>
          <w:szCs w:val="22"/>
          <w:lang w:eastAsia="en-GB"/>
        </w:rPr>
        <w:t>Scandinavian journal of clinical and laboratory investigation</w:t>
      </w:r>
      <w:r w:rsidRPr="00CF49FE">
        <w:rPr>
          <w:rFonts w:ascii="Times New Roman" w:hAnsi="Times New Roman" w:eastAsia="Times New Roman" w:cs="Times New Roman"/>
          <w:sz w:val="22"/>
          <w:szCs w:val="22"/>
          <w:lang w:eastAsia="en-GB"/>
        </w:rPr>
        <w:t>, [online] 39(6), pp.551–8. doi:https://doi.org/10.3109/00365517909108833.</w:t>
      </w:r>
    </w:p>
    <w:p w:rsidRPr="00CF49FE" w:rsidR="00CF49FE" w:rsidP="00CF49FE" w:rsidRDefault="00CF49FE" w14:paraId="5DC689AB"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Sattar, S., Iqbal, Y. and Khan, S. (2022). COMPARISON OF AEROBIC AND ANAEROBIC FITNESS OF BASKETBALL AND NETBALL PLAYERS. </w:t>
      </w:r>
      <w:r w:rsidRPr="00CF49FE">
        <w:rPr>
          <w:rFonts w:ascii="Times New Roman" w:hAnsi="Times New Roman" w:eastAsia="Times New Roman" w:cs="Times New Roman"/>
          <w:i/>
          <w:iCs/>
          <w:sz w:val="22"/>
          <w:szCs w:val="22"/>
          <w:lang w:eastAsia="en-GB"/>
        </w:rPr>
        <w:t>PalArch’s Journal of Archaeology of Egypt / Egyptology</w:t>
      </w:r>
      <w:r w:rsidRPr="00CF49FE">
        <w:rPr>
          <w:rFonts w:ascii="Times New Roman" w:hAnsi="Times New Roman" w:eastAsia="Times New Roman" w:cs="Times New Roman"/>
          <w:sz w:val="22"/>
          <w:szCs w:val="22"/>
          <w:lang w:eastAsia="en-GB"/>
        </w:rPr>
        <w:t>, [online] 19(1), pp.748–758. Available at: https://archives.palarch.nl/index.php/jae/article/view/10831 [Accessed 13 Mar. 2023].</w:t>
      </w:r>
    </w:p>
    <w:p w:rsidRPr="00CF49FE" w:rsidR="00CF49FE" w:rsidP="00CF49FE" w:rsidRDefault="00CF49FE" w14:paraId="249C5BCF"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Sinclair, C.J., Coetzee, F.F. and Schall, R. (2021). Morphological and skill-related fitness components as potential predictors of injury in elite netball players: A cohort study. </w:t>
      </w:r>
      <w:r w:rsidRPr="00CF49FE">
        <w:rPr>
          <w:rFonts w:ascii="Times New Roman" w:hAnsi="Times New Roman" w:eastAsia="Times New Roman" w:cs="Times New Roman"/>
          <w:i/>
          <w:iCs/>
          <w:sz w:val="22"/>
          <w:szCs w:val="22"/>
          <w:lang w:eastAsia="en-GB"/>
        </w:rPr>
        <w:t>South African Journal of Physiotherapy</w:t>
      </w:r>
      <w:r w:rsidRPr="00CF49FE">
        <w:rPr>
          <w:rFonts w:ascii="Times New Roman" w:hAnsi="Times New Roman" w:eastAsia="Times New Roman" w:cs="Times New Roman"/>
          <w:sz w:val="22"/>
          <w:szCs w:val="22"/>
          <w:lang w:eastAsia="en-GB"/>
        </w:rPr>
        <w:t>, 77(1). doi:https://doi.org/10.4102/sajp.v77i1.1524.</w:t>
      </w:r>
    </w:p>
    <w:p w:rsidRPr="00CF49FE" w:rsidR="00CF49FE" w:rsidP="00CF49FE" w:rsidRDefault="00CF49FE" w14:paraId="1D7AE340"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Spittle, M. (2021). </w:t>
      </w:r>
      <w:bookmarkStart w:name="_Int_x2ejaj8R" w:id="1390424598"/>
      <w:r w:rsidRPr="32BD1DCA" w:rsidR="00CF49FE">
        <w:rPr>
          <w:rFonts w:ascii="Times New Roman" w:hAnsi="Times New Roman" w:eastAsia="Times New Roman" w:cs="Times New Roman"/>
          <w:i w:val="1"/>
          <w:iCs w:val="1"/>
          <w:sz w:val="22"/>
          <w:szCs w:val="22"/>
          <w:lang w:eastAsia="en-GB"/>
        </w:rPr>
        <w:t>Motor Learning and Skill Acquisition: Applications for Physical Education and Sport</w:t>
      </w:r>
      <w:r w:rsidRPr="32BD1DCA" w:rsidR="00CF49FE">
        <w:rPr>
          <w:rFonts w:ascii="Times New Roman" w:hAnsi="Times New Roman" w:eastAsia="Times New Roman" w:cs="Times New Roman"/>
          <w:sz w:val="22"/>
          <w:szCs w:val="22"/>
          <w:lang w:eastAsia="en-GB"/>
        </w:rPr>
        <w:t>.</w:t>
      </w:r>
      <w:bookmarkEnd w:id="1390424598"/>
      <w:r w:rsidRPr="32BD1DCA" w:rsidR="00CF49FE">
        <w:rPr>
          <w:rFonts w:ascii="Times New Roman" w:hAnsi="Times New Roman" w:eastAsia="Times New Roman" w:cs="Times New Roman"/>
          <w:sz w:val="22"/>
          <w:szCs w:val="22"/>
          <w:lang w:eastAsia="en-GB"/>
        </w:rPr>
        <w:t xml:space="preserve"> [online] </w:t>
      </w:r>
      <w:r w:rsidRPr="32BD1DCA" w:rsidR="00CF49FE">
        <w:rPr>
          <w:rFonts w:ascii="Times New Roman" w:hAnsi="Times New Roman" w:eastAsia="Times New Roman" w:cs="Times New Roman"/>
          <w:i w:val="1"/>
          <w:iCs w:val="1"/>
          <w:sz w:val="22"/>
          <w:szCs w:val="22"/>
          <w:lang w:eastAsia="en-GB"/>
        </w:rPr>
        <w:t>Google Books</w:t>
      </w:r>
      <w:r w:rsidRPr="32BD1DCA" w:rsidR="00CF49FE">
        <w:rPr>
          <w:rFonts w:ascii="Times New Roman" w:hAnsi="Times New Roman" w:eastAsia="Times New Roman" w:cs="Times New Roman"/>
          <w:sz w:val="22"/>
          <w:szCs w:val="22"/>
          <w:lang w:eastAsia="en-GB"/>
        </w:rPr>
        <w:t xml:space="preserve">. Bloomsbury Publishing. Available at: </w:t>
      </w:r>
      <w:r w:rsidRPr="32BD1DCA" w:rsidR="00CF49FE">
        <w:rPr>
          <w:rFonts w:ascii="Times New Roman" w:hAnsi="Times New Roman" w:eastAsia="Times New Roman" w:cs="Times New Roman"/>
          <w:sz w:val="22"/>
          <w:szCs w:val="22"/>
          <w:lang w:eastAsia="en-GB"/>
        </w:rPr>
        <w:t>https://books.google.co.uk/books?hl=en&amp;lr=&amp;id=zhlHEAAAQBAJ&amp;oi=fnd&amp;pg=PR5&amp;dq=netball+is+the+ability+to+combine+motor+and+visual+skills+to+complete+a+variety+of+activities+depends+on+hand-eye+coordination&amp;ots=jccDD30PiM&amp;sig=Sl3MYkQB7ICRpJ_dyLxGqTFLjJQ&amp;redir_esc=y#v=onepage&amp;q&amp;f=false [Accessed 14 Mar. 2023].</w:t>
      </w:r>
    </w:p>
    <w:p w:rsidRPr="00CF49FE" w:rsidR="00CF49FE" w:rsidP="00CF49FE" w:rsidRDefault="00CF49FE" w14:paraId="0E6CD9EE"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Spurway, N.C. (1992). Aerobic exercise, anaerobic exercise and the lactate threshold. </w:t>
      </w:r>
      <w:r w:rsidRPr="00CF49FE">
        <w:rPr>
          <w:rFonts w:ascii="Times New Roman" w:hAnsi="Times New Roman" w:eastAsia="Times New Roman" w:cs="Times New Roman"/>
          <w:i/>
          <w:iCs/>
          <w:sz w:val="22"/>
          <w:szCs w:val="22"/>
          <w:lang w:eastAsia="en-GB"/>
        </w:rPr>
        <w:t>British Medical Bulletin</w:t>
      </w:r>
      <w:r w:rsidRPr="00CF49FE">
        <w:rPr>
          <w:rFonts w:ascii="Times New Roman" w:hAnsi="Times New Roman" w:eastAsia="Times New Roman" w:cs="Times New Roman"/>
          <w:sz w:val="22"/>
          <w:szCs w:val="22"/>
          <w:lang w:eastAsia="en-GB"/>
        </w:rPr>
        <w:t>, 48(3), pp.569–591. doi:https://doi.org/10.1093/oxfordjournals.bmb.a072564.</w:t>
      </w:r>
    </w:p>
    <w:p w:rsidRPr="00CF49FE" w:rsidR="00CF49FE" w:rsidP="00CF49FE" w:rsidRDefault="00CF49FE" w14:paraId="00F14479"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Steele, J.R. (1990). Biomechanical Factors Affecting Performance in Netball. </w:t>
      </w:r>
      <w:r w:rsidRPr="00CF49FE">
        <w:rPr>
          <w:rFonts w:ascii="Times New Roman" w:hAnsi="Times New Roman" w:eastAsia="Times New Roman" w:cs="Times New Roman"/>
          <w:i/>
          <w:iCs/>
          <w:sz w:val="22"/>
          <w:szCs w:val="22"/>
          <w:lang w:eastAsia="en-GB"/>
        </w:rPr>
        <w:t>Sports Medicine</w:t>
      </w:r>
      <w:r w:rsidRPr="00CF49FE">
        <w:rPr>
          <w:rFonts w:ascii="Times New Roman" w:hAnsi="Times New Roman" w:eastAsia="Times New Roman" w:cs="Times New Roman"/>
          <w:sz w:val="22"/>
          <w:szCs w:val="22"/>
          <w:lang w:eastAsia="en-GB"/>
        </w:rPr>
        <w:t>, [online] 10(2), pp.88–102. doi:https://doi.org/10.2165/00007256-199010020-00003.</w:t>
      </w:r>
    </w:p>
    <w:p w:rsidRPr="00CF49FE" w:rsidR="00CF49FE" w:rsidP="00CF49FE" w:rsidRDefault="00CF49FE" w14:paraId="42DC9499"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Stolen, T., Chamari, K., Castagna, C. and Wisloff, U. (2005). Physiology of Soccer. </w:t>
      </w:r>
      <w:r w:rsidRPr="00CF49FE">
        <w:rPr>
          <w:rFonts w:ascii="Times New Roman" w:hAnsi="Times New Roman" w:eastAsia="Times New Roman" w:cs="Times New Roman"/>
          <w:i/>
          <w:iCs/>
          <w:sz w:val="22"/>
          <w:szCs w:val="22"/>
          <w:lang w:eastAsia="en-GB"/>
        </w:rPr>
        <w:t>Sports Medicine</w:t>
      </w:r>
      <w:r w:rsidRPr="00CF49FE">
        <w:rPr>
          <w:rFonts w:ascii="Times New Roman" w:hAnsi="Times New Roman" w:eastAsia="Times New Roman" w:cs="Times New Roman"/>
          <w:sz w:val="22"/>
          <w:szCs w:val="22"/>
          <w:lang w:eastAsia="en-GB"/>
        </w:rPr>
        <w:t>, 35(6), pp.501–536. doi:https://doi.org/10.2165/00007256-200535060-00004.</w:t>
      </w:r>
    </w:p>
    <w:p w:rsidRPr="00CF49FE" w:rsidR="00CF49FE" w:rsidP="00CF49FE" w:rsidRDefault="00CF49FE" w14:paraId="233D85BB"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Thomas, C., Comfort, P., Jones, P.A. and DosʼSantos, T. (2017). Strength and Conditioning for Netball. </w:t>
      </w:r>
      <w:r w:rsidRPr="00CF49FE">
        <w:rPr>
          <w:rFonts w:ascii="Times New Roman" w:hAnsi="Times New Roman" w:eastAsia="Times New Roman" w:cs="Times New Roman"/>
          <w:i/>
          <w:iCs/>
          <w:sz w:val="22"/>
          <w:szCs w:val="22"/>
          <w:lang w:eastAsia="en-GB"/>
        </w:rPr>
        <w:t>Strength and Conditioning Journal</w:t>
      </w:r>
      <w:r w:rsidRPr="00CF49FE">
        <w:rPr>
          <w:rFonts w:ascii="Times New Roman" w:hAnsi="Times New Roman" w:eastAsia="Times New Roman" w:cs="Times New Roman"/>
          <w:sz w:val="22"/>
          <w:szCs w:val="22"/>
          <w:lang w:eastAsia="en-GB"/>
        </w:rPr>
        <w:t>, [online] 39(4), pp.10–21. doi:https://doi.org/10.1519/ssc.0000000000000287.</w:t>
      </w:r>
    </w:p>
    <w:p w:rsidRPr="00CF49FE" w:rsidR="00CF49FE" w:rsidP="00CF49FE" w:rsidRDefault="00CF49FE" w14:paraId="0A401534"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Tomlin, D.L. and Wenger, H.A. (2001). </w:t>
      </w:r>
      <w:bookmarkStart w:name="_Int_Wsml4ocr" w:id="1077540423"/>
      <w:r w:rsidRPr="32BD1DCA" w:rsidR="00CF49FE">
        <w:rPr>
          <w:rFonts w:ascii="Times New Roman" w:hAnsi="Times New Roman" w:eastAsia="Times New Roman" w:cs="Times New Roman"/>
          <w:sz w:val="22"/>
          <w:szCs w:val="22"/>
          <w:lang w:eastAsia="en-GB"/>
        </w:rPr>
        <w:t>The Relationship Between Aerobic Fitness and Recovery from High Intensity Intermittent Exercise.</w:t>
      </w:r>
      <w:bookmarkEnd w:id="1077540423"/>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Sports Medicine</w:t>
      </w:r>
      <w:r w:rsidRPr="32BD1DCA" w:rsidR="00CF49FE">
        <w:rPr>
          <w:rFonts w:ascii="Times New Roman" w:hAnsi="Times New Roman" w:eastAsia="Times New Roman" w:cs="Times New Roman"/>
          <w:sz w:val="22"/>
          <w:szCs w:val="22"/>
          <w:lang w:eastAsia="en-GB"/>
        </w:rPr>
        <w:t xml:space="preserve">, 31(1), pp.1–11.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://doi.org/10.2165/00007256-200131010-00001.</w:t>
      </w:r>
    </w:p>
    <w:p w:rsidRPr="00CF49FE" w:rsidR="00CF49FE" w:rsidP="00CF49FE" w:rsidRDefault="00CF49FE" w14:paraId="577A1D31"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Tornero-Aguilera, J.F., Jimenez-Morcillo, J., Rubio-</w:t>
      </w:r>
      <w:r w:rsidRPr="32BD1DCA" w:rsidR="00CF49FE">
        <w:rPr>
          <w:rFonts w:ascii="Times New Roman" w:hAnsi="Times New Roman" w:eastAsia="Times New Roman" w:cs="Times New Roman"/>
          <w:sz w:val="22"/>
          <w:szCs w:val="22"/>
          <w:lang w:eastAsia="en-GB"/>
        </w:rPr>
        <w:t>Zarapuz</w:t>
      </w:r>
      <w:r w:rsidRPr="32BD1DCA" w:rsidR="00CF49FE">
        <w:rPr>
          <w:rFonts w:ascii="Times New Roman" w:hAnsi="Times New Roman" w:eastAsia="Times New Roman" w:cs="Times New Roman"/>
          <w:sz w:val="22"/>
          <w:szCs w:val="22"/>
          <w:lang w:eastAsia="en-GB"/>
        </w:rPr>
        <w:t xml:space="preserve">, A. and Clemente-Suárez, V.J. (2022). </w:t>
      </w:r>
      <w:bookmarkStart w:name="_Int_6jQOnCQu" w:id="1406055003"/>
      <w:r w:rsidRPr="32BD1DCA" w:rsidR="00CF49FE">
        <w:rPr>
          <w:rFonts w:ascii="Times New Roman" w:hAnsi="Times New Roman" w:eastAsia="Times New Roman" w:cs="Times New Roman"/>
          <w:sz w:val="22"/>
          <w:szCs w:val="22"/>
          <w:lang w:eastAsia="en-GB"/>
        </w:rPr>
        <w:t>Central and Peripheral Fatigue in Physical Exercise Explained: A Narrative Review.</w:t>
      </w:r>
      <w:bookmarkEnd w:id="1406055003"/>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International Journal of Environmental Research and Public Health</w:t>
      </w:r>
      <w:r w:rsidRPr="32BD1DCA" w:rsidR="00CF49FE">
        <w:rPr>
          <w:rFonts w:ascii="Times New Roman" w:hAnsi="Times New Roman" w:eastAsia="Times New Roman" w:cs="Times New Roman"/>
          <w:sz w:val="22"/>
          <w:szCs w:val="22"/>
          <w:lang w:eastAsia="en-GB"/>
        </w:rPr>
        <w:t xml:space="preserve">, [online] 19(7), p.3909.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://doi.org/10.3390/ijerph19073909.</w:t>
      </w:r>
    </w:p>
    <w:p w:rsidRPr="00CF49FE" w:rsidR="00CF49FE" w:rsidP="00CF49FE" w:rsidRDefault="00CF49FE" w14:paraId="02BECE93" w14:textId="77777777">
      <w:pPr>
        <w:spacing w:after="240" w:line="360" w:lineRule="auto"/>
        <w:rPr>
          <w:rFonts w:ascii="Times New Roman" w:hAnsi="Times New Roman" w:eastAsia="Times New Roman" w:cs="Times New Roman"/>
          <w:sz w:val="22"/>
          <w:szCs w:val="22"/>
          <w:lang w:eastAsia="en-GB"/>
        </w:rPr>
      </w:pPr>
      <w:bookmarkStart w:name="_Int_7kMgerh1" w:id="1737990302"/>
      <w:r w:rsidRPr="32BD1DCA" w:rsidR="00CF49FE">
        <w:rPr>
          <w:rFonts w:ascii="Times New Roman" w:hAnsi="Times New Roman" w:eastAsia="Times New Roman" w:cs="Times New Roman"/>
          <w:sz w:val="22"/>
          <w:szCs w:val="22"/>
          <w:lang w:eastAsia="en-GB"/>
        </w:rPr>
        <w:t>Torres-Ronda, L., Beanland, E., Whitehead, S., Sweeting, A. and Clubb, J. (2022).</w:t>
      </w:r>
      <w:bookmarkEnd w:id="1737990302"/>
      <w:r w:rsidRPr="32BD1DCA" w:rsidR="00CF49FE">
        <w:rPr>
          <w:rFonts w:ascii="Times New Roman" w:hAnsi="Times New Roman" w:eastAsia="Times New Roman" w:cs="Times New Roman"/>
          <w:sz w:val="22"/>
          <w:szCs w:val="22"/>
          <w:lang w:eastAsia="en-GB"/>
        </w:rPr>
        <w:t xml:space="preserve"> </w:t>
      </w:r>
      <w:bookmarkStart w:name="_Int_JVLYgD8b" w:id="238840473"/>
      <w:r w:rsidRPr="32BD1DCA" w:rsidR="00CF49FE">
        <w:rPr>
          <w:rFonts w:ascii="Times New Roman" w:hAnsi="Times New Roman" w:eastAsia="Times New Roman" w:cs="Times New Roman"/>
          <w:sz w:val="22"/>
          <w:szCs w:val="22"/>
          <w:lang w:eastAsia="en-GB"/>
        </w:rPr>
        <w:t>Tracking Systems in Team Sports: A Narrative Review of Applications of the Data and Sport Specific Analysis.</w:t>
      </w:r>
      <w:bookmarkEnd w:id="238840473"/>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Sports Medicine - Open</w:t>
      </w:r>
      <w:r w:rsidRPr="32BD1DCA" w:rsidR="00CF49FE">
        <w:rPr>
          <w:rFonts w:ascii="Times New Roman" w:hAnsi="Times New Roman" w:eastAsia="Times New Roman" w:cs="Times New Roman"/>
          <w:sz w:val="22"/>
          <w:szCs w:val="22"/>
          <w:lang w:eastAsia="en-GB"/>
        </w:rPr>
        <w:t xml:space="preserve">, 8(1).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://doi.org/10.1186/s40798-022-00408-z.</w:t>
      </w:r>
    </w:p>
    <w:p w:rsidRPr="00CF49FE" w:rsidR="00CF49FE" w:rsidP="00CF49FE" w:rsidRDefault="00CF49FE" w14:paraId="6D0794D9"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van Gogh, M.J., Wallace, L. and Coutts, A.J. (2017). Positional Demands and Physical Activity Profiles Of Netball. </w:t>
      </w:r>
      <w:r w:rsidRPr="00CF49FE">
        <w:rPr>
          <w:rFonts w:ascii="Times New Roman" w:hAnsi="Times New Roman" w:eastAsia="Times New Roman" w:cs="Times New Roman"/>
          <w:i/>
          <w:iCs/>
          <w:sz w:val="22"/>
          <w:szCs w:val="22"/>
          <w:lang w:eastAsia="en-GB"/>
        </w:rPr>
        <w:t>Journal of Strength and Conditioning Research</w:t>
      </w:r>
      <w:r w:rsidRPr="00CF49FE">
        <w:rPr>
          <w:rFonts w:ascii="Times New Roman" w:hAnsi="Times New Roman" w:eastAsia="Times New Roman" w:cs="Times New Roman"/>
          <w:sz w:val="22"/>
          <w:szCs w:val="22"/>
          <w:lang w:eastAsia="en-GB"/>
        </w:rPr>
        <w:t>, 34(5), p.1. doi:https://doi.org/10.1519/jsc.0000000000002388.</w:t>
      </w:r>
    </w:p>
    <w:p w:rsidRPr="00CF49FE" w:rsidR="00CF49FE" w:rsidP="00CF49FE" w:rsidRDefault="00CF49FE" w14:paraId="56E6328F"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Wadley, G. and Le Rossignol, P. (1998). </w:t>
      </w:r>
      <w:bookmarkStart w:name="_Int_Fe4W3apM" w:id="521741728"/>
      <w:r w:rsidRPr="32BD1DCA" w:rsidR="00CF49FE">
        <w:rPr>
          <w:rFonts w:ascii="Times New Roman" w:hAnsi="Times New Roman" w:eastAsia="Times New Roman" w:cs="Times New Roman"/>
          <w:sz w:val="22"/>
          <w:szCs w:val="22"/>
          <w:lang w:eastAsia="en-GB"/>
        </w:rPr>
        <w:t>The relationship between repeated sprint ability and the aerobic and anaerobic energy systems.</w:t>
      </w:r>
      <w:bookmarkEnd w:id="521741728"/>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Journal of Science and Medicine in Sport</w:t>
      </w:r>
      <w:r w:rsidRPr="32BD1DCA" w:rsidR="00CF49FE">
        <w:rPr>
          <w:rFonts w:ascii="Times New Roman" w:hAnsi="Times New Roman" w:eastAsia="Times New Roman" w:cs="Times New Roman"/>
          <w:sz w:val="22"/>
          <w:szCs w:val="22"/>
          <w:lang w:eastAsia="en-GB"/>
        </w:rPr>
        <w:t xml:space="preserve">, [online] 1(2), pp.100–110.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://doi.org/10.1016/s1440-2440(98)80018-2.</w:t>
      </w:r>
    </w:p>
    <w:p w:rsidRPr="00CF49FE" w:rsidR="00CF49FE" w:rsidP="00CF49FE" w:rsidRDefault="00CF49FE" w14:paraId="582E6DBE"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lastRenderedPageBreak/>
        <w:t xml:space="preserve">Wells, G.D., Selvadurai, H. and Tein, I. (2009). Bioenergetic provision of energy for muscular activity. </w:t>
      </w:r>
      <w:r w:rsidRPr="00CF49FE">
        <w:rPr>
          <w:rFonts w:ascii="Times New Roman" w:hAnsi="Times New Roman" w:eastAsia="Times New Roman" w:cs="Times New Roman"/>
          <w:i/>
          <w:iCs/>
          <w:sz w:val="22"/>
          <w:szCs w:val="22"/>
          <w:lang w:eastAsia="en-GB"/>
        </w:rPr>
        <w:t>Paediatric Respiratory Reviews</w:t>
      </w:r>
      <w:r w:rsidRPr="00CF49FE">
        <w:rPr>
          <w:rFonts w:ascii="Times New Roman" w:hAnsi="Times New Roman" w:eastAsia="Times New Roman" w:cs="Times New Roman"/>
          <w:sz w:val="22"/>
          <w:szCs w:val="22"/>
          <w:lang w:eastAsia="en-GB"/>
        </w:rPr>
        <w:t>, 10(3), pp.83–90. doi:https://doi.org/10.1016/j.prrv.2009.04.005.</w:t>
      </w:r>
    </w:p>
    <w:p w:rsidRPr="00CF49FE" w:rsidR="00CF49FE" w:rsidP="00CF49FE" w:rsidRDefault="00CF49FE" w14:paraId="0834EB0B" w14:textId="77777777">
      <w:pPr>
        <w:spacing w:after="240" w:line="360" w:lineRule="auto"/>
        <w:rPr>
          <w:rFonts w:ascii="Times New Roman" w:hAnsi="Times New Roman" w:eastAsia="Times New Roman" w:cs="Times New Roman"/>
          <w:sz w:val="22"/>
          <w:szCs w:val="22"/>
          <w:lang w:eastAsia="en-GB"/>
        </w:rPr>
      </w:pPr>
      <w:bookmarkStart w:name="_Int_UcX267GN" w:id="438727954"/>
      <w:r w:rsidRPr="32BD1DCA" w:rsidR="00CF49FE">
        <w:rPr>
          <w:rFonts w:ascii="Times New Roman" w:hAnsi="Times New Roman" w:eastAsia="Times New Roman" w:cs="Times New Roman"/>
          <w:sz w:val="22"/>
          <w:szCs w:val="22"/>
          <w:lang w:eastAsia="en-GB"/>
        </w:rPr>
        <w:t xml:space="preserve">Wong, P., </w:t>
      </w:r>
      <w:r w:rsidRPr="32BD1DCA" w:rsidR="00CF49FE">
        <w:rPr>
          <w:rFonts w:ascii="Times New Roman" w:hAnsi="Times New Roman" w:eastAsia="Times New Roman" w:cs="Times New Roman"/>
          <w:sz w:val="22"/>
          <w:szCs w:val="22"/>
          <w:lang w:eastAsia="en-GB"/>
        </w:rPr>
        <w:t>Chaouachi</w:t>
      </w:r>
      <w:r w:rsidRPr="32BD1DCA" w:rsidR="00CF49FE">
        <w:rPr>
          <w:rFonts w:ascii="Times New Roman" w:hAnsi="Times New Roman" w:eastAsia="Times New Roman" w:cs="Times New Roman"/>
          <w:sz w:val="22"/>
          <w:szCs w:val="22"/>
          <w:lang w:eastAsia="en-GB"/>
        </w:rPr>
        <w:t xml:space="preserve">, A., Chamari, K., Dellal, A. and </w:t>
      </w:r>
      <w:r w:rsidRPr="32BD1DCA" w:rsidR="00CF49FE">
        <w:rPr>
          <w:rFonts w:ascii="Times New Roman" w:hAnsi="Times New Roman" w:eastAsia="Times New Roman" w:cs="Times New Roman"/>
          <w:sz w:val="22"/>
          <w:szCs w:val="22"/>
          <w:lang w:eastAsia="en-GB"/>
        </w:rPr>
        <w:t>Wisloff</w:t>
      </w:r>
      <w:r w:rsidRPr="32BD1DCA" w:rsidR="00CF49FE">
        <w:rPr>
          <w:rFonts w:ascii="Times New Roman" w:hAnsi="Times New Roman" w:eastAsia="Times New Roman" w:cs="Times New Roman"/>
          <w:sz w:val="22"/>
          <w:szCs w:val="22"/>
          <w:lang w:eastAsia="en-GB"/>
        </w:rPr>
        <w:t>, U. (2010).</w:t>
      </w:r>
      <w:bookmarkEnd w:id="438727954"/>
      <w:r w:rsidRPr="32BD1DCA" w:rsidR="00CF49FE">
        <w:rPr>
          <w:rFonts w:ascii="Times New Roman" w:hAnsi="Times New Roman" w:eastAsia="Times New Roman" w:cs="Times New Roman"/>
          <w:sz w:val="22"/>
          <w:szCs w:val="22"/>
          <w:lang w:eastAsia="en-GB"/>
        </w:rPr>
        <w:t xml:space="preserve"> </w:t>
      </w:r>
      <w:bookmarkStart w:name="_Int_Ms4q0q4X" w:id="118369674"/>
      <w:r w:rsidRPr="32BD1DCA" w:rsidR="00CF49FE">
        <w:rPr>
          <w:rFonts w:ascii="Times New Roman" w:hAnsi="Times New Roman" w:eastAsia="Times New Roman" w:cs="Times New Roman"/>
          <w:sz w:val="22"/>
          <w:szCs w:val="22"/>
          <w:lang w:eastAsia="en-GB"/>
        </w:rPr>
        <w:t>Effect of Preseason Concurrent Muscular Strength and High-Intensity Interval Training in Professional Soccer Players.</w:t>
      </w:r>
      <w:bookmarkEnd w:id="118369674"/>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Journal of Strength and Conditioning Research</w:t>
      </w:r>
      <w:r w:rsidRPr="32BD1DCA" w:rsidR="00CF49FE">
        <w:rPr>
          <w:rFonts w:ascii="Times New Roman" w:hAnsi="Times New Roman" w:eastAsia="Times New Roman" w:cs="Times New Roman"/>
          <w:sz w:val="22"/>
          <w:szCs w:val="22"/>
          <w:lang w:eastAsia="en-GB"/>
        </w:rPr>
        <w:t xml:space="preserve">, 24(3), pp.653–660.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://doi.org/10.1519/jsc.0b013e3181aa36a2.</w:t>
      </w:r>
    </w:p>
    <w:p w:rsidRPr="00CF49FE" w:rsidR="00CF49FE" w:rsidP="00CF49FE" w:rsidRDefault="00CF49FE" w14:paraId="7129B060" w14:textId="77777777">
      <w:pPr>
        <w:spacing w:after="240" w:line="360" w:lineRule="auto"/>
        <w:rPr>
          <w:rFonts w:ascii="Times New Roman" w:hAnsi="Times New Roman" w:eastAsia="Times New Roman" w:cs="Times New Roman"/>
          <w:sz w:val="22"/>
          <w:szCs w:val="22"/>
          <w:lang w:eastAsia="en-GB"/>
        </w:rPr>
      </w:pPr>
      <w:r w:rsidRPr="32BD1DCA" w:rsidR="00CF49FE">
        <w:rPr>
          <w:rFonts w:ascii="Times New Roman" w:hAnsi="Times New Roman" w:eastAsia="Times New Roman" w:cs="Times New Roman"/>
          <w:sz w:val="22"/>
          <w:szCs w:val="22"/>
          <w:lang w:eastAsia="en-GB"/>
        </w:rPr>
        <w:t xml:space="preserve">Wong, T.K.K., Ma, A.W.W., Liu, K.P.Y., Chung, L.M.Y., Bae, Y.-H., Fong, S.S.M., Ganesan, B. and Wang, H.-K. (2019). </w:t>
      </w:r>
      <w:bookmarkStart w:name="_Int_wWKSWgNT" w:id="284390744"/>
      <w:r w:rsidRPr="32BD1DCA" w:rsidR="00CF49FE">
        <w:rPr>
          <w:rFonts w:ascii="Times New Roman" w:hAnsi="Times New Roman" w:eastAsia="Times New Roman" w:cs="Times New Roman"/>
          <w:sz w:val="22"/>
          <w:szCs w:val="22"/>
          <w:lang w:eastAsia="en-GB"/>
        </w:rPr>
        <w:t>Balance control, agility, eye–hand coordination, and sport performance of amateur badminton players.</w:t>
      </w:r>
      <w:bookmarkEnd w:id="284390744"/>
      <w:r w:rsidRPr="32BD1DCA" w:rsidR="00CF49FE">
        <w:rPr>
          <w:rFonts w:ascii="Times New Roman" w:hAnsi="Times New Roman" w:eastAsia="Times New Roman" w:cs="Times New Roman"/>
          <w:sz w:val="22"/>
          <w:szCs w:val="22"/>
          <w:lang w:eastAsia="en-GB"/>
        </w:rPr>
        <w:t xml:space="preserve"> </w:t>
      </w:r>
      <w:r w:rsidRPr="32BD1DCA" w:rsidR="00CF49FE">
        <w:rPr>
          <w:rFonts w:ascii="Times New Roman" w:hAnsi="Times New Roman" w:eastAsia="Times New Roman" w:cs="Times New Roman"/>
          <w:i w:val="1"/>
          <w:iCs w:val="1"/>
          <w:sz w:val="22"/>
          <w:szCs w:val="22"/>
          <w:lang w:eastAsia="en-GB"/>
        </w:rPr>
        <w:t>Medicine</w:t>
      </w:r>
      <w:r w:rsidRPr="32BD1DCA" w:rsidR="00CF49FE">
        <w:rPr>
          <w:rFonts w:ascii="Times New Roman" w:hAnsi="Times New Roman" w:eastAsia="Times New Roman" w:cs="Times New Roman"/>
          <w:sz w:val="22"/>
          <w:szCs w:val="22"/>
          <w:lang w:eastAsia="en-GB"/>
        </w:rPr>
        <w:t xml:space="preserve">, 98(2), p.e14134. </w:t>
      </w:r>
      <w:r w:rsidRPr="32BD1DCA" w:rsidR="00CF49FE">
        <w:rPr>
          <w:rFonts w:ascii="Times New Roman" w:hAnsi="Times New Roman" w:eastAsia="Times New Roman" w:cs="Times New Roman"/>
          <w:sz w:val="22"/>
          <w:szCs w:val="22"/>
          <w:lang w:eastAsia="en-GB"/>
        </w:rPr>
        <w:t>doi:https</w:t>
      </w:r>
      <w:r w:rsidRPr="32BD1DCA" w:rsidR="00CF49FE">
        <w:rPr>
          <w:rFonts w:ascii="Times New Roman" w:hAnsi="Times New Roman" w:eastAsia="Times New Roman" w:cs="Times New Roman"/>
          <w:sz w:val="22"/>
          <w:szCs w:val="22"/>
          <w:lang w:eastAsia="en-GB"/>
        </w:rPr>
        <w:t>://doi.org/10.1097/md.0000000000014134.</w:t>
      </w:r>
    </w:p>
    <w:p w:rsidRPr="00CF49FE" w:rsidR="00CF49FE" w:rsidP="00CF49FE" w:rsidRDefault="00CF49FE" w14:paraId="67605998"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Woodlands, J. (2006). </w:t>
      </w:r>
      <w:r w:rsidRPr="00CF49FE">
        <w:rPr>
          <w:rFonts w:ascii="Times New Roman" w:hAnsi="Times New Roman" w:eastAsia="Times New Roman" w:cs="Times New Roman"/>
          <w:i/>
          <w:iCs/>
          <w:sz w:val="22"/>
          <w:szCs w:val="22"/>
          <w:lang w:eastAsia="en-GB"/>
        </w:rPr>
        <w:t>The Netball Handbook</w:t>
      </w:r>
      <w:r w:rsidRPr="00CF49FE">
        <w:rPr>
          <w:rFonts w:ascii="Times New Roman" w:hAnsi="Times New Roman" w:eastAsia="Times New Roman" w:cs="Times New Roman"/>
          <w:sz w:val="22"/>
          <w:szCs w:val="22"/>
          <w:lang w:eastAsia="en-GB"/>
        </w:rPr>
        <w:t xml:space="preserve">. [online] </w:t>
      </w:r>
      <w:r w:rsidRPr="00CF49FE">
        <w:rPr>
          <w:rFonts w:ascii="Times New Roman" w:hAnsi="Times New Roman" w:eastAsia="Times New Roman" w:cs="Times New Roman"/>
          <w:i/>
          <w:iCs/>
          <w:sz w:val="22"/>
          <w:szCs w:val="22"/>
          <w:lang w:eastAsia="en-GB"/>
        </w:rPr>
        <w:t>Google Books</w:t>
      </w:r>
      <w:r w:rsidRPr="00CF49FE">
        <w:rPr>
          <w:rFonts w:ascii="Times New Roman" w:hAnsi="Times New Roman" w:eastAsia="Times New Roman" w:cs="Times New Roman"/>
          <w:sz w:val="22"/>
          <w:szCs w:val="22"/>
          <w:lang w:eastAsia="en-GB"/>
        </w:rPr>
        <w:t>. Human Kinetics. Available at: https://books.google.co.uk/books?hl=en&amp;lr=&amp;id=KPACHc5NCGwC&amp;oi=fnd&amp;pg=PP8&amp;dq=Participants+engage+in+repetitive+netball [Accessed 12 Mar. 2023].</w:t>
      </w:r>
    </w:p>
    <w:p w:rsidRPr="00CF49FE" w:rsidR="00CF49FE" w:rsidP="00CF49FE" w:rsidRDefault="00CF49FE" w14:paraId="765A0CD5" w14:textId="77777777">
      <w:pPr>
        <w:spacing w:after="240" w:line="360" w:lineRule="auto"/>
        <w:rPr>
          <w:rFonts w:ascii="Times New Roman" w:hAnsi="Times New Roman" w:eastAsia="Times New Roman" w:cs="Times New Roman"/>
          <w:sz w:val="22"/>
          <w:szCs w:val="22"/>
          <w:lang w:eastAsia="en-GB"/>
        </w:rPr>
      </w:pPr>
      <w:r w:rsidRPr="00CF49FE">
        <w:rPr>
          <w:rFonts w:ascii="Times New Roman" w:hAnsi="Times New Roman" w:eastAsia="Times New Roman" w:cs="Times New Roman"/>
          <w:sz w:val="22"/>
          <w:szCs w:val="22"/>
          <w:lang w:eastAsia="en-GB"/>
        </w:rPr>
        <w:t xml:space="preserve">Wyss, M. and Kaddurah-Daouk, R. (2000). Creatine and Creatinine Metabolism. </w:t>
      </w:r>
      <w:r w:rsidRPr="00CF49FE">
        <w:rPr>
          <w:rFonts w:ascii="Times New Roman" w:hAnsi="Times New Roman" w:eastAsia="Times New Roman" w:cs="Times New Roman"/>
          <w:i/>
          <w:iCs/>
          <w:sz w:val="22"/>
          <w:szCs w:val="22"/>
          <w:lang w:eastAsia="en-GB"/>
        </w:rPr>
        <w:t>Physiological Reviews</w:t>
      </w:r>
      <w:r w:rsidRPr="00CF49FE">
        <w:rPr>
          <w:rFonts w:ascii="Times New Roman" w:hAnsi="Times New Roman" w:eastAsia="Times New Roman" w:cs="Times New Roman"/>
          <w:sz w:val="22"/>
          <w:szCs w:val="22"/>
          <w:lang w:eastAsia="en-GB"/>
        </w:rPr>
        <w:t>, [online] 80(3), pp.1107–1213. doi:https://doi.org/10.1152/physrev.2000.80.3.1107.</w:t>
      </w:r>
    </w:p>
    <w:p w:rsidRPr="00CF49FE" w:rsidR="00C870E2" w:rsidP="00336D59" w:rsidRDefault="00C870E2" w14:paraId="0246BF98" w14:textId="77777777">
      <w:pPr>
        <w:shd w:val="clear" w:color="auto" w:fill="FFFFFF"/>
        <w:spacing w:line="360" w:lineRule="auto"/>
        <w:rPr>
          <w:rFonts w:ascii="Times New Roman" w:hAnsi="Times New Roman" w:cs="Times New Roman"/>
          <w:color w:val="333333"/>
          <w:sz w:val="22"/>
          <w:szCs w:val="22"/>
          <w:u w:val="single"/>
          <w:shd w:val="clear" w:color="auto" w:fill="FFFFFF"/>
        </w:rPr>
      </w:pPr>
    </w:p>
    <w:sectPr w:rsidRPr="00CF49FE" w:rsidR="00C870E2">
      <w:head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56F46" w:rsidP="00456F46" w:rsidRDefault="00456F46" w14:paraId="7F81339A" w14:textId="77777777">
      <w:r>
        <w:separator/>
      </w:r>
    </w:p>
  </w:endnote>
  <w:endnote w:type="continuationSeparator" w:id="0">
    <w:p w:rsidR="00456F46" w:rsidP="00456F46" w:rsidRDefault="00456F46" w14:paraId="23CEF54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56F46" w:rsidP="00456F46" w:rsidRDefault="00456F46" w14:paraId="08F3EA59" w14:textId="77777777">
      <w:r>
        <w:separator/>
      </w:r>
    </w:p>
  </w:footnote>
  <w:footnote w:type="continuationSeparator" w:id="0">
    <w:p w:rsidR="00456F46" w:rsidP="00456F46" w:rsidRDefault="00456F46" w14:paraId="77EC6B6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56F46" w:rsidRDefault="00456F46" w14:paraId="20030D87" w14:textId="77777777">
    <w:pPr>
      <w:pStyle w:val="Header"/>
    </w:pPr>
  </w:p>
</w:hdr>
</file>

<file path=word/intelligence2.xml><?xml version="1.0" encoding="utf-8"?>
<int2:intelligence xmlns:oel="http://schemas.microsoft.com/office/2019/extlst" xmlns:int2="http://schemas.microsoft.com/office/intelligence/2020/intelligence">
  <int2:observations>
    <int2:bookmark int2:bookmarkName="_Int_wWKSWgNT" int2:invalidationBookmarkName="" int2:hashCode="XxUrzPQs/tif/3" int2:id="PsnWM3ps">
      <int2:extLst>
        <oel:ext uri="426473B9-03D8-482F-96C9-C2C85392BACA">
          <int2:similarityCritique int2:version="1" int2:context="Balance control, agility, eye–hand coordination, and sport performance of amateur badminton players.">
            <int2:source int2:sourceType="Online" int2:sourceTitle="Balance control, agility, eye hand coordination, players - ResearchGate" int2:sourceUrl="https://www.researchgate.net/publication/330542590_Balance_control_agility_eye-hand_coordination_and_sport_performance_of_amateur_badminton_players_A_cross-sectional_study/fulltext/5c548c38299bf12be3f3f5b9/Balance-control-agility-eye-hand-coordination-and-sport-performance-of-amateur-badminton-players-A-cross-sectional-study.pdf" int2:sourceSnippet="Balance control, agility, eye–hand coordination, and sport performance of amateur badminton players A cross-sectional study Towel K.K. Wong, BSca, Ada W.W. Ma, ...">
              <int2:suggestions int2:citationType="Inline">
                <int2:suggestion int2:citationStyle="Mla" int2:isIdentical="0">
                  <int2:citationText>(“Balance control, agility, eye hand coordination, players - ResearchGate”)</int2:citationText>
                </int2:suggestion>
                <int2:suggestion int2:citationStyle="Apa" int2:isIdentical="0">
                  <int2:citationText>(“Balance control, agility, eye hand coordination, players - ResearchGate”)</int2:citationText>
                </int2:suggestion>
                <int2:suggestion int2:citationStyle="Chicago" int2:isIdentical="0">
                  <int2:citationText>(“Balance control, agility, eye hand coordination, players - ResearchGate”)</int2:citationText>
                </int2:suggestion>
              </int2:suggestions>
              <int2:suggestions int2:citationType="Full">
                <int2:suggestion int2:citationStyle="Mla" int2:isIdentical="0">
                  <int2:citationText>&lt;i&gt;Balance control, agility, eye hand coordination, players - ResearchGate&lt;/i&gt;, https://www.researchgate.net/publication/330542590_Balance_control_agility_eye-hand_coordination_and_sport_performance_of_amateur_badminton_players_A_cross-sectional_study/fulltext/5c548c38299bf12be3f3f5b9/Balance-control-agility-eye-hand-coordination-and-sport-performance-of-amateur-badminton-players-A-cross-sectional-study.pdf.</int2:citationText>
                </int2:suggestion>
                <int2:suggestion int2:citationStyle="Apa" int2:isIdentical="0">
                  <int2:citationText>&lt;i&gt;Balance control, agility, eye hand coordination, players - ResearchGate&lt;/i&gt;. (n.d.). Retrieved from https://www.researchgate.net/publication/330542590_Balance_control_agility_eye-hand_coordination_and_sport_performance_of_amateur_badminton_players_A_cross-sectional_study/fulltext/5c548c38299bf12be3f3f5b9/Balance-control-agility-eye-hand-coordination-and-sport-performance-of-amateur-badminton-players-A-cross-sectional-study.pdf</int2:citationText>
                </int2:suggestion>
                <int2:suggestion int2:citationStyle="Chicago" int2:isIdentical="0">
                  <int2:citationText>“Balance control, agility, eye hand coordination, players - ResearchGate” n.d., https://www.researchgate.net/publication/330542590_Balance_control_agility_eye-hand_coordination_and_sport_performance_of_amateur_badminton_players_A_cross-sectional_study/fulltext/5c548c38299bf12be3f3f5b9/Balance-control-agility-eye-hand-coordination-and-sport-performance-of-amateur-badminton-players-A-cross-sectional-study.pdf.</int2:citationText>
                </int2:suggestion>
              </int2:suggestions>
            </int2:source>
          </int2:similarityCritique>
        </oel:ext>
      </int2:extLst>
    </int2:bookmark>
    <int2:bookmark int2:bookmarkName="_Int_Ms4q0q4X" int2:invalidationBookmarkName="" int2:hashCode="ZgciwnafFg3eh4" int2:id="yarVQAch">
      <int2:extLst>
        <oel:ext uri="426473B9-03D8-482F-96C9-C2C85392BACA">
          <int2:similarityCritique int2:version="1" int2:context="Effect of Preseason Concurrent Muscular Strength and High-Intensity Interval Training in Professional Soccer Players.">
            <int2:source int2:sourceType="Online" int2:sourceTitle="Effect of Preseason Concurrent Muscular Strength and High-In ... - LWW" int2:sourceUrl="https://journals.lww.com/nsca-jscr/Fulltext/2010/03000/Effect_of_Preseason_Concurrent_Muscular_Strength.9.aspx" int2:sourceSnippet="Wong, P-L, Chaouachi, A, Chamari, K, Dellal, A, and Wisloff, U. Effect of preseason concurrent muscular strength and high-intensity interval training in professional soccer players. J Strength Cond Res 24(3): 653-660, 2010-This study examined the effect of concurrent muscular strength and high-intensity running interval training on professional ...">
              <int2:suggestions int2:citationType="Inline">
                <int2:suggestion int2:citationStyle="Mla" int2:isIdentical="1">
                  <int2:citationText>(“Effect of Preseason Concurrent Muscular Strength and High-In ... - LWW”)</int2:citationText>
                </int2:suggestion>
                <int2:suggestion int2:citationStyle="Apa" int2:isIdentical="1">
                  <int2:citationText>(“Effect of Preseason Concurrent Muscular Strength and High-In ... - LWW”)</int2:citationText>
                </int2:suggestion>
                <int2:suggestion int2:citationStyle="Chicago" int2:isIdentical="1">
                  <int2:citationText>(“Effect of Preseason Concurrent Muscular Strength and High-In ... - LWW”)</int2:citationText>
                </int2:suggestion>
              </int2:suggestions>
              <int2:suggestions int2:citationType="Full">
                <int2:suggestion int2:citationStyle="Mla" int2:isIdentical="1">
                  <int2:citationText>&lt;i&gt;Effect of Preseason Concurrent Muscular Strength and High-In ... - LWW&lt;/i&gt;, https://journals.lww.com/nsca-jscr/Fulltext/2010/03000/Effect_of_Preseason_Concurrent_Muscular_Strength.9.aspx.</int2:citationText>
                </int2:suggestion>
                <int2:suggestion int2:citationStyle="Apa" int2:isIdentical="1">
                  <int2:citationText>&lt;i&gt;Effect of Preseason Concurrent Muscular Strength and High-In ... - LWW&lt;/i&gt;. (n.d.). Retrieved from https://journals.lww.com/nsca-jscr/Fulltext/2010/03000/Effect_of_Preseason_Concurrent_Muscular_Strength.9.aspx</int2:citationText>
                </int2:suggestion>
                <int2:suggestion int2:citationStyle="Chicago" int2:isIdentical="1">
                  <int2:citationText>“Effect of Preseason Concurrent Muscular Strength and High-In ... - LWW” n.d., https://journals.lww.com/nsca-jscr/Fulltext/2010/03000/Effect_of_Preseason_Concurrent_Muscular_Strength.9.aspx.</int2:citationText>
                </int2:suggestion>
              </int2:suggestions>
            </int2:source>
            <int2:source int2:sourceType="Online" int2:sourceTitle="[PDF] Effect of Preseason Concurrent Muscular Strength and High ..." int2:sourceUrl="https://www.semanticscholar.org/paper/Effect-of-Preseason-Concurrent-Muscular-Strength-in-Wong-Chaouachi/4196900831befd6ab293a80171decdce1f50ce9c" int2:sourceSnippet="High-intensity interval running can be concurrently performed with high load muscular strength training to enhance soccer players' explosive performances and aerobic endurance. Wong, P-L, Chaouachi, A, Chamari, K, Dellal, A, and Wisloff, U. Effect of preseason concurrent muscular strength and high-intensity interval training in professional soccer players. J Strength Cond Res 24(3): 653-660 ...">
              <int2:suggestions int2:citationType="Inline">
                <int2:suggestion int2:citationStyle="Mla" int2:isIdentical="1">
                  <int2:citationText>(“[PDF] Effect of Preseason Concurrent Muscular Strength and High ...”)</int2:citationText>
                </int2:suggestion>
                <int2:suggestion int2:citationStyle="Apa" int2:isIdentical="1">
                  <int2:citationText>(“[PDF] Effect of Preseason Concurrent Muscular Strength and High ...”)</int2:citationText>
                </int2:suggestion>
                <int2:suggestion int2:citationStyle="Chicago" int2:isIdentical="1">
                  <int2:citationText>(“[PDF] Effect of Preseason Concurrent Muscular Strength and High ...”)</int2:citationText>
                </int2:suggestion>
              </int2:suggestions>
              <int2:suggestions int2:citationType="Full">
                <int2:suggestion int2:citationStyle="Mla" int2:isIdentical="1">
                  <int2:citationText>&lt;i&gt;[PDF] Effect of Preseason Concurrent Muscular Strength and High ...&lt;/i&gt;, https://www.semanticscholar.org/paper/Effect-of-Preseason-Concurrent-Muscular-Strength-in-Wong-Chaouachi/4196900831befd6ab293a80171decdce1f50ce9c.</int2:citationText>
                </int2:suggestion>
                <int2:suggestion int2:citationStyle="Apa" int2:isIdentical="1">
                  <int2:citationText>&lt;i&gt;[PDF] Effect of Preseason Concurrent Muscular Strength and High ...&lt;/i&gt;. (n.d.). Retrieved from https://www.semanticscholar.org/paper/Effect-of-Preseason-Concurrent-Muscular-Strength-in-Wong-Chaouachi/4196900831befd6ab293a80171decdce1f50ce9c</int2:citationText>
                </int2:suggestion>
                <int2:suggestion int2:citationStyle="Chicago" int2:isIdentical="1">
                  <int2:citationText>“[PDF] Effect of Preseason Concurrent Muscular Strength and High ...” n.d., https://www.semanticscholar.org/paper/Effect-of-Preseason-Concurrent-Muscular-Strength-in-Wong-Chaouachi/4196900831befd6ab293a80171decdce1f50ce9c.</int2:citationText>
                </int2:suggestion>
              </int2:suggestions>
            </int2:source>
            <int2:source int2:sourceType="Online" int2:sourceTitle="(PDF) Effect of Preseason Concurrent Muscular Strength and High ..." int2:sourceUrl="https://www.academia.edu/94891950/Effect_of_Preseason_Concurrent_Muscular_Strength_and_High_Intensity_Interval_Training_in_Professional_Soccer_Players" int2:sourceSnippet="Effect of Preseason Concurrent Muscular Strength and High-Intensity Interval Training in Professional Soccer Players . × Close Log In. Log in with Facebook Log in with Google. or. Email. Password. Remember me on this computer. or reset password. Enter the email address you signed up with and we'll email you a reset link. ...">
              <int2:suggestions int2:citationType="Inline">
                <int2:suggestion int2:citationStyle="Mla" int2:isIdentical="0">
                  <int2:citationText>(“(PDF) Effect of Preseason Concurrent Muscular Strength and High ...”)</int2:citationText>
                </int2:suggestion>
                <int2:suggestion int2:citationStyle="Apa" int2:isIdentical="0">
                  <int2:citationText>(“(PDF) Effect of Preseason Concurrent Muscular Strength and High ...”)</int2:citationText>
                </int2:suggestion>
                <int2:suggestion int2:citationStyle="Chicago" int2:isIdentical="0">
                  <int2:citationText>(“(PDF) Effect of Preseason Concurrent Muscular Strength and High ...”)</int2:citationText>
                </int2:suggestion>
              </int2:suggestions>
              <int2:suggestions int2:citationType="Full">
                <int2:suggestion int2:citationStyle="Mla" int2:isIdentical="0">
                  <int2:citationText>&lt;i&gt;(PDF) Effect of Preseason Concurrent Muscular Strength and High ...&lt;/i&gt;, https://www.academia.edu/94891950/Effect_of_Preseason_Concurrent_Muscular_Strength_and_High_Intensity_Interval_Training_in_Professional_Soccer_Players.</int2:citationText>
                </int2:suggestion>
                <int2:suggestion int2:citationStyle="Apa" int2:isIdentical="0">
                  <int2:citationText>&lt;i&gt;(PDF) Effect of Preseason Concurrent Muscular Strength and High ...&lt;/i&gt;. (n.d.). Retrieved from https://www.academia.edu/94891950/Effect_of_Preseason_Concurrent_Muscular_Strength_and_High_Intensity_Interval_Training_in_Professional_Soccer_Players</int2:citationText>
                </int2:suggestion>
                <int2:suggestion int2:citationStyle="Chicago" int2:isIdentical="0">
                  <int2:citationText>“(PDF) Effect of Preseason Concurrent Muscular Strength and High ...” n.d., https://www.academia.edu/94891950/Effect_of_Preseason_Concurrent_Muscular_Strength_and_High_Intensity_Interval_Training_in_Professional_Soccer_Players.</int2:citationText>
                </int2:suggestion>
              </int2:suggestions>
            </int2:source>
          </int2:similarityCritique>
        </oel:ext>
      </int2:extLst>
    </int2:bookmark>
    <int2:bookmark int2:bookmarkName="_Int_UcX267GN" int2:invalidationBookmarkName="" int2:hashCode="+Xjcxb+8l3UV8/" int2:id="6Xy7e0es">
      <int2:extLst>
        <oel:ext uri="426473B9-03D8-482F-96C9-C2C85392BACA">
          <int2:similarityCritique int2:version="1" int2:context="Wong, P., Chaouachi, A., Chamari, K., Dellal, A. and Wisloff, U. (2010).">
            <int2:source int2:sourceType="Online" int2:sourceTitle="Heart Rate Responses and Technical Comparison Between Small ... - LWW" int2:sourceUrl="https://journals.lww.com/nsca-jscr/Fulltext/2011/08000/Heart_Rate_Responses_and_Technical_Comparison.6.aspx" int2:sourceSnippet="Wong, P, Chaouachi, A, Chamari, K, Dellal, A, and Wisloff, U. Effect of pre-season concurrent muscular strength and high-intensity interval training in professional soccer players. J Strength Cond Res 24: 653-660, 2010.">
              <int2:suggestions int2:citationType="Inline">
                <int2:suggestion int2:citationStyle="Mla" int2:isIdentical="0">
                  <int2:citationText>(“Heart Rate Responses and Technical Comparison Between Small ... - LWW”)</int2:citationText>
                </int2:suggestion>
                <int2:suggestion int2:citationStyle="Apa" int2:isIdentical="0">
                  <int2:citationText>(“Heart Rate Responses and Technical Comparison Between Small ... - LWW”)</int2:citationText>
                </int2:suggestion>
                <int2:suggestion int2:citationStyle="Chicago" int2:isIdentical="0">
                  <int2:citationText>(“Heart Rate Responses and Technical Comparison Between Small ... - LWW”)</int2:citationText>
                </int2:suggestion>
              </int2:suggestions>
              <int2:suggestions int2:citationType="Full">
                <int2:suggestion int2:citationStyle="Mla" int2:isIdentical="0">
                  <int2:citationText>&lt;i&gt;Heart Rate Responses and Technical Comparison Between Small ... - LWW&lt;/i&gt;, https://journals.lww.com/nsca-jscr/Fulltext/2011/08000/Heart_Rate_Responses_and_Technical_Comparison.6.aspx.</int2:citationText>
                </int2:suggestion>
                <int2:suggestion int2:citationStyle="Apa" int2:isIdentical="0">
                  <int2:citationText>&lt;i&gt;Heart Rate Responses and Technical Comparison Between Small ... - LWW&lt;/i&gt;. (n.d.). Retrieved from https://journals.lww.com/nsca-jscr/Fulltext/2011/08000/Heart_Rate_Responses_and_Technical_Comparison.6.aspx</int2:citationText>
                </int2:suggestion>
                <int2:suggestion int2:citationStyle="Chicago" int2:isIdentical="0">
                  <int2:citationText>“Heart Rate Responses and Technical Comparison Between Small ... - LWW” n.d., https://journals.lww.com/nsca-jscr/Fulltext/2011/08000/Heart_Rate_Responses_and_Technical_Comparison.6.aspx.</int2:citationText>
                </int2:suggestion>
              </int2:suggestions>
            </int2:source>
            <int2:source int2:sourceType="Online" int2:sourceTitle="With Great Power Comes Great Responsibility: Common Errors in Meta ..." int2:sourceUrl="https://link.springer.com/article/10.1007/s40279-022-01766-0" int2:sourceSnippet="Wong P, Chaouachi A, Chamari K, Dellal A, Wisloff U. Effect of preseason concurrent muscular strength and high-intensity interval training in professional soccer players. J Strength Cond Res. 2010;24(3):653–60.">
              <int2:suggestions int2:citationType="Inline">
                <int2:suggestion int2:citationStyle="Mla" int2:isIdentical="0">
                  <int2:citationText>(“With Great Power Comes Great Responsibility: Common Errors in Meta ...”)</int2:citationText>
                </int2:suggestion>
                <int2:suggestion int2:citationStyle="Apa" int2:isIdentical="0">
                  <int2:citationText>(“With Great Power Comes Great Responsibility: Common Errors in Meta ...”)</int2:citationText>
                </int2:suggestion>
                <int2:suggestion int2:citationStyle="Chicago" int2:isIdentical="0">
                  <int2:citationText>(“With Great Power Comes Great Responsibility: Common Errors in Meta ...”)</int2:citationText>
                </int2:suggestion>
              </int2:suggestions>
              <int2:suggestions int2:citationType="Full">
                <int2:suggestion int2:citationStyle="Mla" int2:isIdentical="0">
                  <int2:citationText>&lt;i&gt;With Great Power Comes Great Responsibility: Common Errors in Meta ...&lt;/i&gt;, https://link.springer.com/article/10.1007/s40279-022-01766-0.</int2:citationText>
                </int2:suggestion>
                <int2:suggestion int2:citationStyle="Apa" int2:isIdentical="0">
                  <int2:citationText>&lt;i&gt;With Great Power Comes Great Responsibility: Common Errors in Meta ...&lt;/i&gt;. (n.d.). Retrieved from https://link.springer.com/article/10.1007/s40279-022-01766-0</int2:citationText>
                </int2:suggestion>
                <int2:suggestion int2:citationStyle="Chicago" int2:isIdentical="0">
                  <int2:citationText>“With Great Power Comes Great Responsibility: Common Errors in Meta ...” n.d., https://link.springer.com/article/10.1007/s40279-022-01766-0.</int2:citationText>
                </int2:suggestion>
              </int2:suggestions>
            </int2:source>
          </int2:similarityCritique>
        </oel:ext>
      </int2:extLst>
    </int2:bookmark>
    <int2:bookmark int2:bookmarkName="_Int_Fe4W3apM" int2:invalidationBookmarkName="" int2:hashCode="2tZlDBu0erHNBW" int2:id="jrexhmhW">
      <int2:extLst>
        <oel:ext uri="426473B9-03D8-482F-96C9-C2C85392BACA">
          <int2:similarityCritique int2:version="1" int2:context="The relationship between repeated sprint ability and the aerobic and anaerobic energy systems.">
            <int2:source int2:sourceType="Online" int2:sourceTitle="The relationship between repeated sprint ability and the aerobic and ..." int2:sourceUrl="https://www.sciencedirect.com/science/article/pii/S1440244098800182" int2:sourceSnippet="Wadley, G. &amp; Le Rossignol, P. (1998) The Relationship Between Repeated Sprint Ability and the Aerobic and Anaerobic Energy Systems. Journal of Science and Medicine in Sport 1(2): 100-110 A large number of team games require participants to repeatedly produce maximal or near maximal sprints of short duration with brief recovery periods.">
              <int2:suggestions int2:citationType="Inline">
                <int2:suggestion int2:citationStyle="Mla" int2:isIdentical="1">
                  <int2:citationText>(“The relationship between repeated sprint ability and the aerobic and ...”)</int2:citationText>
                </int2:suggestion>
                <int2:suggestion int2:citationStyle="Apa" int2:isIdentical="1">
                  <int2:citationText>(“The relationship between repeated sprint ability and the aerobic and ...”)</int2:citationText>
                </int2:suggestion>
                <int2:suggestion int2:citationStyle="Chicago" int2:isIdentical="1">
                  <int2:citationText>(“The relationship between repeated sprint ability and the aerobic and ...”)</int2:citationText>
                </int2:suggestion>
              </int2:suggestions>
              <int2:suggestions int2:citationType="Full">
                <int2:suggestion int2:citationStyle="Mla" int2:isIdentical="1">
                  <int2:citationText>&lt;i&gt;The relationship between repeated sprint ability and the aerobic and ...&lt;/i&gt;, https://www.sciencedirect.com/science/article/pii/S1440244098800182.</int2:citationText>
                </int2:suggestion>
                <int2:suggestion int2:citationStyle="Apa" int2:isIdentical="1">
                  <int2:citationText>&lt;i&gt;The relationship between repeated sprint ability and the aerobic and ...&lt;/i&gt;. (n.d.). Retrieved from https://www.sciencedirect.com/science/article/pii/S1440244098800182</int2:citationText>
                </int2:suggestion>
                <int2:suggestion int2:citationStyle="Chicago" int2:isIdentical="1">
                  <int2:citationText>“The relationship between repeated sprint ability and the aerobic and ...” n.d., https://www.sciencedirect.com/science/article/pii/S1440244098800182.</int2:citationText>
                </int2:suggestion>
              </int2:suggestions>
            </int2:source>
            <int2:source int2:sourceType="Online" int2:sourceTitle="The relationship between repeated sprint ability and the aerobic and ..." int2:sourceUrl="https://www.semanticscholar.org/paper/The-relationship-between-repeated-sprint-ability-Wadley-Rossignol/93bf32b5451da25c9f805a65c3bc987608779f03" int2:sourceSnippet="DOI: 10.1016/S1440-2440(98)80018-2 Corpus ID: 32987312; The relationship between repeated sprint ability and the aerobic and anaerobic energy systems. @article{Wadley1998TheRB, title={The relationship between repeated sprint ability and the aerobic and anaerobic energy systems.}, author={G Wadley and Peter le Rossignol}, journal={Journal of science and medicine in sport}, year={1998}, volume ...">
              <int2:suggestions int2:citationType="Inline">
                <int2:suggestion int2:citationStyle="Mla" int2:isIdentical="1">
                  <int2:citationText>(“The relationship between repeated sprint ability and the aerobic and ...”)</int2:citationText>
                </int2:suggestion>
                <int2:suggestion int2:citationStyle="Apa" int2:isIdentical="1">
                  <int2:citationText>(“The relationship between repeated sprint ability and the aerobic and ...”)</int2:citationText>
                </int2:suggestion>
                <int2:suggestion int2:citationStyle="Chicago" int2:isIdentical="1">
                  <int2:citationText>(“The relationship between repeated sprint ability and the aerobic and ...”)</int2:citationText>
                </int2:suggestion>
              </int2:suggestions>
              <int2:suggestions int2:citationType="Full">
                <int2:suggestion int2:citationStyle="Mla" int2:isIdentical="1">
                  <int2:citationText>&lt;i&gt;The relationship between repeated sprint ability and the aerobic and ...&lt;/i&gt;, https://www.semanticscholar.org/paper/The-relationship-between-repeated-sprint-ability-Wadley-Rossignol/93bf32b5451da25c9f805a65c3bc987608779f03.</int2:citationText>
                </int2:suggestion>
                <int2:suggestion int2:citationStyle="Apa" int2:isIdentical="1">
                  <int2:citationText>&lt;i&gt;The relationship between repeated sprint ability and the aerobic and ...&lt;/i&gt;. (n.d.). Retrieved from https://www.semanticscholar.org/paper/The-relationship-between-repeated-sprint-ability-Wadley-Rossignol/93bf32b5451da25c9f805a65c3bc987608779f03</int2:citationText>
                </int2:suggestion>
                <int2:suggestion int2:citationStyle="Chicago" int2:isIdentical="1">
                  <int2:citationText>“The relationship between repeated sprint ability and the aerobic and ...” n.d., https://www.semanticscholar.org/paper/The-relationship-between-repeated-sprint-ability-Wadley-Rossignol/93bf32b5451da25c9f805a65c3bc987608779f03.</int2:citationText>
                </int2:suggestion>
              </int2:suggestions>
            </int2:source>
            <int2:source int2:sourceType="Online" int2:sourceTitle="The relationship between repeated sprint ability and the aerobic and ..." int2:sourceUrl="https://vdocuments.mx/the-relationship-between-repeated-sprint-ability-and-the-aerobic-and-anaerobic.html" int2:sourceSnippet="The Relationship Between Repeated Sprint Ability and the Aerobic and Anaerobic Energy Systems Glenn Wadley &amp; Peter Le Rossignol School of Human Movement, Deakin University, Victoria, Australia. Wadley, G. &amp; Le Rossignol, P. (1998) The Relationship Between Repeated Sprint Ability and the Aerobic and Anaerobic Energy Systems.">
              <int2:suggestions int2:citationType="Inline">
                <int2:suggestion int2:citationStyle="Mla" int2:isIdentical="1">
                  <int2:citationText>(“The relationship between repeated sprint ability and the aerobic and ...”)</int2:citationText>
                </int2:suggestion>
                <int2:suggestion int2:citationStyle="Apa" int2:isIdentical="1">
                  <int2:citationText>(“The relationship between repeated sprint ability and the aerobic and ...”)</int2:citationText>
                </int2:suggestion>
                <int2:suggestion int2:citationStyle="Chicago" int2:isIdentical="1">
                  <int2:citationText>(“The relationship between repeated sprint ability and the aerobic and ...”)</int2:citationText>
                </int2:suggestion>
              </int2:suggestions>
              <int2:suggestions int2:citationType="Full">
                <int2:suggestion int2:citationStyle="Mla" int2:isIdentical="1">
                  <int2:citationText>&lt;i&gt;The relationship between repeated sprint ability and the aerobic and ...&lt;/i&gt;, https://vdocuments.mx/the-relationship-between-repeated-sprint-ability-and-the-aerobic-and-anaerobic.html.</int2:citationText>
                </int2:suggestion>
                <int2:suggestion int2:citationStyle="Apa" int2:isIdentical="1">
                  <int2:citationText>&lt;i&gt;The relationship between repeated sprint ability and the aerobic and ...&lt;/i&gt;. (n.d.). Retrieved from https://vdocuments.mx/the-relationship-between-repeated-sprint-ability-and-the-aerobic-and-anaerobic.html</int2:citationText>
                </int2:suggestion>
                <int2:suggestion int2:citationStyle="Chicago" int2:isIdentical="1">
                  <int2:citationText>“The relationship between repeated sprint ability and the aerobic and ...” n.d., https://vdocuments.mx/the-relationship-between-repeated-sprint-ability-and-the-aerobic-and-anaerobic.html.</int2:citationText>
                </int2:suggestion>
              </int2:suggestions>
            </int2:source>
          </int2:similarityCritique>
        </oel:ext>
      </int2:extLst>
    </int2:bookmark>
    <int2:bookmark int2:bookmarkName="_Int_JVLYgD8b" int2:invalidationBookmarkName="" int2:hashCode="tepoVfhMUitcaK" int2:id="19JENpmA">
      <int2:extLst>
        <oel:ext uri="426473B9-03D8-482F-96C9-C2C85392BACA">
          <int2:similarityCritique int2:version="1" int2:context="Tracking Systems in Team Sports: A Narrative Review of Applications of the Data and Sport Specific Analysis.">
            <int2:source int2:sourceType="Online" int2:sourceTitle="Tracking Systems in Team Sports: A Narrative Review of Applications of ..." int2:sourceUrl="https://europepmc.org/article/MED/35076796" int2:sourceSnippet="Tracking Systems in Team Sports: A Narrative Review of Applications of the Data and Sport Specific Analysis. Sign in | Create an account. https://orcid.org ...">
              <int2:suggestions int2:citationType="Inline">
                <int2:suggestion int2:citationStyle="Mla" int2:isIdentical="1">
                  <int2:citationText>(“Tracking Systems in Team Sports: A Narrative Review of Applications of ...”)</int2:citationText>
                </int2:suggestion>
                <int2:suggestion int2:citationStyle="Apa" int2:isIdentical="1">
                  <int2:citationText>(“Tracking Systems in Team Sports: A Narrative Review of Applications of ...”)</int2:citationText>
                </int2:suggestion>
                <int2:suggestion int2:citationStyle="Chicago" int2:isIdentical="1">
                  <int2:citationText>(“Tracking Systems in Team Sports: A Narrative Review of Applications of ...”)</int2:citationText>
                </int2:suggestion>
              </int2:suggestions>
              <int2:suggestions int2:citationType="Full">
                <int2:suggestion int2:citationStyle="Mla" int2:isIdentical="1">
                  <int2:citationText>&lt;i&gt;Tracking Systems in Team Sports: A Narrative Review of Applications of ...&lt;/i&gt;, https://europepmc.org/article/MED/35076796.</int2:citationText>
                </int2:suggestion>
                <int2:suggestion int2:citationStyle="Apa" int2:isIdentical="1">
                  <int2:citationText>&lt;i&gt;Tracking Systems in Team Sports: A Narrative Review of Applications of ...&lt;/i&gt;. (n.d.). Retrieved from https://europepmc.org/article/MED/35076796</int2:citationText>
                </int2:suggestion>
                <int2:suggestion int2:citationStyle="Chicago" int2:isIdentical="1">
                  <int2:citationText>“Tracking Systems in Team Sports: A Narrative Review of Applications of ...” n.d., https://europepmc.org/article/MED/35076796.</int2:citationText>
                </int2:suggestion>
              </int2:suggestions>
            </int2:source>
            <int2:source int2:sourceType="Online" int2:sourceTitle="[PDF] Tracking Systems in Team Sports: A Narrative Review of ..." int2:sourceUrl="https://www.semanticscholar.org/paper/Tracking-Systems-in-Team-Sports%3A-A-Narrative-Review-Torres-Ronda-Beanland/61faf0a5e928faba8d9b542ad044b6f12d945bff" int2:sourceSnippet="DOI: 10.1186/s40798-022-00408-z Corpus ID: 246243126; Tracking Systems in Team Sports: A Narrative Review of Applications of the Data and Sport Specific Analysis @article{TorresRonda2022TrackingSI, title={Tracking Systems in Team Sports: A Narrative Review of Applications of the Data and Sport Specific Analysis}, author={Lorena Torres-Ronda and Emma Beanland and Sarah Whitehead and Alice J ...">
              <int2:suggestions int2:citationType="Inline">
                <int2:suggestion int2:citationStyle="Mla" int2:isIdentical="0">
                  <int2:citationText>(“[PDF] Tracking Systems in Team Sports: A Narrative Review of ...”)</int2:citationText>
                </int2:suggestion>
                <int2:suggestion int2:citationStyle="Apa" int2:isIdentical="0">
                  <int2:citationText>(“[PDF] Tracking Systems in Team Sports: A Narrative Review of ...”)</int2:citationText>
                </int2:suggestion>
                <int2:suggestion int2:citationStyle="Chicago" int2:isIdentical="0">
                  <int2:citationText>(“[PDF] Tracking Systems in Team Sports: A Narrative Review of ...”)</int2:citationText>
                </int2:suggestion>
              </int2:suggestions>
              <int2:suggestions int2:citationType="Full">
                <int2:suggestion int2:citationStyle="Mla" int2:isIdentical="0">
                  <int2:citationText>&lt;i&gt;[PDF] Tracking Systems in Team Sports: A Narrative Review of ...&lt;/i&gt;, https://www.semanticscholar.org/paper/Tracking-Systems-in-Team-Sports%3A-A-Narrative-Review-Torres-Ronda-Beanland/61faf0a5e928faba8d9b542ad044b6f12d945bff.</int2:citationText>
                </int2:suggestion>
                <int2:suggestion int2:citationStyle="Apa" int2:isIdentical="0">
                  <int2:citationText>&lt;i&gt;[PDF] Tracking Systems in Team Sports: A Narrative Review of ...&lt;/i&gt;. (n.d.). Retrieved from https://www.semanticscholar.org/paper/Tracking-Systems-in-Team-Sports%3A-A-Narrative-Review-Torres-Ronda-Beanland/61faf0a5e928faba8d9b542ad044b6f12d945bff</int2:citationText>
                </int2:suggestion>
                <int2:suggestion int2:citationStyle="Chicago" int2:isIdentical="0">
                  <int2:citationText>“[PDF] Tracking Systems in Team Sports: A Narrative Review of ...” n.d., https://www.semanticscholar.org/paper/Tracking-Systems-in-Team-Sports%3A-A-Narrative-Review-Torres-Ronda-Beanland/61faf0a5e928faba8d9b542ad044b6f12d945bff.</int2:citationText>
                </int2:suggestion>
              </int2:suggestions>
            </int2:source>
            <int2:source int2:sourceType="Online" int2:sourceTitle="Tracking systems in team sports: Applications of the data and sport ..." int2:sourceUrl="https://sports-tech-research-network.com/news-insights/2022/10/03/Tracking-systems-in-team-sports-Applications-of-the-data-and-sport-specific-analysis" int2:sourceSnippet="Lorena Torres-Ronda, Emma Beanland, Sarah Whitehead et al. published the paper &quot;Tracking Systems in Team Sports: A Narrative Review of Applications of the Data and Sport Specific Analysis&quot; . Here are the key insights. 👇. For those who like a short text version of the authors' findings, here it is: Did you know that...">
              <int2:suggestions int2:citationType="Inline">
                <int2:suggestion int2:citationStyle="Mla" int2:isIdentical="0">
                  <int2:citationText>(“Tracking systems in team sports: Applications of the data and sport ...”)</int2:citationText>
                </int2:suggestion>
                <int2:suggestion int2:citationStyle="Apa" int2:isIdentical="0">
                  <int2:citationText>(“Tracking systems in team sports: Applications of the data and sport ...”)</int2:citationText>
                </int2:suggestion>
                <int2:suggestion int2:citationStyle="Chicago" int2:isIdentical="0">
                  <int2:citationText>(“Tracking systems in team sports: Applications of the data and sport ...”)</int2:citationText>
                </int2:suggestion>
              </int2:suggestions>
              <int2:suggestions int2:citationType="Full">
                <int2:suggestion int2:citationStyle="Mla" int2:isIdentical="0">
                  <int2:citationText>&lt;i&gt;Tracking systems in team sports: Applications of the data and sport ...&lt;/i&gt;, https://sports-tech-research-network.com/news-insights/2022/10/03/Tracking-systems-in-team-sports-Applications-of-the-data-and-sport-specific-analysis.</int2:citationText>
                </int2:suggestion>
                <int2:suggestion int2:citationStyle="Apa" int2:isIdentical="0">
                  <int2:citationText>&lt;i&gt;Tracking systems in team sports: Applications of the data and sport ...&lt;/i&gt;. (n.d.). Retrieved from https://sports-tech-research-network.com/news-insights/2022/10/03/Tracking-systems-in-team-sports-Applications-of-the-data-and-sport-specific-analysis</int2:citationText>
                </int2:suggestion>
                <int2:suggestion int2:citationStyle="Chicago" int2:isIdentical="0">
                  <int2:citationText>“Tracking systems in team sports: Applications of the data and sport ...” n.d., https://sports-tech-research-network.com/news-insights/2022/10/03/Tracking-systems-in-team-sports-Applications-of-the-data-and-sport-specific-analysis.</int2:citationText>
                </int2:suggestion>
              </int2:suggestions>
            </int2:source>
          </int2:similarityCritique>
        </oel:ext>
      </int2:extLst>
    </int2:bookmark>
    <int2:bookmark int2:bookmarkName="_Int_7kMgerh1" int2:invalidationBookmarkName="" int2:hashCode="9UHI7mNQvS0w6z" int2:id="uh5bRjiX">
      <int2:extLst>
        <oel:ext uri="426473B9-03D8-482F-96C9-C2C85392BACA">
          <int2:similarityCritique int2:version="1" int2:context="Torres-Ronda, L., Beanland, E., Whitehead, S., Sweeting, A. and Clubb, J. (2022).">
            <int2:source int2:sourceType="Online" int2:sourceTitle="Effect of the Length of the Microcycle on the Daily External Load ..." int2:sourceUrl="https://journals.sagepub.com/doi/10.1177/19417381221131531" int2:sourceSnippet="Torres-Ronda L, Beanland E, Whitehead S, Sweeting A, Clubb J. Tracking systems in team sports: a narrative review of applications of the data and sport specific analysis. Sport Med - Open . 2022;8:15.">
              <int2:suggestions int2:citationType="Inline">
                <int2:suggestion int2:citationStyle="Mla" int2:isIdentical="0">
                  <int2:citationText>(“Effect of the Length of the Microcycle on the Daily External Load ...”)</int2:citationText>
                </int2:suggestion>
                <int2:suggestion int2:citationStyle="Apa" int2:isIdentical="0">
                  <int2:citationText>(“Effect of the Length of the Microcycle on the Daily External Load ...”)</int2:citationText>
                </int2:suggestion>
                <int2:suggestion int2:citationStyle="Chicago" int2:isIdentical="0">
                  <int2:citationText>(“Effect of the Length of the Microcycle on the Daily External Load ...”)</int2:citationText>
                </int2:suggestion>
              </int2:suggestions>
              <int2:suggestions int2:citationType="Full">
                <int2:suggestion int2:citationStyle="Mla" int2:isIdentical="0">
                  <int2:citationText>&lt;i&gt;Effect of the Length of the Microcycle on the Daily External Load ...&lt;/i&gt;, https://journals.sagepub.com/doi/10.1177/19417381221131531.</int2:citationText>
                </int2:suggestion>
                <int2:suggestion int2:citationStyle="Apa" int2:isIdentical="0">
                  <int2:citationText>&lt;i&gt;Effect of the Length of the Microcycle on the Daily External Load ...&lt;/i&gt;. (n.d.). Retrieved from https://journals.sagepub.com/doi/10.1177/19417381221131531</int2:citationText>
                </int2:suggestion>
                <int2:suggestion int2:citationStyle="Chicago" int2:isIdentical="0">
                  <int2:citationText>“Effect of the Length of the Microcycle on the Daily External Load ...” n.d., https://journals.sagepub.com/doi/10.1177/19417381221131531.</int2:citationText>
                </int2:suggestion>
              </int2:suggestions>
            </int2:source>
            <int2:source int2:sourceType="Online" int2:sourceTitle="Combining internal- and external-training-load measures in professional ..." int2:sourceUrl="https://europepmc.org/article/MED/24589469" int2:sourceSnippet="Combining internal- and external-training-load measures in professional rugby league. ... Torres-Ronda L, Beanland E, Whitehead S, Sweeting A, Clubb J. Sports Med Open, 8(1):15, 25 Jan 2022 Cited by: 0 articles | PMID: 35076796 | PMCID: PMC8789973. Review Free to read ...">
              <int2:suggestions int2:citationType="Inline">
                <int2:suggestion int2:citationStyle="Mla" int2:isIdentical="0">
                  <int2:citationText>(“Combining internal- and external-training-load measures in professional ...”)</int2:citationText>
                </int2:suggestion>
                <int2:suggestion int2:citationStyle="Apa" int2:isIdentical="0">
                  <int2:citationText>(“Combining internal- and external-training-load measures in professional ...”)</int2:citationText>
                </int2:suggestion>
                <int2:suggestion int2:citationStyle="Chicago" int2:isIdentical="0">
                  <int2:citationText>(“Combining internal- and external-training-load measures in professional ...”)</int2:citationText>
                </int2:suggestion>
              </int2:suggestions>
              <int2:suggestions int2:citationType="Full">
                <int2:suggestion int2:citationStyle="Mla" int2:isIdentical="0">
                  <int2:citationText>&lt;i&gt;Combining internal- and external-training-load measures in professional ...&lt;/i&gt;, https://europepmc.org/article/MED/24589469.</int2:citationText>
                </int2:suggestion>
                <int2:suggestion int2:citationStyle="Apa" int2:isIdentical="0">
                  <int2:citationText>&lt;i&gt;Combining internal- and external-training-load measures in professional ...&lt;/i&gt;. (n.d.). Retrieved from https://europepmc.org/article/MED/24589469</int2:citationText>
                </int2:suggestion>
                <int2:suggestion int2:citationStyle="Chicago" int2:isIdentical="0">
                  <int2:citationText>“Combining internal- and external-training-load measures in professional ...” n.d., https://europepmc.org/article/MED/24589469.</int2:citationText>
                </int2:suggestion>
              </int2:suggestions>
            </int2:source>
            <int2:source int2:sourceType="Online" int2:sourceTitle="“Salud digital”: tele-ejercicio en obesidad, ¿qué nos ... - ISCIII" int2:sourceUrl="https://scielo.isciii.es/pdf/nh/v39n2/0212-1611-nh-39-2-245.pdf" int2:sourceSnippet="Torres-Ronda L, Beanland E, Whitehead S, Sweeting A, Clubb J. Tracking Systems in Team Sports: A Narrative Review of Applications of the Data and Sport Specific Analysis. Sports Med - Open 2022;8(1):15. DOI: 10.1186/s40798-022-00408-z 7. Puterman E, Pauly T, Ruissen G, Nelson B, Faulkner G. Move more, move better: A narrative review of wearable ...">
              <int2:suggestions int2:citationType="Inline">
                <int2:suggestion int2:citationStyle="Mla" int2:isIdentical="0">
                  <int2:citationText>(““Salud digital”: tele-ejercicio en obesidad, ¿qué nos ... - ISCIII”)</int2:citationText>
                </int2:suggestion>
                <int2:suggestion int2:citationStyle="Apa" int2:isIdentical="0">
                  <int2:citationText>(““Salud digital”: tele-ejercicio en obesidad, ¿qué nos ... - ISCIII”)</int2:citationText>
                </int2:suggestion>
                <int2:suggestion int2:citationStyle="Chicago" int2:isIdentical="0">
                  <int2:citationText>(““Salud digital”: tele-ejercicio en obesidad, ¿qué nos ... - ISCIII”)</int2:citationText>
                </int2:suggestion>
              </int2:suggestions>
              <int2:suggestions int2:citationType="Full">
                <int2:suggestion int2:citationStyle="Mla" int2:isIdentical="0">
                  <int2:citationText>&lt;i&gt;“Salud digital”: tele-ejercicio en obesidad, ¿qué nos ... - ISCIII&lt;/i&gt;, https://scielo.isciii.es/pdf/nh/v39n2/0212-1611-nh-39-2-245.pdf.</int2:citationText>
                </int2:suggestion>
                <int2:suggestion int2:citationStyle="Apa" int2:isIdentical="0">
                  <int2:citationText>&lt;i&gt;“Salud digital”: tele-ejercicio en obesidad, ¿qué nos ... - ISCIII&lt;/i&gt;. (n.d.). Retrieved from https://scielo.isciii.es/pdf/nh/v39n2/0212-1611-nh-39-2-245.pdf</int2:citationText>
                </int2:suggestion>
                <int2:suggestion int2:citationStyle="Chicago" int2:isIdentical="0">
                  <int2:citationText>““Salud digital”: tele-ejercicio en obesidad, ¿qué nos ... - ISCIII” n.d., https://scielo.isciii.es/pdf/nh/v39n2/0212-1611-nh-39-2-245.pdf.</int2:citationText>
                </int2:suggestion>
              </int2:suggestions>
            </int2:source>
          </int2:similarityCritique>
        </oel:ext>
      </int2:extLst>
    </int2:bookmark>
    <int2:bookmark int2:bookmarkName="_Int_6jQOnCQu" int2:invalidationBookmarkName="" int2:hashCode="mhgpQL6LPAOW35" int2:id="1fm2XJFU">
      <int2:extLst>
        <oel:ext uri="426473B9-03D8-482F-96C9-C2C85392BACA">
          <int2:similarityCritique int2:version="1" int2:context="Central and Peripheral Fatigue in Physical Exercise Explained: A Narrative Review.">
            <int2:source int2:sourceType="Online" int2:sourceTitle="IJERPH | Free Full-Text | Central and Peripheral Fatigue in Physical ..." int2:sourceUrl="https://www.mdpi.com/1660-4601/19/7/3909/notes" int2:sourceSnippet="AMA Style. Tornero-Aguilera JF, Jimenez-Morcillo J, Rubio-Zarapuz A, Clemente-Suárez VJ. Central and Peripheral Fatigue in Physical Exercise Explained: A Narrative Review.">
              <int2:suggestions int2:citationType="Inline">
                <int2:suggestion int2:citationStyle="Mla" int2:isIdentical="1">
                  <int2:citationText>(“IJERPH | Free Full-Text | Central and Peripheral Fatigue in Physical ...”)</int2:citationText>
                </int2:suggestion>
                <int2:suggestion int2:citationStyle="Apa" int2:isIdentical="1">
                  <int2:citationText>(“IJERPH | Free Full-Text | Central and Peripheral Fatigue in Physical ...”)</int2:citationText>
                </int2:suggestion>
                <int2:suggestion int2:citationStyle="Chicago" int2:isIdentical="1">
                  <int2:citationText>(“IJERPH | Free Full-Text | Central and Peripheral Fatigue in Physical ...”)</int2:citationText>
                </int2:suggestion>
              </int2:suggestions>
              <int2:suggestions int2:citationType="Full">
                <int2:suggestion int2:citationStyle="Mla" int2:isIdentical="1">
                  <int2:citationText>&lt;i&gt;IJERPH | Free Full-Text | Central and Peripheral Fatigue in Physical ...&lt;/i&gt;, https://www.mdpi.com/1660-4601/19/7/3909/notes.</int2:citationText>
                </int2:suggestion>
                <int2:suggestion int2:citationStyle="Apa" int2:isIdentical="1">
                  <int2:citationText>&lt;i&gt;IJERPH | Free Full-Text | Central and Peripheral Fatigue in Physical ...&lt;/i&gt;. (n.d.). Retrieved from https://www.mdpi.com/1660-4601/19/7/3909/notes</int2:citationText>
                </int2:suggestion>
                <int2:suggestion int2:citationStyle="Chicago" int2:isIdentical="1">
                  <int2:citationText>“IJERPH | Free Full-Text | Central and Peripheral Fatigue in Physical ...” n.d., https://www.mdpi.com/1660-4601/19/7/3909/notes.</int2:citationText>
                </int2:suggestion>
              </int2:suggestions>
            </int2:source>
            <int2:source int2:sourceType="Online" int2:sourceTitle="Central and Peripheral Fatigue in Physical Exercise Explained: A ..." int2:sourceUrl="https://mdpi-res.com/d_attachment/ijerph/ijerph-19-03909/article_deploy/ijerph-19-03909.pdf?version=1648194164" int2:sourceSnippet="Central and Peripheral Fatigue in Physical Exercise Explained: A Narrative Review José Francisco Tornero-Aguilera 1,2, Jorge Jimenez-Morcillo 1, Alejandro Rubio-Zarapuz 1,2 and Vicente J. Clemente-Suárez 1,2,3,* 1 Faculty of Sports Sciences, Universidad Europea de Madrid, Tajo Street, s/n, 28670 Madrid, Spain;">
              <int2:suggestions int2:citationType="Inline">
                <int2:suggestion int2:citationStyle="Mla" int2:isIdentical="0">
                  <int2:citationText>(“Central and Peripheral Fatigue in Physical Exercise Explained: A ...”)</int2:citationText>
                </int2:suggestion>
                <int2:suggestion int2:citationStyle="Apa" int2:isIdentical="0">
                  <int2:citationText>(“Central and Peripheral Fatigue in Physical Exercise Explained: A ...”)</int2:citationText>
                </int2:suggestion>
                <int2:suggestion int2:citationStyle="Chicago" int2:isIdentical="0">
                  <int2:citationText>(“Central and Peripheral Fatigue in Physical Exercise Explained: A ...”)</int2:citationText>
                </int2:suggestion>
              </int2:suggestions>
              <int2:suggestions int2:citationType="Full">
                <int2:suggestion int2:citationStyle="Mla" int2:isIdentical="0">
                  <int2:citationText>&lt;i&gt;Central and Peripheral Fatigue in Physical Exercise Explained: A ...&lt;/i&gt;, https://mdpi-res.com/d_attachment/ijerph/ijerph-19-03909/article_deploy/ijerph-19-03909.pdf?version=1648194164.</int2:citationText>
                </int2:suggestion>
                <int2:suggestion int2:citationStyle="Apa" int2:isIdentical="0">
                  <int2:citationText>&lt;i&gt;Central and Peripheral Fatigue in Physical Exercise Explained: A ...&lt;/i&gt;. (n.d.). Retrieved from https://mdpi-res.com/d_attachment/ijerph/ijerph-19-03909/article_deploy/ijerph-19-03909.pdf?version=1648194164</int2:citationText>
                </int2:suggestion>
                <int2:suggestion int2:citationStyle="Chicago" int2:isIdentical="0">
                  <int2:citationText>“Central and Peripheral Fatigue in Physical Exercise Explained: A ...” n.d., https://mdpi-res.com/d_attachment/ijerph/ijerph-19-03909/article_deploy/ijerph-19-03909.pdf?version=1648194164.</int2:citationText>
                </int2:suggestion>
              </int2:suggestions>
            </int2:source>
          </int2:similarityCritique>
        </oel:ext>
      </int2:extLst>
    </int2:bookmark>
    <int2:bookmark int2:bookmarkName="_Int_Wsml4ocr" int2:invalidationBookmarkName="" int2:hashCode="JYlVN7UfvcwZsm" int2:id="tCuzrki2">
      <int2:extLst>
        <oel:ext uri="426473B9-03D8-482F-96C9-C2C85392BACA">
          <int2:similarityCritique int2:version="1" int2:context="The Relationship Between Aerobic Fitness and Recovery from High Intensity Intermittent Exercise.">
            <int2:source int2:sourceType="Online" int2:sourceTitle="The benefits and physiological changes of high intensity interval training" int2:sourceUrl="https://univmed.org/ejurnal/index.php/medicina/article/view/831" int2:sourceSnippet="Tomlin D, Wenger H. The relationship between aerobic fitness and recovery from high intensity intermittent exercise. Sports Med 2001;31:1-11. doi: 10.2165/00007256-200131010-00001. MacInnis M, Gibala M. Physiological adaptations to interval training and the role of exercise intensity. J Physiol 2016;595:2915-30. doi: 10.1113/JP273196.">
              <int2:suggestions int2:citationType="Inline">
                <int2:suggestion int2:citationStyle="Mla" int2:isIdentical="1">
                  <int2:citationText>(“The benefits and physiological changes of high intensity interval training”)</int2:citationText>
                </int2:suggestion>
                <int2:suggestion int2:citationStyle="Apa" int2:isIdentical="1">
                  <int2:citationText>(“The benefits and physiological changes of high intensity interval training”)</int2:citationText>
                </int2:suggestion>
                <int2:suggestion int2:citationStyle="Chicago" int2:isIdentical="1">
                  <int2:citationText>(“The benefits and physiological changes of high intensity interval training”)</int2:citationText>
                </int2:suggestion>
              </int2:suggestions>
              <int2:suggestions int2:citationType="Full">
                <int2:suggestion int2:citationStyle="Mla" int2:isIdentical="1">
                  <int2:citationText>&lt;i&gt;The benefits and physiological changes of high intensity interval training&lt;/i&gt;, https://univmed.org/ejurnal/index.php/medicina/article/view/831.</int2:citationText>
                </int2:suggestion>
                <int2:suggestion int2:citationStyle="Apa" int2:isIdentical="1">
                  <int2:citationText>&lt;i&gt;The benefits and physiological changes of high intensity interval training&lt;/i&gt;. (n.d.). Retrieved from https://univmed.org/ejurnal/index.php/medicina/article/view/831</int2:citationText>
                </int2:suggestion>
                <int2:suggestion int2:citationStyle="Chicago" int2:isIdentical="1">
                  <int2:citationText>“The benefits and physiological changes of high intensity interval training” n.d., https://univmed.org/ejurnal/index.php/medicina/article/view/831.</int2:citationText>
                </int2:suggestion>
              </int2:suggestions>
            </int2:source>
            <int2:source int2:sourceType="Online" int2:sourceTitle="The relationship between aerobic fitness and recovery from high ..." int2:sourceUrl="https://pubmed.ncbi.nlm.nih.gov/11219498/" int2:sourceSnippet="A strong relationship between aerobic fitness and the aerobic response to repeated bouts of high intensity exercise has been established, suggesting that aerobic fitness is important in determining the magnitude of the oxidative response. The elevation of exercise oxygen consumption (VO2) is at leas …">
              <int2:suggestions int2:citationType="Inline">
                <int2:suggestion int2:citationStyle="Mla" int2:isIdentical="0">
                  <int2:citationText>(“The relationship between aerobic fitness and recovery from high ...”)</int2:citationText>
                </int2:suggestion>
                <int2:suggestion int2:citationStyle="Apa" int2:isIdentical="0">
                  <int2:citationText>(“The relationship between aerobic fitness and recovery from high ...”)</int2:citationText>
                </int2:suggestion>
                <int2:suggestion int2:citationStyle="Chicago" int2:isIdentical="0">
                  <int2:citationText>(“The relationship between aerobic fitness and recovery from high ...”)</int2:citationText>
                </int2:suggestion>
              </int2:suggestions>
              <int2:suggestions int2:citationType="Full">
                <int2:suggestion int2:citationStyle="Mla" int2:isIdentical="0">
                  <int2:citationText>&lt;i&gt;The relationship between aerobic fitness and recovery from high ...&lt;/i&gt;, https://pubmed.ncbi.nlm.nih.gov/11219498/.</int2:citationText>
                </int2:suggestion>
                <int2:suggestion int2:citationStyle="Apa" int2:isIdentical="0">
                  <int2:citationText>&lt;i&gt;The relationship between aerobic fitness and recovery from high ...&lt;/i&gt;. (n.d.). Retrieved from https://pubmed.ncbi.nlm.nih.gov/11219498/</int2:citationText>
                </int2:suggestion>
                <int2:suggestion int2:citationStyle="Chicago" int2:isIdentical="0">
                  <int2:citationText>“The relationship between aerobic fitness and recovery from high ...” n.d., https://pubmed.ncbi.nlm.nih.gov/11219498/.</int2:citationText>
                </int2:suggestion>
              </int2:suggestions>
            </int2:source>
            <int2:source int2:sourceType="Online" int2:sourceTitle="The Relationship Between Aerobic Fitness and Recovery from High ..." int2:sourceUrl="https://www.researchgate.net/publication/12110879_The_Relationship_Between_Aerobic_Fitness_and_Recovery_from_High_Intensity_Intermittent_Exercise" int2:sourceSnippet="Abstract. A strong relationship between aerobic fitness and the aerobic response to repeated bouts of high intensity exercise has been established, suggesting that aerobic fitness is important in ...">
              <int2:suggestions int2:citationType="Inline">
                <int2:suggestion int2:citationStyle="Mla" int2:isIdentical="0">
                  <int2:citationText>(“The Relationship Between Aerobic Fitness and Recovery from High ...”)</int2:citationText>
                </int2:suggestion>
                <int2:suggestion int2:citationStyle="Apa" int2:isIdentical="0">
                  <int2:citationText>(“The Relationship Between Aerobic Fitness and Recovery from High ...”)</int2:citationText>
                </int2:suggestion>
                <int2:suggestion int2:citationStyle="Chicago" int2:isIdentical="0">
                  <int2:citationText>(“The Relationship Between Aerobic Fitness and Recovery from High ...”)</int2:citationText>
                </int2:suggestion>
              </int2:suggestions>
              <int2:suggestions int2:citationType="Full">
                <int2:suggestion int2:citationStyle="Mla" int2:isIdentical="0">
                  <int2:citationText>&lt;i&gt;The Relationship Between Aerobic Fitness and Recovery from High ...&lt;/i&gt;, https://www.researchgate.net/publication/12110879_The_Relationship_Between_Aerobic_Fitness_and_Recovery_from_High_Intensity_Intermittent_Exercise.</int2:citationText>
                </int2:suggestion>
                <int2:suggestion int2:citationStyle="Apa" int2:isIdentical="0">
                  <int2:citationText>&lt;i&gt;The Relationship Between Aerobic Fitness and Recovery from High ...&lt;/i&gt;. (n.d.). Retrieved from https://www.researchgate.net/publication/12110879_The_Relationship_Between_Aerobic_Fitness_and_Recovery_from_High_Intensity_Intermittent_Exercise</int2:citationText>
                </int2:suggestion>
                <int2:suggestion int2:citationStyle="Chicago" int2:isIdentical="0">
                  <int2:citationText>“The Relationship Between Aerobic Fitness and Recovery from High ...” n.d., https://www.researchgate.net/publication/12110879_The_Relationship_Between_Aerobic_Fitness_and_Recovery_from_High_Intensity_Intermittent_Exercise.</int2:citationText>
                </int2:suggestion>
              </int2:suggestions>
            </int2:source>
          </int2:similarityCritique>
        </oel:ext>
      </int2:extLst>
    </int2:bookmark>
    <int2:bookmark int2:bookmarkName="_Int_x2ejaj8R" int2:invalidationBookmarkName="" int2:hashCode="ycfthmXO0cJKHJ" int2:id="xD7EBGuy">
      <int2:extLst>
        <oel:ext uri="426473B9-03D8-482F-96C9-C2C85392BACA">
          <int2:similarityCritique int2:version="1" int2:context="Motor Learning and Skill Acquisition: Applications for Physical Education and Sport.">
            <int2:source int2:sourceType="Online" int2:sourceTitle="Motor Learning and Skill Acquisition: Applications for Physical ..." int2:sourceUrl="https://www.researchgate.net/publication/234113096_Motor_Learning_and_Skill_Acquisition_Applications_for_Physical_Education_and_Sport" int2:sourceSnippet="Request PDF | On Jan 1, 2013, Michael Spittle published Motor Learning and Skill Acquisition: Applications for Physical Education and Sport | Find, read and cite all the research you need on ...">
              <int2:suggestions int2:citationType="Inline">
                <int2:suggestion int2:citationStyle="Mla" int2:isIdentical="0">
                  <int2:citationText>(“Motor Learning and Skill Acquisition: Applications for Physical ...”)</int2:citationText>
                </int2:suggestion>
                <int2:suggestion int2:citationStyle="Apa" int2:isIdentical="0">
                  <int2:citationText>(“Motor Learning and Skill Acquisition: Applications for Physical ...”)</int2:citationText>
                </int2:suggestion>
                <int2:suggestion int2:citationStyle="Chicago" int2:isIdentical="0">
                  <int2:citationText>(“Motor Learning and Skill Acquisition: Applications for Physical ...”)</int2:citationText>
                </int2:suggestion>
              </int2:suggestions>
              <int2:suggestions int2:citationType="Full">
                <int2:suggestion int2:citationStyle="Mla" int2:isIdentical="0">
                  <int2:citationText>&lt;i&gt;Motor Learning and Skill Acquisition: Applications for Physical ...&lt;/i&gt;, https://www.researchgate.net/publication/234113096_Motor_Learning_and_Skill_Acquisition_Applications_for_Physical_Education_and_Sport.</int2:citationText>
                </int2:suggestion>
                <int2:suggestion int2:citationStyle="Apa" int2:isIdentical="0">
                  <int2:citationText>&lt;i&gt;Motor Learning and Skill Acquisition: Applications for Physical ...&lt;/i&gt;. (n.d.). Retrieved from https://www.researchgate.net/publication/234113096_Motor_Learning_and_Skill_Acquisition_Applications_for_Physical_Education_and_Sport</int2:citationText>
                </int2:suggestion>
                <int2:suggestion int2:citationStyle="Chicago" int2:isIdentical="0">
                  <int2:citationText>“Motor Learning and Skill Acquisition: Applications for Physical ...” n.d., https://www.researchgate.net/publication/234113096_Motor_Learning_and_Skill_Acquisition_Applications_for_Physical_Education_and_Sport.</int2:citationText>
                </int2:suggestion>
              </int2:suggestions>
            </int2:source>
            <int2:source int2:sourceType="Online" int2:sourceTitle="Motor Learning and Skill Acquisition - Rakuten Kobo" int2:sourceUrl="https://www.kobo.com/us/en/ebook/motor-learning-and-skill-acquisition" int2:sourceSnippet="Read &quot;Motor Learning and Skill Acquisition Applications for Physical Education and Sport&quot; by Michael Spittle available from Rakuten Kobo. Integrating theory with practice, this core textbook provides a structured and sequential introduction to motor learning...">
              <int2:suggestions int2:citationType="Inline">
                <int2:suggestion int2:citationStyle="Mla" int2:isIdentical="0">
                  <int2:citationText>(“Motor Learning and Skill Acquisition - Rakuten Kobo”)</int2:citationText>
                </int2:suggestion>
                <int2:suggestion int2:citationStyle="Apa" int2:isIdentical="0">
                  <int2:citationText>(“Motor Learning and Skill Acquisition - Rakuten Kobo”)</int2:citationText>
                </int2:suggestion>
                <int2:suggestion int2:citationStyle="Chicago" int2:isIdentical="0">
                  <int2:citationText>(“Motor Learning and Skill Acquisition - Rakuten Kobo”)</int2:citationText>
                </int2:suggestion>
              </int2:suggestions>
              <int2:suggestions int2:citationType="Full">
                <int2:suggestion int2:citationStyle="Mla" int2:isIdentical="0">
                  <int2:citationText>&lt;i&gt;Motor Learning and Skill Acquisition - Rakuten Kobo&lt;/i&gt;, https://www.kobo.com/us/en/ebook/motor-learning-and-skill-acquisition.</int2:citationText>
                </int2:suggestion>
                <int2:suggestion int2:citationStyle="Apa" int2:isIdentical="0">
                  <int2:citationText>&lt;i&gt;Motor Learning and Skill Acquisition - Rakuten Kobo&lt;/i&gt;. (n.d.). Retrieved from https://www.kobo.com/us/en/ebook/motor-learning-and-skill-acquisition</int2:citationText>
                </int2:suggestion>
                <int2:suggestion int2:citationStyle="Chicago" int2:isIdentical="0">
                  <int2:citationText>“Motor Learning and Skill Acquisition - Rakuten Kobo” n.d., https://www.kobo.com/us/en/ebook/motor-learning-and-skill-acquisition.</int2:citationText>
                </int2:suggestion>
              </int2:suggestions>
            </int2:source>
            <int2:source int2:sourceType="Online" int2:sourceTitle="Motor learning and skill acquisition : Applications for Physical ..." int2:sourceUrl="https://vuir.vu.edu.au/24457/" int2:sourceSnippet="The VU Research Repository (previously known as VUIR) is an open access repository that contains the research papers and theses of VU staff and higher degree research students. ... Spittle, Michael (2013) Motor learning and skill acquisition : Applications for Physical Education and Sport. Palgrave Macmillan Australia, Melbourne. Item type ...">
              <int2:suggestions int2:citationType="Inline">
                <int2:suggestion int2:citationStyle="Mla" int2:isIdentical="0">
                  <int2:citationText>(“Motor learning and skill acquisition : Applications for Physical ...”)</int2:citationText>
                </int2:suggestion>
                <int2:suggestion int2:citationStyle="Apa" int2:isIdentical="0">
                  <int2:citationText>(“Motor learning and skill acquisition : Applications for Physical ...”)</int2:citationText>
                </int2:suggestion>
                <int2:suggestion int2:citationStyle="Chicago" int2:isIdentical="0">
                  <int2:citationText>(“Motor learning and skill acquisition : Applications for Physical ...”)</int2:citationText>
                </int2:suggestion>
              </int2:suggestions>
              <int2:suggestions int2:citationType="Full">
                <int2:suggestion int2:citationStyle="Mla" int2:isIdentical="0">
                  <int2:citationText>&lt;i&gt;Motor learning and skill acquisition : Applications for Physical ...&lt;/i&gt;, https://vuir.vu.edu.au/24457/.</int2:citationText>
                </int2:suggestion>
                <int2:suggestion int2:citationStyle="Apa" int2:isIdentical="0">
                  <int2:citationText>&lt;i&gt;Motor learning and skill acquisition : Applications for Physical ...&lt;/i&gt;. (n.d.). Retrieved from https://vuir.vu.edu.au/24457/</int2:citationText>
                </int2:suggestion>
                <int2:suggestion int2:citationStyle="Chicago" int2:isIdentical="0">
                  <int2:citationText>“Motor learning and skill acquisition : Applications for Physical ...” n.d., https://vuir.vu.edu.au/24457/.</int2:citationText>
                </int2:suggestion>
              </int2:suggestions>
            </int2:source>
          </int2:similarityCritique>
        </oel:ext>
      </int2:extLst>
    </int2:bookmark>
    <int2:bookmark int2:bookmarkName="_Int_njART62i" int2:invalidationBookmarkName="" int2:hashCode="y+4DfDAtqAbyOz" int2:id="svO3YEk2">
      <int2:extLst>
        <oel:ext uri="426473B9-03D8-482F-96C9-C2C85392BACA">
          <int2:similarityCritique int2:version="1" int2:context="A social network analysis of the goal scoring passing networks of the 2016 European Football Championships.">
            <int2:source int2:sourceType="Online" int2:sourceTitle="A social network analysis of the goal scoring passing networks of the ..." int2:sourceUrl="https://www.semanticscholar.org/paper/A-social-network-analysis-of-the-goal-scoring-of-Mclean-Salmon/ee28c48bbc9f32d33f02c2efcd23b5ff4e735a81" int2:sourceSnippet="DOI: 10.1016/j.humov.2017.10.001 Corpus ID: 205142265; A social network analysis of the goal scoring passing networks of the 2016 European Football Championships. @article{Mclean2017ASN, title={A social network analysis of the goal scoring passing networks of the 2016 European Football Championships.}, author={Scott Mclean and Paul M. Salmon and Adam D. Gorman and Nicholas J. Stevens and Colin ...">
              <int2:suggestions int2:citationType="Inline">
                <int2:suggestion int2:citationStyle="Mla" int2:isIdentical="1">
                  <int2:citationText>(“A social network analysis of the goal scoring passing networks of the ...”)</int2:citationText>
                </int2:suggestion>
                <int2:suggestion int2:citationStyle="Apa" int2:isIdentical="1">
                  <int2:citationText>(“A social network analysis of the goal scoring passing networks of the ...”)</int2:citationText>
                </int2:suggestion>
                <int2:suggestion int2:citationStyle="Chicago" int2:isIdentical="1">
                  <int2:citationText>(“A social network analysis of the goal scoring passing networks of the ...”)</int2:citationText>
                </int2:suggestion>
              </int2:suggestions>
              <int2:suggestions int2:citationType="Full">
                <int2:suggestion int2:citationStyle="Mla" int2:isIdentical="1">
                  <int2:citationText>&lt;i&gt;A social network analysis of the goal scoring passing networks of the ...&lt;/i&gt;, https://www.semanticscholar.org/paper/A-social-network-analysis-of-the-goal-scoring-of-Mclean-Salmon/ee28c48bbc9f32d33f02c2efcd23b5ff4e735a81.</int2:citationText>
                </int2:suggestion>
                <int2:suggestion int2:citationStyle="Apa" int2:isIdentical="1">
                  <int2:citationText>&lt;i&gt;A social network analysis of the goal scoring passing networks of the ...&lt;/i&gt;. (n.d.). Retrieved from https://www.semanticscholar.org/paper/A-social-network-analysis-of-the-goal-scoring-of-Mclean-Salmon/ee28c48bbc9f32d33f02c2efcd23b5ff4e735a81</int2:citationText>
                </int2:suggestion>
                <int2:suggestion int2:citationStyle="Chicago" int2:isIdentical="1">
                  <int2:citationText>“A social network analysis of the goal scoring passing networks of the ...” n.d., https://www.semanticscholar.org/paper/A-social-network-analysis-of-the-goal-scoring-of-Mclean-Salmon/ee28c48bbc9f32d33f02c2efcd23b5ff4e735a81.</int2:citationText>
                </int2:suggestion>
              </int2:suggestions>
            </int2:source>
            <int2:source int2:sourceType="Online" int2:sourceTitle="A social network analysis of the goal scoring passing networks of the ..." int2:sourceUrl="https://eprints.qut.edu.au/204819/" int2:sourceSnippet="A social network analysis of the goal scoring passing networks of the 2016 European Football Championships Mclean, Scott, Salmon, Paul M., Gorman, Adam D., Stevens, Nicholas J., &amp; Solomon, Colin (2018) A social network analysis of the goal scoring passing networks of the 2016 European Football Championships. Human Movement Science, 57 ...">
              <int2:suggestions int2:citationType="Inline">
                <int2:suggestion int2:citationStyle="Mla" int2:isIdentical="1">
                  <int2:citationText>(“A social network analysis of the goal scoring passing networks of the ...”)</int2:citationText>
                </int2:suggestion>
                <int2:suggestion int2:citationStyle="Apa" int2:isIdentical="1">
                  <int2:citationText>(“A social network analysis of the goal scoring passing networks of the ...”)</int2:citationText>
                </int2:suggestion>
                <int2:suggestion int2:citationStyle="Chicago" int2:isIdentical="1">
                  <int2:citationText>(“A social network analysis of the goal scoring passing networks of the ...”)</int2:citationText>
                </int2:suggestion>
              </int2:suggestions>
              <int2:suggestions int2:citationType="Full">
                <int2:suggestion int2:citationStyle="Mla" int2:isIdentical="1">
                  <int2:citationText>&lt;i&gt;A social network analysis of the goal scoring passing networks of the ...&lt;/i&gt;, https://eprints.qut.edu.au/204819/.</int2:citationText>
                </int2:suggestion>
                <int2:suggestion int2:citationStyle="Apa" int2:isIdentical="1">
                  <int2:citationText>&lt;i&gt;A social network analysis of the goal scoring passing networks of the ...&lt;/i&gt;. (n.d.). Retrieved from https://eprints.qut.edu.au/204819/</int2:citationText>
                </int2:suggestion>
                <int2:suggestion int2:citationStyle="Chicago" int2:isIdentical="1">
                  <int2:citationText>“A social network analysis of the goal scoring passing networks of the ...” n.d., https://eprints.qut.edu.au/204819/.</int2:citationText>
                </int2:suggestion>
              </int2:suggestions>
            </int2:source>
            <int2:source int2:sourceType="Online" int2:sourceTitle="Table 3 from A social network analysis of the goal scoring passing ..." int2:sourceUrl="https://www.semanticscholar.org/paper/A-social-network-analysis-of-the-goal-scoring-of-Mclean-Salmon/ee28c48bbc9f32d33f02c2efcd23b5ff4e735a81/figure/4" int2:sourceSnippet="DOI: 10.1016/j.humov.2017.10.001 Corpus ID: 205142265; A social network analysis of the goal scoring passing networks of the 2016 European Football Championships. @article{Mclean2017ASN, title={A social network analysis of the goal scoring passing networks of the 2016 European Football Championships.}, author={Scott Mclean and Paul M. Salmon and Adam D. Gorman and Nicholas J. Stevens and Colin ...">
              <int2:suggestions int2:citationType="Inline">
                <int2:suggestion int2:citationStyle="Mla" int2:isIdentical="1">
                  <int2:citationText>(“Table 3 from A social network analysis of the goal scoring passing ...”)</int2:citationText>
                </int2:suggestion>
                <int2:suggestion int2:citationStyle="Apa" int2:isIdentical="1">
                  <int2:citationText>(“Table 3 from A social network analysis of the goal scoring passing ...”)</int2:citationText>
                </int2:suggestion>
                <int2:suggestion int2:citationStyle="Chicago" int2:isIdentical="1">
                  <int2:citationText>(“Table 3 from A social network analysis of the goal scoring passing ...”)</int2:citationText>
                </int2:suggestion>
              </int2:suggestions>
              <int2:suggestions int2:citationType="Full">
                <int2:suggestion int2:citationStyle="Mla" int2:isIdentical="1">
                  <int2:citationText>&lt;i&gt;Table 3 from A social network analysis of the goal scoring passing ...&lt;/i&gt;, https://www.semanticscholar.org/paper/A-social-network-analysis-of-the-goal-scoring-of-Mclean-Salmon/ee28c48bbc9f32d33f02c2efcd23b5ff4e735a81/figure/4.</int2:citationText>
                </int2:suggestion>
                <int2:suggestion int2:citationStyle="Apa" int2:isIdentical="1">
                  <int2:citationText>&lt;i&gt;Table 3 from A social network analysis of the goal scoring passing ...&lt;/i&gt;. (n.d.). Retrieved from https://www.semanticscholar.org/paper/A-social-network-analysis-of-the-goal-scoring-of-Mclean-Salmon/ee28c48bbc9f32d33f02c2efcd23b5ff4e735a81/figure/4</int2:citationText>
                </int2:suggestion>
                <int2:suggestion int2:citationStyle="Chicago" int2:isIdentical="1">
                  <int2:citationText>“Table 3 from A social network analysis of the goal scoring passing ...” n.d., https://www.semanticscholar.org/paper/A-social-network-analysis-of-the-goal-scoring-of-Mclean-Salmon/ee28c48bbc9f32d33f02c2efcd23b5ff4e735a81/figure/4.</int2:citationText>
                </int2:suggestion>
              </int2:suggestions>
            </int2:source>
          </int2:similarityCritique>
        </oel:ext>
      </int2:extLst>
    </int2:bookmark>
    <int2:bookmark int2:bookmarkName="_Int_XqnP9jwP" int2:invalidationBookmarkName="" int2:hashCode="ab6PDwlE5rFRlG" int2:id="Ablp1ANp">
      <int2:extLst>
        <oel:ext uri="426473B9-03D8-482F-96C9-C2C85392BACA">
          <int2:similarityCritique int2:version="1" int2:context="Time Course of Improvements in Power Characteristics in Elite Development Netball Players Entering a Full-Time Training Program.">
            <int2:source int2:sourceType="Online" int2:sourceTitle="Time Course of Improvements in Power Characteristics in... : The ..." int2:sourceUrl="https://journals.lww.com/nsca-jscr/Fulltext/2016/05000/Time_Course_of_Improvements_in_Power.16.aspx" int2:sourceSnippet="Time course of improvements in power characteristics in elite development netball players entering a full-time training program. J Strength Cond Res 30(5): 1308–1315, 2016—We describe the time course of adaptation to structured resistance training on entering a full-time high-performance sport program.">
              <int2:suggestions int2:citationType="Inline">
                <int2:suggestion int2:citationStyle="Mla" int2:isIdentical="1">
                  <int2:citationText>(“Time Course of Improvements in Power Characteristics in... : The ...”)</int2:citationText>
                </int2:suggestion>
                <int2:suggestion int2:citationStyle="Apa" int2:isIdentical="1">
                  <int2:citationText>(“Time Course of Improvements in Power Characteristics in... : The ...”)</int2:citationText>
                </int2:suggestion>
                <int2:suggestion int2:citationStyle="Chicago" int2:isIdentical="1">
                  <int2:citationText>(“Time Course of Improvements in Power Characteristics in... : The ...”)</int2:citationText>
                </int2:suggestion>
              </int2:suggestions>
              <int2:suggestions int2:citationType="Full">
                <int2:suggestion int2:citationStyle="Mla" int2:isIdentical="1">
                  <int2:citationText>&lt;i&gt;Time Course of Improvements in Power Characteristics in... : The ...&lt;/i&gt;, https://journals.lww.com/nsca-jscr/Fulltext/2016/05000/Time_Course_of_Improvements_in_Power.16.aspx.</int2:citationText>
                </int2:suggestion>
                <int2:suggestion int2:citationStyle="Apa" int2:isIdentical="1">
                  <int2:citationText>&lt;i&gt;Time Course of Improvements in Power Characteristics in... : The ...&lt;/i&gt;. (n.d.). Retrieved from https://journals.lww.com/nsca-jscr/Fulltext/2016/05000/Time_Course_of_Improvements_in_Power.16.aspx</int2:citationText>
                </int2:suggestion>
                <int2:suggestion int2:citationStyle="Chicago" int2:isIdentical="1">
                  <int2:citationText>“Time Course of Improvements in Power Characteristics in... : The ...” n.d., https://journals.lww.com/nsca-jscr/Fulltext/2016/05000/Time_Course_of_Improvements_in_Power.16.aspx.</int2:citationText>
                </int2:suggestion>
              </int2:suggestions>
            </int2:source>
            <int2:source int2:sourceType="Online" int2:sourceTitle="Time course of improvements in power characteristics in elite ..." int2:sourceUrl="https://researchprofiles.canberra.edu.au/en/publications/time-course-of-improvements-in-power-characteristics-in-elite-dev" int2:sourceSnippet="Time course of improvements in power characteristics in elite development netball players entering a full-time training program. J Strength Cond Res 30(5): 1308-1315, 2016 - We describe the time course of adaptation to structured resistance training on entering a full-time high-performance sport program. Twelve international caliber female ...">
              <int2:suggestions int2:citationType="Inline">
                <int2:suggestion int2:citationStyle="Mla" int2:isIdentical="1">
                  <int2:citationText>(“Time course of improvements in power characteristics in elite ...”)</int2:citationText>
                </int2:suggestion>
                <int2:suggestion int2:citationStyle="Apa" int2:isIdentical="1">
                  <int2:citationText>(“Time course of improvements in power characteristics in elite ...”)</int2:citationText>
                </int2:suggestion>
                <int2:suggestion int2:citationStyle="Chicago" int2:isIdentical="1">
                  <int2:citationText>(“Time course of improvements in power characteristics in elite ...”)</int2:citationText>
                </int2:suggestion>
              </int2:suggestions>
              <int2:suggestions int2:citationType="Full">
                <int2:suggestion int2:citationStyle="Mla" int2:isIdentical="1">
                  <int2:citationText>&lt;i&gt;Time course of improvements in power characteristics in elite ...&lt;/i&gt;, https://researchprofiles.canberra.edu.au/en/publications/time-course-of-improvements-in-power-characteristics-in-elite-dev.</int2:citationText>
                </int2:suggestion>
                <int2:suggestion int2:citationStyle="Apa" int2:isIdentical="1">
                  <int2:citationText>&lt;i&gt;Time course of improvements in power characteristics in elite ...&lt;/i&gt;. (n.d.). Retrieved from https://researchprofiles.canberra.edu.au/en/publications/time-course-of-improvements-in-power-characteristics-in-elite-dev</int2:citationText>
                </int2:suggestion>
                <int2:suggestion int2:citationStyle="Chicago" int2:isIdentical="1">
                  <int2:citationText>“Time course of improvements in power characteristics in elite ...” n.d., https://researchprofiles.canberra.edu.au/en/publications/time-course-of-improvements-in-power-characteristics-in-elite-dev.</int2:citationText>
                </int2:suggestion>
              </int2:suggestions>
            </int2:source>
            <int2:source int2:sourceType="Online" int2:sourceTitle="Time Course of Improvements in Power Characteristics in Elite ..." int2:sourceUrl="https://www.wikidata.org/wiki/Q48937285" int2:sourceSnippet="Time Course of Improvements in Power Characteristics in Elite Development Netball Players Entering a Full-Time Training Program. scientific article published on 25 September 2015. Statements. instance of. scholarly article. 1 reference. stated in. Europe PubMed Central. PubMed ID. 26439781.">
              <int2:suggestions int2:citationType="Inline">
                <int2:suggestion int2:citationStyle="Mla" int2:isIdentical="1">
                  <int2:citationText>(“Time Course of Improvements in Power Characteristics in Elite ...”)</int2:citationText>
                </int2:suggestion>
                <int2:suggestion int2:citationStyle="Apa" int2:isIdentical="1">
                  <int2:citationText>(“Time Course of Improvements in Power Characteristics in Elite ...”)</int2:citationText>
                </int2:suggestion>
                <int2:suggestion int2:citationStyle="Chicago" int2:isIdentical="1">
                  <int2:citationText>(“Time Course of Improvements in Power Characteristics in Elite ...”)</int2:citationText>
                </int2:suggestion>
              </int2:suggestions>
              <int2:suggestions int2:citationType="Full">
                <int2:suggestion int2:citationStyle="Mla" int2:isIdentical="1">
                  <int2:citationText>&lt;i&gt;Time Course of Improvements in Power Characteristics in Elite ...&lt;/i&gt;, https://www.wikidata.org/wiki/Q48937285.</int2:citationText>
                </int2:suggestion>
                <int2:suggestion int2:citationStyle="Apa" int2:isIdentical="1">
                  <int2:citationText>&lt;i&gt;Time Course of Improvements in Power Characteristics in Elite ...&lt;/i&gt;. (n.d.). Retrieved from https://www.wikidata.org/wiki/Q48937285</int2:citationText>
                </int2:suggestion>
                <int2:suggestion int2:citationStyle="Chicago" int2:isIdentical="1">
                  <int2:citationText>“Time Course of Improvements in Power Characteristics in Elite ...” n.d., https://www.wikidata.org/wiki/Q48937285.</int2:citationText>
                </int2:suggestion>
              </int2:suggestions>
            </int2:source>
          </int2:similarityCritique>
        </oel:ext>
      </int2:extLst>
    </int2:bookmark>
    <int2:bookmark int2:bookmarkName="_Int_wglmP20U" int2:invalidationBookmarkName="" int2:hashCode="GCVCHYj6SWzSbw" int2:id="cYoqTYPe">
      <int2:extLst>
        <oel:ext uri="426473B9-03D8-482F-96C9-C2C85392BACA">
          <int2:similarityCritique int2:version="1" int2:context="Enhancing Performance: Maximal Power Versus Combined Weights and Plyometrics Training.">
            <int2:source int2:sourceType="Online" int2:sourceTitle="Effects of Plyometric Vs. Combined Plyometric Training on Vertical Jump ..." int2:sourceUrl="https://www.ncbi.nlm.nih.gov/pmc/articles/PMC8008314/" int2:sourceSnippet="Enhancing performance: Maximal power versus combined weights and plyometrics training. J Strength Cond Res. 1996; 10:173–179. [Google Scholar] Lloyd RS, Radnor JM, De Ste CM, Cronin JB, Oliver JL.. Changes in sprint and jump performance after traditional, plyometric and combined resistance training in male youth pre-and post-peak height velocity.">
              <int2:suggestions int2:citationType="Inline">
                <int2:suggestion int2:citationStyle="Mla" int2:isIdentical="1">
                  <int2:citationText>(“Effects of Plyometric Vs. Combined Plyometric Training on Vertical Jump ...”)</int2:citationText>
                </int2:suggestion>
                <int2:suggestion int2:citationStyle="Apa" int2:isIdentical="1">
                  <int2:citationText>(“Effects of Plyometric Vs. Combined Plyometric Training on Vertical Jump ...”)</int2:citationText>
                </int2:suggestion>
                <int2:suggestion int2:citationStyle="Chicago" int2:isIdentical="1">
                  <int2:citationText>(“Effects of Plyometric Vs. Combined Plyometric Training on Vertical Jump ...”)</int2:citationText>
                </int2:suggestion>
              </int2:suggestions>
              <int2:suggestions int2:citationType="Full">
                <int2:suggestion int2:citationStyle="Mla" int2:isIdentical="1">
                  <int2:citationText>&lt;i&gt;Effects of Plyometric Vs. Combined Plyometric Training on Vertical Jump ...&lt;/i&gt;, https://www.ncbi.nlm.nih.gov/pmc/articles/PMC8008314/.</int2:citationText>
                </int2:suggestion>
                <int2:suggestion int2:citationStyle="Apa" int2:isIdentical="1">
                  <int2:citationText>&lt;i&gt;Effects of Plyometric Vs. Combined Plyometric Training on Vertical Jump ...&lt;/i&gt;. (n.d.). Retrieved from https://www.ncbi.nlm.nih.gov/pmc/articles/PMC8008314/</int2:citationText>
                </int2:suggestion>
                <int2:suggestion int2:citationStyle="Chicago" int2:isIdentical="1">
                  <int2:citationText>“Effects of Plyometric Vs. Combined Plyometric Training on Vertical Jump ...” n.d., https://www.ncbi.nlm.nih.gov/pmc/articles/PMC8008314/.</int2:citationText>
                </int2:suggestion>
              </int2:suggestions>
            </int2:source>
            <int2:source int2:sourceType="Online" int2:sourceTitle="Enhancing performance: Maximal power versus combined weights and ..." int2:sourceUrl="https://www.iat.uni-leipzig.de/datenbanken/iks/bvdg/Record/3025601" int2:sourceSnippet="Enhancing performance: Maximal power versus combined weights and plyometrics training (Leistungssteigerung: Maximalkraft gegen kombiniertes Gewichte- und plyometrisches Training) Researchgate. Die Studie untersuchte die relative Effektivität zweier führender Formen des Krafttrainings. Probanden waren 33 Männer, die auf regionaler Ebene ...">
              <int2:suggestions int2:citationType="Inline">
                <int2:suggestion int2:citationStyle="Mla" int2:isIdentical="0">
                  <int2:citationText>(“Enhancing performance: Maximal power versus combined weights and ...”)</int2:citationText>
                </int2:suggestion>
                <int2:suggestion int2:citationStyle="Apa" int2:isIdentical="0">
                  <int2:citationText>(“Enhancing performance: Maximal power versus combined weights and ...”)</int2:citationText>
                </int2:suggestion>
                <int2:suggestion int2:citationStyle="Chicago" int2:isIdentical="0">
                  <int2:citationText>(“Enhancing performance: Maximal power versus combined weights and ...”)</int2:citationText>
                </int2:suggestion>
              </int2:suggestions>
              <int2:suggestions int2:citationType="Full">
                <int2:suggestion int2:citationStyle="Mla" int2:isIdentical="0">
                  <int2:citationText>&lt;i&gt;Enhancing performance: Maximal power versus combined weights and ...&lt;/i&gt;, https://www.iat.uni-leipzig.de/datenbanken/iks/bvdg/Record/3025601.</int2:citationText>
                </int2:suggestion>
                <int2:suggestion int2:citationStyle="Apa" int2:isIdentical="0">
                  <int2:citationText>&lt;i&gt;Enhancing performance: Maximal power versus combined weights and ...&lt;/i&gt;. (n.d.). Retrieved from https://www.iat.uni-leipzig.de/datenbanken/iks/bvdg/Record/3025601</int2:citationText>
                </int2:suggestion>
                <int2:suggestion int2:citationStyle="Chicago" int2:isIdentical="0">
                  <int2:citationText>“Enhancing performance: Maximal power versus combined weights and ...” n.d., https://www.iat.uni-leipzig.de/datenbanken/iks/bvdg/Record/3025601.</int2:citationText>
                </int2:suggestion>
              </int2:suggestions>
            </int2:source>
          </int2:similarityCritique>
        </oel:ext>
      </int2:extLst>
    </int2:bookmark>
    <int2:bookmark int2:bookmarkName="_Int_pDpELDcx" int2:invalidationBookmarkName="" int2:hashCode="8GIrQ1fp3wN2Im" int2:id="zP8XfVN3">
      <int2:extLst>
        <oel:ext uri="426473B9-03D8-482F-96C9-C2C85392BACA">
          <int2:similarityCritique int2:version="1" int2:context="Physical Demands of Amateur Domestic and Representative Netball in One Season in New Zealand Assessed Using Heart Rate and Movement Analysis.">
            <int2:source int2:sourceType="Online" int2:sourceTitle="Physical Demands of Amateur Domestic and Representative ... - PubMed" int2:sourceUrl="https://pubmed.ncbi.nlm.nih.gov/29781938/" int2:sourceSnippet="King, DA, Cummins, C, Hume, PA, and Clark, TN. Physical demands of amateur domestic and representative netball in one season in New Zealand assessed using heart rate and movement analysis. J Strength Cond Res 34(7): 2062-2070, 2020-The purpose of this descriptive cohort study was to describe physica …">
              <int2:suggestions int2:citationType="Inline">
                <int2:suggestion int2:citationStyle="Mla" int2:isIdentical="1">
                  <int2:citationText>(“Physical Demands of Amateur Domestic and Representative ... - PubMed”)</int2:citationText>
                </int2:suggestion>
                <int2:suggestion int2:citationStyle="Apa" int2:isIdentical="1">
                  <int2:citationText>(“Physical Demands of Amateur Domestic and Representative ... - PubMed”)</int2:citationText>
                </int2:suggestion>
                <int2:suggestion int2:citationStyle="Chicago" int2:isIdentical="1">
                  <int2:citationText>(“Physical Demands of Amateur Domestic and Representative ... - PubMed”)</int2:citationText>
                </int2:suggestion>
              </int2:suggestions>
              <int2:suggestions int2:citationType="Full">
                <int2:suggestion int2:citationStyle="Mla" int2:isIdentical="1">
                  <int2:citationText>&lt;i&gt;Physical Demands of Amateur Domestic and Representative ... - PubMed&lt;/i&gt;, https://pubmed.ncbi.nlm.nih.gov/29781938/.</int2:citationText>
                </int2:suggestion>
                <int2:suggestion int2:citationStyle="Apa" int2:isIdentical="1">
                  <int2:citationText>&lt;i&gt;Physical Demands of Amateur Domestic and Representative ... - PubMed&lt;/i&gt;. (n.d.). Retrieved from https://pubmed.ncbi.nlm.nih.gov/29781938/</int2:citationText>
                </int2:suggestion>
                <int2:suggestion int2:citationStyle="Chicago" int2:isIdentical="1">
                  <int2:citationText>“Physical Demands of Amateur Domestic and Representative ... - PubMed” n.d., https://pubmed.ncbi.nlm.nih.gov/29781938/.</int2:citationText>
                </int2:suggestion>
              </int2:suggestions>
            </int2:source>
            <int2:source int2:sourceType="Online" int2:sourceTitle="Physical Demands of Amateur Domestic and Representative... : The ..." int2:sourceUrl="https://journals.lww.com/nsca-jscr/Abstract/2020/07000/Physical_Demands_of_Amateur_Domestic_and.32.aspx" int2:sourceSnippet="Physical demands of amateur domestic and representative netball in one season in New Zealand assessed using heart rate and movement analysis. J Strength Cond Res 34(7): 2062–2070, 2020—The purpose of this descriptive cohort study was to describe physical demands of netball for positions and between playing levels using microtechnology.">
              <int2:suggestions int2:citationType="Inline">
                <int2:suggestion int2:citationStyle="Mla" int2:isIdentical="1">
                  <int2:citationText>(“Physical Demands of Amateur Domestic and Representative... : The ...”)</int2:citationText>
                </int2:suggestion>
                <int2:suggestion int2:citationStyle="Apa" int2:isIdentical="1">
                  <int2:citationText>(“Physical Demands of Amateur Domestic and Representative... : The ...”)</int2:citationText>
                </int2:suggestion>
                <int2:suggestion int2:citationStyle="Chicago" int2:isIdentical="1">
                  <int2:citationText>(“Physical Demands of Amateur Domestic and Representative... : The ...”)</int2:citationText>
                </int2:suggestion>
              </int2:suggestions>
              <int2:suggestions int2:citationType="Full">
                <int2:suggestion int2:citationStyle="Mla" int2:isIdentical="1">
                  <int2:citationText>&lt;i&gt;Physical Demands of Amateur Domestic and Representative... : The ...&lt;/i&gt;, https://journals.lww.com/nsca-jscr/Abstract/2020/07000/Physical_Demands_of_Amateur_Domestic_and.32.aspx.</int2:citationText>
                </int2:suggestion>
                <int2:suggestion int2:citationStyle="Apa" int2:isIdentical="1">
                  <int2:citationText>&lt;i&gt;Physical Demands of Amateur Domestic and Representative... : The ...&lt;/i&gt;. (n.d.). Retrieved from https://journals.lww.com/nsca-jscr/Abstract/2020/07000/Physical_Demands_of_Amateur_Domestic_and.32.aspx</int2:citationText>
                </int2:suggestion>
                <int2:suggestion int2:citationStyle="Chicago" int2:isIdentical="1">
                  <int2:citationText>“Physical Demands of Amateur Domestic and Representative... : The ...” n.d., https://journals.lww.com/nsca-jscr/Abstract/2020/07000/Physical_Demands_of_Amateur_Domestic_and.32.aspx.</int2:citationText>
                </int2:suggestion>
              </int2:suggestions>
            </int2:source>
            <int2:source int2:sourceType="Online" int2:sourceTitle="PHYSICAL DEMANDS OF AMATEUR DOMESTIC AND EPRESENTATIVE NETBALL IN ONE ..." int2:sourceUrl="https://openrepository.aut.ac.nz/bitstream/handle/10292/15188/Physical_Demands_of_Amateur_Domestic_and.95356.pdf?sequence=2" int2:sourceSnippet="King, DA, Cummins, C, Hume, PA, and Clark, TN. Physical demands of amateur domestic and representative netball in one season in New Zealand assessed using heart rate and movement analysis. J Strength Cond Res XX(X): 000–000, 2018—The purpose of this descriptive cohort study was to describe physical demands of netball for positions and">
              <int2:suggestions int2:citationType="Inline">
                <int2:suggestion int2:citationStyle="Mla" int2:isIdentical="1">
                  <int2:citationText>(“PHYSICAL DEMANDS OF AMATEUR DOMESTIC AND EPRESENTATIVE NETBALL IN ONE ...”)</int2:citationText>
                </int2:suggestion>
                <int2:suggestion int2:citationStyle="Apa" int2:isIdentical="1">
                  <int2:citationText>(“PHYSICAL DEMANDS OF AMATEUR DOMESTIC AND EPRESENTATIVE NETBALL IN ONE ...”)</int2:citationText>
                </int2:suggestion>
                <int2:suggestion int2:citationStyle="Chicago" int2:isIdentical="1">
                  <int2:citationText>(“PHYSICAL DEMANDS OF AMATEUR DOMESTIC AND EPRESENTATIVE NETBALL IN ONE ...”)</int2:citationText>
                </int2:suggestion>
              </int2:suggestions>
              <int2:suggestions int2:citationType="Full">
                <int2:suggestion int2:citationStyle="Mla" int2:isIdentical="1">
                  <int2:citationText>&lt;i&gt;PHYSICAL DEMANDS OF AMATEUR DOMESTIC AND EPRESENTATIVE NETBALL IN ONE ...&lt;/i&gt;, https://openrepository.aut.ac.nz/bitstream/handle/10292/15188/Physical_Demands_of_Amateur_Domestic_and.95356.pdf?sequence=2.</int2:citationText>
                </int2:suggestion>
                <int2:suggestion int2:citationStyle="Apa" int2:isIdentical="1">
                  <int2:citationText>&lt;i&gt;PHYSICAL DEMANDS OF AMATEUR DOMESTIC AND EPRESENTATIVE NETBALL IN ONE ...&lt;/i&gt;. (n.d.). Retrieved from https://openrepository.aut.ac.nz/bitstream/handle/10292/15188/Physical_Demands_of_Amateur_Domestic_and.95356.pdf?sequence=2</int2:citationText>
                </int2:suggestion>
                <int2:suggestion int2:citationStyle="Chicago" int2:isIdentical="1">
                  <int2:citationText>“PHYSICAL DEMANDS OF AMATEUR DOMESTIC AND EPRESENTATIVE NETBALL IN ONE ...” n.d., https://openrepository.aut.ac.nz/bitstream/handle/10292/15188/Physical_Demands_of_Amateur_Domestic_and.95356.pdf?sequence=2.</int2:citationText>
                </int2:suggestion>
              </int2:suggestions>
            </int2:source>
          </int2:similarityCritique>
        </oel:ext>
      </int2:extLst>
    </int2:bookmark>
    <int2:bookmark int2:bookmarkName="_Int_Wai8DwWh" int2:invalidationBookmarkName="" int2:hashCode="eM6pTYHvRTPZke" int2:id="lymDdMnz">
      <int2:extLst>
        <oel:ext uri="426473B9-03D8-482F-96C9-C2C85392BACA">
          <int2:similarityCritique int2:version="1" int2:context="Determining Variables of Plyometric Training for Improving Vertical Jump Height Performance: A Meta-Analysis.">
            <int2:source int2:sourceType="Online" int2:sourceTitle="Determining Variables of Plyometric Training for Improving... : The ..." int2:sourceUrl="https://journals.lww.com/nsca-jscr/Fulltext/2009/03000/Determining_Variables_of_Plyometric_Training_for.20.aspx" int2:sourceSnippet="Saez Saez de Villarreal, E, Kellis, E, Kraemer, WJ, and Izquierdo, M. Determining variables of plyometric training for improving vertical jump height performance: a meta-analysis. J Strength Cond Res 23(2): 495-506, 2009-Plyometric training improves vertical jump height (VJH). However, the effectiveness of plyometric training depends on various ...">
              <int2:suggestions int2:citationType="Inline">
                <int2:suggestion int2:citationStyle="Mla" int2:isIdentical="1">
                  <int2:citationText>(“Determining Variables of Plyometric Training for Improving... : The ...”)</int2:citationText>
                </int2:suggestion>
                <int2:suggestion int2:citationStyle="Apa" int2:isIdentical="1">
                  <int2:citationText>(“Determining Variables of Plyometric Training for Improving... : The ...”)</int2:citationText>
                </int2:suggestion>
                <int2:suggestion int2:citationStyle="Chicago" int2:isIdentical="1">
                  <int2:citationText>(“Determining Variables of Plyometric Training for Improving... : The ...”)</int2:citationText>
                </int2:suggestion>
              </int2:suggestions>
              <int2:suggestions int2:citationType="Full">
                <int2:suggestion int2:citationStyle="Mla" int2:isIdentical="1">
                  <int2:citationText>&lt;i&gt;Determining Variables of Plyometric Training for Improving... : The ...&lt;/i&gt;, https://journals.lww.com/nsca-jscr/Fulltext/2009/03000/Determining_Variables_of_Plyometric_Training_for.20.aspx.</int2:citationText>
                </int2:suggestion>
                <int2:suggestion int2:citationStyle="Apa" int2:isIdentical="1">
                  <int2:citationText>&lt;i&gt;Determining Variables of Plyometric Training for Improving... : The ...&lt;/i&gt;. (n.d.). Retrieved from https://journals.lww.com/nsca-jscr/Fulltext/2009/03000/Determining_Variables_of_Plyometric_Training_for.20.aspx</int2:citationText>
                </int2:suggestion>
                <int2:suggestion int2:citationStyle="Chicago" int2:isIdentical="1">
                  <int2:citationText>“Determining Variables of Plyometric Training for Improving... : The ...” n.d., https://journals.lww.com/nsca-jscr/Fulltext/2009/03000/Determining_Variables_of_Plyometric_Training_for.20.aspx.</int2:citationText>
                </int2:suggestion>
              </int2:suggestions>
            </int2:source>
            <int2:source int2:sourceType="Online" int2:sourceTitle="Copyright © N ational S trength and Conditioning A ssociation ..." int2:sourceUrl="https://paulogentil.com/pdf/Determining%20variables%20of%20plyometric%20training%20for%20improving%20vertical%20jump%20height%20performance%20-%20a%20meta-analysis.pdf" int2:sourceSnippet="Determining variables of plyometric training for improving vertical jump height performance: a meta-analysis. J Strength Cond Res 23(2): xxx–xxx, 2009—Plyometric training improves vertical jump height (VJH). However, the effectiveness of plyometric training depends on various factors. A meta-analysis">
              <int2:suggestions int2:citationType="Inline">
                <int2:suggestion int2:citationStyle="Mla" int2:isIdentical="1">
                  <int2:citationText>(“Copyright © N ational S trength and Conditioning A ssociation ...”)</int2:citationText>
                </int2:suggestion>
                <int2:suggestion int2:citationStyle="Apa" int2:isIdentical="1">
                  <int2:citationText>(“Copyright © N ational S trength and Conditioning A ssociation ...”)</int2:citationText>
                </int2:suggestion>
                <int2:suggestion int2:citationStyle="Chicago" int2:isIdentical="1">
                  <int2:citationText>(“Copyright © N ational S trength and Conditioning A ssociation ...”)</int2:citationText>
                </int2:suggestion>
              </int2:suggestions>
              <int2:suggestions int2:citationType="Full">
                <int2:suggestion int2:citationStyle="Mla" int2:isIdentical="1">
                  <int2:citationText>&lt;i&gt;Copyright © N ational S trength and Conditioning A ssociation ...&lt;/i&gt;, https://paulogentil.com/pdf/Determining%20variables%20of%20plyometric%20training%20for%20improving%20vertical%20jump%20height%20performance%20-%20a%20meta-analysis.pdf.</int2:citationText>
                </int2:suggestion>
                <int2:suggestion int2:citationStyle="Apa" int2:isIdentical="1">
                  <int2:citationText>&lt;i&gt;Copyright © N ational S trength and Conditioning A ssociation ...&lt;/i&gt;. (n.d.). Retrieved from https://paulogentil.com/pdf/Determining%20variables%20of%20plyometric%20training%20for%20improving%20vertical%20jump%20height%20performance%20-%20a%20meta-analysis.pdf</int2:citationText>
                </int2:suggestion>
                <int2:suggestion int2:citationStyle="Chicago" int2:isIdentical="1">
                  <int2:citationText>“Copyright © N ational S trength and Conditioning A ssociation ...” n.d., https://paulogentil.com/pdf/Determining%20variables%20of%20plyometric%20training%20for%20improving%20vertical%20jump%20height%20performance%20-%20a%20meta-analysis.pdf.</int2:citationText>
                </int2:suggestion>
              </int2:suggestions>
            </int2:source>
            <int2:source int2:sourceType="Online" int2:sourceTitle="Effects of 6-Week Plyometric Training on Vertical Jump Performance and ..." int2:sourceUrl="https://thesportjournal.org/article/effects-of-6-week-plyometric-training-on-vertical-jump-performance-and-muscle-activation-of-lower-extremity-muscles/" int2:sourceSnippet="Effects of 6-Week Plyometric Training on Vertical Jump Performance and Muscle Activation of Lower Extremity Muscles. ... Kraemer, W. J., &amp; Izquierdo, M. (2009). Determining variables of plyometric training for improving vertical jump height performance: a meta-analysis. The Journal of Strength &amp; Conditioning Research, 23(2), 495-506.">
              <int2:suggestions int2:citationType="Inline">
                <int2:suggestion int2:citationStyle="Mla" int2:isIdentical="1">
                  <int2:citationText>(“Effects of 6-Week Plyometric Training on Vertical Jump Performance and ...”)</int2:citationText>
                </int2:suggestion>
                <int2:suggestion int2:citationStyle="Apa" int2:isIdentical="1">
                  <int2:citationText>(“Effects of 6-Week Plyometric Training on Vertical Jump Performance and ...”)</int2:citationText>
                </int2:suggestion>
                <int2:suggestion int2:citationStyle="Chicago" int2:isIdentical="1">
                  <int2:citationText>(“Effects of 6-Week Plyometric Training on Vertical Jump Performance and ...”)</int2:citationText>
                </int2:suggestion>
              </int2:suggestions>
              <int2:suggestions int2:citationType="Full">
                <int2:suggestion int2:citationStyle="Mla" int2:isIdentical="1">
                  <int2:citationText>&lt;i&gt;Effects of 6-Week Plyometric Training on Vertical Jump Performance and ...&lt;/i&gt;, https://thesportjournal.org/article/effects-of-6-week-plyometric-training-on-vertical-jump-performance-and-muscle-activation-of-lower-extremity-muscles/.</int2:citationText>
                </int2:suggestion>
                <int2:suggestion int2:citationStyle="Apa" int2:isIdentical="1">
                  <int2:citationText>&lt;i&gt;Effects of 6-Week Plyometric Training on Vertical Jump Performance and ...&lt;/i&gt;. (n.d.). Retrieved from https://thesportjournal.org/article/effects-of-6-week-plyometric-training-on-vertical-jump-performance-and-muscle-activation-of-lower-extremity-muscles/</int2:citationText>
                </int2:suggestion>
                <int2:suggestion int2:citationStyle="Chicago" int2:isIdentical="1">
                  <int2:citationText>“Effects of 6-Week Plyometric Training on Vertical Jump Performance and ...” n.d., https://thesportjournal.org/article/effects-of-6-week-plyometric-training-on-vertical-jump-performance-and-muscle-activation-of-lower-extremity-muscles/.</int2:citationText>
                </int2:suggestion>
              </int2:suggestions>
            </int2:source>
          </int2:similarityCritique>
        </oel:ext>
      </int2:extLst>
    </int2:bookmark>
    <int2:bookmark int2:bookmarkName="_Int_uhOx8bxY" int2:invalidationBookmarkName="" int2:hashCode="Jcap+CfjUlkKbB" int2:id="JtwfbtXn">
      <int2:extLst>
        <oel:ext uri="426473B9-03D8-482F-96C9-C2C85392BACA">
          <int2:similarityCritique int2:version="1" int2:context="Accelerometer Load as a Measure of Activity Profile in Different Standards of Netball Match Play.">
            <int2:source int2:sourceType="Online" int2:sourceTitle="Accelerometer Load as a Measure of Activity Profile in Different ..." int2:sourceUrl="https://acuresearchbank.acu.edu.au/item/872q3/accelerometer-load-as-a-measure-of-activity-profile-in-different-standards-of-netball-match-play" int2:sourceSnippet="Accelerometer Load as a Measure of Activity Profile in Different Standards of Netball Match Play. ... Smith, Renee, Mooney, Mitchell, Young, Warren and O'Brien, Brendan. (2014). Accelerometer Load as a Measure of Activity Profile in Different Standards of Netball Match Play. International Journal of Sports Physiology and Performance. 9(2), pp ...">
              <int2:suggestions int2:citationType="Inline">
                <int2:suggestion int2:citationStyle="Mla" int2:isIdentical="1">
                  <int2:citationText>(“Accelerometer Load as a Measure of Activity Profile in Different ...”)</int2:citationText>
                </int2:suggestion>
                <int2:suggestion int2:citationStyle="Apa" int2:isIdentical="1">
                  <int2:citationText>(“Accelerometer Load as a Measure of Activity Profile in Different ...”)</int2:citationText>
                </int2:suggestion>
                <int2:suggestion int2:citationStyle="Chicago" int2:isIdentical="1">
                  <int2:citationText>(“Accelerometer Load as a Measure of Activity Profile in Different ...”)</int2:citationText>
                </int2:suggestion>
              </int2:suggestions>
              <int2:suggestions int2:citationType="Full">
                <int2:suggestion int2:citationStyle="Mla" int2:isIdentical="1">
                  <int2:citationText>&lt;i&gt;Accelerometer Load as a Measure of Activity Profile in Different ...&lt;/i&gt;, https://acuresearchbank.acu.edu.au/item/872q3/accelerometer-load-as-a-measure-of-activity-profile-in-different-standards-of-netball-match-play.</int2:citationText>
                </int2:suggestion>
                <int2:suggestion int2:citationStyle="Apa" int2:isIdentical="1">
                  <int2:citationText>&lt;i&gt;Accelerometer Load as a Measure of Activity Profile in Different ...&lt;/i&gt;. (n.d.). Retrieved from https://acuresearchbank.acu.edu.au/item/872q3/accelerometer-load-as-a-measure-of-activity-profile-in-different-standards-of-netball-match-play</int2:citationText>
                </int2:suggestion>
                <int2:suggestion int2:citationStyle="Chicago" int2:isIdentical="1">
                  <int2:citationText>“Accelerometer Load as a Measure of Activity Profile in Different ...” n.d., https://acuresearchbank.acu.edu.au/item/872q3/accelerometer-load-as-a-measure-of-activity-profile-in-different-standards-of-netball-match-play.</int2:citationText>
                </int2:suggestion>
              </int2:suggestions>
            </int2:source>
            <int2:source int2:sourceType="Online" int2:sourceTitle="Accelerometer Load As A Measure of Activity Profile in ... - Scribd" int2:sourceUrl="https://www.scribd.com/document/572991446/Accelerometer-Load-as-a-Measure-of-Activity-Profile-in-Different-Standards-of-Netball-Match-Play" int2:sourceSnippet="Accelerometer Load as a Measure of Activity Profile in Different Standards of Netball Match Play - Read online for free. Scribd is the world's largest social reading and publishing site. Open navigation menu">
              <int2:suggestions int2:citationType="Inline">
                <int2:suggestion int2:citationStyle="Mla" int2:isIdentical="0">
                  <int2:citationText>(“Accelerometer Load As A Measure of Activity Profile in ... - Scribd”)</int2:citationText>
                </int2:suggestion>
                <int2:suggestion int2:citationStyle="Apa" int2:isIdentical="0">
                  <int2:citationText>(“Accelerometer Load As A Measure of Activity Profile in ... - Scribd”)</int2:citationText>
                </int2:suggestion>
                <int2:suggestion int2:citationStyle="Chicago" int2:isIdentical="0">
                  <int2:citationText>(“Accelerometer Load As A Measure of Activity Profile in ... - Scribd”)</int2:citationText>
                </int2:suggestion>
              </int2:suggestions>
              <int2:suggestions int2:citationType="Full">
                <int2:suggestion int2:citationStyle="Mla" int2:isIdentical="0">
                  <int2:citationText>&lt;i&gt;Accelerometer Load As A Measure of Activity Profile in ... - Scribd&lt;/i&gt;, https://www.scribd.com/document/572991446/Accelerometer-Load-as-a-Measure-of-Activity-Profile-in-Different-Standards-of-Netball-Match-Play.</int2:citationText>
                </int2:suggestion>
                <int2:suggestion int2:citationStyle="Apa" int2:isIdentical="0">
                  <int2:citationText>&lt;i&gt;Accelerometer Load As A Measure of Activity Profile in ... - Scribd&lt;/i&gt;. (n.d.). Retrieved from https://www.scribd.com/document/572991446/Accelerometer-Load-as-a-Measure-of-Activity-Profile-in-Different-Standards-of-Netball-Match-Play</int2:citationText>
                </int2:suggestion>
                <int2:suggestion int2:citationStyle="Chicago" int2:isIdentical="0">
                  <int2:citationText>“Accelerometer Load As A Measure of Activity Profile in ... - Scribd” n.d., https://www.scribd.com/document/572991446/Accelerometer-Load-as-a-Measure-of-Activity-Profile-in-Different-Standards-of-Netball-Match-Play.</int2:citationText>
                </int2:suggestion>
              </int2:suggestions>
            </int2:source>
          </int2:similarityCritique>
        </oel:ext>
      </int2:extLst>
    </int2:bookmark>
    <int2:bookmark int2:bookmarkName="_Int_2eUT8YPm" int2:invalidationBookmarkName="" int2:hashCode="dyw6bPNsCkQ6pU" int2:id="lqGblC70">
      <int2:extLst>
        <oel:ext uri="426473B9-03D8-482F-96C9-C2C85392BACA">
          <int2:similarityCritique int2:version="1" int2:context="Cooper, R., Naclerio, F., Allgrove, J. and Jimenez, A. (2012).">
            <int2:source int2:sourceType="Online" int2:sourceTitle="Creatine - Other bibliographies - Cite This For Me" int2:sourceUrl="https://www.citethisforme.com/topic-ideas/other/Creatine-129556679" int2:sourceSnippet="Cooper, R., Naclerio, F., Allgrove, J. and Jimenez, A. Creatine supplementation with specific view to exercise/sports performance: an update 2012 - Journal of the International Society of Sports Nutrition">
              <int2:suggestions int2:citationType="Inline">
                <int2:suggestion int2:citationStyle="Mla" int2:isIdentical="0">
                  <int2:citationText>(“Creatine - Other bibliographies - Cite This For Me”)</int2:citationText>
                </int2:suggestion>
                <int2:suggestion int2:citationStyle="Apa" int2:isIdentical="0">
                  <int2:citationText>(“Creatine - Other bibliographies - Cite This For Me”)</int2:citationText>
                </int2:suggestion>
                <int2:suggestion int2:citationStyle="Chicago" int2:isIdentical="0">
                  <int2:citationText>(“Creatine - Other bibliographies - Cite This For Me”)</int2:citationText>
                </int2:suggestion>
              </int2:suggestions>
              <int2:suggestions int2:citationType="Full">
                <int2:suggestion int2:citationStyle="Mla" int2:isIdentical="0">
                  <int2:citationText>&lt;i&gt;Creatine - Other bibliographies - Cite This For Me&lt;/i&gt;, https://www.citethisforme.com/topic-ideas/other/Creatine-129556679.</int2:citationText>
                </int2:suggestion>
                <int2:suggestion int2:citationStyle="Apa" int2:isIdentical="0">
                  <int2:citationText>&lt;i&gt;Creatine - Other bibliographies - Cite This For Me&lt;/i&gt;. (n.d.). Retrieved from https://www.citethisforme.com/topic-ideas/other/Creatine-129556679</int2:citationText>
                </int2:suggestion>
                <int2:suggestion int2:citationStyle="Chicago" int2:isIdentical="0">
                  <int2:citationText>“Creatine - Other bibliographies - Cite This For Me” n.d., https://www.citethisforme.com/topic-ideas/other/Creatine-129556679.</int2:citationText>
                </int2:suggestion>
              </int2:suggestions>
            </int2:source>
            <int2:source int2:sourceType="Online" int2:sourceTitle="SciELO - Brasil - Production, characterization and toxicology assay of ..." int2:sourceUrl="https://www.scielo.br/j/aabc/a/mJjSwPvXDsttTRCtJNYgWJL/" int2:sourceSnippet="COOPER R, NACLERIO F, ALLGROVE J AND JIMENEZ A. 2012. Creatine supplementation with specific view to exercise/sports performance: an update. J Int Soc Sports Nutr 9: 33. DE ANDRADE RB, GEMELLI T, ROJAS DB, BONORINO NF, COSTA BML, FUNCHAL C, DUTRA-FILHO CS AND WANNMACHER CMD. 2015. Creatine and Pyruvate Prevent the Alterations Caused by Tyrosine ...">
              <int2:suggestions int2:citationType="Inline">
                <int2:suggestion int2:citationStyle="Mla" int2:isIdentical="0">
                  <int2:citationText>(“SciELO - Brasil - Production, characterization and toxicology assay of ...”)</int2:citationText>
                </int2:suggestion>
                <int2:suggestion int2:citationStyle="Apa" int2:isIdentical="0">
                  <int2:citationText>(“SciELO - Brasil - Production, characterization and toxicology assay of ...”)</int2:citationText>
                </int2:suggestion>
                <int2:suggestion int2:citationStyle="Chicago" int2:isIdentical="0">
                  <int2:citationText>(“SciELO - Brasil - Production, characterization and toxicology assay of ...”)</int2:citationText>
                </int2:suggestion>
              </int2:suggestions>
              <int2:suggestions int2:citationType="Full">
                <int2:suggestion int2:citationStyle="Mla" int2:isIdentical="0">
                  <int2:citationText>&lt;i&gt;SciELO - Brasil - Production, characterization and toxicology assay of ...&lt;/i&gt;, https://www.scielo.br/j/aabc/a/mJjSwPvXDsttTRCtJNYgWJL/.</int2:citationText>
                </int2:suggestion>
                <int2:suggestion int2:citationStyle="Apa" int2:isIdentical="0">
                  <int2:citationText>&lt;i&gt;SciELO - Brasil - Production, characterization and toxicology assay of ...&lt;/i&gt;. (n.d.). Retrieved from https://www.scielo.br/j/aabc/a/mJjSwPvXDsttTRCtJNYgWJL/</int2:citationText>
                </int2:suggestion>
                <int2:suggestion int2:citationStyle="Chicago" int2:isIdentical="0">
                  <int2:citationText>“SciELO - Brasil - Production, characterization and toxicology assay of ...” n.d., https://www.scielo.br/j/aabc/a/mJjSwPvXDsttTRCtJNYgWJL/.</int2:citationText>
                </int2:suggestion>
              </int2:suggestions>
            </int2:source>
          </int2:similarityCritique>
        </oel:ext>
      </int2:extLst>
    </int2:bookmark>
    <int2:bookmark int2:bookmarkName="_Int_mU2F261a" int2:invalidationBookmarkName="" int2:hashCode="3TqMlUQdX9SlkF" int2:id="nkDcm1ZW">
      <int2:extLst>
        <oel:ext uri="426473B9-03D8-482F-96C9-C2C85392BACA">
          <int2:similarityCritique int2:version="1" int2:context="The Correlational Study of the Vertical Jump Test and Wingate Cycle Test as a Method to Assess Anaerobic Power in High School Basketball Players.">
            <int2:source int2:sourceType="Online" int2:sourceTitle="WIngate cycle test - Life Sciences bibliographies - Cite This For Me" int2:sourceUrl="https://www.citethisforme.com/topic-ideas/life-sciences/WIngate%20cycle%20test-7488121" int2:sourceSnippet="The Correlational Study of the Vertical Jump Test and Wingate Cycle Test as a Method to Assess Anaerobic Power in High School Basketball Players. International Journal of Scientific and Research Publications, 2(6), pp.1-6. Website. UK and Ireland prevalence and trends :: Public Health England Obesity Knowledge and Intelligence team">
              <int2:suggestions int2:citationType="Inline">
                <int2:suggestion int2:citationStyle="Mla" int2:isIdentical="1">
                  <int2:citationText>(“WIngate cycle test - Life Sciences bibliographies - Cite This For Me”)</int2:citationText>
                </int2:suggestion>
                <int2:suggestion int2:citationStyle="Apa" int2:isIdentical="1">
                  <int2:citationText>(“WIngate cycle test - Life Sciences bibliographies - Cite This For Me”)</int2:citationText>
                </int2:suggestion>
                <int2:suggestion int2:citationStyle="Chicago" int2:isIdentical="1">
                  <int2:citationText>(“WIngate cycle test - Life Sciences bibliographies - Cite This For Me”)</int2:citationText>
                </int2:suggestion>
              </int2:suggestions>
              <int2:suggestions int2:citationType="Full">
                <int2:suggestion int2:citationStyle="Mla" int2:isIdentical="1">
                  <int2:citationText>&lt;i&gt;WIngate cycle test - Life Sciences bibliographies - Cite This For Me&lt;/i&gt;, https://www.citethisforme.com/topic-ideas/life-sciences/WIngate%20cycle%20test-7488121.</int2:citationText>
                </int2:suggestion>
                <int2:suggestion int2:citationStyle="Apa" int2:isIdentical="1">
                  <int2:citationText>&lt;i&gt;WIngate cycle test - Life Sciences bibliographies - Cite This For Me&lt;/i&gt;. (n.d.). Retrieved from https://www.citethisforme.com/topic-ideas/life-sciences/WIngate%20cycle%20test-7488121</int2:citationText>
                </int2:suggestion>
                <int2:suggestion int2:citationStyle="Chicago" int2:isIdentical="1">
                  <int2:citationText>“WIngate cycle test - Life Sciences bibliographies - Cite This For Me” n.d., https://www.citethisforme.com/topic-ideas/life-sciences/WIngate%20cycle%20test-7488121.</int2:citationText>
                </int2:suggestion>
              </int2:suggestions>
            </int2:source>
            <int2:source int2:sourceType="Online" int2:sourceTitle="The Correlational Study of the Vertical Jump Test and Wingate Cycle ..." int2:sourceUrl="http://www.ijsrp.org/research_paper_jun2012/ijsrp-June-2012-06.pdf" int2:sourceSnippet="The Correlational Study of the Vertical Jump Test and Wingate Cycle Test as a Method to Assess Anaerobic Power in High School Basketball Players Purvi K. Changela, Sarla Bhatt Shri K K Sheth Physiotherapy College, Rajkot, India Email: changelapurvi@gmail.com Abstract- Basketball is a prime example of a sport that">
              <int2:suggestions int2:citationType="Inline">
                <int2:suggestion int2:citationStyle="Mla" int2:isIdentical="0">
                  <int2:citationText>(“The Correlational Study of the Vertical Jump Test and Wingate Cycle ...”)</int2:citationText>
                </int2:suggestion>
                <int2:suggestion int2:citationStyle="Apa" int2:isIdentical="0">
                  <int2:citationText>(“The Correlational Study of the Vertical Jump Test and Wingate Cycle ...”)</int2:citationText>
                </int2:suggestion>
                <int2:suggestion int2:citationStyle="Chicago" int2:isIdentical="0">
                  <int2:citationText>(“The Correlational Study of the Vertical Jump Test and Wingate Cycle ...”)</int2:citationText>
                </int2:suggestion>
              </int2:suggestions>
              <int2:suggestions int2:citationType="Full">
                <int2:suggestion int2:citationStyle="Mla" int2:isIdentical="0">
                  <int2:citationText>&lt;i&gt;The Correlational Study of the Vertical Jump Test and Wingate Cycle ...&lt;/i&gt;, http://www.ijsrp.org/research_paper_jun2012/ijsrp-June-2012-06.pdf.</int2:citationText>
                </int2:suggestion>
                <int2:suggestion int2:citationStyle="Apa" int2:isIdentical="0">
                  <int2:citationText>&lt;i&gt;The Correlational Study of the Vertical Jump Test and Wingate Cycle ...&lt;/i&gt;. (n.d.). Retrieved from http://www.ijsrp.org/research_paper_jun2012/ijsrp-June-2012-06.pdf</int2:citationText>
                </int2:suggestion>
                <int2:suggestion int2:citationStyle="Chicago" int2:isIdentical="0">
                  <int2:citationText>“The Correlational Study of the Vertical Jump Test and Wingate Cycle ...” n.d., http://www.ijsrp.org/research_paper_jun2012/ijsrp-June-2012-06.pdf.</int2:citationText>
                </int2:suggestion>
              </int2:suggestions>
            </int2:source>
            <int2:source int2:sourceType="Online" int2:sourceTitle="The Correlational Study of the Vertical Jump Test and Wingate Cycle ..." int2:sourceUrl="https://authorzilla.com/Grjod/the-correlational-study-of-the-vertical-jump-test-and-wingate-cycle-test-as-a-method-to-assess-anaerobic-power-in-high-school-basketball-players.html" int2:sourceSnippet="International Journal of Scientific and Research Publications, Volume 2, Issue 6, June 2012 1 ISSN 2250-3153 The Correlational Study of the Vertical Jump Test and Wingate Cycle Test as a Method to Assess Anaerobic Power in High School Basketball Players Purvi K. Changela, Sarla Bhatt Shri K K Sheth Physiotherapy College, Rajkot, India Email: changelapurvi@gmail.com Abstract- Basketball is a ...">
              <int2:suggestions int2:citationType="Inline">
                <int2:suggestion int2:citationStyle="Mla" int2:isIdentical="0">
                  <int2:citationText>(“The Correlational Study of the Vertical Jump Test and Wingate Cycle ...”)</int2:citationText>
                </int2:suggestion>
                <int2:suggestion int2:citationStyle="Apa" int2:isIdentical="0">
                  <int2:citationText>(“The Correlational Study of the Vertical Jump Test and Wingate Cycle ...”)</int2:citationText>
                </int2:suggestion>
                <int2:suggestion int2:citationStyle="Chicago" int2:isIdentical="0">
                  <int2:citationText>(“The Correlational Study of the Vertical Jump Test and Wingate Cycle ...”)</int2:citationText>
                </int2:suggestion>
              </int2:suggestions>
              <int2:suggestions int2:citationType="Full">
                <int2:suggestion int2:citationStyle="Mla" int2:isIdentical="0">
                  <int2:citationText>&lt;i&gt;The Correlational Study of the Vertical Jump Test and Wingate Cycle ...&lt;/i&gt;, https://authorzilla.com/Grjod/the-correlational-study-of-the-vertical-jump-test-and-wingate-cycle-test-as-a-method-to-assess-anaerobic-power-in-high-school-basketball-players.html.</int2:citationText>
                </int2:suggestion>
                <int2:suggestion int2:citationStyle="Apa" int2:isIdentical="0">
                  <int2:citationText>&lt;i&gt;The Correlational Study of the Vertical Jump Test and Wingate Cycle ...&lt;/i&gt;. (n.d.). Retrieved from https://authorzilla.com/Grjod/the-correlational-study-of-the-vertical-jump-test-and-wingate-cycle-test-as-a-method-to-assess-anaerobic-power-in-high-school-basketball-players.html</int2:citationText>
                </int2:suggestion>
                <int2:suggestion int2:citationStyle="Chicago" int2:isIdentical="0">
                  <int2:citationText>“The Correlational Study of the Vertical Jump Test and Wingate Cycle ...” n.d., https://authorzilla.com/Grjod/the-correlational-study-of-the-vertical-jump-test-and-wingate-cycle-test-as-a-method-to-assess-anaerobic-power-in-high-school-basketball-players.html.</int2:citationText>
                </int2:suggestion>
              </int2:suggestions>
            </int2:source>
          </int2:similarityCritique>
        </oel:ext>
      </int2:extLst>
    </int2:bookmark>
    <int2:bookmark int2:bookmarkName="_Int_9wIUutg7" int2:invalidationBookmarkName="" int2:hashCode="EePbS6uOuMvTZE" int2:id="9yPvCGKs">
      <int2:extLst>
        <oel:ext uri="426473B9-03D8-482F-96C9-C2C85392BACA">
          <int2:similarityCritique int2:version="1" int2:context="Movement intensity demands between training activities and competition for elite female netballers.">
            <int2:source int2:sourceType="Online" int2:sourceTitle="Movement intensity demands between training activities and competition ..." int2:sourceUrl="https://www.wikidata.org/wiki/Q112296935" int2:sourceSnippet="Movement intensity demands between training activities and competition for elite female netballers. scientific article published on 07 April 2021. Statements. instance of. scholarly article. 1 reference. stated in. Europe PubMed Central. PMCID. 8026014. reference URL.">
              <int2:suggestions int2:citationType="Inline">
                <int2:suggestion int2:citationStyle="Mla" int2:isIdentical="1">
                  <int2:citationText>(“Movement intensity demands between training activities and competition ...”)</int2:citationText>
                </int2:suggestion>
                <int2:suggestion int2:citationStyle="Apa" int2:isIdentical="1">
                  <int2:citationText>(“Movement intensity demands between training activities and competition ...”)</int2:citationText>
                </int2:suggestion>
                <int2:suggestion int2:citationStyle="Chicago" int2:isIdentical="1">
                  <int2:citationText>(“Movement intensity demands between training activities and competition ...”)</int2:citationText>
                </int2:suggestion>
              </int2:suggestions>
              <int2:suggestions int2:citationType="Full">
                <int2:suggestion int2:citationStyle="Mla" int2:isIdentical="1">
                  <int2:citationText>&lt;i&gt;Movement intensity demands between training activities and competition ...&lt;/i&gt;, https://www.wikidata.org/wiki/Q112296935.</int2:citationText>
                </int2:suggestion>
                <int2:suggestion int2:citationStyle="Apa" int2:isIdentical="1">
                  <int2:citationText>&lt;i&gt;Movement intensity demands between training activities and competition ...&lt;/i&gt;. (n.d.). Retrieved from https://www.wikidata.org/wiki/Q112296935</int2:citationText>
                </int2:suggestion>
                <int2:suggestion int2:citationStyle="Chicago" int2:isIdentical="1">
                  <int2:citationText>“Movement intensity demands between training activities and competition ...” n.d., https://www.wikidata.org/wiki/Q112296935.</int2:citationText>
                </int2:suggestion>
              </int2:suggestions>
            </int2:source>
            <int2:source int2:sourceType="Online" int2:sourceTitle="Movement intensity demands between training activities and competition ..." int2:sourceUrl="https://www.researchgate.net/profile/Edward-Brooks-4/publication/350717409_Movement_intensity_demands_between_training_activities_and_competition_for_elite_female_netballers/links/607691b892851cb4a9dc283a/Movement-intensity-demands-between-training-activities-and-competition-for-elite-female-netballers.pdf" int2:sourceSnippet="RESEARCH ARTICLE Movement intensity demands between training activities and competition for elite female netballers Edward R. Brooks ID 1*, Amanda C. Benson2, Aaron S. Fox1, Lyndell M. Bruce1 1 ...">
              <int2:suggestions int2:citationType="Inline">
                <int2:suggestion int2:citationStyle="Mla" int2:isIdentical="0">
                  <int2:citationText>(“Movement intensity demands between training activities and competition ...”)</int2:citationText>
                </int2:suggestion>
                <int2:suggestion int2:citationStyle="Apa" int2:isIdentical="0">
                  <int2:citationText>(“Movement intensity demands between training activities and competition ...”)</int2:citationText>
                </int2:suggestion>
                <int2:suggestion int2:citationStyle="Chicago" int2:isIdentical="0">
                  <int2:citationText>(“Movement intensity demands between training activities and competition ...”)</int2:citationText>
                </int2:suggestion>
              </int2:suggestions>
              <int2:suggestions int2:citationType="Full">
                <int2:suggestion int2:citationStyle="Mla" int2:isIdentical="0">
                  <int2:citationText>&lt;i&gt;Movement intensity demands between training activities and competition ...&lt;/i&gt;, https://www.researchgate.net/profile/Edward-Brooks-4/publication/350717409_Movement_intensity_demands_between_training_activities_and_competition_for_elite_female_netballers/links/607691b892851cb4a9dc283a/Movement-intensity-demands-between-training-activities-and-competition-for-elite-female-netballers.pdf.</int2:citationText>
                </int2:suggestion>
                <int2:suggestion int2:citationStyle="Apa" int2:isIdentical="0">
                  <int2:citationText>&lt;i&gt;Movement intensity demands between training activities and competition ...&lt;/i&gt;. (n.d.). Retrieved from https://www.researchgate.net/profile/Edward-Brooks-4/publication/350717409_Movement_intensity_demands_between_training_activities_and_competition_for_elite_female_netballers/links/607691b892851cb4a9dc283a/Movement-intensity-demands-between-training-activities-and-competition-for-elite-female-netballers.pdf</int2:citationText>
                </int2:suggestion>
                <int2:suggestion int2:citationStyle="Chicago" int2:isIdentical="0">
                  <int2:citationText>“Movement intensity demands between training activities and competition ...” n.d., https://www.researchgate.net/profile/Edward-Brooks-4/publication/350717409_Movement_intensity_demands_between_training_activities_and_competition_for_elite_female_netballers/links/607691b892851cb4a9dc283a/Movement-intensity-demands-between-training-activities-and-competition-for-elite-female-netballers.pdf.</int2:citationText>
                </int2:suggestion>
              </int2:suggestions>
            </int2:source>
            <int2:source int2:sourceType="Online" int2:sourceTitle="Movement intensity demands between training activities and competition ..." int2:sourceUrl="https://ui.adsabs.harvard.edu/abs/2021PLoSO..1649679B/abstract" int2:sourceSnippet="Movement intensity demands between training activities and competition for elite female netballers">
              <int2:suggestions int2:citationType="Inline">
                <int2:suggestion int2:citationStyle="Mla" int2:isIdentical="0">
                  <int2:citationText>(“Movement intensity demands between training activities and competition ...”)</int2:citationText>
                </int2:suggestion>
                <int2:suggestion int2:citationStyle="Apa" int2:isIdentical="0">
                  <int2:citationText>(“Movement intensity demands between training activities and competition ...”)</int2:citationText>
                </int2:suggestion>
                <int2:suggestion int2:citationStyle="Chicago" int2:isIdentical="0">
                  <int2:citationText>(“Movement intensity demands between training activities and competition ...”)</int2:citationText>
                </int2:suggestion>
              </int2:suggestions>
              <int2:suggestions int2:citationType="Full">
                <int2:suggestion int2:citationStyle="Mla" int2:isIdentical="0">
                  <int2:citationText>&lt;i&gt;Movement intensity demands between training activities and competition ...&lt;/i&gt;, https://ui.adsabs.harvard.edu/abs/2021PLoSO..1649679B/abstract.</int2:citationText>
                </int2:suggestion>
                <int2:suggestion int2:citationStyle="Apa" int2:isIdentical="0">
                  <int2:citationText>&lt;i&gt;Movement intensity demands between training activities and competition ...&lt;/i&gt;. (n.d.). Retrieved from https://ui.adsabs.harvard.edu/abs/2021PLoSO..1649679B/abstract</int2:citationText>
                </int2:suggestion>
                <int2:suggestion int2:citationStyle="Chicago" int2:isIdentical="0">
                  <int2:citationText>“Movement intensity demands between training activities and competition ...” n.d., https://ui.adsabs.harvard.edu/abs/2021PLoSO..1649679B/abstract.</int2:citationText>
                </int2:suggestion>
              </int2:suggestions>
            </int2:source>
          </int2:similarityCritique>
        </oel:ext>
      </int2:extLst>
    </int2:bookmark>
    <int2:bookmark int2:bookmarkName="_Int_YXiIYr4O" int2:invalidationBookmarkName="" int2:hashCode="xrWHN+ZfQfqWhd" int2:id="EtvmuDil">
      <int2:extLst>
        <oel:ext uri="426473B9-03D8-482F-96C9-C2C85392BACA">
          <int2:similarityCritique int2:version="1" int2:context="Interaction among Skeletal Muscle Metabolic Energy Systems during Intense Exercise.">
            <int2:source int2:sourceType="Online" int2:sourceTitle="Interaction among skeletal muscle metabolic energy systems during ..." int2:sourceUrl="https://rke.abertay.ac.uk/en/publications/interaction-among-skeletal-muscle-metabolic-energy-systems-during" int2:sourceSnippet="T1 - Interaction among skeletal muscle metabolic energy systems during intense exercise. AU - Baker, Julien S. AU - McCormick, Marie Clare. AU - Robergs, Robert A. PY - 2010. Y1 - 2010. N2 - High-intensity exercise can result in up to a 1,000-fold increase in the rate of ATP demand compared to that at rest (Newsholme et al., 1983).">
              <int2:suggestions int2:citationType="Inline">
                <int2:suggestion int2:citationStyle="Mla" int2:isIdentical="1">
                  <int2:citationText>(“Interaction among skeletal muscle metabolic energy systems during ...”)</int2:citationText>
                </int2:suggestion>
                <int2:suggestion int2:citationStyle="Apa" int2:isIdentical="1">
                  <int2:citationText>(“Interaction among skeletal muscle metabolic energy systems during ...”)</int2:citationText>
                </int2:suggestion>
                <int2:suggestion int2:citationStyle="Chicago" int2:isIdentical="1">
                  <int2:citationText>(“Interaction among skeletal muscle metabolic energy systems during ...”)</int2:citationText>
                </int2:suggestion>
              </int2:suggestions>
              <int2:suggestions int2:citationType="Full">
                <int2:suggestion int2:citationStyle="Mla" int2:isIdentical="1">
                  <int2:citationText>&lt;i&gt;Interaction among skeletal muscle metabolic energy systems during ...&lt;/i&gt;, https://rke.abertay.ac.uk/en/publications/interaction-among-skeletal-muscle-metabolic-energy-systems-during.</int2:citationText>
                </int2:suggestion>
                <int2:suggestion int2:citationStyle="Apa" int2:isIdentical="1">
                  <int2:citationText>&lt;i&gt;Interaction among skeletal muscle metabolic energy systems during ...&lt;/i&gt;. (n.d.). Retrieved from https://rke.abertay.ac.uk/en/publications/interaction-among-skeletal-muscle-metabolic-energy-systems-during</int2:citationText>
                </int2:suggestion>
                <int2:suggestion int2:citationStyle="Chicago" int2:isIdentical="1">
                  <int2:citationText>“Interaction among skeletal muscle metabolic energy systems during ...” n.d., https://rke.abertay.ac.uk/en/publications/interaction-among-skeletal-muscle-metabolic-energy-systems-during.</int2:citationText>
                </int2:suggestion>
              </int2:suggestions>
            </int2:source>
            <int2:source int2:sourceType="Online" int2:sourceTitle="Interaction among Skeletal Muscle Metabolic Energy Systems during ..." int2:sourceUrl="https://www.reddit.com/r/climbharder/comments/7xgaz3/interaction_among_skeletal_muscle_metabolic/" int2:sourceSnippet="Interaction among Skeletal Muscle Metabolic Energy Systems during Intense Exercise. hindawi. comments ...">
              <int2:suggestions int2:citationType="Inline">
                <int2:suggestion int2:citationStyle="Mla" int2:isIdentical="1">
                  <int2:citationText>(“Interaction among Skeletal Muscle Metabolic Energy Systems during ...”)</int2:citationText>
                </int2:suggestion>
                <int2:suggestion int2:citationStyle="Apa" int2:isIdentical="1">
                  <int2:citationText>(“Interaction among Skeletal Muscle Metabolic Energy Systems during ...”)</int2:citationText>
                </int2:suggestion>
                <int2:suggestion int2:citationStyle="Chicago" int2:isIdentical="1">
                  <int2:citationText>(“Interaction among Skeletal Muscle Metabolic Energy Systems during ...”)</int2:citationText>
                </int2:suggestion>
              </int2:suggestions>
              <int2:suggestions int2:citationType="Full">
                <int2:suggestion int2:citationStyle="Mla" int2:isIdentical="1">
                  <int2:citationText>&lt;i&gt;Interaction among Skeletal Muscle Metabolic Energy Systems during ...&lt;/i&gt;, https://www.reddit.com/r/climbharder/comments/7xgaz3/interaction_among_skeletal_muscle_metabolic/.</int2:citationText>
                </int2:suggestion>
                <int2:suggestion int2:citationStyle="Apa" int2:isIdentical="1">
                  <int2:citationText>&lt;i&gt;Interaction among Skeletal Muscle Metabolic Energy Systems during ...&lt;/i&gt;. (n.d.). Retrieved from https://www.reddit.com/r/climbharder/comments/7xgaz3/interaction_among_skeletal_muscle_metabolic/</int2:citationText>
                </int2:suggestion>
                <int2:suggestion int2:citationStyle="Chicago" int2:isIdentical="1">
                  <int2:citationText>“Interaction among Skeletal Muscle Metabolic Energy Systems during ...” n.d., https://www.reddit.com/r/climbharder/comments/7xgaz3/interaction_among_skeletal_muscle_metabolic/.</int2:citationText>
                </int2:suggestion>
              </int2:suggestions>
            </int2:source>
            <int2:source int2:sourceType="Online" int2:sourceTitle="Muscular Hypertrophy: The Science and Steps for Building Muscle" int2:sourceUrl="https://www.healthline.com/health/muscular-hypertrophy" int2:sourceSnippet="Interaction among skeletal muscle metabolic energy systems during intense exercise. DOI: 10.1155/2010/905612 McCall P. (2015). 7 techniques for promoting muscle growth.">
              <int2:suggestions int2:citationType="Inline">
                <int2:suggestion int2:citationStyle="Mla" int2:isIdentical="1">
                  <int2:citationText>(“Muscular Hypertrophy: The Science and Steps for Building Muscle”)</int2:citationText>
                </int2:suggestion>
                <int2:suggestion int2:citationStyle="Apa" int2:isIdentical="1">
                  <int2:citationText>(“Muscular Hypertrophy: The Science and Steps for Building Muscle”)</int2:citationText>
                </int2:suggestion>
                <int2:suggestion int2:citationStyle="Chicago" int2:isIdentical="1">
                  <int2:citationText>(“Muscular Hypertrophy: The Science and Steps for Building Muscle”)</int2:citationText>
                </int2:suggestion>
              </int2:suggestions>
              <int2:suggestions int2:citationType="Full">
                <int2:suggestion int2:citationStyle="Mla" int2:isIdentical="1">
                  <int2:citationText>&lt;i&gt;Muscular Hypertrophy: The Science and Steps for Building Muscle&lt;/i&gt;, https://www.healthline.com/health/muscular-hypertrophy.</int2:citationText>
                </int2:suggestion>
                <int2:suggestion int2:citationStyle="Apa" int2:isIdentical="1">
                  <int2:citationText>&lt;i&gt;Muscular Hypertrophy: The Science and Steps for Building Muscle&lt;/i&gt;. (n.d.). Retrieved from https://www.healthline.com/health/muscular-hypertrophy</int2:citationText>
                </int2:suggestion>
                <int2:suggestion int2:citationStyle="Chicago" int2:isIdentical="1">
                  <int2:citationText>“Muscular Hypertrophy: The Science and Steps for Building Muscle” n.d., https://www.healthline.com/health/muscular-hypertrophy.</int2:citationText>
                </int2:suggestion>
              </int2:suggestions>
            </int2:source>
          </int2:similarityCritique>
        </oel:ext>
      </int2:extLst>
    </int2:bookmark>
    <int2:bookmark int2:bookmarkName="_Int_JUVc3238" int2:invalidationBookmarkName="" int2:hashCode="JfoZmeHA7f2ajo" int2:id="H1bV8bUU">
      <int2:extLst>
        <oel:ext uri="426473B9-03D8-482F-96C9-C2C85392BACA">
          <int2:similarityCritique int2:version="1" int2:context="Heart rate monitoring in soccer: interest and limits during competitive match play and training, practical application.">
            <int2:source int2:sourceType="Online" int2:sourceTitle="Heart Rate Monitoring in Soccer: Interest and Limits During Competitive ..." int2:sourceUrl="https://dialnet.unirioja.es/servlet/articulo?codigo=4932101" int2:sourceSnippet="Información del artículo Heart Rate Monitoring in Soccer: Interest and Limits During Competitive Match Play and Training, Practical Application. The identification of physiological loads imposed by soccer training or match play reveals essential information, which may help improve training and recovery strategies.">
              <int2:suggestions int2:citationType="Inline">
                <int2:suggestion int2:citationStyle="Mla" int2:isIdentical="1">
                  <int2:citationText>(“Heart Rate Monitoring in Soccer: Interest and Limits During Competitive ...”)</int2:citationText>
                </int2:suggestion>
                <int2:suggestion int2:citationStyle="Apa" int2:isIdentical="1">
                  <int2:citationText>(“Heart Rate Monitoring in Soccer: Interest and Limits During Competitive ...”)</int2:citationText>
                </int2:suggestion>
                <int2:suggestion int2:citationStyle="Chicago" int2:isIdentical="1">
                  <int2:citationText>(“Heart Rate Monitoring in Soccer: Interest and Limits During Competitive ...”)</int2:citationText>
                </int2:suggestion>
              </int2:suggestions>
              <int2:suggestions int2:citationType="Full">
                <int2:suggestion int2:citationStyle="Mla" int2:isIdentical="1">
                  <int2:citationText>&lt;i&gt;Heart Rate Monitoring in Soccer: Interest and Limits During Competitive ...&lt;/i&gt;, https://dialnet.unirioja.es/servlet/articulo?codigo=4932101.</int2:citationText>
                </int2:suggestion>
                <int2:suggestion int2:citationStyle="Apa" int2:isIdentical="1">
                  <int2:citationText>&lt;i&gt;Heart Rate Monitoring in Soccer: Interest and Limits During Competitive ...&lt;/i&gt;. (n.d.). Retrieved from https://dialnet.unirioja.es/servlet/articulo?codigo=4932101</int2:citationText>
                </int2:suggestion>
                <int2:suggestion int2:citationStyle="Chicago" int2:isIdentical="1">
                  <int2:citationText>“Heart Rate Monitoring in Soccer: Interest and Limits During Competitive ...” n.d., https://dialnet.unirioja.es/servlet/articulo?codigo=4932101.</int2:citationText>
                </int2:suggestion>
              </int2:suggestions>
            </int2:source>
            <int2:source int2:sourceType="Online" int2:sourceTitle="Heart Rate Monitoring in Soccer: Interest and Limits During Competitive ..." int2:sourceUrl="https://pubmed.ncbi.nlm.nih.gov/36135040/" int2:sourceSnippet="Heart Rate Monitoring in Soccer: Interest and Limits During Competitive Match Play and Training, Practical Application: Erratum J Strength Cond Res. 2022 Oct 1;36(10):e105. doi: 10.1519/JSC.0000000000004343. PMID: 36135040 DOI: 10.1519/JSC.0000000000004343 No abstract available ...">
              <int2:suggestions int2:citationType="Inline">
                <int2:suggestion int2:citationStyle="Mla" int2:isIdentical="0">
                  <int2:citationText>(“Heart Rate Monitoring in Soccer: Interest and Limits During Competitive ...”)</int2:citationText>
                </int2:suggestion>
                <int2:suggestion int2:citationStyle="Apa" int2:isIdentical="0">
                  <int2:citationText>(“Heart Rate Monitoring in Soccer: Interest and Limits During Competitive ...”)</int2:citationText>
                </int2:suggestion>
                <int2:suggestion int2:citationStyle="Chicago" int2:isIdentical="0">
                  <int2:citationText>(“Heart Rate Monitoring in Soccer: Interest and Limits During Competitive ...”)</int2:citationText>
                </int2:suggestion>
              </int2:suggestions>
              <int2:suggestions int2:citationType="Full">
                <int2:suggestion int2:citationStyle="Mla" int2:isIdentical="0">
                  <int2:citationText>&lt;i&gt;Heart Rate Monitoring in Soccer: Interest and Limits During Competitive ...&lt;/i&gt;, https://pubmed.ncbi.nlm.nih.gov/36135040/.</int2:citationText>
                </int2:suggestion>
                <int2:suggestion int2:citationStyle="Apa" int2:isIdentical="0">
                  <int2:citationText>&lt;i&gt;Heart Rate Monitoring in Soccer: Interest and Limits During Competitive ...&lt;/i&gt;. (n.d.). Retrieved from https://pubmed.ncbi.nlm.nih.gov/36135040/</int2:citationText>
                </int2:suggestion>
                <int2:suggestion int2:citationStyle="Chicago" int2:isIdentical="0">
                  <int2:citationText>“Heart Rate Monitoring in Soccer: Interest and Limits During Competitive ...” n.d., https://pubmed.ncbi.nlm.nih.gov/36135040/.</int2:citationText>
                </int2:suggestion>
              </int2:suggestions>
            </int2:source>
            <int2:source int2:sourceType="Online" int2:sourceTitle="Heart Rate Monitoring in Soccer: Interest and Limits During... : The ..." int2:sourceUrl="https://journals.lww.com/nsca-jscr/Fulltext/2022/10000/Heart_Rate_Monitoring_in_Soccer__Interest_and.40.aspx" int2:sourceSnippet="In the article, “Heart Rate Monitoring in Soccer: Interest and Limits During Competitive Match Play and Training, Practical Application” 1 which published in Volume 26, Issue 10 of the Journal of Strength &amp; Conditioning Research, two authors' names, Alexandre Dellal and Karim Chamari, appeared with the first names and surnames reversed. Reference">
              <int2:suggestions int2:citationType="Inline">
                <int2:suggestion int2:citationStyle="Mla" int2:isIdentical="0">
                  <int2:citationText>(“Heart Rate Monitoring in Soccer: Interest and Limits During... : The ...”)</int2:citationText>
                </int2:suggestion>
                <int2:suggestion int2:citationStyle="Apa" int2:isIdentical="0">
                  <int2:citationText>(“Heart Rate Monitoring in Soccer: Interest and Limits During... : The ...”)</int2:citationText>
                </int2:suggestion>
                <int2:suggestion int2:citationStyle="Chicago" int2:isIdentical="0">
                  <int2:citationText>(“Heart Rate Monitoring in Soccer: Interest and Limits During... : The ...”)</int2:citationText>
                </int2:suggestion>
              </int2:suggestions>
              <int2:suggestions int2:citationType="Full">
                <int2:suggestion int2:citationStyle="Mla" int2:isIdentical="0">
                  <int2:citationText>&lt;i&gt;Heart Rate Monitoring in Soccer: Interest and Limits During... : The ...&lt;/i&gt;, https://journals.lww.com/nsca-jscr/Fulltext/2022/10000/Heart_Rate_Monitoring_in_Soccer__Interest_and.40.aspx.</int2:citationText>
                </int2:suggestion>
                <int2:suggestion int2:citationStyle="Apa" int2:isIdentical="0">
                  <int2:citationText>&lt;i&gt;Heart Rate Monitoring in Soccer: Interest and Limits During... : The ...&lt;/i&gt;. (n.d.). Retrieved from https://journals.lww.com/nsca-jscr/Fulltext/2022/10000/Heart_Rate_Monitoring_in_Soccer__Interest_and.40.aspx</int2:citationText>
                </int2:suggestion>
                <int2:suggestion int2:citationStyle="Chicago" int2:isIdentical="0">
                  <int2:citationText>“Heart Rate Monitoring in Soccer: Interest and Limits During... : The ...” n.d., https://journals.lww.com/nsca-jscr/Fulltext/2022/10000/Heart_Rate_Monitoring_in_Soccer__Interest_and.40.aspx.</int2:citationText>
                </int2:suggestion>
              </int2:suggestions>
            </int2:source>
          </int2:similarityCritique>
        </oel:ext>
      </int2:extLst>
    </int2:bookmark>
    <int2:entireDocument int2:id="tTwLtrtr">
      <int2:extLst>
        <oel:ext uri="E302BA01-7950-474C-9AD3-286E660C40A8">
          <int2:similaritySummary int2:version="1" int2:runId="1679062166155" int2:tilesCheckedInThisRun="63" int2:totalNumOfTiles="63" int2:similarityAnnotationCount="20" int2:numWords="3397" int2:numFlaggedWords="279"/>
        </oel:ext>
      </int2:extLst>
    </int2:entireDocument>
  </int2:observations>
  <int2:intelligenceSettings/>
  <int2:onDemandWorkflows>
    <int2:onDemandWorkflow int2:type="SimilarityCheck" int2:paragraphVersions="6B8CD0AA-6DA4653C 48621689-77777777 33093F62-4653D6A8 6F3D339C-77777777 6BA9B8DA-43730C56 44943510-77777777 0D6A460A-4D8C2248 4CED978C-77777777 009FB477-43070A3E 6754DB59-77777777 3520843D-5DE526C4 158415B0-77777777 7D1DA7ED-7CB913D9 0A34742A-77777777 1C7DC13A-64DDC8E2 2C867A0E-6CD873B2 46DB6B1A-77777777 7CFDC201-32D46518 19372881-77777777 465A8E1B-77777777 4E6DF449-3C8145AB 0CC83E7C-4E54E804 7ED5B66A-67C3FC83 64BB1F1B-77777777 34A49AAA-77777777 2A55CB7A-29CE3EA1 58A8AF1A-1B0A8B9C 7E9AA56D-0DC94AED 7E4C112E-473BFC8F 6354D4B0-48703C81 14CDEF2B-3B5CF0FB 77959509-408381E4 101AD8FB-7102BDCB 1137FFD2-2C5DE47F 44CB2397-10B47A9A 76D00F01-3DA22AC6 68E93C2C-77777777 56B65068-77777777 2B377941-77777777 0A33736E-77777777 72DFFB01-77777777 15AD5079-77777777 34F4F638-77777777 34968807-77777777 0DED4B8A-77777777 63779C30-77777777 7EAFB9F8-77777777 367E6BCF-77777777 2AFAC2D6-77777777 71114F06-77777777 40119DBA-77777777 7EDCCED8-77777777 77F83258-77777777 07B0602B-77777777 14661163-77777777 2AB5CC8C-77777777 1B74D893-77777777 6CA53E57-77777777 1A557FA0-77777777 5D0DE5E1-77777777 7938D0E3-77777777 13B280BD-77777777 42019845-77777777 523B5F17-77777777 4ABBCEE5-77777777 21FD035B-77777777 02767D93-77777777 16BC16C5-77777777 48C2370B-77777777 5DC689AB-77777777 249C5BCF-77777777 1D7AE340-77777777 0E6CD9EE-77777777 00F14479-77777777 42DC9499-77777777 233D85BB-77777777 0A401534-77777777 577A1D31-77777777 02BECE93-77777777 6D0794D9-77777777 56E6328F-77777777 582E6DBE-77777777 0834EB0B-77777777 7129B060-77777777 67605998-77777777 765A0CD5-77777777 0246BF98-77777777 20030D87-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1D7788"/>
    <w:multiLevelType w:val="hybridMultilevel"/>
    <w:tmpl w:val="B406D712"/>
    <w:lvl w:ilvl="0" w:tplc="A22CFE98">
      <w:start w:val="2000"/>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94364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4C5"/>
    <w:rsid w:val="00044547"/>
    <w:rsid w:val="00052711"/>
    <w:rsid w:val="000668BD"/>
    <w:rsid w:val="0008015C"/>
    <w:rsid w:val="00103983"/>
    <w:rsid w:val="001159E2"/>
    <w:rsid w:val="001405DB"/>
    <w:rsid w:val="00141C73"/>
    <w:rsid w:val="00142F43"/>
    <w:rsid w:val="00160D16"/>
    <w:rsid w:val="00175B5D"/>
    <w:rsid w:val="001A466F"/>
    <w:rsid w:val="00234607"/>
    <w:rsid w:val="002B6C65"/>
    <w:rsid w:val="002E11C1"/>
    <w:rsid w:val="002F5C4D"/>
    <w:rsid w:val="002F5F49"/>
    <w:rsid w:val="003012A1"/>
    <w:rsid w:val="00310E9F"/>
    <w:rsid w:val="00336D59"/>
    <w:rsid w:val="00354B45"/>
    <w:rsid w:val="00390306"/>
    <w:rsid w:val="0039037F"/>
    <w:rsid w:val="003A6AA4"/>
    <w:rsid w:val="003A7B02"/>
    <w:rsid w:val="00405FE2"/>
    <w:rsid w:val="004140CF"/>
    <w:rsid w:val="0045078D"/>
    <w:rsid w:val="00455B85"/>
    <w:rsid w:val="00456F46"/>
    <w:rsid w:val="004804D4"/>
    <w:rsid w:val="00486AFF"/>
    <w:rsid w:val="004B05F1"/>
    <w:rsid w:val="004D3993"/>
    <w:rsid w:val="004D7895"/>
    <w:rsid w:val="004E7A4D"/>
    <w:rsid w:val="004F5E34"/>
    <w:rsid w:val="00553962"/>
    <w:rsid w:val="005F6D4B"/>
    <w:rsid w:val="006002D1"/>
    <w:rsid w:val="00600E89"/>
    <w:rsid w:val="00604BF7"/>
    <w:rsid w:val="00633542"/>
    <w:rsid w:val="0065440C"/>
    <w:rsid w:val="0068005D"/>
    <w:rsid w:val="006B3BCD"/>
    <w:rsid w:val="006B54C5"/>
    <w:rsid w:val="006C6845"/>
    <w:rsid w:val="006F461F"/>
    <w:rsid w:val="006F49D1"/>
    <w:rsid w:val="00705C6B"/>
    <w:rsid w:val="007070FA"/>
    <w:rsid w:val="0072269B"/>
    <w:rsid w:val="007246CA"/>
    <w:rsid w:val="007252B1"/>
    <w:rsid w:val="00727242"/>
    <w:rsid w:val="007518F4"/>
    <w:rsid w:val="007568D9"/>
    <w:rsid w:val="007702B8"/>
    <w:rsid w:val="0077142D"/>
    <w:rsid w:val="00785CDD"/>
    <w:rsid w:val="00786CA7"/>
    <w:rsid w:val="007A6A72"/>
    <w:rsid w:val="007E58D9"/>
    <w:rsid w:val="00814825"/>
    <w:rsid w:val="008168B2"/>
    <w:rsid w:val="00833041"/>
    <w:rsid w:val="008417E8"/>
    <w:rsid w:val="00856DFC"/>
    <w:rsid w:val="00857C00"/>
    <w:rsid w:val="008C18C2"/>
    <w:rsid w:val="008C22B2"/>
    <w:rsid w:val="008C5612"/>
    <w:rsid w:val="008C7850"/>
    <w:rsid w:val="008D2946"/>
    <w:rsid w:val="008E3C66"/>
    <w:rsid w:val="0095252E"/>
    <w:rsid w:val="00955768"/>
    <w:rsid w:val="00983741"/>
    <w:rsid w:val="00987AB7"/>
    <w:rsid w:val="009C380D"/>
    <w:rsid w:val="009D777D"/>
    <w:rsid w:val="009E1EB4"/>
    <w:rsid w:val="009E45A6"/>
    <w:rsid w:val="00A05F32"/>
    <w:rsid w:val="00A37789"/>
    <w:rsid w:val="00A43E66"/>
    <w:rsid w:val="00A44D56"/>
    <w:rsid w:val="00A50FEB"/>
    <w:rsid w:val="00A64B17"/>
    <w:rsid w:val="00A73567"/>
    <w:rsid w:val="00A828EC"/>
    <w:rsid w:val="00B00ECA"/>
    <w:rsid w:val="00B22BCB"/>
    <w:rsid w:val="00B31B22"/>
    <w:rsid w:val="00B524BC"/>
    <w:rsid w:val="00B61B94"/>
    <w:rsid w:val="00B84520"/>
    <w:rsid w:val="00BA04DF"/>
    <w:rsid w:val="00BD64F2"/>
    <w:rsid w:val="00BD6736"/>
    <w:rsid w:val="00BE6AC5"/>
    <w:rsid w:val="00C30565"/>
    <w:rsid w:val="00C46C7E"/>
    <w:rsid w:val="00C50013"/>
    <w:rsid w:val="00C5293D"/>
    <w:rsid w:val="00C5783C"/>
    <w:rsid w:val="00C870E2"/>
    <w:rsid w:val="00CB4857"/>
    <w:rsid w:val="00CF49FE"/>
    <w:rsid w:val="00D044DA"/>
    <w:rsid w:val="00D67DD4"/>
    <w:rsid w:val="00D90BCD"/>
    <w:rsid w:val="00DA7E26"/>
    <w:rsid w:val="00DB4F52"/>
    <w:rsid w:val="00DF222F"/>
    <w:rsid w:val="00E137EB"/>
    <w:rsid w:val="00E22525"/>
    <w:rsid w:val="00E9555C"/>
    <w:rsid w:val="00EA5C45"/>
    <w:rsid w:val="00EA7C0E"/>
    <w:rsid w:val="00EB39DD"/>
    <w:rsid w:val="00ED3F26"/>
    <w:rsid w:val="00F05BFA"/>
    <w:rsid w:val="00F13E4D"/>
    <w:rsid w:val="00F16B43"/>
    <w:rsid w:val="00F16EF7"/>
    <w:rsid w:val="00F30808"/>
    <w:rsid w:val="00F4253E"/>
    <w:rsid w:val="00F64002"/>
    <w:rsid w:val="00FA146D"/>
    <w:rsid w:val="00FC01BC"/>
    <w:rsid w:val="00FC784C"/>
    <w:rsid w:val="00FE14C4"/>
    <w:rsid w:val="00FF54D0"/>
    <w:rsid w:val="00FF6AE9"/>
    <w:rsid w:val="0BD34364"/>
    <w:rsid w:val="0FC2324A"/>
    <w:rsid w:val="1193CDD7"/>
    <w:rsid w:val="143DE16E"/>
    <w:rsid w:val="1C5F2658"/>
    <w:rsid w:val="1DD2B7A4"/>
    <w:rsid w:val="1FBF3210"/>
    <w:rsid w:val="23F46839"/>
    <w:rsid w:val="32BD1DCA"/>
    <w:rsid w:val="32EC792C"/>
    <w:rsid w:val="33C744A5"/>
    <w:rsid w:val="3D3CEC79"/>
    <w:rsid w:val="3D86214B"/>
    <w:rsid w:val="58ADA41C"/>
    <w:rsid w:val="736DAFB8"/>
    <w:rsid w:val="75098019"/>
    <w:rsid w:val="774CD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4DEB7"/>
  <w15:chartTrackingRefBased/>
  <w15:docId w15:val="{14FFF414-CBA4-2847-92B4-5949527FA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link w:val="Heading3Char"/>
    <w:uiPriority w:val="9"/>
    <w:qFormat/>
    <w:rsid w:val="006B54C5"/>
    <w:pPr>
      <w:spacing w:before="100" w:beforeAutospacing="1" w:after="100" w:afterAutospacing="1"/>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uiPriority w:val="9"/>
    <w:rsid w:val="006B54C5"/>
    <w:rPr>
      <w:rFonts w:ascii="Times New Roman" w:hAnsi="Times New Roman" w:eastAsia="Times New Roman" w:cs="Times New Roman"/>
      <w:b/>
      <w:bCs/>
      <w:sz w:val="27"/>
      <w:szCs w:val="27"/>
      <w:lang w:eastAsia="en-GB"/>
    </w:rPr>
  </w:style>
  <w:style w:type="character" w:styleId="qu" w:customStyle="1">
    <w:name w:val="qu"/>
    <w:basedOn w:val="DefaultParagraphFont"/>
    <w:rsid w:val="006B54C5"/>
  </w:style>
  <w:style w:type="character" w:styleId="gd" w:customStyle="1">
    <w:name w:val="gd"/>
    <w:basedOn w:val="DefaultParagraphFont"/>
    <w:rsid w:val="006B54C5"/>
  </w:style>
  <w:style w:type="character" w:styleId="go" w:customStyle="1">
    <w:name w:val="go"/>
    <w:basedOn w:val="DefaultParagraphFont"/>
    <w:rsid w:val="006B54C5"/>
  </w:style>
  <w:style w:type="character" w:styleId="g3" w:customStyle="1">
    <w:name w:val="g3"/>
    <w:basedOn w:val="DefaultParagraphFont"/>
    <w:rsid w:val="006B54C5"/>
  </w:style>
  <w:style w:type="character" w:styleId="hb" w:customStyle="1">
    <w:name w:val="hb"/>
    <w:basedOn w:val="DefaultParagraphFont"/>
    <w:rsid w:val="006B54C5"/>
  </w:style>
  <w:style w:type="character" w:styleId="g2" w:customStyle="1">
    <w:name w:val="g2"/>
    <w:basedOn w:val="DefaultParagraphFont"/>
    <w:rsid w:val="006B54C5"/>
  </w:style>
  <w:style w:type="paragraph" w:styleId="NormalWeb">
    <w:name w:val="Normal (Web)"/>
    <w:basedOn w:val="Normal"/>
    <w:uiPriority w:val="99"/>
    <w:rsid w:val="006B54C5"/>
    <w:pPr>
      <w:spacing w:before="100" w:after="100"/>
    </w:pPr>
    <w:rPr>
      <w:rFonts w:ascii="Times New Roman" w:hAnsi="Times New Roman" w:eastAsia="Times New Roman" w:cs="Times New Roman"/>
      <w:szCs w:val="20"/>
    </w:rPr>
  </w:style>
  <w:style w:type="paragraph" w:styleId="Header">
    <w:name w:val="header"/>
    <w:basedOn w:val="Normal"/>
    <w:link w:val="HeaderChar"/>
    <w:uiPriority w:val="99"/>
    <w:unhideWhenUsed/>
    <w:rsid w:val="00456F46"/>
    <w:pPr>
      <w:tabs>
        <w:tab w:val="center" w:pos="4513"/>
        <w:tab w:val="right" w:pos="9026"/>
      </w:tabs>
    </w:pPr>
  </w:style>
  <w:style w:type="character" w:styleId="HeaderChar" w:customStyle="1">
    <w:name w:val="Header Char"/>
    <w:basedOn w:val="DefaultParagraphFont"/>
    <w:link w:val="Header"/>
    <w:uiPriority w:val="99"/>
    <w:rsid w:val="00456F46"/>
  </w:style>
  <w:style w:type="paragraph" w:styleId="Footer">
    <w:name w:val="footer"/>
    <w:basedOn w:val="Normal"/>
    <w:link w:val="FooterChar"/>
    <w:uiPriority w:val="99"/>
    <w:unhideWhenUsed/>
    <w:rsid w:val="00456F46"/>
    <w:pPr>
      <w:tabs>
        <w:tab w:val="center" w:pos="4513"/>
        <w:tab w:val="right" w:pos="9026"/>
      </w:tabs>
    </w:pPr>
  </w:style>
  <w:style w:type="character" w:styleId="FooterChar" w:customStyle="1">
    <w:name w:val="Footer Char"/>
    <w:basedOn w:val="DefaultParagraphFont"/>
    <w:link w:val="Footer"/>
    <w:uiPriority w:val="99"/>
    <w:rsid w:val="00456F46"/>
  </w:style>
  <w:style w:type="paragraph" w:styleId="ListParagraph">
    <w:name w:val="List Paragraph"/>
    <w:basedOn w:val="Normal"/>
    <w:uiPriority w:val="34"/>
    <w:qFormat/>
    <w:rsid w:val="00456F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808082">
      <w:bodyDiv w:val="1"/>
      <w:marLeft w:val="0"/>
      <w:marRight w:val="0"/>
      <w:marTop w:val="0"/>
      <w:marBottom w:val="0"/>
      <w:divBdr>
        <w:top w:val="none" w:sz="0" w:space="0" w:color="auto"/>
        <w:left w:val="none" w:sz="0" w:space="0" w:color="auto"/>
        <w:bottom w:val="none" w:sz="0" w:space="0" w:color="auto"/>
        <w:right w:val="none" w:sz="0" w:space="0" w:color="auto"/>
      </w:divBdr>
      <w:divsChild>
        <w:div w:id="482237574">
          <w:marLeft w:val="0"/>
          <w:marRight w:val="0"/>
          <w:marTop w:val="0"/>
          <w:marBottom w:val="0"/>
          <w:divBdr>
            <w:top w:val="none" w:sz="0" w:space="0" w:color="auto"/>
            <w:left w:val="none" w:sz="0" w:space="0" w:color="auto"/>
            <w:bottom w:val="none" w:sz="0" w:space="0" w:color="auto"/>
            <w:right w:val="none" w:sz="0" w:space="0" w:color="auto"/>
          </w:divBdr>
        </w:div>
      </w:divsChild>
    </w:div>
    <w:div w:id="981151155">
      <w:bodyDiv w:val="1"/>
      <w:marLeft w:val="0"/>
      <w:marRight w:val="0"/>
      <w:marTop w:val="0"/>
      <w:marBottom w:val="0"/>
      <w:divBdr>
        <w:top w:val="none" w:sz="0" w:space="0" w:color="auto"/>
        <w:left w:val="none" w:sz="0" w:space="0" w:color="auto"/>
        <w:bottom w:val="none" w:sz="0" w:space="0" w:color="auto"/>
        <w:right w:val="none" w:sz="0" w:space="0" w:color="auto"/>
      </w:divBdr>
      <w:divsChild>
        <w:div w:id="691955917">
          <w:marLeft w:val="0"/>
          <w:marRight w:val="0"/>
          <w:marTop w:val="0"/>
          <w:marBottom w:val="200"/>
          <w:divBdr>
            <w:top w:val="none" w:sz="0" w:space="0" w:color="auto"/>
            <w:left w:val="none" w:sz="0" w:space="0" w:color="auto"/>
            <w:bottom w:val="none" w:sz="0" w:space="0" w:color="auto"/>
            <w:right w:val="none" w:sz="0" w:space="0" w:color="auto"/>
          </w:divBdr>
        </w:div>
      </w:divsChild>
    </w:div>
    <w:div w:id="1238133844">
      <w:bodyDiv w:val="1"/>
      <w:marLeft w:val="0"/>
      <w:marRight w:val="0"/>
      <w:marTop w:val="0"/>
      <w:marBottom w:val="0"/>
      <w:divBdr>
        <w:top w:val="none" w:sz="0" w:space="0" w:color="auto"/>
        <w:left w:val="none" w:sz="0" w:space="0" w:color="auto"/>
        <w:bottom w:val="none" w:sz="0" w:space="0" w:color="auto"/>
        <w:right w:val="none" w:sz="0" w:space="0" w:color="auto"/>
      </w:divBdr>
    </w:div>
    <w:div w:id="1641307180">
      <w:bodyDiv w:val="1"/>
      <w:marLeft w:val="0"/>
      <w:marRight w:val="0"/>
      <w:marTop w:val="0"/>
      <w:marBottom w:val="0"/>
      <w:divBdr>
        <w:top w:val="none" w:sz="0" w:space="0" w:color="auto"/>
        <w:left w:val="none" w:sz="0" w:space="0" w:color="auto"/>
        <w:bottom w:val="none" w:sz="0" w:space="0" w:color="auto"/>
        <w:right w:val="none" w:sz="0" w:space="0" w:color="auto"/>
      </w:divBdr>
    </w:div>
    <w:div w:id="1709179565">
      <w:bodyDiv w:val="1"/>
      <w:marLeft w:val="0"/>
      <w:marRight w:val="0"/>
      <w:marTop w:val="0"/>
      <w:marBottom w:val="0"/>
      <w:divBdr>
        <w:top w:val="none" w:sz="0" w:space="0" w:color="auto"/>
        <w:left w:val="none" w:sz="0" w:space="0" w:color="auto"/>
        <w:bottom w:val="none" w:sz="0" w:space="0" w:color="auto"/>
        <w:right w:val="none" w:sz="0" w:space="0" w:color="auto"/>
      </w:divBdr>
      <w:divsChild>
        <w:div w:id="1693069273">
          <w:marLeft w:val="0"/>
          <w:marRight w:val="0"/>
          <w:marTop w:val="0"/>
          <w:marBottom w:val="0"/>
          <w:divBdr>
            <w:top w:val="none" w:sz="0" w:space="0" w:color="auto"/>
            <w:left w:val="none" w:sz="0" w:space="0" w:color="auto"/>
            <w:bottom w:val="none" w:sz="0" w:space="0" w:color="auto"/>
            <w:right w:val="none" w:sz="0" w:space="0" w:color="auto"/>
          </w:divBdr>
          <w:divsChild>
            <w:div w:id="1907184215">
              <w:marLeft w:val="0"/>
              <w:marRight w:val="0"/>
              <w:marTop w:val="0"/>
              <w:marBottom w:val="0"/>
              <w:divBdr>
                <w:top w:val="none" w:sz="0" w:space="0" w:color="auto"/>
                <w:left w:val="none" w:sz="0" w:space="0" w:color="auto"/>
                <w:bottom w:val="none" w:sz="0" w:space="0" w:color="auto"/>
                <w:right w:val="none" w:sz="0" w:space="0" w:color="auto"/>
              </w:divBdr>
            </w:div>
          </w:divsChild>
        </w:div>
        <w:div w:id="35546609">
          <w:marLeft w:val="0"/>
          <w:marRight w:val="0"/>
          <w:marTop w:val="0"/>
          <w:marBottom w:val="0"/>
          <w:divBdr>
            <w:top w:val="none" w:sz="0" w:space="0" w:color="auto"/>
            <w:left w:val="none" w:sz="0" w:space="0" w:color="auto"/>
            <w:bottom w:val="none" w:sz="0" w:space="0" w:color="auto"/>
            <w:right w:val="none" w:sz="0" w:space="0" w:color="auto"/>
          </w:divBdr>
          <w:divsChild>
            <w:div w:id="262760738">
              <w:marLeft w:val="0"/>
              <w:marRight w:val="0"/>
              <w:marTop w:val="0"/>
              <w:marBottom w:val="0"/>
              <w:divBdr>
                <w:top w:val="none" w:sz="0" w:space="0" w:color="auto"/>
                <w:left w:val="none" w:sz="0" w:space="0" w:color="auto"/>
                <w:bottom w:val="none" w:sz="0" w:space="0" w:color="auto"/>
                <w:right w:val="none" w:sz="0" w:space="0" w:color="auto"/>
              </w:divBdr>
              <w:divsChild>
                <w:div w:id="1713577020">
                  <w:marLeft w:val="0"/>
                  <w:marRight w:val="0"/>
                  <w:marTop w:val="0"/>
                  <w:marBottom w:val="0"/>
                  <w:divBdr>
                    <w:top w:val="none" w:sz="0" w:space="0" w:color="auto"/>
                    <w:left w:val="none" w:sz="0" w:space="0" w:color="auto"/>
                    <w:bottom w:val="none" w:sz="0" w:space="0" w:color="auto"/>
                    <w:right w:val="none" w:sz="0" w:space="0" w:color="auto"/>
                  </w:divBdr>
                </w:div>
                <w:div w:id="1069619966">
                  <w:marLeft w:val="300"/>
                  <w:marRight w:val="0"/>
                  <w:marTop w:val="0"/>
                  <w:marBottom w:val="0"/>
                  <w:divBdr>
                    <w:top w:val="none" w:sz="0" w:space="0" w:color="auto"/>
                    <w:left w:val="none" w:sz="0" w:space="0" w:color="auto"/>
                    <w:bottom w:val="none" w:sz="0" w:space="0" w:color="auto"/>
                    <w:right w:val="none" w:sz="0" w:space="0" w:color="auto"/>
                  </w:divBdr>
                </w:div>
                <w:div w:id="323975730">
                  <w:marLeft w:val="300"/>
                  <w:marRight w:val="0"/>
                  <w:marTop w:val="0"/>
                  <w:marBottom w:val="0"/>
                  <w:divBdr>
                    <w:top w:val="none" w:sz="0" w:space="0" w:color="auto"/>
                    <w:left w:val="none" w:sz="0" w:space="0" w:color="auto"/>
                    <w:bottom w:val="none" w:sz="0" w:space="0" w:color="auto"/>
                    <w:right w:val="none" w:sz="0" w:space="0" w:color="auto"/>
                  </w:divBdr>
                </w:div>
                <w:div w:id="253052904">
                  <w:marLeft w:val="0"/>
                  <w:marRight w:val="0"/>
                  <w:marTop w:val="0"/>
                  <w:marBottom w:val="0"/>
                  <w:divBdr>
                    <w:top w:val="none" w:sz="0" w:space="0" w:color="auto"/>
                    <w:left w:val="none" w:sz="0" w:space="0" w:color="auto"/>
                    <w:bottom w:val="none" w:sz="0" w:space="0" w:color="auto"/>
                    <w:right w:val="none" w:sz="0" w:space="0" w:color="auto"/>
                  </w:divBdr>
                </w:div>
                <w:div w:id="542523197">
                  <w:marLeft w:val="60"/>
                  <w:marRight w:val="0"/>
                  <w:marTop w:val="0"/>
                  <w:marBottom w:val="0"/>
                  <w:divBdr>
                    <w:top w:val="none" w:sz="0" w:space="0" w:color="auto"/>
                    <w:left w:val="none" w:sz="0" w:space="0" w:color="auto"/>
                    <w:bottom w:val="none" w:sz="0" w:space="0" w:color="auto"/>
                    <w:right w:val="none" w:sz="0" w:space="0" w:color="auto"/>
                  </w:divBdr>
                </w:div>
              </w:divsChild>
            </w:div>
            <w:div w:id="2098285650">
              <w:marLeft w:val="0"/>
              <w:marRight w:val="0"/>
              <w:marTop w:val="0"/>
              <w:marBottom w:val="0"/>
              <w:divBdr>
                <w:top w:val="none" w:sz="0" w:space="0" w:color="auto"/>
                <w:left w:val="none" w:sz="0" w:space="0" w:color="auto"/>
                <w:bottom w:val="none" w:sz="0" w:space="0" w:color="auto"/>
                <w:right w:val="none" w:sz="0" w:space="0" w:color="auto"/>
              </w:divBdr>
              <w:divsChild>
                <w:div w:id="818496019">
                  <w:marLeft w:val="0"/>
                  <w:marRight w:val="0"/>
                  <w:marTop w:val="120"/>
                  <w:marBottom w:val="0"/>
                  <w:divBdr>
                    <w:top w:val="none" w:sz="0" w:space="0" w:color="auto"/>
                    <w:left w:val="none" w:sz="0" w:space="0" w:color="auto"/>
                    <w:bottom w:val="none" w:sz="0" w:space="0" w:color="auto"/>
                    <w:right w:val="none" w:sz="0" w:space="0" w:color="auto"/>
                  </w:divBdr>
                  <w:divsChild>
                    <w:div w:id="19783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122260">
      <w:bodyDiv w:val="1"/>
      <w:marLeft w:val="0"/>
      <w:marRight w:val="0"/>
      <w:marTop w:val="0"/>
      <w:marBottom w:val="0"/>
      <w:divBdr>
        <w:top w:val="none" w:sz="0" w:space="0" w:color="auto"/>
        <w:left w:val="none" w:sz="0" w:space="0" w:color="auto"/>
        <w:bottom w:val="none" w:sz="0" w:space="0" w:color="auto"/>
        <w:right w:val="none" w:sz="0" w:space="0" w:color="auto"/>
      </w:divBdr>
    </w:div>
    <w:div w:id="1922596575">
      <w:bodyDiv w:val="1"/>
      <w:marLeft w:val="0"/>
      <w:marRight w:val="0"/>
      <w:marTop w:val="0"/>
      <w:marBottom w:val="0"/>
      <w:divBdr>
        <w:top w:val="none" w:sz="0" w:space="0" w:color="auto"/>
        <w:left w:val="none" w:sz="0" w:space="0" w:color="auto"/>
        <w:bottom w:val="none" w:sz="0" w:space="0" w:color="auto"/>
        <w:right w:val="none" w:sz="0" w:space="0" w:color="auto"/>
      </w:divBdr>
      <w:divsChild>
        <w:div w:id="566841576">
          <w:marLeft w:val="0"/>
          <w:marRight w:val="0"/>
          <w:marTop w:val="0"/>
          <w:marBottom w:val="200"/>
          <w:divBdr>
            <w:top w:val="none" w:sz="0" w:space="0" w:color="auto"/>
            <w:left w:val="none" w:sz="0" w:space="0" w:color="auto"/>
            <w:bottom w:val="none" w:sz="0" w:space="0" w:color="auto"/>
            <w:right w:val="none" w:sz="0" w:space="0" w:color="auto"/>
          </w:divBdr>
        </w:div>
        <w:div w:id="1760786967">
          <w:marLeft w:val="0"/>
          <w:marRight w:val="0"/>
          <w:marTop w:val="0"/>
          <w:marBottom w:val="200"/>
          <w:divBdr>
            <w:top w:val="none" w:sz="0" w:space="0" w:color="auto"/>
            <w:left w:val="none" w:sz="0" w:space="0" w:color="auto"/>
            <w:bottom w:val="none" w:sz="0" w:space="0" w:color="auto"/>
            <w:right w:val="none" w:sz="0" w:space="0" w:color="auto"/>
          </w:divBdr>
        </w:div>
      </w:divsChild>
    </w:div>
    <w:div w:id="206047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917d71e865a7439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30FEC-E173-384C-8528-B7F03768B76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Amber Osborne (2102881)</dc:creator>
  <keywords/>
  <dc:description/>
  <lastModifiedBy>Amber Osborne (2102881)</lastModifiedBy>
  <revision>126</revision>
  <dcterms:created xsi:type="dcterms:W3CDTF">2023-03-07T16:42:00.0000000Z</dcterms:created>
  <dcterms:modified xsi:type="dcterms:W3CDTF">2023-03-17T14:20:17.4843338Z</dcterms:modified>
</coreProperties>
</file>