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675DC" w14:textId="7E4BC57D" w:rsidR="00640ECD" w:rsidRDefault="00640ECD"/>
    <w:p w14:paraId="7047C5DB" w14:textId="048FBD2F" w:rsidR="00640ECD" w:rsidRDefault="00640ECD"/>
    <w:p w14:paraId="651321DE" w14:textId="0F6339D2" w:rsidR="00640ECD" w:rsidRDefault="00640ECD"/>
    <w:p w14:paraId="6FDB6361" w14:textId="77777777" w:rsidR="00640ECD" w:rsidRDefault="00640ECD"/>
    <w:p w14:paraId="2FC143C5" w14:textId="4703A33C" w:rsidR="00640ECD" w:rsidRDefault="00640ECD"/>
    <w:p w14:paraId="6E621EDB" w14:textId="77777777" w:rsidR="00640ECD" w:rsidRDefault="00640ECD"/>
    <w:p w14:paraId="5CB1FFB9" w14:textId="77777777" w:rsidR="00640ECD" w:rsidRDefault="00640ECD" w:rsidP="00640ECD">
      <w:pPr>
        <w:ind w:left="1440" w:hanging="1440"/>
        <w:jc w:val="center"/>
        <w:rPr>
          <w:sz w:val="56"/>
          <w:szCs w:val="56"/>
        </w:rPr>
      </w:pPr>
    </w:p>
    <w:p w14:paraId="71BBEF5B" w14:textId="48FD072F" w:rsidR="00640ECD" w:rsidRDefault="00640ECD" w:rsidP="00640ECD">
      <w:pPr>
        <w:ind w:left="1440" w:hanging="1440"/>
        <w:jc w:val="center"/>
        <w:rPr>
          <w:sz w:val="56"/>
          <w:szCs w:val="56"/>
        </w:rPr>
      </w:pPr>
    </w:p>
    <w:p w14:paraId="2ABA55F9" w14:textId="33AC3D64" w:rsidR="00640ECD" w:rsidRPr="00640ECD" w:rsidRDefault="00640ECD" w:rsidP="00640ECD">
      <w:pPr>
        <w:ind w:left="1440" w:hanging="1440"/>
        <w:jc w:val="center"/>
        <w:rPr>
          <w:sz w:val="56"/>
          <w:szCs w:val="56"/>
        </w:rPr>
      </w:pPr>
      <w:r w:rsidRPr="00640ECD">
        <w:rPr>
          <w:sz w:val="56"/>
          <w:szCs w:val="56"/>
        </w:rPr>
        <w:t>Assignment 1</w:t>
      </w:r>
    </w:p>
    <w:p w14:paraId="49810AB2" w14:textId="29DD451C" w:rsidR="00640ECD" w:rsidRDefault="00640ECD" w:rsidP="00640ECD">
      <w:pPr>
        <w:rPr>
          <w:sz w:val="32"/>
          <w:szCs w:val="32"/>
        </w:rPr>
      </w:pPr>
    </w:p>
    <w:p w14:paraId="76843550" w14:textId="3E7525BA" w:rsidR="00640ECD" w:rsidRDefault="00640ECD" w:rsidP="00640ECD">
      <w:pPr>
        <w:rPr>
          <w:sz w:val="32"/>
          <w:szCs w:val="32"/>
        </w:rPr>
      </w:pPr>
    </w:p>
    <w:p w14:paraId="48FE386C" w14:textId="132DF512" w:rsidR="00640ECD" w:rsidRDefault="00640ECD" w:rsidP="00640ECD">
      <w:pPr>
        <w:rPr>
          <w:sz w:val="32"/>
          <w:szCs w:val="32"/>
        </w:rPr>
      </w:pPr>
    </w:p>
    <w:p w14:paraId="41DE5DC8" w14:textId="77777777" w:rsidR="00640ECD" w:rsidRDefault="00640ECD" w:rsidP="00640ECD">
      <w:pPr>
        <w:rPr>
          <w:sz w:val="32"/>
          <w:szCs w:val="32"/>
        </w:rPr>
      </w:pPr>
    </w:p>
    <w:p w14:paraId="190ED4D7" w14:textId="77777777" w:rsidR="00640ECD" w:rsidRDefault="00640ECD" w:rsidP="00640ECD">
      <w:pPr>
        <w:rPr>
          <w:sz w:val="32"/>
          <w:szCs w:val="32"/>
        </w:rPr>
      </w:pPr>
    </w:p>
    <w:p w14:paraId="705F5A39" w14:textId="77777777" w:rsidR="00640ECD" w:rsidRDefault="00640ECD" w:rsidP="00640ECD">
      <w:pPr>
        <w:rPr>
          <w:sz w:val="32"/>
          <w:szCs w:val="32"/>
        </w:rPr>
      </w:pPr>
    </w:p>
    <w:p w14:paraId="6608DF6D" w14:textId="77777777" w:rsidR="00640ECD" w:rsidRDefault="00640ECD" w:rsidP="00640ECD">
      <w:pPr>
        <w:rPr>
          <w:sz w:val="32"/>
          <w:szCs w:val="32"/>
        </w:rPr>
      </w:pPr>
    </w:p>
    <w:p w14:paraId="5A1421C1" w14:textId="77777777" w:rsidR="00640ECD" w:rsidRDefault="00640ECD" w:rsidP="00640ECD">
      <w:pPr>
        <w:rPr>
          <w:sz w:val="32"/>
          <w:szCs w:val="32"/>
        </w:rPr>
      </w:pPr>
    </w:p>
    <w:p w14:paraId="659DF015" w14:textId="77777777" w:rsidR="00640ECD" w:rsidRDefault="00640ECD" w:rsidP="00640ECD">
      <w:pPr>
        <w:rPr>
          <w:sz w:val="32"/>
          <w:szCs w:val="32"/>
        </w:rPr>
      </w:pPr>
    </w:p>
    <w:p w14:paraId="4469CFB6" w14:textId="77777777" w:rsidR="00640ECD" w:rsidRDefault="00640ECD" w:rsidP="00640ECD">
      <w:pPr>
        <w:rPr>
          <w:sz w:val="32"/>
          <w:szCs w:val="32"/>
        </w:rPr>
      </w:pPr>
    </w:p>
    <w:p w14:paraId="5BC75289" w14:textId="01FC4010" w:rsidR="00640ECD" w:rsidRDefault="00640ECD" w:rsidP="00640ECD">
      <w:pPr>
        <w:rPr>
          <w:sz w:val="32"/>
          <w:szCs w:val="32"/>
        </w:rPr>
      </w:pPr>
      <w:r>
        <w:rPr>
          <w:sz w:val="32"/>
          <w:szCs w:val="32"/>
        </w:rPr>
        <w:t>Name: Paul-Silvian Vornicescu</w:t>
      </w:r>
    </w:p>
    <w:p w14:paraId="08B640AB" w14:textId="5D6DDCE3" w:rsidR="00640ECD" w:rsidRDefault="00640ECD" w:rsidP="00640ECD">
      <w:pPr>
        <w:rPr>
          <w:sz w:val="32"/>
          <w:szCs w:val="32"/>
        </w:rPr>
      </w:pPr>
      <w:r>
        <w:rPr>
          <w:sz w:val="32"/>
          <w:szCs w:val="32"/>
        </w:rPr>
        <w:t>Student ID: 2246785</w:t>
      </w:r>
    </w:p>
    <w:p w14:paraId="52DB8D01" w14:textId="5FC83ECE" w:rsidR="00640ECD" w:rsidRDefault="00640ECD" w:rsidP="00640ECD">
      <w:pPr>
        <w:rPr>
          <w:sz w:val="32"/>
          <w:szCs w:val="32"/>
        </w:rPr>
      </w:pPr>
      <w:r>
        <w:rPr>
          <w:sz w:val="32"/>
          <w:szCs w:val="32"/>
        </w:rPr>
        <w:t>Module code: LCBB4006</w:t>
      </w:r>
    </w:p>
    <w:p w14:paraId="4BBD31A2" w14:textId="290591BC" w:rsidR="00640ECD" w:rsidRDefault="00640ECD" w:rsidP="00640ECD">
      <w:pPr>
        <w:rPr>
          <w:sz w:val="32"/>
          <w:szCs w:val="32"/>
        </w:rPr>
      </w:pPr>
      <w:r>
        <w:rPr>
          <w:sz w:val="32"/>
          <w:szCs w:val="32"/>
        </w:rPr>
        <w:t>Module name: Academic skills</w:t>
      </w:r>
    </w:p>
    <w:p w14:paraId="3425FEA0" w14:textId="2B943A2E" w:rsidR="00640ECD" w:rsidRDefault="00640ECD" w:rsidP="00640ECD">
      <w:pPr>
        <w:rPr>
          <w:sz w:val="32"/>
          <w:szCs w:val="32"/>
        </w:rPr>
      </w:pPr>
      <w:r>
        <w:rPr>
          <w:sz w:val="32"/>
          <w:szCs w:val="32"/>
        </w:rPr>
        <w:t xml:space="preserve">Lecturer: </w:t>
      </w:r>
      <w:proofErr w:type="spellStart"/>
      <w:r w:rsidRPr="00640ECD">
        <w:rPr>
          <w:sz w:val="32"/>
          <w:szCs w:val="32"/>
        </w:rPr>
        <w:t>Dr.</w:t>
      </w:r>
      <w:proofErr w:type="spellEnd"/>
      <w:r w:rsidRPr="00640ECD">
        <w:rPr>
          <w:sz w:val="32"/>
          <w:szCs w:val="32"/>
        </w:rPr>
        <w:t xml:space="preserve"> </w:t>
      </w:r>
      <w:proofErr w:type="spellStart"/>
      <w:r w:rsidRPr="00640ECD">
        <w:rPr>
          <w:sz w:val="32"/>
          <w:szCs w:val="32"/>
        </w:rPr>
        <w:t>Lizeta</w:t>
      </w:r>
      <w:proofErr w:type="spellEnd"/>
      <w:r w:rsidRPr="00640ECD">
        <w:rPr>
          <w:sz w:val="32"/>
          <w:szCs w:val="32"/>
        </w:rPr>
        <w:t xml:space="preserve"> Demetriou</w:t>
      </w:r>
    </w:p>
    <w:p w14:paraId="3A3D4463" w14:textId="77777777" w:rsidR="003946FC" w:rsidRDefault="003946FC" w:rsidP="003946FC">
      <w:pPr>
        <w:jc w:val="center"/>
        <w:rPr>
          <w:b/>
          <w:bCs/>
          <w:sz w:val="48"/>
          <w:szCs w:val="48"/>
        </w:rPr>
      </w:pPr>
    </w:p>
    <w:p w14:paraId="7338D541" w14:textId="77777777" w:rsidR="001C3605" w:rsidRDefault="001C3605" w:rsidP="003946FC">
      <w:pPr>
        <w:jc w:val="center"/>
        <w:rPr>
          <w:b/>
          <w:bCs/>
          <w:sz w:val="48"/>
          <w:szCs w:val="48"/>
        </w:rPr>
      </w:pPr>
    </w:p>
    <w:p w14:paraId="6A44C2CB" w14:textId="1ABF5C1B" w:rsidR="003946FC" w:rsidRPr="003946FC" w:rsidRDefault="003946FC" w:rsidP="003946FC">
      <w:pPr>
        <w:jc w:val="center"/>
        <w:rPr>
          <w:b/>
          <w:bCs/>
          <w:sz w:val="48"/>
          <w:szCs w:val="48"/>
        </w:rPr>
      </w:pPr>
      <w:r w:rsidRPr="003946FC">
        <w:rPr>
          <w:b/>
          <w:bCs/>
          <w:sz w:val="48"/>
          <w:szCs w:val="48"/>
        </w:rPr>
        <w:t>TABLE OF CONTENT</w:t>
      </w:r>
    </w:p>
    <w:p w14:paraId="34A9C2A4" w14:textId="343D867A" w:rsidR="00640ECD" w:rsidRDefault="00640ECD" w:rsidP="00640ECD">
      <w:pPr>
        <w:rPr>
          <w:sz w:val="32"/>
          <w:szCs w:val="32"/>
        </w:rPr>
      </w:pPr>
    </w:p>
    <w:p w14:paraId="2C713C4C" w14:textId="77777777" w:rsidR="003946FC" w:rsidRDefault="003946FC" w:rsidP="00640ECD">
      <w:pPr>
        <w:rPr>
          <w:sz w:val="32"/>
          <w:szCs w:val="32"/>
        </w:rPr>
      </w:pPr>
    </w:p>
    <w:p w14:paraId="2AE70377" w14:textId="77777777" w:rsidR="001C3605" w:rsidRDefault="001C3605" w:rsidP="00640ECD">
      <w:pPr>
        <w:rPr>
          <w:sz w:val="32"/>
          <w:szCs w:val="32"/>
        </w:rPr>
      </w:pPr>
    </w:p>
    <w:p w14:paraId="4A45FF74" w14:textId="77777777" w:rsidR="003946FC" w:rsidRDefault="003946FC" w:rsidP="00640ECD">
      <w:pPr>
        <w:rPr>
          <w:sz w:val="32"/>
          <w:szCs w:val="32"/>
        </w:rPr>
      </w:pPr>
    </w:p>
    <w:p w14:paraId="334A3C49" w14:textId="77777777" w:rsidR="003946FC" w:rsidRDefault="003946FC" w:rsidP="00640ECD">
      <w:pPr>
        <w:rPr>
          <w:sz w:val="32"/>
          <w:szCs w:val="32"/>
        </w:rPr>
      </w:pPr>
    </w:p>
    <w:p w14:paraId="4FE33507" w14:textId="77777777" w:rsidR="003946FC" w:rsidRDefault="003946FC" w:rsidP="00640ECD">
      <w:pPr>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14:paraId="43DC6C40" w14:textId="77777777" w:rsidTr="003946FC">
        <w:tc>
          <w:tcPr>
            <w:tcW w:w="535" w:type="dxa"/>
          </w:tcPr>
          <w:p w14:paraId="68F770E6" w14:textId="04AD64F8" w:rsidR="003946FC" w:rsidRDefault="003946FC" w:rsidP="00640ECD">
            <w:pPr>
              <w:rPr>
                <w:sz w:val="32"/>
                <w:szCs w:val="32"/>
              </w:rPr>
            </w:pPr>
            <w:r>
              <w:rPr>
                <w:sz w:val="32"/>
                <w:szCs w:val="32"/>
              </w:rPr>
              <w:t>1.</w:t>
            </w:r>
          </w:p>
        </w:tc>
        <w:tc>
          <w:tcPr>
            <w:tcW w:w="7560" w:type="dxa"/>
          </w:tcPr>
          <w:p w14:paraId="64C7D489" w14:textId="6ECA4667" w:rsidR="003946FC" w:rsidRDefault="003946FC" w:rsidP="00640ECD">
            <w:pPr>
              <w:rPr>
                <w:sz w:val="32"/>
                <w:szCs w:val="32"/>
              </w:rPr>
            </w:pPr>
            <w:r>
              <w:rPr>
                <w:sz w:val="32"/>
                <w:szCs w:val="32"/>
              </w:rPr>
              <w:t>Introduction</w:t>
            </w:r>
          </w:p>
        </w:tc>
        <w:tc>
          <w:tcPr>
            <w:tcW w:w="921" w:type="dxa"/>
          </w:tcPr>
          <w:p w14:paraId="61318587" w14:textId="169BF149" w:rsidR="003946FC" w:rsidRDefault="00481A7B" w:rsidP="00640ECD">
            <w:pPr>
              <w:rPr>
                <w:sz w:val="32"/>
                <w:szCs w:val="32"/>
              </w:rPr>
            </w:pPr>
            <w:r>
              <w:rPr>
                <w:sz w:val="32"/>
                <w:szCs w:val="32"/>
              </w:rPr>
              <w:t>3</w:t>
            </w:r>
          </w:p>
        </w:tc>
      </w:tr>
      <w:tr w:rsidR="003946FC" w14:paraId="02B06A67" w14:textId="77777777" w:rsidTr="003946FC">
        <w:tc>
          <w:tcPr>
            <w:tcW w:w="535" w:type="dxa"/>
          </w:tcPr>
          <w:p w14:paraId="2B62D92E" w14:textId="2CB24EF9" w:rsidR="003946FC" w:rsidRDefault="003946FC" w:rsidP="00640ECD">
            <w:pPr>
              <w:rPr>
                <w:sz w:val="32"/>
                <w:szCs w:val="32"/>
              </w:rPr>
            </w:pPr>
            <w:r>
              <w:rPr>
                <w:sz w:val="32"/>
                <w:szCs w:val="32"/>
              </w:rPr>
              <w:t>2.</w:t>
            </w:r>
          </w:p>
        </w:tc>
        <w:tc>
          <w:tcPr>
            <w:tcW w:w="7560" w:type="dxa"/>
          </w:tcPr>
          <w:p w14:paraId="7A31B5C7" w14:textId="70C67F6F" w:rsidR="003946FC" w:rsidRDefault="003946FC" w:rsidP="00640ECD">
            <w:pPr>
              <w:rPr>
                <w:sz w:val="32"/>
                <w:szCs w:val="32"/>
              </w:rPr>
            </w:pPr>
            <w:r>
              <w:rPr>
                <w:sz w:val="32"/>
                <w:szCs w:val="32"/>
              </w:rPr>
              <w:t>Summary</w:t>
            </w:r>
          </w:p>
        </w:tc>
        <w:tc>
          <w:tcPr>
            <w:tcW w:w="921" w:type="dxa"/>
          </w:tcPr>
          <w:p w14:paraId="60178E06" w14:textId="7784369D" w:rsidR="003946FC" w:rsidRDefault="00481A7B" w:rsidP="00640ECD">
            <w:pPr>
              <w:rPr>
                <w:sz w:val="32"/>
                <w:szCs w:val="32"/>
              </w:rPr>
            </w:pPr>
            <w:r>
              <w:rPr>
                <w:sz w:val="32"/>
                <w:szCs w:val="32"/>
              </w:rPr>
              <w:t>3</w:t>
            </w:r>
          </w:p>
        </w:tc>
      </w:tr>
      <w:tr w:rsidR="003946FC" w14:paraId="4A071FDA" w14:textId="77777777" w:rsidTr="003946FC">
        <w:tc>
          <w:tcPr>
            <w:tcW w:w="535" w:type="dxa"/>
          </w:tcPr>
          <w:p w14:paraId="50C3A05C" w14:textId="5A344B86" w:rsidR="003946FC" w:rsidRDefault="003946FC" w:rsidP="00640ECD">
            <w:pPr>
              <w:rPr>
                <w:sz w:val="32"/>
                <w:szCs w:val="32"/>
              </w:rPr>
            </w:pPr>
            <w:r>
              <w:rPr>
                <w:sz w:val="32"/>
                <w:szCs w:val="32"/>
              </w:rPr>
              <w:t>3.</w:t>
            </w:r>
          </w:p>
        </w:tc>
        <w:tc>
          <w:tcPr>
            <w:tcW w:w="7560" w:type="dxa"/>
          </w:tcPr>
          <w:p w14:paraId="44EEAC50" w14:textId="06765FA5" w:rsidR="003946FC" w:rsidRDefault="003946FC" w:rsidP="00640ECD">
            <w:pPr>
              <w:rPr>
                <w:sz w:val="32"/>
                <w:szCs w:val="32"/>
              </w:rPr>
            </w:pPr>
            <w:r>
              <w:rPr>
                <w:sz w:val="32"/>
                <w:szCs w:val="32"/>
              </w:rPr>
              <w:t>Evaluation of the source</w:t>
            </w:r>
          </w:p>
        </w:tc>
        <w:tc>
          <w:tcPr>
            <w:tcW w:w="921" w:type="dxa"/>
          </w:tcPr>
          <w:p w14:paraId="13554A11" w14:textId="4AA427E9" w:rsidR="003946FC" w:rsidRDefault="00481A7B" w:rsidP="00640ECD">
            <w:pPr>
              <w:rPr>
                <w:sz w:val="32"/>
                <w:szCs w:val="32"/>
              </w:rPr>
            </w:pPr>
            <w:r>
              <w:rPr>
                <w:sz w:val="32"/>
                <w:szCs w:val="32"/>
              </w:rPr>
              <w:t>5</w:t>
            </w:r>
          </w:p>
        </w:tc>
      </w:tr>
      <w:tr w:rsidR="003946FC" w14:paraId="1C18D6FF" w14:textId="77777777" w:rsidTr="003946FC">
        <w:tc>
          <w:tcPr>
            <w:tcW w:w="535" w:type="dxa"/>
          </w:tcPr>
          <w:p w14:paraId="20BF9B38" w14:textId="0B999776" w:rsidR="003946FC" w:rsidRDefault="003946FC" w:rsidP="00640ECD">
            <w:pPr>
              <w:rPr>
                <w:sz w:val="32"/>
                <w:szCs w:val="32"/>
              </w:rPr>
            </w:pPr>
            <w:r>
              <w:rPr>
                <w:sz w:val="32"/>
                <w:szCs w:val="32"/>
              </w:rPr>
              <w:t>4.</w:t>
            </w:r>
          </w:p>
        </w:tc>
        <w:tc>
          <w:tcPr>
            <w:tcW w:w="7560" w:type="dxa"/>
          </w:tcPr>
          <w:p w14:paraId="0E5DD872" w14:textId="66F8F764" w:rsidR="003946FC" w:rsidRDefault="003946FC" w:rsidP="00640ECD">
            <w:pPr>
              <w:rPr>
                <w:sz w:val="32"/>
                <w:szCs w:val="32"/>
              </w:rPr>
            </w:pPr>
            <w:r>
              <w:rPr>
                <w:sz w:val="32"/>
                <w:szCs w:val="32"/>
              </w:rPr>
              <w:t>Conclusion</w:t>
            </w:r>
          </w:p>
        </w:tc>
        <w:tc>
          <w:tcPr>
            <w:tcW w:w="921" w:type="dxa"/>
          </w:tcPr>
          <w:p w14:paraId="4145569F" w14:textId="0006058D" w:rsidR="003946FC" w:rsidRDefault="00481A7B" w:rsidP="00640ECD">
            <w:pPr>
              <w:rPr>
                <w:sz w:val="32"/>
                <w:szCs w:val="32"/>
              </w:rPr>
            </w:pPr>
            <w:r>
              <w:rPr>
                <w:sz w:val="32"/>
                <w:szCs w:val="32"/>
              </w:rPr>
              <w:t>7</w:t>
            </w:r>
          </w:p>
        </w:tc>
      </w:tr>
      <w:tr w:rsidR="003946FC" w14:paraId="37ADFDFF" w14:textId="77777777" w:rsidTr="003946FC">
        <w:tc>
          <w:tcPr>
            <w:tcW w:w="535" w:type="dxa"/>
          </w:tcPr>
          <w:p w14:paraId="656CC8F5" w14:textId="1F8BB89C" w:rsidR="003946FC" w:rsidRDefault="003946FC" w:rsidP="00640ECD">
            <w:pPr>
              <w:rPr>
                <w:sz w:val="32"/>
                <w:szCs w:val="32"/>
              </w:rPr>
            </w:pPr>
            <w:r>
              <w:rPr>
                <w:sz w:val="32"/>
                <w:szCs w:val="32"/>
              </w:rPr>
              <w:t>5.</w:t>
            </w:r>
          </w:p>
        </w:tc>
        <w:tc>
          <w:tcPr>
            <w:tcW w:w="7560" w:type="dxa"/>
          </w:tcPr>
          <w:p w14:paraId="7FFCC82E" w14:textId="0850A72F" w:rsidR="003946FC" w:rsidRDefault="003946FC" w:rsidP="00640ECD">
            <w:pPr>
              <w:rPr>
                <w:sz w:val="32"/>
                <w:szCs w:val="32"/>
              </w:rPr>
            </w:pPr>
            <w:r>
              <w:rPr>
                <w:sz w:val="32"/>
                <w:szCs w:val="32"/>
              </w:rPr>
              <w:t>References</w:t>
            </w:r>
          </w:p>
        </w:tc>
        <w:tc>
          <w:tcPr>
            <w:tcW w:w="921" w:type="dxa"/>
          </w:tcPr>
          <w:p w14:paraId="1F987ADC" w14:textId="2B99E99E" w:rsidR="003946FC" w:rsidRDefault="00481A7B" w:rsidP="00640ECD">
            <w:pPr>
              <w:rPr>
                <w:sz w:val="32"/>
                <w:szCs w:val="32"/>
              </w:rPr>
            </w:pPr>
            <w:r>
              <w:rPr>
                <w:sz w:val="32"/>
                <w:szCs w:val="32"/>
              </w:rPr>
              <w:t>8</w:t>
            </w:r>
          </w:p>
        </w:tc>
      </w:tr>
    </w:tbl>
    <w:p w14:paraId="6F7E1B87" w14:textId="77777777" w:rsidR="00640ECD" w:rsidRDefault="00640ECD" w:rsidP="00640ECD">
      <w:pPr>
        <w:rPr>
          <w:sz w:val="32"/>
          <w:szCs w:val="32"/>
        </w:rPr>
      </w:pPr>
    </w:p>
    <w:p w14:paraId="2E9241A9" w14:textId="2B70B492" w:rsidR="00CB1681" w:rsidRDefault="00000000"/>
    <w:p w14:paraId="48F1B187" w14:textId="77777777" w:rsidR="003946FC" w:rsidRDefault="003946FC"/>
    <w:p w14:paraId="250EBC18" w14:textId="77777777" w:rsidR="003946FC" w:rsidRDefault="003946FC"/>
    <w:p w14:paraId="1968FF0B" w14:textId="77777777" w:rsidR="003946FC" w:rsidRDefault="003946FC"/>
    <w:p w14:paraId="4D2C925D" w14:textId="77777777" w:rsidR="003946FC" w:rsidRDefault="003946FC"/>
    <w:p w14:paraId="5DBD58EE" w14:textId="77777777" w:rsidR="003946FC" w:rsidRDefault="003946FC"/>
    <w:p w14:paraId="3DD80647" w14:textId="50469355" w:rsidR="003946FC" w:rsidRDefault="003946FC"/>
    <w:p w14:paraId="75D8A56A" w14:textId="77777777" w:rsidR="003946FC" w:rsidRDefault="003946FC"/>
    <w:p w14:paraId="51D2023A" w14:textId="77777777" w:rsidR="003946FC" w:rsidRDefault="003946FC"/>
    <w:p w14:paraId="759598A6" w14:textId="77777777" w:rsidR="003946FC" w:rsidRDefault="003946FC"/>
    <w:p w14:paraId="416D74CE" w14:textId="77777777" w:rsidR="003946FC" w:rsidRDefault="003946FC"/>
    <w:p w14:paraId="3214BD33" w14:textId="77777777" w:rsidR="003946FC" w:rsidRDefault="003946FC"/>
    <w:p w14:paraId="4ED25B63" w14:textId="77777777" w:rsidR="003946FC" w:rsidRDefault="003946FC"/>
    <w:p w14:paraId="49DF770B" w14:textId="77777777" w:rsidR="009F20EB" w:rsidRDefault="009F20EB"/>
    <w:p w14:paraId="7C7AAC5C" w14:textId="77777777" w:rsidR="009F20EB" w:rsidRDefault="009F20EB"/>
    <w:p w14:paraId="45DC9812" w14:textId="0B321BCE" w:rsidR="003946FC" w:rsidRPr="004920E9" w:rsidRDefault="003946FC" w:rsidP="004920E9">
      <w:pPr>
        <w:pStyle w:val="ListParagraph"/>
        <w:numPr>
          <w:ilvl w:val="0"/>
          <w:numId w:val="2"/>
        </w:numPr>
        <w:jc w:val="both"/>
        <w:rPr>
          <w:b/>
          <w:bCs/>
          <w:sz w:val="40"/>
          <w:szCs w:val="40"/>
        </w:rPr>
      </w:pPr>
      <w:r w:rsidRPr="004920E9">
        <w:rPr>
          <w:b/>
          <w:bCs/>
          <w:sz w:val="40"/>
          <w:szCs w:val="40"/>
        </w:rPr>
        <w:t xml:space="preserve">Introduction </w:t>
      </w:r>
    </w:p>
    <w:p w14:paraId="604C1B4F" w14:textId="77777777" w:rsidR="004920E9" w:rsidRPr="004920E9" w:rsidRDefault="004920E9" w:rsidP="004920E9">
      <w:pPr>
        <w:ind w:left="360"/>
        <w:jc w:val="both"/>
        <w:rPr>
          <w:sz w:val="40"/>
          <w:szCs w:val="40"/>
        </w:rPr>
      </w:pPr>
    </w:p>
    <w:p w14:paraId="4ACFA54D" w14:textId="5DE1FD6C" w:rsidR="004920E9" w:rsidRDefault="003946FC" w:rsidP="00E34DF3">
      <w:pPr>
        <w:ind w:left="-360" w:firstLine="1080"/>
        <w:jc w:val="both"/>
        <w:rPr>
          <w:sz w:val="32"/>
          <w:szCs w:val="32"/>
        </w:rPr>
      </w:pPr>
      <w:r>
        <w:rPr>
          <w:sz w:val="32"/>
          <w:szCs w:val="32"/>
        </w:rPr>
        <w:t xml:space="preserve">This report will </w:t>
      </w:r>
      <w:r w:rsidR="004920E9">
        <w:rPr>
          <w:sz w:val="32"/>
          <w:szCs w:val="32"/>
        </w:rPr>
        <w:t xml:space="preserve">discuss </w:t>
      </w:r>
      <w:r w:rsidR="007410D6" w:rsidRPr="007410D6">
        <w:rPr>
          <w:sz w:val="32"/>
          <w:szCs w:val="32"/>
        </w:rPr>
        <w:t xml:space="preserve">a set of critical competencies instrumental in effective </w:t>
      </w:r>
      <w:r w:rsidR="007410D6" w:rsidRPr="007410D6">
        <w:rPr>
          <w:sz w:val="32"/>
          <w:szCs w:val="32"/>
        </w:rPr>
        <w:t>communication</w:t>
      </w:r>
      <w:r w:rsidR="00E34DF3">
        <w:rPr>
          <w:sz w:val="32"/>
          <w:szCs w:val="32"/>
        </w:rPr>
        <w:t>, based on</w:t>
      </w:r>
      <w:r w:rsidR="004920E9">
        <w:rPr>
          <w:sz w:val="32"/>
          <w:szCs w:val="32"/>
        </w:rPr>
        <w:t xml:space="preserve"> chapter 6 – </w:t>
      </w:r>
      <w:r w:rsidR="004F22F4">
        <w:rPr>
          <w:sz w:val="32"/>
          <w:szCs w:val="32"/>
        </w:rPr>
        <w:t>‘</w:t>
      </w:r>
      <w:r w:rsidR="004920E9">
        <w:rPr>
          <w:sz w:val="32"/>
          <w:szCs w:val="32"/>
        </w:rPr>
        <w:t>Know your audienc</w:t>
      </w:r>
      <w:r w:rsidR="004F22F4">
        <w:rPr>
          <w:sz w:val="32"/>
          <w:szCs w:val="32"/>
        </w:rPr>
        <w:t>e’</w:t>
      </w:r>
      <w:r w:rsidR="004920E9">
        <w:rPr>
          <w:sz w:val="32"/>
          <w:szCs w:val="32"/>
        </w:rPr>
        <w:t xml:space="preserve"> from the book </w:t>
      </w:r>
      <w:r w:rsidR="004920E9" w:rsidRPr="004F22F4">
        <w:rPr>
          <w:i/>
          <w:iCs/>
          <w:sz w:val="32"/>
          <w:szCs w:val="32"/>
        </w:rPr>
        <w:t>Successful presentation skills</w:t>
      </w:r>
      <w:r w:rsidR="004920E9">
        <w:rPr>
          <w:sz w:val="32"/>
          <w:szCs w:val="32"/>
        </w:rPr>
        <w:t xml:space="preserve"> by Andrew Bradbury.</w:t>
      </w:r>
      <w:r w:rsidR="007410D6">
        <w:rPr>
          <w:sz w:val="32"/>
          <w:szCs w:val="32"/>
        </w:rPr>
        <w:t xml:space="preserve"> </w:t>
      </w:r>
      <w:r w:rsidR="007410D6" w:rsidRPr="007410D6">
        <w:rPr>
          <w:sz w:val="32"/>
          <w:szCs w:val="32"/>
        </w:rPr>
        <w:t xml:space="preserve">The following sections </w:t>
      </w:r>
      <w:r w:rsidR="007410D6">
        <w:rPr>
          <w:sz w:val="32"/>
          <w:szCs w:val="32"/>
        </w:rPr>
        <w:t>explore</w:t>
      </w:r>
      <w:r w:rsidR="007410D6" w:rsidRPr="007410D6">
        <w:rPr>
          <w:sz w:val="32"/>
          <w:szCs w:val="32"/>
        </w:rPr>
        <w:t xml:space="preserve"> a detailed analysis of these competencies, exploring their implications</w:t>
      </w:r>
      <w:r w:rsidR="00E34DF3">
        <w:rPr>
          <w:sz w:val="32"/>
          <w:szCs w:val="32"/>
        </w:rPr>
        <w:t>, relevance</w:t>
      </w:r>
      <w:r w:rsidR="007410D6" w:rsidRPr="007410D6">
        <w:rPr>
          <w:sz w:val="32"/>
          <w:szCs w:val="32"/>
        </w:rPr>
        <w:t xml:space="preserve"> </w:t>
      </w:r>
      <w:r w:rsidR="00E34DF3" w:rsidRPr="00E34DF3">
        <w:rPr>
          <w:sz w:val="32"/>
          <w:szCs w:val="32"/>
        </w:rPr>
        <w:t>and their broad impact on our personal and professional lives.</w:t>
      </w:r>
    </w:p>
    <w:p w14:paraId="53A90EFC" w14:textId="77777777" w:rsidR="003946FC" w:rsidRDefault="003946FC" w:rsidP="004920E9">
      <w:pPr>
        <w:jc w:val="both"/>
        <w:rPr>
          <w:sz w:val="32"/>
          <w:szCs w:val="32"/>
        </w:rPr>
      </w:pPr>
    </w:p>
    <w:p w14:paraId="72B8F94C" w14:textId="63094EED" w:rsidR="003946FC" w:rsidRPr="004920E9" w:rsidRDefault="003946FC" w:rsidP="004920E9">
      <w:pPr>
        <w:pStyle w:val="ListParagraph"/>
        <w:numPr>
          <w:ilvl w:val="0"/>
          <w:numId w:val="2"/>
        </w:numPr>
        <w:jc w:val="both"/>
        <w:rPr>
          <w:b/>
          <w:bCs/>
          <w:sz w:val="40"/>
          <w:szCs w:val="40"/>
        </w:rPr>
      </w:pPr>
      <w:r w:rsidRPr="004920E9">
        <w:rPr>
          <w:b/>
          <w:bCs/>
          <w:sz w:val="40"/>
          <w:szCs w:val="40"/>
        </w:rPr>
        <w:t xml:space="preserve">Summary </w:t>
      </w:r>
    </w:p>
    <w:p w14:paraId="5A2F1AE5" w14:textId="1F7BE6CE" w:rsidR="004920E9" w:rsidRDefault="004F22F4" w:rsidP="004920E9">
      <w:pPr>
        <w:ind w:left="-270" w:firstLine="990"/>
        <w:jc w:val="both"/>
        <w:rPr>
          <w:sz w:val="32"/>
          <w:szCs w:val="32"/>
        </w:rPr>
      </w:pPr>
      <w:r w:rsidRPr="004F22F4">
        <w:rPr>
          <w:sz w:val="32"/>
          <w:szCs w:val="32"/>
        </w:rPr>
        <w:t xml:space="preserve">This </w:t>
      </w:r>
      <w:r>
        <w:rPr>
          <w:sz w:val="32"/>
          <w:szCs w:val="32"/>
        </w:rPr>
        <w:t>report</w:t>
      </w:r>
      <w:r w:rsidRPr="004F22F4">
        <w:rPr>
          <w:sz w:val="32"/>
          <w:szCs w:val="32"/>
        </w:rPr>
        <w:t xml:space="preserve"> emphasizes the importance of putting the customer or audience first when preparing a presentation. </w:t>
      </w:r>
      <w:r>
        <w:rPr>
          <w:sz w:val="32"/>
          <w:szCs w:val="32"/>
        </w:rPr>
        <w:t xml:space="preserve">The presenter must </w:t>
      </w:r>
      <w:r w:rsidR="0018267C">
        <w:rPr>
          <w:sz w:val="32"/>
          <w:szCs w:val="32"/>
        </w:rPr>
        <w:t>consider</w:t>
      </w:r>
      <w:r>
        <w:rPr>
          <w:sz w:val="32"/>
          <w:szCs w:val="32"/>
        </w:rPr>
        <w:t xml:space="preserve"> several key points </w:t>
      </w:r>
      <w:r w:rsidR="0018267C">
        <w:rPr>
          <w:sz w:val="32"/>
          <w:szCs w:val="32"/>
        </w:rPr>
        <w:t>to</w:t>
      </w:r>
      <w:r>
        <w:rPr>
          <w:sz w:val="32"/>
          <w:szCs w:val="32"/>
        </w:rPr>
        <w:t xml:space="preserve"> ensure </w:t>
      </w:r>
      <w:r w:rsidRPr="004F22F4">
        <w:rPr>
          <w:sz w:val="32"/>
          <w:szCs w:val="32"/>
        </w:rPr>
        <w:t>clear, respectful, and empathetic communication that meets the audience's needs and respects their intelligence and perspectives.</w:t>
      </w:r>
      <w:r w:rsidR="00A80482">
        <w:rPr>
          <w:sz w:val="32"/>
          <w:szCs w:val="32"/>
        </w:rPr>
        <w:t xml:space="preserve"> </w:t>
      </w:r>
      <w:r w:rsidR="00A80482" w:rsidRPr="00A80482">
        <w:rPr>
          <w:sz w:val="32"/>
          <w:szCs w:val="32"/>
        </w:rPr>
        <w:t>By incorporating these principles, presenters can ensure their message is effectively received and understood, leading to more successful and impactful presentations.</w:t>
      </w:r>
    </w:p>
    <w:p w14:paraId="3557CEF4" w14:textId="3CC13351" w:rsidR="0018267C" w:rsidRDefault="00A80482" w:rsidP="004920E9">
      <w:pPr>
        <w:ind w:left="-270" w:firstLine="990"/>
        <w:jc w:val="both"/>
        <w:rPr>
          <w:sz w:val="32"/>
          <w:szCs w:val="32"/>
        </w:rPr>
      </w:pPr>
      <w:r w:rsidRPr="00A80482">
        <w:rPr>
          <w:sz w:val="32"/>
          <w:szCs w:val="32"/>
        </w:rPr>
        <w:t xml:space="preserve">A successful presentation relies heavily on the presenter's deep understanding of the audience. This process </w:t>
      </w:r>
      <w:r w:rsidR="003438B6">
        <w:rPr>
          <w:sz w:val="32"/>
          <w:szCs w:val="32"/>
        </w:rPr>
        <w:t>requires</w:t>
      </w:r>
      <w:r w:rsidRPr="00A80482">
        <w:rPr>
          <w:sz w:val="32"/>
          <w:szCs w:val="32"/>
        </w:rPr>
        <w:t xml:space="preserve"> more than just </w:t>
      </w:r>
      <w:r w:rsidR="003438B6">
        <w:rPr>
          <w:sz w:val="32"/>
          <w:szCs w:val="32"/>
        </w:rPr>
        <w:t>knowing</w:t>
      </w:r>
      <w:r w:rsidRPr="00A80482">
        <w:rPr>
          <w:sz w:val="32"/>
          <w:szCs w:val="32"/>
        </w:rPr>
        <w:t xml:space="preserve"> the demographic characteristics of the audience. It requires an examination of the audience's prior knowledge, inclinations towards the subject, current emotional state, and the results they expect from the presentation. This information is vital in crafting an engaging presentation. The presenter must adjust the depth, complexity, style, and tone of the content to match the comprehension level of the audience. Personalizing the presentation to cater to the audience's knowledge and interests enhances their engagement and improves the </w:t>
      </w:r>
      <w:r w:rsidRPr="00A80482">
        <w:rPr>
          <w:sz w:val="32"/>
          <w:szCs w:val="32"/>
        </w:rPr>
        <w:lastRenderedPageBreak/>
        <w:t>impact of the presentation. Understanding audience expectations also enables the presenter to shape the presentation's flow, ensuring it leads to a satisfying conclusion that meets or surpasses those expectations.</w:t>
      </w:r>
    </w:p>
    <w:p w14:paraId="47B341B9" w14:textId="687B197F" w:rsidR="00A80482" w:rsidRDefault="00A80482" w:rsidP="004920E9">
      <w:pPr>
        <w:ind w:left="-270" w:firstLine="990"/>
        <w:jc w:val="both"/>
        <w:rPr>
          <w:sz w:val="32"/>
          <w:szCs w:val="32"/>
        </w:rPr>
      </w:pPr>
      <w:r w:rsidRPr="00A80482">
        <w:rPr>
          <w:sz w:val="32"/>
          <w:szCs w:val="32"/>
        </w:rPr>
        <w:t xml:space="preserve">An area often overlooked in communication is the potential discrepancy between the presenter's intended message and how the audience perceives it. People are complex beings, with individual biases, experiences, and perspectives. These variables can significantly alter the interpretation of the same message. Hence, a successful presenter must be aware of such </w:t>
      </w:r>
      <w:r w:rsidR="003438B6">
        <w:rPr>
          <w:sz w:val="32"/>
          <w:szCs w:val="32"/>
        </w:rPr>
        <w:t>variations</w:t>
      </w:r>
      <w:r w:rsidRPr="00A80482">
        <w:rPr>
          <w:sz w:val="32"/>
          <w:szCs w:val="32"/>
        </w:rPr>
        <w:t xml:space="preserve"> and strive to minimize them. To achieve this, the presenter should use clear, straightforward language and provide examples that are relatable to the audience. Feedback mechanisms, such as question-and-answer sessions, can also be used to </w:t>
      </w:r>
      <w:r w:rsidR="003438B6">
        <w:rPr>
          <w:sz w:val="32"/>
          <w:szCs w:val="32"/>
        </w:rPr>
        <w:t>indicate</w:t>
      </w:r>
      <w:r w:rsidRPr="00A80482">
        <w:rPr>
          <w:sz w:val="32"/>
          <w:szCs w:val="32"/>
        </w:rPr>
        <w:t xml:space="preserve"> audience comprehension and address misunderstandings.</w:t>
      </w:r>
    </w:p>
    <w:p w14:paraId="79A1670F" w14:textId="42812248" w:rsidR="00A80482" w:rsidRDefault="00A80482" w:rsidP="004920E9">
      <w:pPr>
        <w:ind w:left="-270" w:firstLine="990"/>
        <w:jc w:val="both"/>
        <w:rPr>
          <w:sz w:val="32"/>
          <w:szCs w:val="32"/>
        </w:rPr>
      </w:pPr>
      <w:r w:rsidRPr="00A80482">
        <w:rPr>
          <w:sz w:val="32"/>
          <w:szCs w:val="32"/>
        </w:rPr>
        <w:t>Language precision is a cornerstone of effective communication. Using accurate language helps avoid misinterpretation and confusion. The presenter must be aware of common pitfalls such as using undefined terms, ambiguous comparisons, unsupported claims, and unattributed quotes. Precision in language also involves striking a balance between delivering a comprehensive message and keeping it concise and digestible. A well-articulated, precise message will resonate better with the audience, there</w:t>
      </w:r>
      <w:r>
        <w:rPr>
          <w:sz w:val="32"/>
          <w:szCs w:val="32"/>
        </w:rPr>
        <w:t>fore</w:t>
      </w:r>
      <w:r w:rsidRPr="00A80482">
        <w:rPr>
          <w:sz w:val="32"/>
          <w:szCs w:val="32"/>
        </w:rPr>
        <w:t xml:space="preserve"> enhancing the efficacy of the communication.</w:t>
      </w:r>
    </w:p>
    <w:p w14:paraId="62CED668" w14:textId="4B7ED23D" w:rsidR="00A80482" w:rsidRDefault="00A80482" w:rsidP="004920E9">
      <w:pPr>
        <w:ind w:left="-270" w:firstLine="990"/>
        <w:jc w:val="both"/>
        <w:rPr>
          <w:sz w:val="32"/>
          <w:szCs w:val="32"/>
        </w:rPr>
      </w:pPr>
      <w:r w:rsidRPr="00A80482">
        <w:rPr>
          <w:sz w:val="32"/>
          <w:szCs w:val="32"/>
        </w:rPr>
        <w:t xml:space="preserve">Recognizing and catering to various learning styles can significantly enhance the effectiveness of a presentation. The </w:t>
      </w:r>
      <w:r w:rsidR="005179D2">
        <w:rPr>
          <w:sz w:val="32"/>
          <w:szCs w:val="32"/>
        </w:rPr>
        <w:t>author</w:t>
      </w:r>
      <w:r w:rsidRPr="00A80482">
        <w:rPr>
          <w:sz w:val="32"/>
          <w:szCs w:val="32"/>
        </w:rPr>
        <w:t xml:space="preserve"> identifies four basic types: the Tortoise, who prefers theoretical frameworks; the Philosopher, who appreciates practical evidence; the Hare, who values hands-on experience; and the Entrepreneur, who prefers to concentrate on the facts</w:t>
      </w:r>
      <w:r w:rsidR="00C226E6">
        <w:rPr>
          <w:sz w:val="32"/>
          <w:szCs w:val="32"/>
        </w:rPr>
        <w:t xml:space="preserve"> </w:t>
      </w:r>
      <w:r w:rsidR="005179D2">
        <w:rPr>
          <w:sz w:val="32"/>
          <w:szCs w:val="32"/>
        </w:rPr>
        <w:t>(Bradbury, 2006)</w:t>
      </w:r>
      <w:r w:rsidRPr="00A80482">
        <w:rPr>
          <w:sz w:val="32"/>
          <w:szCs w:val="32"/>
        </w:rPr>
        <w:t>. Understanding these learning styles allows the presenter to tailor the presentation, accordingly, ensuring that the content resonates with a broader spectrum of the audience. This approach not only improves engagement but also facilitates more effective knowledge transfer.</w:t>
      </w:r>
    </w:p>
    <w:p w14:paraId="3E57DB98" w14:textId="3FD0E503" w:rsidR="00A80482" w:rsidRDefault="00A80482" w:rsidP="004920E9">
      <w:pPr>
        <w:ind w:left="-270" w:firstLine="990"/>
        <w:jc w:val="both"/>
        <w:rPr>
          <w:sz w:val="32"/>
          <w:szCs w:val="32"/>
        </w:rPr>
      </w:pPr>
      <w:r w:rsidRPr="00A80482">
        <w:rPr>
          <w:sz w:val="32"/>
          <w:szCs w:val="32"/>
        </w:rPr>
        <w:lastRenderedPageBreak/>
        <w:t>Empathy is an indispensable tool for a successful presenter. It involves gauging the audience's emotional responses and adapting the presentation accordingly. The presenter should strive to create a connection with the audience, understanding their feelings, and responding to their queries in a respectful and considerate manner. This process may involve discerning whether the audience feels manipulated or persuaded, guided or exploited, motivated or apathetic. The presenter should work to create a positive and engaging environment, striking a balance between providing information and encouraging audience participation.</w:t>
      </w:r>
    </w:p>
    <w:p w14:paraId="33AF0E6B" w14:textId="77777777" w:rsidR="004920E9" w:rsidRDefault="004920E9" w:rsidP="004920E9">
      <w:pPr>
        <w:jc w:val="both"/>
        <w:rPr>
          <w:sz w:val="32"/>
          <w:szCs w:val="32"/>
        </w:rPr>
      </w:pPr>
    </w:p>
    <w:p w14:paraId="108633CB" w14:textId="558DFD58" w:rsidR="004920E9" w:rsidRDefault="003946FC" w:rsidP="00A80482">
      <w:pPr>
        <w:pStyle w:val="ListParagraph"/>
        <w:numPr>
          <w:ilvl w:val="0"/>
          <w:numId w:val="2"/>
        </w:numPr>
        <w:jc w:val="both"/>
        <w:rPr>
          <w:b/>
          <w:bCs/>
          <w:sz w:val="40"/>
          <w:szCs w:val="40"/>
        </w:rPr>
      </w:pPr>
      <w:r w:rsidRPr="00A80482">
        <w:rPr>
          <w:b/>
          <w:bCs/>
          <w:sz w:val="40"/>
          <w:szCs w:val="40"/>
        </w:rPr>
        <w:t xml:space="preserve">Evaluation of the </w:t>
      </w:r>
      <w:r w:rsidR="004920E9" w:rsidRPr="00A80482">
        <w:rPr>
          <w:b/>
          <w:bCs/>
          <w:sz w:val="40"/>
          <w:szCs w:val="40"/>
        </w:rPr>
        <w:t>skill</w:t>
      </w:r>
      <w:r w:rsidR="003438B6">
        <w:rPr>
          <w:b/>
          <w:bCs/>
          <w:sz w:val="40"/>
          <w:szCs w:val="40"/>
        </w:rPr>
        <w:t>s</w:t>
      </w:r>
    </w:p>
    <w:p w14:paraId="7B7E1D71" w14:textId="4D7B1A8D" w:rsidR="004920E9" w:rsidRDefault="0018229A" w:rsidP="00A80482">
      <w:pPr>
        <w:ind w:left="-180" w:firstLine="990"/>
        <w:jc w:val="both"/>
        <w:rPr>
          <w:sz w:val="32"/>
          <w:szCs w:val="32"/>
        </w:rPr>
      </w:pPr>
      <w:r w:rsidRPr="0018229A">
        <w:rPr>
          <w:sz w:val="32"/>
          <w:szCs w:val="32"/>
        </w:rPr>
        <w:t xml:space="preserve">The keystone to effective communication, be it personal or professional, lies in comprehending the audience. Tailoring a message to align with the audience's perspective ensures that it is not just received, but assimilated and actioned upon. This becomes a critical factor across a wide range of settings: from boardroom discussions and marketing initiatives to academic instruction and one-on-one conversations. By developing a deep understanding of the audience's needs, inclinations, and knowledge baseline, one can foster engaging, substantial dialogues. Furthermore, audience comprehension allows us to gauge the suitability of our content and delivery method, ensuring our message </w:t>
      </w:r>
      <w:r w:rsidR="00EB7FBE">
        <w:rPr>
          <w:sz w:val="32"/>
          <w:szCs w:val="32"/>
        </w:rPr>
        <w:t>is effective</w:t>
      </w:r>
      <w:r w:rsidRPr="0018229A">
        <w:rPr>
          <w:sz w:val="32"/>
          <w:szCs w:val="32"/>
        </w:rPr>
        <w:t>. Essentially, to resonate with the audience, we must resonate with their needs, expectations, and viewpoints, employing a strategic, audience-centric approach to all communications.</w:t>
      </w:r>
    </w:p>
    <w:p w14:paraId="66084243" w14:textId="2DC3CCE2" w:rsidR="0018229A" w:rsidRDefault="0018229A" w:rsidP="00A80482">
      <w:pPr>
        <w:ind w:left="-180" w:firstLine="990"/>
        <w:jc w:val="both"/>
        <w:rPr>
          <w:sz w:val="32"/>
          <w:szCs w:val="32"/>
        </w:rPr>
      </w:pPr>
      <w:r w:rsidRPr="0018229A">
        <w:rPr>
          <w:sz w:val="32"/>
          <w:szCs w:val="32"/>
        </w:rPr>
        <w:t xml:space="preserve">Precision in language facilitates clear, unequivocal communication, eliminating scope for ambiguity and potential misapprehensions. This is of paramount importance in professional environments, where misinterpretations could result in costly errors, productivity declines, and potential business risks. Additionally, in </w:t>
      </w:r>
      <w:r w:rsidRPr="0018229A">
        <w:rPr>
          <w:sz w:val="32"/>
          <w:szCs w:val="32"/>
        </w:rPr>
        <w:lastRenderedPageBreak/>
        <w:t xml:space="preserve">personal relationships, precise language helps in </w:t>
      </w:r>
      <w:r w:rsidR="00EB7FBE">
        <w:rPr>
          <w:sz w:val="32"/>
          <w:szCs w:val="32"/>
        </w:rPr>
        <w:t>preventing</w:t>
      </w:r>
      <w:r w:rsidRPr="0018229A">
        <w:rPr>
          <w:sz w:val="32"/>
          <w:szCs w:val="32"/>
        </w:rPr>
        <w:t xml:space="preserve"> disagreements, assuring transparent communication. Clarity of expression, </w:t>
      </w:r>
      <w:r>
        <w:rPr>
          <w:sz w:val="32"/>
          <w:szCs w:val="32"/>
        </w:rPr>
        <w:t>supported</w:t>
      </w:r>
      <w:r w:rsidRPr="0018229A">
        <w:rPr>
          <w:sz w:val="32"/>
          <w:szCs w:val="32"/>
        </w:rPr>
        <w:t xml:space="preserve"> by specificity and </w:t>
      </w:r>
      <w:r>
        <w:rPr>
          <w:sz w:val="32"/>
          <w:szCs w:val="32"/>
        </w:rPr>
        <w:t>briefness</w:t>
      </w:r>
      <w:r w:rsidRPr="0018229A">
        <w:rPr>
          <w:sz w:val="32"/>
          <w:szCs w:val="32"/>
        </w:rPr>
        <w:t>, is a critical tool in fostering understanding and mitigating misinterpretations, strengthening the effectiveness of interpersonal communication.</w:t>
      </w:r>
    </w:p>
    <w:p w14:paraId="735A5E45" w14:textId="285E7E86" w:rsidR="0018229A" w:rsidRDefault="0018229A" w:rsidP="00A80482">
      <w:pPr>
        <w:ind w:left="-180" w:firstLine="990"/>
        <w:jc w:val="both"/>
        <w:rPr>
          <w:sz w:val="32"/>
          <w:szCs w:val="32"/>
        </w:rPr>
      </w:pPr>
      <w:r w:rsidRPr="0018229A">
        <w:rPr>
          <w:sz w:val="32"/>
          <w:szCs w:val="32"/>
        </w:rPr>
        <w:t xml:space="preserve">People's information processing strategies vary significantly. Some individuals grasp theoretical concepts more effectively, others draw more insights from empirical evidence, some prefer experiential learning, while others focus on hard facts. Recognition and accommodation of these </w:t>
      </w:r>
      <w:r w:rsidR="00EB7FBE" w:rsidRPr="0018229A">
        <w:rPr>
          <w:sz w:val="32"/>
          <w:szCs w:val="32"/>
        </w:rPr>
        <w:t>di</w:t>
      </w:r>
      <w:r w:rsidR="00EB7FBE">
        <w:rPr>
          <w:sz w:val="32"/>
          <w:szCs w:val="32"/>
        </w:rPr>
        <w:t>fferences</w:t>
      </w:r>
      <w:r w:rsidRPr="0018229A">
        <w:rPr>
          <w:sz w:val="32"/>
          <w:szCs w:val="32"/>
        </w:rPr>
        <w:t xml:space="preserve"> allow for the adjustment of communication and </w:t>
      </w:r>
      <w:r w:rsidR="00EB7FBE">
        <w:rPr>
          <w:sz w:val="32"/>
          <w:szCs w:val="32"/>
        </w:rPr>
        <w:t>different techniques</w:t>
      </w:r>
      <w:r w:rsidRPr="0018229A">
        <w:rPr>
          <w:sz w:val="32"/>
          <w:szCs w:val="32"/>
        </w:rPr>
        <w:t xml:space="preserve"> to better suit the audience. This inclusivity ensures enhanced knowledge </w:t>
      </w:r>
      <w:r w:rsidR="00EB7FBE">
        <w:rPr>
          <w:sz w:val="32"/>
          <w:szCs w:val="32"/>
        </w:rPr>
        <w:t xml:space="preserve">about the audience </w:t>
      </w:r>
      <w:r w:rsidRPr="0018229A">
        <w:rPr>
          <w:sz w:val="32"/>
          <w:szCs w:val="32"/>
        </w:rPr>
        <w:t xml:space="preserve">and </w:t>
      </w:r>
      <w:r>
        <w:rPr>
          <w:sz w:val="32"/>
          <w:szCs w:val="32"/>
        </w:rPr>
        <w:t>supports</w:t>
      </w:r>
      <w:r w:rsidRPr="0018229A">
        <w:rPr>
          <w:sz w:val="32"/>
          <w:szCs w:val="32"/>
        </w:rPr>
        <w:t xml:space="preserve"> engagement, there</w:t>
      </w:r>
      <w:r>
        <w:rPr>
          <w:sz w:val="32"/>
          <w:szCs w:val="32"/>
        </w:rPr>
        <w:t>fore</w:t>
      </w:r>
      <w:r w:rsidRPr="0018229A">
        <w:rPr>
          <w:sz w:val="32"/>
          <w:szCs w:val="32"/>
        </w:rPr>
        <w:t xml:space="preserve"> increasing the overall effectiveness of the communication.</w:t>
      </w:r>
    </w:p>
    <w:p w14:paraId="4FE2180D" w14:textId="4A09615E" w:rsidR="00FB716A" w:rsidRDefault="00FB716A" w:rsidP="00A80482">
      <w:pPr>
        <w:ind w:left="-180" w:firstLine="990"/>
        <w:jc w:val="both"/>
        <w:rPr>
          <w:sz w:val="32"/>
          <w:szCs w:val="32"/>
        </w:rPr>
      </w:pPr>
      <w:r w:rsidRPr="00FB716A">
        <w:rPr>
          <w:sz w:val="32"/>
          <w:szCs w:val="32"/>
        </w:rPr>
        <w:t>The communication gap e</w:t>
      </w:r>
      <w:r>
        <w:rPr>
          <w:sz w:val="32"/>
          <w:szCs w:val="32"/>
        </w:rPr>
        <w:t>xplains</w:t>
      </w:r>
      <w:r w:rsidRPr="00FB716A">
        <w:rPr>
          <w:sz w:val="32"/>
          <w:szCs w:val="32"/>
        </w:rPr>
        <w:t xml:space="preserve"> the discrepancy between the intended message, the conveyed message, the interpreted message, and the understood meaning. An awareness of this gap, accompanied by e</w:t>
      </w:r>
      <w:r>
        <w:rPr>
          <w:sz w:val="32"/>
          <w:szCs w:val="32"/>
        </w:rPr>
        <w:t>ffort</w:t>
      </w:r>
      <w:r w:rsidRPr="00FB716A">
        <w:rPr>
          <w:sz w:val="32"/>
          <w:szCs w:val="32"/>
        </w:rPr>
        <w:t xml:space="preserve"> to minimize it, paves the way for more effective communication. This is essential in every aspect of life, from personal relationships to professional interactions.</w:t>
      </w:r>
    </w:p>
    <w:p w14:paraId="5F71A825" w14:textId="5FD9B820" w:rsidR="0061781E" w:rsidRDefault="0061781E" w:rsidP="00A80482">
      <w:pPr>
        <w:ind w:left="-180" w:firstLine="990"/>
        <w:jc w:val="both"/>
        <w:rPr>
          <w:sz w:val="32"/>
          <w:szCs w:val="32"/>
        </w:rPr>
      </w:pPr>
      <w:r w:rsidRPr="0061781E">
        <w:rPr>
          <w:sz w:val="32"/>
          <w:szCs w:val="32"/>
        </w:rPr>
        <w:t xml:space="preserve">The capacity to empathize, to position oneself in the audience's shoes, anticipate their responses, and cater to their needs and expectations is a hallmark of effective communication. Empathetic communication reinforces relationships, </w:t>
      </w:r>
      <w:r w:rsidR="00C226E6">
        <w:rPr>
          <w:sz w:val="32"/>
          <w:szCs w:val="32"/>
        </w:rPr>
        <w:t>creates</w:t>
      </w:r>
      <w:r w:rsidRPr="0061781E">
        <w:rPr>
          <w:sz w:val="32"/>
          <w:szCs w:val="32"/>
        </w:rPr>
        <w:t xml:space="preserve"> trust, and enhances communication efficacy.</w:t>
      </w:r>
      <w:r w:rsidR="00FB716A" w:rsidRPr="00FB716A">
        <w:t xml:space="preserve"> </w:t>
      </w:r>
      <w:r w:rsidR="00FB716A" w:rsidRPr="00FB716A">
        <w:rPr>
          <w:sz w:val="32"/>
          <w:szCs w:val="32"/>
        </w:rPr>
        <w:t xml:space="preserve">Empathetic communication in personal relationships manifests in active listening, acknowledging feelings, and demonstrating understanding. This in turn, </w:t>
      </w:r>
      <w:r w:rsidR="00FB716A">
        <w:rPr>
          <w:sz w:val="32"/>
          <w:szCs w:val="32"/>
        </w:rPr>
        <w:t>leads to</w:t>
      </w:r>
      <w:r w:rsidR="00FB716A" w:rsidRPr="00FB716A">
        <w:rPr>
          <w:sz w:val="32"/>
          <w:szCs w:val="32"/>
        </w:rPr>
        <w:t xml:space="preserve"> deeper connections, mutual respect, and trust. It allows us to navigate conflicts constructively, comprehend differing perspectives, and cultivate emotional intelligence.</w:t>
      </w:r>
      <w:r w:rsidR="00FB716A">
        <w:rPr>
          <w:sz w:val="32"/>
          <w:szCs w:val="32"/>
        </w:rPr>
        <w:t xml:space="preserve"> </w:t>
      </w:r>
      <w:r w:rsidR="00FB716A" w:rsidRPr="00FB716A">
        <w:rPr>
          <w:sz w:val="32"/>
          <w:szCs w:val="32"/>
        </w:rPr>
        <w:t xml:space="preserve">In the professional arena, empathy takes on a broader connotation. It encompasses understanding the feelings and perspectives of colleagues, superiors, subordinates, and clients. </w:t>
      </w:r>
      <w:r w:rsidR="00FB716A" w:rsidRPr="00FB716A">
        <w:rPr>
          <w:sz w:val="32"/>
          <w:szCs w:val="32"/>
        </w:rPr>
        <w:lastRenderedPageBreak/>
        <w:t>Empathetic communication enhances team collaboration, employee engagement, leadership effectiveness, and customer service.</w:t>
      </w:r>
    </w:p>
    <w:p w14:paraId="60DFD289" w14:textId="28E5830D" w:rsidR="00FB716A" w:rsidRDefault="00FB716A" w:rsidP="00EB7FBE">
      <w:pPr>
        <w:ind w:left="-180" w:firstLine="990"/>
        <w:jc w:val="both"/>
        <w:rPr>
          <w:sz w:val="32"/>
          <w:szCs w:val="32"/>
        </w:rPr>
      </w:pPr>
      <w:r w:rsidRPr="00FB716A">
        <w:rPr>
          <w:sz w:val="32"/>
          <w:szCs w:val="32"/>
        </w:rPr>
        <w:t>Empathetic communication in a professional setting also includes cultural empathy - the understanding and respect of cultural differences and nuances. In our increasingly globalized world, this is an essential competency for working effectively with diverse teams and clients.</w:t>
      </w:r>
      <w:r w:rsidR="00EB7FBE">
        <w:rPr>
          <w:sz w:val="32"/>
          <w:szCs w:val="32"/>
        </w:rPr>
        <w:t xml:space="preserve"> </w:t>
      </w:r>
      <w:r w:rsidRPr="00FB716A">
        <w:rPr>
          <w:sz w:val="32"/>
          <w:szCs w:val="32"/>
        </w:rPr>
        <w:t>In conclusion, empathy serves as a key ingredient in effective communication. It underpins the human connection in personal relationships, allowing us to support and understand each other better. In a professional context, it leads to enhanced collaboration, productivity, and customer satisfaction. Ultimately, empathy, incorporated into our communication, allows us to relate to each other in a more meaningful and respectful manner, fostering mutual understanding and trust.</w:t>
      </w:r>
    </w:p>
    <w:p w14:paraId="399FC53A" w14:textId="77777777" w:rsidR="00A80482" w:rsidRDefault="00A80482" w:rsidP="00D66282">
      <w:pPr>
        <w:jc w:val="both"/>
        <w:rPr>
          <w:sz w:val="32"/>
          <w:szCs w:val="32"/>
        </w:rPr>
      </w:pPr>
    </w:p>
    <w:p w14:paraId="1F635F27" w14:textId="1652F0E8" w:rsidR="003946FC" w:rsidRPr="0018229A" w:rsidRDefault="003946FC" w:rsidP="00A80482">
      <w:pPr>
        <w:pStyle w:val="ListParagraph"/>
        <w:numPr>
          <w:ilvl w:val="0"/>
          <w:numId w:val="2"/>
        </w:numPr>
        <w:jc w:val="both"/>
        <w:rPr>
          <w:b/>
          <w:bCs/>
          <w:sz w:val="40"/>
          <w:szCs w:val="40"/>
        </w:rPr>
      </w:pPr>
      <w:r w:rsidRPr="0018229A">
        <w:rPr>
          <w:b/>
          <w:bCs/>
          <w:sz w:val="40"/>
          <w:szCs w:val="40"/>
        </w:rPr>
        <w:t xml:space="preserve">Conclusion </w:t>
      </w:r>
    </w:p>
    <w:p w14:paraId="39B87C4F" w14:textId="77777777" w:rsidR="00A80482" w:rsidRDefault="00A80482" w:rsidP="00A80482">
      <w:pPr>
        <w:pStyle w:val="ListParagraph"/>
        <w:jc w:val="both"/>
        <w:rPr>
          <w:sz w:val="32"/>
          <w:szCs w:val="32"/>
        </w:rPr>
      </w:pPr>
    </w:p>
    <w:p w14:paraId="4246190F" w14:textId="645F0C22" w:rsidR="003946FC" w:rsidRDefault="00082895" w:rsidP="00082895">
      <w:pPr>
        <w:ind w:firstLine="810"/>
        <w:jc w:val="both"/>
        <w:rPr>
          <w:sz w:val="32"/>
          <w:szCs w:val="32"/>
        </w:rPr>
      </w:pPr>
      <w:r w:rsidRPr="00082895">
        <w:rPr>
          <w:sz w:val="32"/>
          <w:szCs w:val="32"/>
        </w:rPr>
        <w:t xml:space="preserve">These enumerated skills are not </w:t>
      </w:r>
      <w:r w:rsidR="00EB7FBE">
        <w:rPr>
          <w:sz w:val="32"/>
          <w:szCs w:val="32"/>
        </w:rPr>
        <w:t>simp</w:t>
      </w:r>
      <w:r w:rsidRPr="00082895">
        <w:rPr>
          <w:sz w:val="32"/>
          <w:szCs w:val="32"/>
        </w:rPr>
        <w:t>ly instrumental for professional success in delivering high-impact presentations, leading teams, or offering superior client service but also vital for personal accomplishments in building relationships and daily interactions. They equip us with the ability to understand others and express ourselves more effectively, facilitate successful collaboration, enhance learning and teaching efficacy, and construct stronger, more meaningful relationships. Hence, these skills form the backbone of effective communication, fostering personal and professional growth.</w:t>
      </w:r>
    </w:p>
    <w:p w14:paraId="263EEE7E" w14:textId="77777777" w:rsidR="003946FC" w:rsidRDefault="003946FC" w:rsidP="004920E9">
      <w:pPr>
        <w:jc w:val="both"/>
      </w:pPr>
    </w:p>
    <w:p w14:paraId="7CDB914D" w14:textId="77777777" w:rsidR="001C3605" w:rsidRDefault="001C3605" w:rsidP="004920E9">
      <w:pPr>
        <w:jc w:val="both"/>
      </w:pPr>
    </w:p>
    <w:p w14:paraId="6A4A3B50" w14:textId="77777777" w:rsidR="001C3605" w:rsidRDefault="001C3605" w:rsidP="004920E9">
      <w:pPr>
        <w:jc w:val="both"/>
      </w:pPr>
    </w:p>
    <w:p w14:paraId="6FEF1A1B" w14:textId="77777777" w:rsidR="001C3605" w:rsidRDefault="001C3605" w:rsidP="004920E9">
      <w:pPr>
        <w:jc w:val="both"/>
      </w:pPr>
    </w:p>
    <w:p w14:paraId="43C0CFC5" w14:textId="3EE5FD60" w:rsidR="001C3605" w:rsidRPr="001C3605" w:rsidRDefault="001C3605" w:rsidP="004920E9">
      <w:pPr>
        <w:jc w:val="both"/>
        <w:rPr>
          <w:b/>
          <w:bCs/>
          <w:sz w:val="40"/>
          <w:szCs w:val="40"/>
        </w:rPr>
      </w:pPr>
      <w:r w:rsidRPr="001C3605">
        <w:rPr>
          <w:b/>
          <w:bCs/>
          <w:sz w:val="40"/>
          <w:szCs w:val="40"/>
        </w:rPr>
        <w:lastRenderedPageBreak/>
        <w:t>References</w:t>
      </w:r>
    </w:p>
    <w:p w14:paraId="706B8DFC" w14:textId="62155A61" w:rsidR="001C3605" w:rsidRPr="001C3605" w:rsidRDefault="00B4254A" w:rsidP="00B4254A">
      <w:pPr>
        <w:jc w:val="both"/>
        <w:rPr>
          <w:sz w:val="32"/>
          <w:szCs w:val="32"/>
        </w:rPr>
      </w:pPr>
      <w:r w:rsidRPr="00B4254A">
        <w:rPr>
          <w:sz w:val="32"/>
          <w:szCs w:val="32"/>
        </w:rPr>
        <w:t xml:space="preserve">Bradbury, A. (2006) </w:t>
      </w:r>
      <w:r w:rsidRPr="00B4254A">
        <w:rPr>
          <w:i/>
          <w:iCs/>
          <w:sz w:val="32"/>
          <w:szCs w:val="32"/>
        </w:rPr>
        <w:t>Successful Presentation Skills</w:t>
      </w:r>
      <w:r w:rsidRPr="00B4254A">
        <w:rPr>
          <w:sz w:val="32"/>
          <w:szCs w:val="32"/>
        </w:rPr>
        <w:t>. London: Kogan Page.</w:t>
      </w:r>
    </w:p>
    <w:sectPr w:rsidR="001C3605" w:rsidRPr="001C3605" w:rsidSect="00A8048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0AB7E" w14:textId="77777777" w:rsidR="00EC6715" w:rsidRDefault="00EC6715" w:rsidP="000B25A3">
      <w:pPr>
        <w:spacing w:after="0" w:line="240" w:lineRule="auto"/>
      </w:pPr>
      <w:r>
        <w:separator/>
      </w:r>
    </w:p>
  </w:endnote>
  <w:endnote w:type="continuationSeparator" w:id="0">
    <w:p w14:paraId="56C42BA7" w14:textId="77777777" w:rsidR="00EC6715" w:rsidRDefault="00EC6715"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C65FA" w14:textId="77777777" w:rsidR="00EC6715" w:rsidRDefault="00EC6715" w:rsidP="000B25A3">
      <w:pPr>
        <w:spacing w:after="0" w:line="240" w:lineRule="auto"/>
      </w:pPr>
      <w:r>
        <w:separator/>
      </w:r>
    </w:p>
  </w:footnote>
  <w:footnote w:type="continuationSeparator" w:id="0">
    <w:p w14:paraId="1CD3C254" w14:textId="77777777" w:rsidR="00EC6715" w:rsidRDefault="00EC6715"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5"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279875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5"/>
  </w:num>
  <w:num w:numId="4" w16cid:durableId="1221789720">
    <w:abstractNumId w:val="2"/>
  </w:num>
  <w:num w:numId="5" w16cid:durableId="1099915233">
    <w:abstractNumId w:val="0"/>
  </w:num>
  <w:num w:numId="6" w16cid:durableId="1961296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43065"/>
    <w:rsid w:val="00082895"/>
    <w:rsid w:val="000B25A3"/>
    <w:rsid w:val="000F1353"/>
    <w:rsid w:val="0018229A"/>
    <w:rsid w:val="0018267C"/>
    <w:rsid w:val="001C3605"/>
    <w:rsid w:val="001D68E8"/>
    <w:rsid w:val="003438B6"/>
    <w:rsid w:val="003946FC"/>
    <w:rsid w:val="003A783D"/>
    <w:rsid w:val="00481A7B"/>
    <w:rsid w:val="004920E9"/>
    <w:rsid w:val="004F22F4"/>
    <w:rsid w:val="005179D2"/>
    <w:rsid w:val="0061781E"/>
    <w:rsid w:val="00640ECD"/>
    <w:rsid w:val="007410D6"/>
    <w:rsid w:val="007E15C7"/>
    <w:rsid w:val="0097365B"/>
    <w:rsid w:val="009F20EB"/>
    <w:rsid w:val="00A80482"/>
    <w:rsid w:val="00B4254A"/>
    <w:rsid w:val="00C226E6"/>
    <w:rsid w:val="00C34A04"/>
    <w:rsid w:val="00D66282"/>
    <w:rsid w:val="00E34DF3"/>
    <w:rsid w:val="00E93BF3"/>
    <w:rsid w:val="00EB7FBE"/>
    <w:rsid w:val="00EC6715"/>
    <w:rsid w:val="00FB7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8</Pages>
  <Words>1404</Words>
  <Characters>8004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19</cp:revision>
  <dcterms:created xsi:type="dcterms:W3CDTF">2023-07-26T23:00:00Z</dcterms:created>
  <dcterms:modified xsi:type="dcterms:W3CDTF">2023-08-02T23:34:00Z</dcterms:modified>
</cp:coreProperties>
</file>