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Arial" w:hAnsi="Arial" w:cs="Arial"/>
          <w:sz w:val="24"/>
          <w:szCs w:val="24"/>
          <w:lang w:val="en-GB"/>
        </w:rPr>
        <w:id w:val="-430514439"/>
        <w:docPartObj>
          <w:docPartGallery w:val="Cover Pages"/>
          <w:docPartUnique/>
        </w:docPartObj>
      </w:sdtPr>
      <w:sdtContent>
        <w:p w:rsidR="002336F4" w:rsidRPr="00FF425C" w:rsidRDefault="002B4BA9" w:rsidP="007414A1">
          <w:pPr>
            <w:pStyle w:val="NoSpacing"/>
            <w:spacing w:before="240" w:after="240" w:line="360" w:lineRule="auto"/>
            <w:jc w:val="both"/>
            <w:rPr>
              <w:rFonts w:ascii="Arial" w:hAnsi="Arial" w:cs="Arial"/>
              <w:sz w:val="24"/>
              <w:szCs w:val="24"/>
              <w:lang w:val="en-GB"/>
            </w:rPr>
          </w:pPr>
          <w:r w:rsidRPr="00FF425C">
            <w:rPr>
              <w:rFonts w:ascii="Arial" w:hAnsi="Arial" w:cs="Arial"/>
              <w:noProof/>
              <w:sz w:val="24"/>
              <w:szCs w:val="24"/>
              <w:lang w:eastAsia="en-US"/>
            </w:rPr>
            <w:drawing>
              <wp:inline distT="0" distB="0" distL="0" distR="0">
                <wp:extent cx="2849880" cy="1270314"/>
                <wp:effectExtent l="0" t="0" r="7620" b="6350"/>
                <wp:docPr id="1342786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72506" cy="1280399"/>
                        </a:xfrm>
                        <a:prstGeom prst="rect">
                          <a:avLst/>
                        </a:prstGeom>
                        <a:noFill/>
                      </pic:spPr>
                    </pic:pic>
                  </a:graphicData>
                </a:graphic>
              </wp:inline>
            </w:drawing>
          </w:r>
        </w:p>
        <w:p w:rsidR="002B4BA9" w:rsidRPr="00FF425C" w:rsidRDefault="002B4BA9" w:rsidP="007414A1">
          <w:pPr>
            <w:pStyle w:val="NoSpacing"/>
            <w:spacing w:before="240" w:after="240" w:line="360" w:lineRule="auto"/>
            <w:jc w:val="both"/>
            <w:rPr>
              <w:rFonts w:ascii="Arial" w:hAnsi="Arial" w:cs="Arial"/>
              <w:sz w:val="24"/>
              <w:szCs w:val="24"/>
              <w:lang w:val="en-GB"/>
            </w:rPr>
          </w:pPr>
        </w:p>
        <w:p w:rsidR="002B4BA9" w:rsidRPr="00FF425C" w:rsidRDefault="002B4BA9" w:rsidP="007414A1">
          <w:pPr>
            <w:pStyle w:val="NoSpacing"/>
            <w:spacing w:before="240" w:after="240" w:line="360" w:lineRule="auto"/>
            <w:jc w:val="both"/>
            <w:rPr>
              <w:rFonts w:ascii="Arial" w:hAnsi="Arial" w:cs="Arial"/>
              <w:sz w:val="24"/>
              <w:szCs w:val="24"/>
              <w:lang w:val="en-GB"/>
            </w:rPr>
          </w:pPr>
        </w:p>
        <w:p w:rsidR="00E659A8" w:rsidRPr="00FF425C" w:rsidRDefault="00E659A8" w:rsidP="009B161A">
          <w:pPr>
            <w:pStyle w:val="NoSpacing"/>
            <w:spacing w:before="240" w:after="240" w:line="360" w:lineRule="auto"/>
            <w:jc w:val="center"/>
            <w:rPr>
              <w:rFonts w:ascii="Arial" w:hAnsi="Arial" w:cs="Arial"/>
              <w:b/>
              <w:bCs/>
              <w:color w:val="1F1F1F"/>
              <w:sz w:val="32"/>
              <w:szCs w:val="32"/>
              <w:shd w:val="clear" w:color="auto" w:fill="FFFFFF"/>
              <w:lang w:val="en-GB"/>
            </w:rPr>
          </w:pPr>
          <w:r w:rsidRPr="00FF425C">
            <w:rPr>
              <w:rFonts w:ascii="Arial" w:hAnsi="Arial" w:cs="Arial"/>
              <w:b/>
              <w:bCs/>
              <w:color w:val="1F1F1F"/>
              <w:sz w:val="32"/>
              <w:szCs w:val="32"/>
              <w:shd w:val="clear" w:color="auto" w:fill="FFFFFF"/>
              <w:lang w:val="en-GB"/>
            </w:rPr>
            <w:t>BMIH5007</w:t>
          </w:r>
        </w:p>
        <w:p w:rsidR="002B4BA9" w:rsidRDefault="00E659A8" w:rsidP="009B161A">
          <w:pPr>
            <w:pStyle w:val="NoSpacing"/>
            <w:spacing w:before="240" w:after="240" w:line="360" w:lineRule="auto"/>
            <w:jc w:val="center"/>
            <w:rPr>
              <w:rFonts w:ascii="Arial" w:hAnsi="Arial" w:cs="Arial"/>
              <w:b/>
              <w:bCs/>
              <w:color w:val="1F1F1F"/>
              <w:sz w:val="32"/>
              <w:szCs w:val="32"/>
              <w:shd w:val="clear" w:color="auto" w:fill="FFFFFF"/>
              <w:lang w:val="en-GB"/>
            </w:rPr>
          </w:pPr>
          <w:r w:rsidRPr="00FF425C">
            <w:rPr>
              <w:rFonts w:ascii="Arial" w:hAnsi="Arial" w:cs="Arial"/>
              <w:b/>
              <w:bCs/>
              <w:color w:val="1F1F1F"/>
              <w:sz w:val="32"/>
              <w:szCs w:val="32"/>
              <w:shd w:val="clear" w:color="auto" w:fill="FFFFFF"/>
              <w:lang w:val="en-GB"/>
            </w:rPr>
            <w:t>Financial Management for the Hotel Industry</w:t>
          </w:r>
        </w:p>
        <w:p w:rsidR="00E659A8" w:rsidRPr="00FF425C" w:rsidRDefault="00E659A8" w:rsidP="003775D8">
          <w:pPr>
            <w:pStyle w:val="NoSpacing"/>
            <w:spacing w:before="240" w:after="240" w:line="360" w:lineRule="auto"/>
            <w:rPr>
              <w:rFonts w:ascii="Arial" w:hAnsi="Arial" w:cs="Arial"/>
              <w:b/>
              <w:bCs/>
              <w:color w:val="1F1F1F"/>
              <w:sz w:val="32"/>
              <w:szCs w:val="32"/>
              <w:shd w:val="clear" w:color="auto" w:fill="FFFFFF"/>
              <w:lang w:val="en-GB"/>
            </w:rPr>
          </w:pPr>
        </w:p>
        <w:p w:rsidR="003775D8" w:rsidRDefault="003775D8" w:rsidP="003775D8">
          <w:pPr>
            <w:pStyle w:val="Default"/>
            <w:jc w:val="center"/>
            <w:rPr>
              <w:b/>
              <w:bCs/>
              <w:sz w:val="36"/>
              <w:szCs w:val="36"/>
            </w:rPr>
          </w:pPr>
          <w:r>
            <w:rPr>
              <w:b/>
              <w:bCs/>
              <w:sz w:val="36"/>
              <w:szCs w:val="36"/>
            </w:rPr>
            <w:t xml:space="preserve">Business Report </w:t>
          </w:r>
        </w:p>
        <w:p w:rsidR="003775D8" w:rsidRPr="003775D8" w:rsidRDefault="003775D8" w:rsidP="003775D8">
          <w:pPr>
            <w:pStyle w:val="Default"/>
            <w:jc w:val="center"/>
            <w:rPr>
              <w:sz w:val="36"/>
              <w:szCs w:val="36"/>
            </w:rPr>
          </w:pPr>
          <w:r w:rsidRPr="003775D8">
            <w:rPr>
              <w:b/>
              <w:bCs/>
              <w:sz w:val="36"/>
              <w:szCs w:val="36"/>
            </w:rPr>
            <w:t>Compa</w:t>
          </w:r>
          <w:r>
            <w:rPr>
              <w:b/>
              <w:bCs/>
              <w:sz w:val="36"/>
              <w:szCs w:val="36"/>
            </w:rPr>
            <w:t>rison of Two Hospitality Organiz</w:t>
          </w:r>
          <w:r w:rsidRPr="003775D8">
            <w:rPr>
              <w:b/>
              <w:bCs/>
              <w:sz w:val="36"/>
              <w:szCs w:val="36"/>
            </w:rPr>
            <w:t xml:space="preserve">ations </w:t>
          </w:r>
        </w:p>
        <w:p w:rsidR="002B4BA9" w:rsidRPr="00FF425C" w:rsidRDefault="002B4BA9" w:rsidP="009B161A">
          <w:pPr>
            <w:pStyle w:val="NoSpacing"/>
            <w:spacing w:before="240" w:after="240" w:line="360" w:lineRule="auto"/>
            <w:jc w:val="center"/>
            <w:rPr>
              <w:rFonts w:ascii="Arial" w:hAnsi="Arial" w:cs="Arial"/>
              <w:b/>
              <w:bCs/>
              <w:color w:val="4F81BD" w:themeColor="accent1"/>
              <w:sz w:val="32"/>
              <w:szCs w:val="32"/>
              <w:lang w:val="en-GB"/>
            </w:rPr>
          </w:pPr>
        </w:p>
        <w:p w:rsidR="0059720C" w:rsidRPr="00FF425C" w:rsidRDefault="0059720C" w:rsidP="007414A1">
          <w:pPr>
            <w:spacing w:before="240" w:after="240" w:line="360" w:lineRule="auto"/>
            <w:jc w:val="both"/>
            <w:rPr>
              <w:rFonts w:ascii="Arial" w:hAnsi="Arial" w:cs="Arial"/>
              <w:sz w:val="24"/>
              <w:szCs w:val="24"/>
              <w:lang w:val="en-GB"/>
            </w:rPr>
          </w:pPr>
        </w:p>
        <w:p w:rsidR="0059720C" w:rsidRPr="00FF425C" w:rsidRDefault="0059720C" w:rsidP="007414A1">
          <w:pPr>
            <w:spacing w:before="240" w:after="240" w:line="360" w:lineRule="auto"/>
            <w:jc w:val="both"/>
            <w:rPr>
              <w:rFonts w:ascii="Arial" w:hAnsi="Arial" w:cs="Arial"/>
              <w:sz w:val="24"/>
              <w:szCs w:val="24"/>
              <w:lang w:val="en-GB"/>
            </w:rPr>
          </w:pPr>
        </w:p>
        <w:p w:rsidR="0059720C" w:rsidRPr="00FF425C" w:rsidRDefault="0059720C" w:rsidP="007414A1">
          <w:pPr>
            <w:spacing w:before="240" w:after="240" w:line="360" w:lineRule="auto"/>
            <w:jc w:val="both"/>
            <w:rPr>
              <w:rFonts w:ascii="Arial" w:hAnsi="Arial" w:cs="Arial"/>
              <w:sz w:val="28"/>
              <w:szCs w:val="28"/>
              <w:lang w:val="en-GB"/>
            </w:rPr>
          </w:pPr>
        </w:p>
        <w:p w:rsidR="0059720C" w:rsidRDefault="00FF425C" w:rsidP="0059720C">
          <w:pPr>
            <w:rPr>
              <w:rFonts w:ascii="Arial" w:hAnsi="Arial" w:cs="Arial"/>
              <w:sz w:val="28"/>
              <w:szCs w:val="28"/>
            </w:rPr>
          </w:pPr>
          <w:r w:rsidRPr="00FF425C">
            <w:rPr>
              <w:rFonts w:ascii="Arial" w:hAnsi="Arial" w:cs="Arial"/>
              <w:b/>
              <w:sz w:val="28"/>
              <w:szCs w:val="28"/>
            </w:rPr>
            <w:t xml:space="preserve">Student Name: </w:t>
          </w:r>
          <w:r>
            <w:rPr>
              <w:rFonts w:ascii="Arial" w:hAnsi="Arial" w:cs="Arial"/>
              <w:sz w:val="28"/>
              <w:szCs w:val="28"/>
            </w:rPr>
            <w:t>Alina</w:t>
          </w:r>
          <w:r w:rsidRPr="00FF425C">
            <w:rPr>
              <w:rFonts w:ascii="Arial" w:hAnsi="Arial" w:cs="Arial"/>
              <w:sz w:val="28"/>
              <w:szCs w:val="28"/>
            </w:rPr>
            <w:t xml:space="preserve"> Grigore</w:t>
          </w:r>
        </w:p>
        <w:p w:rsidR="00FF425C" w:rsidRDefault="00FF425C" w:rsidP="00FF425C">
          <w:pPr>
            <w:keepNext/>
            <w:spacing w:after="0" w:line="240" w:lineRule="auto"/>
            <w:rPr>
              <w:rFonts w:ascii="Arial" w:eastAsia="Times New Roman" w:hAnsi="Arial" w:cs="Times New Roman"/>
              <w:sz w:val="28"/>
              <w:szCs w:val="28"/>
              <w:lang w:val="en-AU"/>
            </w:rPr>
          </w:pPr>
          <w:r w:rsidRPr="00FF425C">
            <w:rPr>
              <w:rFonts w:ascii="Arial" w:hAnsi="Arial" w:cs="Arial"/>
              <w:b/>
              <w:sz w:val="28"/>
              <w:szCs w:val="28"/>
            </w:rPr>
            <w:t xml:space="preserve">Student ID: </w:t>
          </w:r>
          <w:r w:rsidRPr="00FF425C">
            <w:rPr>
              <w:rFonts w:ascii="Arial" w:hAnsi="Arial" w:cs="Arial"/>
              <w:sz w:val="28"/>
              <w:szCs w:val="28"/>
            </w:rPr>
            <w:t xml:space="preserve"> </w:t>
          </w:r>
          <w:r w:rsidRPr="00FF425C">
            <w:rPr>
              <w:rFonts w:ascii="Arial" w:eastAsia="Times New Roman" w:hAnsi="Arial" w:cs="Times New Roman"/>
              <w:sz w:val="28"/>
              <w:szCs w:val="28"/>
              <w:lang w:val="en-AU"/>
            </w:rPr>
            <w:t>2127560</w:t>
          </w:r>
        </w:p>
        <w:p w:rsidR="00FF425C" w:rsidRPr="00FF425C" w:rsidRDefault="00FF425C" w:rsidP="00FF425C">
          <w:pPr>
            <w:keepNext/>
            <w:spacing w:after="0" w:line="240" w:lineRule="auto"/>
            <w:rPr>
              <w:rFonts w:ascii="Arial" w:eastAsia="Times New Roman" w:hAnsi="Arial" w:cs="Times New Roman"/>
              <w:sz w:val="28"/>
              <w:szCs w:val="28"/>
              <w:lang w:val="en-AU"/>
            </w:rPr>
          </w:pPr>
        </w:p>
        <w:p w:rsidR="0059720C" w:rsidRPr="00FF425C" w:rsidRDefault="00FF425C" w:rsidP="0059720C">
          <w:pPr>
            <w:rPr>
              <w:rFonts w:ascii="Arial" w:hAnsi="Arial" w:cs="Arial"/>
              <w:b/>
              <w:sz w:val="28"/>
              <w:szCs w:val="28"/>
            </w:rPr>
          </w:pPr>
          <w:r w:rsidRPr="00FF425C">
            <w:rPr>
              <w:rFonts w:ascii="Arial" w:hAnsi="Arial" w:cs="Arial"/>
              <w:b/>
              <w:sz w:val="28"/>
              <w:szCs w:val="28"/>
            </w:rPr>
            <w:t xml:space="preserve">Lecturer: </w:t>
          </w:r>
          <w:r w:rsidRPr="00FF425C">
            <w:rPr>
              <w:rFonts w:ascii="Arial" w:hAnsi="Arial" w:cs="Arial"/>
              <w:sz w:val="28"/>
              <w:szCs w:val="28"/>
            </w:rPr>
            <w:t>Tristan H</w:t>
          </w:r>
          <w:r>
            <w:rPr>
              <w:rFonts w:ascii="Arial" w:hAnsi="Arial" w:cs="Arial"/>
              <w:sz w:val="28"/>
              <w:szCs w:val="28"/>
            </w:rPr>
            <w:t>a</w:t>
          </w:r>
          <w:r w:rsidRPr="00FF425C">
            <w:rPr>
              <w:rFonts w:ascii="Arial" w:hAnsi="Arial" w:cs="Arial"/>
              <w:sz w:val="28"/>
              <w:szCs w:val="28"/>
            </w:rPr>
            <w:t>wkins</w:t>
          </w:r>
          <w:r w:rsidR="0059720C" w:rsidRPr="00FF425C">
            <w:rPr>
              <w:rFonts w:ascii="Arial" w:hAnsi="Arial" w:cs="Arial"/>
              <w:b/>
              <w:sz w:val="28"/>
              <w:szCs w:val="28"/>
            </w:rPr>
            <w:t xml:space="preserve"> </w:t>
          </w:r>
        </w:p>
        <w:p w:rsidR="002336F4" w:rsidRPr="00FF425C" w:rsidRDefault="002336F4" w:rsidP="007414A1">
          <w:pPr>
            <w:spacing w:before="240" w:after="240" w:line="360" w:lineRule="auto"/>
            <w:jc w:val="both"/>
            <w:rPr>
              <w:rFonts w:ascii="Arial" w:eastAsiaTheme="majorEastAsia" w:hAnsi="Arial" w:cs="Arial"/>
              <w:b/>
              <w:color w:val="31849B" w:themeColor="accent5" w:themeShade="BF"/>
              <w:sz w:val="24"/>
              <w:szCs w:val="24"/>
              <w:lang w:val="en-GB"/>
            </w:rPr>
          </w:pPr>
          <w:r w:rsidRPr="00FF425C">
            <w:rPr>
              <w:rFonts w:ascii="Arial" w:hAnsi="Arial" w:cs="Arial"/>
              <w:sz w:val="24"/>
              <w:szCs w:val="24"/>
              <w:lang w:val="en-GB"/>
            </w:rPr>
            <w:br w:type="page"/>
          </w:r>
        </w:p>
      </w:sdtContent>
    </w:sdt>
    <w:sdt>
      <w:sdtPr>
        <w:rPr>
          <w:rFonts w:ascii="Arial" w:eastAsiaTheme="minorEastAsia" w:hAnsi="Arial" w:cs="Arial"/>
          <w:b w:val="0"/>
          <w:color w:val="auto"/>
          <w:sz w:val="24"/>
          <w:szCs w:val="24"/>
          <w:lang w:val="en-GB"/>
        </w:rPr>
        <w:id w:val="-115141796"/>
        <w:docPartObj>
          <w:docPartGallery w:val="Table of Contents"/>
          <w:docPartUnique/>
        </w:docPartObj>
      </w:sdtPr>
      <w:sdtEndPr>
        <w:rPr>
          <w:bCs/>
          <w:noProof/>
        </w:rPr>
      </w:sdtEndPr>
      <w:sdtContent>
        <w:p w:rsidR="002336F4" w:rsidRPr="00FF425C" w:rsidRDefault="002336F4" w:rsidP="007414A1">
          <w:pPr>
            <w:pStyle w:val="TOCHeading"/>
            <w:spacing w:before="240" w:after="240"/>
            <w:rPr>
              <w:rFonts w:ascii="Arial" w:hAnsi="Arial" w:cs="Arial"/>
              <w:sz w:val="24"/>
              <w:szCs w:val="24"/>
              <w:lang w:val="en-GB"/>
            </w:rPr>
          </w:pPr>
          <w:r w:rsidRPr="00FF425C">
            <w:rPr>
              <w:rFonts w:ascii="Arial" w:hAnsi="Arial" w:cs="Arial"/>
              <w:sz w:val="24"/>
              <w:szCs w:val="24"/>
              <w:lang w:val="en-GB"/>
            </w:rPr>
            <w:t>Table of Contents</w:t>
          </w:r>
        </w:p>
        <w:p w:rsidR="002336F4" w:rsidRPr="00FF425C" w:rsidRDefault="00935486" w:rsidP="007414A1">
          <w:pPr>
            <w:pStyle w:val="TOC1"/>
            <w:tabs>
              <w:tab w:val="right" w:leader="dot" w:pos="9016"/>
            </w:tabs>
            <w:spacing w:before="240" w:after="240" w:line="360" w:lineRule="auto"/>
            <w:jc w:val="both"/>
            <w:rPr>
              <w:rFonts w:ascii="Arial" w:hAnsi="Arial" w:cs="Arial"/>
              <w:noProof/>
              <w:sz w:val="24"/>
              <w:szCs w:val="24"/>
              <w:lang w:val="en-GB"/>
            </w:rPr>
          </w:pPr>
          <w:r w:rsidRPr="00935486">
            <w:rPr>
              <w:rFonts w:ascii="Arial" w:hAnsi="Arial" w:cs="Arial"/>
              <w:sz w:val="24"/>
              <w:szCs w:val="24"/>
              <w:lang w:val="en-GB"/>
            </w:rPr>
            <w:fldChar w:fldCharType="begin"/>
          </w:r>
          <w:r w:rsidR="002336F4" w:rsidRPr="00FF425C">
            <w:rPr>
              <w:rFonts w:ascii="Arial" w:hAnsi="Arial" w:cs="Arial"/>
              <w:sz w:val="24"/>
              <w:szCs w:val="24"/>
              <w:lang w:val="en-GB"/>
            </w:rPr>
            <w:instrText xml:space="preserve"> TOC \o "1-3" \h \z \u </w:instrText>
          </w:r>
          <w:r w:rsidRPr="00935486">
            <w:rPr>
              <w:rFonts w:ascii="Arial" w:hAnsi="Arial" w:cs="Arial"/>
              <w:sz w:val="24"/>
              <w:szCs w:val="24"/>
              <w:lang w:val="en-GB"/>
            </w:rPr>
            <w:fldChar w:fldCharType="separate"/>
          </w:r>
          <w:hyperlink w:anchor="_Toc148459920" w:history="1">
            <w:r w:rsidR="002336F4" w:rsidRPr="00FF425C">
              <w:rPr>
                <w:rStyle w:val="Hyperlink"/>
                <w:rFonts w:ascii="Arial" w:hAnsi="Arial" w:cs="Arial"/>
                <w:noProof/>
                <w:sz w:val="24"/>
                <w:szCs w:val="24"/>
                <w:lang w:val="en-GB"/>
              </w:rPr>
              <w:t>Introduction</w:t>
            </w:r>
            <w:r w:rsidR="002336F4" w:rsidRPr="00FF425C">
              <w:rPr>
                <w:rFonts w:ascii="Arial" w:hAnsi="Arial" w:cs="Arial"/>
                <w:noProof/>
                <w:webHidden/>
                <w:sz w:val="24"/>
                <w:szCs w:val="24"/>
                <w:lang w:val="en-GB"/>
              </w:rPr>
              <w:tab/>
            </w:r>
            <w:r w:rsidRPr="00FF425C">
              <w:rPr>
                <w:rFonts w:ascii="Arial" w:hAnsi="Arial" w:cs="Arial"/>
                <w:noProof/>
                <w:webHidden/>
                <w:sz w:val="24"/>
                <w:szCs w:val="24"/>
                <w:lang w:val="en-GB"/>
              </w:rPr>
              <w:fldChar w:fldCharType="begin"/>
            </w:r>
            <w:r w:rsidR="002336F4" w:rsidRPr="00FF425C">
              <w:rPr>
                <w:rFonts w:ascii="Arial" w:hAnsi="Arial" w:cs="Arial"/>
                <w:noProof/>
                <w:webHidden/>
                <w:sz w:val="24"/>
                <w:szCs w:val="24"/>
                <w:lang w:val="en-GB"/>
              </w:rPr>
              <w:instrText xml:space="preserve"> PAGEREF _Toc148459920 \h </w:instrText>
            </w:r>
            <w:r w:rsidRPr="00FF425C">
              <w:rPr>
                <w:rFonts w:ascii="Arial" w:hAnsi="Arial" w:cs="Arial"/>
                <w:noProof/>
                <w:webHidden/>
                <w:sz w:val="24"/>
                <w:szCs w:val="24"/>
                <w:lang w:val="en-GB"/>
              </w:rPr>
            </w:r>
            <w:r w:rsidRPr="00FF425C">
              <w:rPr>
                <w:rFonts w:ascii="Arial" w:hAnsi="Arial" w:cs="Arial"/>
                <w:noProof/>
                <w:webHidden/>
                <w:sz w:val="24"/>
                <w:szCs w:val="24"/>
                <w:lang w:val="en-GB"/>
              </w:rPr>
              <w:fldChar w:fldCharType="separate"/>
            </w:r>
            <w:r w:rsidR="00A71666" w:rsidRPr="00FF425C">
              <w:rPr>
                <w:rFonts w:ascii="Arial" w:hAnsi="Arial" w:cs="Arial"/>
                <w:noProof/>
                <w:webHidden/>
                <w:sz w:val="24"/>
                <w:szCs w:val="24"/>
                <w:lang w:val="en-GB"/>
              </w:rPr>
              <w:t>2</w:t>
            </w:r>
            <w:r w:rsidRPr="00FF425C">
              <w:rPr>
                <w:rFonts w:ascii="Arial" w:hAnsi="Arial" w:cs="Arial"/>
                <w:noProof/>
                <w:webHidden/>
                <w:sz w:val="24"/>
                <w:szCs w:val="24"/>
                <w:lang w:val="en-GB"/>
              </w:rPr>
              <w:fldChar w:fldCharType="end"/>
            </w:r>
          </w:hyperlink>
        </w:p>
        <w:p w:rsidR="002336F4" w:rsidRPr="00FF425C" w:rsidRDefault="00935486" w:rsidP="007414A1">
          <w:pPr>
            <w:pStyle w:val="TOC1"/>
            <w:tabs>
              <w:tab w:val="right" w:leader="dot" w:pos="9016"/>
            </w:tabs>
            <w:spacing w:before="240" w:after="240" w:line="360" w:lineRule="auto"/>
            <w:jc w:val="both"/>
            <w:rPr>
              <w:rFonts w:ascii="Arial" w:hAnsi="Arial" w:cs="Arial"/>
              <w:noProof/>
              <w:sz w:val="24"/>
              <w:szCs w:val="24"/>
              <w:lang w:val="en-GB"/>
            </w:rPr>
          </w:pPr>
          <w:hyperlink w:anchor="_Toc148459921" w:history="1">
            <w:r w:rsidR="002336F4" w:rsidRPr="00FF425C">
              <w:rPr>
                <w:rStyle w:val="Hyperlink"/>
                <w:rFonts w:ascii="Arial" w:hAnsi="Arial" w:cs="Arial"/>
                <w:noProof/>
                <w:sz w:val="24"/>
                <w:szCs w:val="24"/>
                <w:lang w:val="en-GB"/>
              </w:rPr>
              <w:t>Total Revenue</w:t>
            </w:r>
            <w:r w:rsidR="002336F4" w:rsidRPr="00FF425C">
              <w:rPr>
                <w:rFonts w:ascii="Arial" w:hAnsi="Arial" w:cs="Arial"/>
                <w:noProof/>
                <w:webHidden/>
                <w:sz w:val="24"/>
                <w:szCs w:val="24"/>
                <w:lang w:val="en-GB"/>
              </w:rPr>
              <w:tab/>
            </w:r>
            <w:r w:rsidRPr="00FF425C">
              <w:rPr>
                <w:rFonts w:ascii="Arial" w:hAnsi="Arial" w:cs="Arial"/>
                <w:noProof/>
                <w:webHidden/>
                <w:sz w:val="24"/>
                <w:szCs w:val="24"/>
                <w:lang w:val="en-GB"/>
              </w:rPr>
              <w:fldChar w:fldCharType="begin"/>
            </w:r>
            <w:r w:rsidR="002336F4" w:rsidRPr="00FF425C">
              <w:rPr>
                <w:rFonts w:ascii="Arial" w:hAnsi="Arial" w:cs="Arial"/>
                <w:noProof/>
                <w:webHidden/>
                <w:sz w:val="24"/>
                <w:szCs w:val="24"/>
                <w:lang w:val="en-GB"/>
              </w:rPr>
              <w:instrText xml:space="preserve"> PAGEREF _Toc148459921 \h </w:instrText>
            </w:r>
            <w:r w:rsidRPr="00FF425C">
              <w:rPr>
                <w:rFonts w:ascii="Arial" w:hAnsi="Arial" w:cs="Arial"/>
                <w:noProof/>
                <w:webHidden/>
                <w:sz w:val="24"/>
                <w:szCs w:val="24"/>
                <w:lang w:val="en-GB"/>
              </w:rPr>
            </w:r>
            <w:r w:rsidRPr="00FF425C">
              <w:rPr>
                <w:rFonts w:ascii="Arial" w:hAnsi="Arial" w:cs="Arial"/>
                <w:noProof/>
                <w:webHidden/>
                <w:sz w:val="24"/>
                <w:szCs w:val="24"/>
                <w:lang w:val="en-GB"/>
              </w:rPr>
              <w:fldChar w:fldCharType="separate"/>
            </w:r>
            <w:r w:rsidR="00A71666" w:rsidRPr="00FF425C">
              <w:rPr>
                <w:rFonts w:ascii="Arial" w:hAnsi="Arial" w:cs="Arial"/>
                <w:noProof/>
                <w:webHidden/>
                <w:sz w:val="24"/>
                <w:szCs w:val="24"/>
                <w:lang w:val="en-GB"/>
              </w:rPr>
              <w:t>3</w:t>
            </w:r>
            <w:r w:rsidRPr="00FF425C">
              <w:rPr>
                <w:rFonts w:ascii="Arial" w:hAnsi="Arial" w:cs="Arial"/>
                <w:noProof/>
                <w:webHidden/>
                <w:sz w:val="24"/>
                <w:szCs w:val="24"/>
                <w:lang w:val="en-GB"/>
              </w:rPr>
              <w:fldChar w:fldCharType="end"/>
            </w:r>
          </w:hyperlink>
        </w:p>
        <w:p w:rsidR="002336F4" w:rsidRPr="00FF425C" w:rsidRDefault="00935486" w:rsidP="007414A1">
          <w:pPr>
            <w:pStyle w:val="TOC1"/>
            <w:tabs>
              <w:tab w:val="right" w:leader="dot" w:pos="9016"/>
            </w:tabs>
            <w:spacing w:before="240" w:after="240" w:line="360" w:lineRule="auto"/>
            <w:jc w:val="both"/>
            <w:rPr>
              <w:rFonts w:ascii="Arial" w:hAnsi="Arial" w:cs="Arial"/>
              <w:noProof/>
              <w:sz w:val="24"/>
              <w:szCs w:val="24"/>
              <w:lang w:val="en-GB"/>
            </w:rPr>
          </w:pPr>
          <w:hyperlink w:anchor="_Toc148459922" w:history="1">
            <w:r w:rsidR="002336F4" w:rsidRPr="00FF425C">
              <w:rPr>
                <w:rStyle w:val="Hyperlink"/>
                <w:rFonts w:ascii="Arial" w:hAnsi="Arial" w:cs="Arial"/>
                <w:noProof/>
                <w:sz w:val="24"/>
                <w:szCs w:val="24"/>
                <w:lang w:val="en-GB"/>
              </w:rPr>
              <w:t>Market Position</w:t>
            </w:r>
            <w:r w:rsidR="002336F4" w:rsidRPr="00FF425C">
              <w:rPr>
                <w:rFonts w:ascii="Arial" w:hAnsi="Arial" w:cs="Arial"/>
                <w:noProof/>
                <w:webHidden/>
                <w:sz w:val="24"/>
                <w:szCs w:val="24"/>
                <w:lang w:val="en-GB"/>
              </w:rPr>
              <w:tab/>
            </w:r>
            <w:r w:rsidRPr="00FF425C">
              <w:rPr>
                <w:rFonts w:ascii="Arial" w:hAnsi="Arial" w:cs="Arial"/>
                <w:noProof/>
                <w:webHidden/>
                <w:sz w:val="24"/>
                <w:szCs w:val="24"/>
                <w:lang w:val="en-GB"/>
              </w:rPr>
              <w:fldChar w:fldCharType="begin"/>
            </w:r>
            <w:r w:rsidR="002336F4" w:rsidRPr="00FF425C">
              <w:rPr>
                <w:rFonts w:ascii="Arial" w:hAnsi="Arial" w:cs="Arial"/>
                <w:noProof/>
                <w:webHidden/>
                <w:sz w:val="24"/>
                <w:szCs w:val="24"/>
                <w:lang w:val="en-GB"/>
              </w:rPr>
              <w:instrText xml:space="preserve"> PAGEREF _Toc148459922 \h </w:instrText>
            </w:r>
            <w:r w:rsidRPr="00FF425C">
              <w:rPr>
                <w:rFonts w:ascii="Arial" w:hAnsi="Arial" w:cs="Arial"/>
                <w:noProof/>
                <w:webHidden/>
                <w:sz w:val="24"/>
                <w:szCs w:val="24"/>
                <w:lang w:val="en-GB"/>
              </w:rPr>
            </w:r>
            <w:r w:rsidRPr="00FF425C">
              <w:rPr>
                <w:rFonts w:ascii="Arial" w:hAnsi="Arial" w:cs="Arial"/>
                <w:noProof/>
                <w:webHidden/>
                <w:sz w:val="24"/>
                <w:szCs w:val="24"/>
                <w:lang w:val="en-GB"/>
              </w:rPr>
              <w:fldChar w:fldCharType="separate"/>
            </w:r>
            <w:r w:rsidR="00A71666" w:rsidRPr="00FF425C">
              <w:rPr>
                <w:rFonts w:ascii="Arial" w:hAnsi="Arial" w:cs="Arial"/>
                <w:noProof/>
                <w:webHidden/>
                <w:sz w:val="24"/>
                <w:szCs w:val="24"/>
                <w:lang w:val="en-GB"/>
              </w:rPr>
              <w:t>6</w:t>
            </w:r>
            <w:r w:rsidRPr="00FF425C">
              <w:rPr>
                <w:rFonts w:ascii="Arial" w:hAnsi="Arial" w:cs="Arial"/>
                <w:noProof/>
                <w:webHidden/>
                <w:sz w:val="24"/>
                <w:szCs w:val="24"/>
                <w:lang w:val="en-GB"/>
              </w:rPr>
              <w:fldChar w:fldCharType="end"/>
            </w:r>
          </w:hyperlink>
        </w:p>
        <w:p w:rsidR="002336F4" w:rsidRPr="00FF425C" w:rsidRDefault="00935486" w:rsidP="007414A1">
          <w:pPr>
            <w:pStyle w:val="TOC1"/>
            <w:tabs>
              <w:tab w:val="right" w:leader="dot" w:pos="9016"/>
            </w:tabs>
            <w:spacing w:before="240" w:after="240" w:line="360" w:lineRule="auto"/>
            <w:jc w:val="both"/>
            <w:rPr>
              <w:rFonts w:ascii="Arial" w:hAnsi="Arial" w:cs="Arial"/>
              <w:noProof/>
              <w:sz w:val="24"/>
              <w:szCs w:val="24"/>
              <w:lang w:val="en-GB"/>
            </w:rPr>
          </w:pPr>
          <w:hyperlink w:anchor="_Toc148459923" w:history="1">
            <w:r w:rsidR="002336F4" w:rsidRPr="00FF425C">
              <w:rPr>
                <w:rStyle w:val="Hyperlink"/>
                <w:rFonts w:ascii="Arial" w:hAnsi="Arial" w:cs="Arial"/>
                <w:noProof/>
                <w:sz w:val="24"/>
                <w:szCs w:val="24"/>
                <w:lang w:val="en-GB"/>
              </w:rPr>
              <w:t>Growth Potential</w:t>
            </w:r>
            <w:r w:rsidR="002336F4" w:rsidRPr="00FF425C">
              <w:rPr>
                <w:rFonts w:ascii="Arial" w:hAnsi="Arial" w:cs="Arial"/>
                <w:noProof/>
                <w:webHidden/>
                <w:sz w:val="24"/>
                <w:szCs w:val="24"/>
                <w:lang w:val="en-GB"/>
              </w:rPr>
              <w:tab/>
            </w:r>
            <w:r w:rsidRPr="00FF425C">
              <w:rPr>
                <w:rFonts w:ascii="Arial" w:hAnsi="Arial" w:cs="Arial"/>
                <w:noProof/>
                <w:webHidden/>
                <w:sz w:val="24"/>
                <w:szCs w:val="24"/>
                <w:lang w:val="en-GB"/>
              </w:rPr>
              <w:fldChar w:fldCharType="begin"/>
            </w:r>
            <w:r w:rsidR="002336F4" w:rsidRPr="00FF425C">
              <w:rPr>
                <w:rFonts w:ascii="Arial" w:hAnsi="Arial" w:cs="Arial"/>
                <w:noProof/>
                <w:webHidden/>
                <w:sz w:val="24"/>
                <w:szCs w:val="24"/>
                <w:lang w:val="en-GB"/>
              </w:rPr>
              <w:instrText xml:space="preserve"> PAGEREF _Toc148459923 \h </w:instrText>
            </w:r>
            <w:r w:rsidRPr="00FF425C">
              <w:rPr>
                <w:rFonts w:ascii="Arial" w:hAnsi="Arial" w:cs="Arial"/>
                <w:noProof/>
                <w:webHidden/>
                <w:sz w:val="24"/>
                <w:szCs w:val="24"/>
                <w:lang w:val="en-GB"/>
              </w:rPr>
            </w:r>
            <w:r w:rsidRPr="00FF425C">
              <w:rPr>
                <w:rFonts w:ascii="Arial" w:hAnsi="Arial" w:cs="Arial"/>
                <w:noProof/>
                <w:webHidden/>
                <w:sz w:val="24"/>
                <w:szCs w:val="24"/>
                <w:lang w:val="en-GB"/>
              </w:rPr>
              <w:fldChar w:fldCharType="separate"/>
            </w:r>
            <w:r w:rsidR="00A71666" w:rsidRPr="00FF425C">
              <w:rPr>
                <w:rFonts w:ascii="Arial" w:hAnsi="Arial" w:cs="Arial"/>
                <w:noProof/>
                <w:webHidden/>
                <w:sz w:val="24"/>
                <w:szCs w:val="24"/>
                <w:lang w:val="en-GB"/>
              </w:rPr>
              <w:t>8</w:t>
            </w:r>
            <w:r w:rsidRPr="00FF425C">
              <w:rPr>
                <w:rFonts w:ascii="Arial" w:hAnsi="Arial" w:cs="Arial"/>
                <w:noProof/>
                <w:webHidden/>
                <w:sz w:val="24"/>
                <w:szCs w:val="24"/>
                <w:lang w:val="en-GB"/>
              </w:rPr>
              <w:fldChar w:fldCharType="end"/>
            </w:r>
          </w:hyperlink>
        </w:p>
        <w:p w:rsidR="002336F4" w:rsidRPr="00FF425C" w:rsidRDefault="00935486" w:rsidP="007414A1">
          <w:pPr>
            <w:pStyle w:val="TOC1"/>
            <w:tabs>
              <w:tab w:val="right" w:leader="dot" w:pos="9016"/>
            </w:tabs>
            <w:spacing w:before="240" w:after="240" w:line="360" w:lineRule="auto"/>
            <w:jc w:val="both"/>
            <w:rPr>
              <w:rFonts w:ascii="Arial" w:hAnsi="Arial" w:cs="Arial"/>
              <w:noProof/>
              <w:sz w:val="24"/>
              <w:szCs w:val="24"/>
              <w:lang w:val="en-GB"/>
            </w:rPr>
          </w:pPr>
          <w:hyperlink w:anchor="_Toc148459924" w:history="1">
            <w:r w:rsidR="002336F4" w:rsidRPr="00FF425C">
              <w:rPr>
                <w:rStyle w:val="Hyperlink"/>
                <w:rFonts w:ascii="Arial" w:hAnsi="Arial" w:cs="Arial"/>
                <w:noProof/>
                <w:sz w:val="24"/>
                <w:szCs w:val="24"/>
                <w:lang w:val="en-GB"/>
              </w:rPr>
              <w:t>Financial Commitment to CSR</w:t>
            </w:r>
            <w:r w:rsidR="002336F4" w:rsidRPr="00FF425C">
              <w:rPr>
                <w:rFonts w:ascii="Arial" w:hAnsi="Arial" w:cs="Arial"/>
                <w:noProof/>
                <w:webHidden/>
                <w:sz w:val="24"/>
                <w:szCs w:val="24"/>
                <w:lang w:val="en-GB"/>
              </w:rPr>
              <w:tab/>
            </w:r>
            <w:r w:rsidRPr="00FF425C">
              <w:rPr>
                <w:rFonts w:ascii="Arial" w:hAnsi="Arial" w:cs="Arial"/>
                <w:noProof/>
                <w:webHidden/>
                <w:sz w:val="24"/>
                <w:szCs w:val="24"/>
                <w:lang w:val="en-GB"/>
              </w:rPr>
              <w:fldChar w:fldCharType="begin"/>
            </w:r>
            <w:r w:rsidR="002336F4" w:rsidRPr="00FF425C">
              <w:rPr>
                <w:rFonts w:ascii="Arial" w:hAnsi="Arial" w:cs="Arial"/>
                <w:noProof/>
                <w:webHidden/>
                <w:sz w:val="24"/>
                <w:szCs w:val="24"/>
                <w:lang w:val="en-GB"/>
              </w:rPr>
              <w:instrText xml:space="preserve"> PAGEREF _Toc148459924 \h </w:instrText>
            </w:r>
            <w:r w:rsidRPr="00FF425C">
              <w:rPr>
                <w:rFonts w:ascii="Arial" w:hAnsi="Arial" w:cs="Arial"/>
                <w:noProof/>
                <w:webHidden/>
                <w:sz w:val="24"/>
                <w:szCs w:val="24"/>
                <w:lang w:val="en-GB"/>
              </w:rPr>
            </w:r>
            <w:r w:rsidRPr="00FF425C">
              <w:rPr>
                <w:rFonts w:ascii="Arial" w:hAnsi="Arial" w:cs="Arial"/>
                <w:noProof/>
                <w:webHidden/>
                <w:sz w:val="24"/>
                <w:szCs w:val="24"/>
                <w:lang w:val="en-GB"/>
              </w:rPr>
              <w:fldChar w:fldCharType="separate"/>
            </w:r>
            <w:r w:rsidR="00A71666" w:rsidRPr="00FF425C">
              <w:rPr>
                <w:rFonts w:ascii="Arial" w:hAnsi="Arial" w:cs="Arial"/>
                <w:noProof/>
                <w:webHidden/>
                <w:sz w:val="24"/>
                <w:szCs w:val="24"/>
                <w:lang w:val="en-GB"/>
              </w:rPr>
              <w:t>9</w:t>
            </w:r>
            <w:r w:rsidRPr="00FF425C">
              <w:rPr>
                <w:rFonts w:ascii="Arial" w:hAnsi="Arial" w:cs="Arial"/>
                <w:noProof/>
                <w:webHidden/>
                <w:sz w:val="24"/>
                <w:szCs w:val="24"/>
                <w:lang w:val="en-GB"/>
              </w:rPr>
              <w:fldChar w:fldCharType="end"/>
            </w:r>
          </w:hyperlink>
        </w:p>
        <w:p w:rsidR="002336F4" w:rsidRPr="00FF425C" w:rsidRDefault="00935486" w:rsidP="007414A1">
          <w:pPr>
            <w:pStyle w:val="TOC1"/>
            <w:tabs>
              <w:tab w:val="right" w:leader="dot" w:pos="9016"/>
            </w:tabs>
            <w:spacing w:before="240" w:after="240" w:line="360" w:lineRule="auto"/>
            <w:jc w:val="both"/>
            <w:rPr>
              <w:rFonts w:ascii="Arial" w:hAnsi="Arial" w:cs="Arial"/>
              <w:noProof/>
              <w:sz w:val="24"/>
              <w:szCs w:val="24"/>
              <w:lang w:val="en-GB"/>
            </w:rPr>
          </w:pPr>
          <w:hyperlink w:anchor="_Toc148459925" w:history="1">
            <w:r w:rsidR="002336F4" w:rsidRPr="00FF425C">
              <w:rPr>
                <w:rStyle w:val="Hyperlink"/>
                <w:rFonts w:ascii="Arial" w:hAnsi="Arial" w:cs="Arial"/>
                <w:noProof/>
                <w:sz w:val="24"/>
                <w:szCs w:val="24"/>
                <w:lang w:val="en-GB"/>
              </w:rPr>
              <w:t>Recommendation</w:t>
            </w:r>
            <w:r w:rsidR="002336F4" w:rsidRPr="00FF425C">
              <w:rPr>
                <w:rFonts w:ascii="Arial" w:hAnsi="Arial" w:cs="Arial"/>
                <w:noProof/>
                <w:webHidden/>
                <w:sz w:val="24"/>
                <w:szCs w:val="24"/>
                <w:lang w:val="en-GB"/>
              </w:rPr>
              <w:tab/>
            </w:r>
            <w:r w:rsidRPr="00FF425C">
              <w:rPr>
                <w:rFonts w:ascii="Arial" w:hAnsi="Arial" w:cs="Arial"/>
                <w:noProof/>
                <w:webHidden/>
                <w:sz w:val="24"/>
                <w:szCs w:val="24"/>
                <w:lang w:val="en-GB"/>
              </w:rPr>
              <w:fldChar w:fldCharType="begin"/>
            </w:r>
            <w:r w:rsidR="002336F4" w:rsidRPr="00FF425C">
              <w:rPr>
                <w:rFonts w:ascii="Arial" w:hAnsi="Arial" w:cs="Arial"/>
                <w:noProof/>
                <w:webHidden/>
                <w:sz w:val="24"/>
                <w:szCs w:val="24"/>
                <w:lang w:val="en-GB"/>
              </w:rPr>
              <w:instrText xml:space="preserve"> PAGEREF _Toc148459925 \h </w:instrText>
            </w:r>
            <w:r w:rsidRPr="00FF425C">
              <w:rPr>
                <w:rFonts w:ascii="Arial" w:hAnsi="Arial" w:cs="Arial"/>
                <w:noProof/>
                <w:webHidden/>
                <w:sz w:val="24"/>
                <w:szCs w:val="24"/>
                <w:lang w:val="en-GB"/>
              </w:rPr>
            </w:r>
            <w:r w:rsidRPr="00FF425C">
              <w:rPr>
                <w:rFonts w:ascii="Arial" w:hAnsi="Arial" w:cs="Arial"/>
                <w:noProof/>
                <w:webHidden/>
                <w:sz w:val="24"/>
                <w:szCs w:val="24"/>
                <w:lang w:val="en-GB"/>
              </w:rPr>
              <w:fldChar w:fldCharType="separate"/>
            </w:r>
            <w:r w:rsidR="00A71666" w:rsidRPr="00FF425C">
              <w:rPr>
                <w:rFonts w:ascii="Arial" w:hAnsi="Arial" w:cs="Arial"/>
                <w:noProof/>
                <w:webHidden/>
                <w:sz w:val="24"/>
                <w:szCs w:val="24"/>
                <w:lang w:val="en-GB"/>
              </w:rPr>
              <w:t>13</w:t>
            </w:r>
            <w:r w:rsidRPr="00FF425C">
              <w:rPr>
                <w:rFonts w:ascii="Arial" w:hAnsi="Arial" w:cs="Arial"/>
                <w:noProof/>
                <w:webHidden/>
                <w:sz w:val="24"/>
                <w:szCs w:val="24"/>
                <w:lang w:val="en-GB"/>
              </w:rPr>
              <w:fldChar w:fldCharType="end"/>
            </w:r>
          </w:hyperlink>
        </w:p>
        <w:p w:rsidR="002336F4" w:rsidRPr="00FF425C" w:rsidRDefault="00935486" w:rsidP="007414A1">
          <w:pPr>
            <w:pStyle w:val="TOC1"/>
            <w:tabs>
              <w:tab w:val="right" w:leader="dot" w:pos="9016"/>
            </w:tabs>
            <w:spacing w:before="240" w:after="240" w:line="360" w:lineRule="auto"/>
            <w:jc w:val="both"/>
            <w:rPr>
              <w:rFonts w:ascii="Arial" w:hAnsi="Arial" w:cs="Arial"/>
              <w:noProof/>
              <w:sz w:val="24"/>
              <w:szCs w:val="24"/>
              <w:lang w:val="en-GB"/>
            </w:rPr>
          </w:pPr>
          <w:hyperlink w:anchor="_Toc148459926" w:history="1">
            <w:r w:rsidR="002336F4" w:rsidRPr="00FF425C">
              <w:rPr>
                <w:rStyle w:val="Hyperlink"/>
                <w:rFonts w:ascii="Arial" w:hAnsi="Arial" w:cs="Arial"/>
                <w:noProof/>
                <w:sz w:val="24"/>
                <w:szCs w:val="24"/>
                <w:lang w:val="en-GB"/>
              </w:rPr>
              <w:t>Conclusion</w:t>
            </w:r>
            <w:r w:rsidR="002336F4" w:rsidRPr="00FF425C">
              <w:rPr>
                <w:rFonts w:ascii="Arial" w:hAnsi="Arial" w:cs="Arial"/>
                <w:noProof/>
                <w:webHidden/>
                <w:sz w:val="24"/>
                <w:szCs w:val="24"/>
                <w:lang w:val="en-GB"/>
              </w:rPr>
              <w:tab/>
            </w:r>
            <w:r w:rsidRPr="00FF425C">
              <w:rPr>
                <w:rFonts w:ascii="Arial" w:hAnsi="Arial" w:cs="Arial"/>
                <w:noProof/>
                <w:webHidden/>
                <w:sz w:val="24"/>
                <w:szCs w:val="24"/>
                <w:lang w:val="en-GB"/>
              </w:rPr>
              <w:fldChar w:fldCharType="begin"/>
            </w:r>
            <w:r w:rsidR="002336F4" w:rsidRPr="00FF425C">
              <w:rPr>
                <w:rFonts w:ascii="Arial" w:hAnsi="Arial" w:cs="Arial"/>
                <w:noProof/>
                <w:webHidden/>
                <w:sz w:val="24"/>
                <w:szCs w:val="24"/>
                <w:lang w:val="en-GB"/>
              </w:rPr>
              <w:instrText xml:space="preserve"> PAGEREF _Toc148459926 \h </w:instrText>
            </w:r>
            <w:r w:rsidRPr="00FF425C">
              <w:rPr>
                <w:rFonts w:ascii="Arial" w:hAnsi="Arial" w:cs="Arial"/>
                <w:noProof/>
                <w:webHidden/>
                <w:sz w:val="24"/>
                <w:szCs w:val="24"/>
                <w:lang w:val="en-GB"/>
              </w:rPr>
            </w:r>
            <w:r w:rsidRPr="00FF425C">
              <w:rPr>
                <w:rFonts w:ascii="Arial" w:hAnsi="Arial" w:cs="Arial"/>
                <w:noProof/>
                <w:webHidden/>
                <w:sz w:val="24"/>
                <w:szCs w:val="24"/>
                <w:lang w:val="en-GB"/>
              </w:rPr>
              <w:fldChar w:fldCharType="separate"/>
            </w:r>
            <w:r w:rsidR="00A71666" w:rsidRPr="00FF425C">
              <w:rPr>
                <w:rFonts w:ascii="Arial" w:hAnsi="Arial" w:cs="Arial"/>
                <w:noProof/>
                <w:webHidden/>
                <w:sz w:val="24"/>
                <w:szCs w:val="24"/>
                <w:lang w:val="en-GB"/>
              </w:rPr>
              <w:t>14</w:t>
            </w:r>
            <w:r w:rsidRPr="00FF425C">
              <w:rPr>
                <w:rFonts w:ascii="Arial" w:hAnsi="Arial" w:cs="Arial"/>
                <w:noProof/>
                <w:webHidden/>
                <w:sz w:val="24"/>
                <w:szCs w:val="24"/>
                <w:lang w:val="en-GB"/>
              </w:rPr>
              <w:fldChar w:fldCharType="end"/>
            </w:r>
          </w:hyperlink>
        </w:p>
        <w:p w:rsidR="002336F4" w:rsidRPr="00FF425C" w:rsidRDefault="00935486" w:rsidP="007414A1">
          <w:pPr>
            <w:pStyle w:val="TOC1"/>
            <w:tabs>
              <w:tab w:val="right" w:leader="dot" w:pos="9016"/>
            </w:tabs>
            <w:spacing w:before="240" w:after="240" w:line="360" w:lineRule="auto"/>
            <w:jc w:val="both"/>
            <w:rPr>
              <w:rFonts w:ascii="Arial" w:hAnsi="Arial" w:cs="Arial"/>
              <w:noProof/>
              <w:sz w:val="24"/>
              <w:szCs w:val="24"/>
              <w:lang w:val="en-GB"/>
            </w:rPr>
          </w:pPr>
          <w:hyperlink w:anchor="_Toc148459927" w:history="1">
            <w:r w:rsidR="002336F4" w:rsidRPr="00FF425C">
              <w:rPr>
                <w:rStyle w:val="Hyperlink"/>
                <w:rFonts w:ascii="Arial" w:hAnsi="Arial" w:cs="Arial"/>
                <w:noProof/>
                <w:sz w:val="24"/>
                <w:szCs w:val="24"/>
                <w:lang w:val="en-GB"/>
              </w:rPr>
              <w:t>References</w:t>
            </w:r>
            <w:r w:rsidR="002336F4" w:rsidRPr="00FF425C">
              <w:rPr>
                <w:rFonts w:ascii="Arial" w:hAnsi="Arial" w:cs="Arial"/>
                <w:noProof/>
                <w:webHidden/>
                <w:sz w:val="24"/>
                <w:szCs w:val="24"/>
                <w:lang w:val="en-GB"/>
              </w:rPr>
              <w:tab/>
            </w:r>
            <w:r w:rsidRPr="00FF425C">
              <w:rPr>
                <w:rFonts w:ascii="Arial" w:hAnsi="Arial" w:cs="Arial"/>
                <w:noProof/>
                <w:webHidden/>
                <w:sz w:val="24"/>
                <w:szCs w:val="24"/>
                <w:lang w:val="en-GB"/>
              </w:rPr>
              <w:fldChar w:fldCharType="begin"/>
            </w:r>
            <w:r w:rsidR="002336F4" w:rsidRPr="00FF425C">
              <w:rPr>
                <w:rFonts w:ascii="Arial" w:hAnsi="Arial" w:cs="Arial"/>
                <w:noProof/>
                <w:webHidden/>
                <w:sz w:val="24"/>
                <w:szCs w:val="24"/>
                <w:lang w:val="en-GB"/>
              </w:rPr>
              <w:instrText xml:space="preserve"> PAGEREF _Toc148459927 \h </w:instrText>
            </w:r>
            <w:r w:rsidRPr="00FF425C">
              <w:rPr>
                <w:rFonts w:ascii="Arial" w:hAnsi="Arial" w:cs="Arial"/>
                <w:noProof/>
                <w:webHidden/>
                <w:sz w:val="24"/>
                <w:szCs w:val="24"/>
                <w:lang w:val="en-GB"/>
              </w:rPr>
            </w:r>
            <w:r w:rsidRPr="00FF425C">
              <w:rPr>
                <w:rFonts w:ascii="Arial" w:hAnsi="Arial" w:cs="Arial"/>
                <w:noProof/>
                <w:webHidden/>
                <w:sz w:val="24"/>
                <w:szCs w:val="24"/>
                <w:lang w:val="en-GB"/>
              </w:rPr>
              <w:fldChar w:fldCharType="separate"/>
            </w:r>
            <w:r w:rsidR="00A71666" w:rsidRPr="00FF425C">
              <w:rPr>
                <w:rFonts w:ascii="Arial" w:hAnsi="Arial" w:cs="Arial"/>
                <w:noProof/>
                <w:webHidden/>
                <w:sz w:val="24"/>
                <w:szCs w:val="24"/>
                <w:lang w:val="en-GB"/>
              </w:rPr>
              <w:t>15</w:t>
            </w:r>
            <w:r w:rsidRPr="00FF425C">
              <w:rPr>
                <w:rFonts w:ascii="Arial" w:hAnsi="Arial" w:cs="Arial"/>
                <w:noProof/>
                <w:webHidden/>
                <w:sz w:val="24"/>
                <w:szCs w:val="24"/>
                <w:lang w:val="en-GB"/>
              </w:rPr>
              <w:fldChar w:fldCharType="end"/>
            </w:r>
          </w:hyperlink>
        </w:p>
        <w:p w:rsidR="002336F4" w:rsidRPr="00FF425C" w:rsidRDefault="00935486" w:rsidP="007414A1">
          <w:pPr>
            <w:spacing w:before="240" w:after="240" w:line="360" w:lineRule="auto"/>
            <w:jc w:val="both"/>
            <w:rPr>
              <w:rFonts w:ascii="Arial" w:hAnsi="Arial" w:cs="Arial"/>
              <w:sz w:val="24"/>
              <w:szCs w:val="24"/>
              <w:lang w:val="en-GB"/>
            </w:rPr>
          </w:pPr>
          <w:r w:rsidRPr="00FF425C">
            <w:rPr>
              <w:rFonts w:ascii="Arial" w:hAnsi="Arial" w:cs="Arial"/>
              <w:b/>
              <w:bCs/>
              <w:noProof/>
              <w:sz w:val="24"/>
              <w:szCs w:val="24"/>
              <w:lang w:val="en-GB"/>
            </w:rPr>
            <w:fldChar w:fldCharType="end"/>
          </w:r>
        </w:p>
      </w:sdtContent>
    </w:sdt>
    <w:p w:rsidR="002336F4" w:rsidRPr="00FF425C" w:rsidRDefault="002336F4"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br w:type="page"/>
      </w:r>
    </w:p>
    <w:p w:rsidR="001A7589" w:rsidRPr="00FF425C" w:rsidRDefault="00B86171" w:rsidP="007414A1">
      <w:pPr>
        <w:pStyle w:val="Heading1"/>
        <w:spacing w:before="240" w:after="240"/>
        <w:rPr>
          <w:rFonts w:ascii="Arial" w:hAnsi="Arial" w:cs="Arial"/>
          <w:b w:val="0"/>
          <w:sz w:val="24"/>
          <w:szCs w:val="24"/>
          <w:lang w:val="en-GB"/>
        </w:rPr>
      </w:pPr>
      <w:bookmarkStart w:id="0" w:name="_Toc148459920"/>
      <w:r w:rsidRPr="00FF425C">
        <w:rPr>
          <w:rFonts w:ascii="Arial" w:hAnsi="Arial" w:cs="Arial"/>
          <w:sz w:val="24"/>
          <w:szCs w:val="24"/>
          <w:lang w:val="en-GB"/>
        </w:rPr>
        <w:lastRenderedPageBreak/>
        <w:t>Introduction</w:t>
      </w:r>
      <w:bookmarkEnd w:id="0"/>
    </w:p>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 xml:space="preserve">Mandarin Oriental Hotel Group and Premier Inn are the biggest hotel chains in the world and they have most of the market </w:t>
      </w:r>
      <w:r w:rsidR="003775D8">
        <w:rPr>
          <w:rFonts w:ascii="Arial" w:hAnsi="Arial" w:cs="Arial"/>
          <w:sz w:val="24"/>
          <w:szCs w:val="24"/>
          <w:lang w:val="en-GB"/>
        </w:rPr>
        <w:t>shares in the tourism industry t</w:t>
      </w:r>
      <w:r w:rsidRPr="00FF425C">
        <w:rPr>
          <w:rFonts w:ascii="Arial" w:hAnsi="Arial" w:cs="Arial"/>
          <w:sz w:val="24"/>
          <w:szCs w:val="24"/>
          <w:lang w:val="en-GB"/>
        </w:rPr>
        <w:t xml:space="preserve">his business report focuses on the comparison of Mandarin Oriental Hotel Group and Premier Inn. The main purpose of the report is to evaluate financial management by considering the impacts of financial performance and sustainability. The report focuses on total revenue, market position, growth potential and financial commitment to CSR of both companies. Also, the proper recommendations for both companies are provided in the report. </w:t>
      </w:r>
    </w:p>
    <w:p w:rsidR="00877E71" w:rsidRPr="00FF425C" w:rsidRDefault="00877E71" w:rsidP="007414A1">
      <w:pPr>
        <w:pStyle w:val="Heading1"/>
        <w:spacing w:before="240" w:after="240"/>
        <w:rPr>
          <w:rFonts w:ascii="Arial" w:hAnsi="Arial" w:cs="Arial"/>
          <w:sz w:val="24"/>
          <w:szCs w:val="24"/>
          <w:lang w:val="en-GB"/>
        </w:rPr>
      </w:pPr>
      <w:r w:rsidRPr="00FF425C">
        <w:rPr>
          <w:rFonts w:ascii="Arial" w:hAnsi="Arial" w:cs="Arial"/>
          <w:sz w:val="24"/>
          <w:szCs w:val="24"/>
          <w:lang w:val="en-GB"/>
        </w:rPr>
        <w:br w:type="page"/>
      </w:r>
    </w:p>
    <w:p w:rsidR="001A7589" w:rsidRPr="00FF425C" w:rsidRDefault="00B86171" w:rsidP="007414A1">
      <w:pPr>
        <w:pStyle w:val="Heading1"/>
        <w:spacing w:before="240" w:after="240"/>
        <w:rPr>
          <w:rFonts w:ascii="Arial" w:hAnsi="Arial" w:cs="Arial"/>
          <w:sz w:val="24"/>
          <w:szCs w:val="24"/>
          <w:lang w:val="en-GB"/>
        </w:rPr>
      </w:pPr>
      <w:bookmarkStart w:id="1" w:name="_Toc148459921"/>
      <w:r w:rsidRPr="00FF425C">
        <w:rPr>
          <w:rFonts w:ascii="Arial" w:hAnsi="Arial" w:cs="Arial"/>
          <w:sz w:val="24"/>
          <w:szCs w:val="24"/>
          <w:lang w:val="en-GB"/>
        </w:rPr>
        <w:lastRenderedPageBreak/>
        <w:t xml:space="preserve">Total </w:t>
      </w:r>
      <w:r w:rsidR="00877E71" w:rsidRPr="00FF425C">
        <w:rPr>
          <w:rFonts w:ascii="Arial" w:hAnsi="Arial" w:cs="Arial"/>
          <w:sz w:val="24"/>
          <w:szCs w:val="24"/>
          <w:lang w:val="en-GB"/>
        </w:rPr>
        <w:t>Revenue</w:t>
      </w:r>
      <w:bookmarkEnd w:id="1"/>
    </w:p>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b/>
          <w:sz w:val="24"/>
          <w:szCs w:val="24"/>
          <w:lang w:val="en-GB"/>
        </w:rPr>
        <w:t xml:space="preserve">Mandarin Oriental Hotel Group </w:t>
      </w:r>
    </w:p>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 xml:space="preserve">In the year 2022, Mandarin Oriental Hotel Group's total revenue was around £360M, in 2021 it was around £250M, and in 2020 the revenue was around £140M (Companies Marketcap, 2023). </w:t>
      </w:r>
    </w:p>
    <w:tbl>
      <w:tblPr>
        <w:tblStyle w:val="TableGrid"/>
        <w:tblW w:w="0" w:type="auto"/>
        <w:jc w:val="center"/>
        <w:tblLook w:val="04A0"/>
      </w:tblPr>
      <w:tblGrid>
        <w:gridCol w:w="3145"/>
        <w:gridCol w:w="3464"/>
      </w:tblGrid>
      <w:tr w:rsidR="00313DAE" w:rsidRPr="00FF425C" w:rsidTr="00877E71">
        <w:trPr>
          <w:trHeight w:val="288"/>
          <w:jc w:val="center"/>
        </w:trPr>
        <w:tc>
          <w:tcPr>
            <w:tcW w:w="6609" w:type="dxa"/>
            <w:gridSpan w:val="2"/>
            <w:shd w:val="clear" w:color="auto" w:fill="9BBB59" w:themeFill="accent3"/>
            <w:noWrap/>
            <w:hideMark/>
          </w:tcPr>
          <w:p w:rsidR="00313DAE" w:rsidRPr="00FF425C" w:rsidRDefault="00313DAE" w:rsidP="007414A1">
            <w:pPr>
              <w:spacing w:before="240" w:after="240" w:line="360" w:lineRule="auto"/>
              <w:jc w:val="both"/>
              <w:rPr>
                <w:rFonts w:ascii="Arial" w:hAnsi="Arial" w:cs="Arial"/>
                <w:b/>
                <w:bCs/>
                <w:sz w:val="24"/>
                <w:szCs w:val="24"/>
                <w:lang w:val="en-GB"/>
              </w:rPr>
            </w:pPr>
            <w:r w:rsidRPr="00FF425C">
              <w:rPr>
                <w:rFonts w:ascii="Arial" w:hAnsi="Arial" w:cs="Arial"/>
                <w:b/>
                <w:bCs/>
                <w:sz w:val="24"/>
                <w:szCs w:val="24"/>
                <w:lang w:val="en-GB"/>
              </w:rPr>
              <w:t>Mandarin Oriental Hotel Group</w:t>
            </w:r>
          </w:p>
        </w:tc>
      </w:tr>
      <w:tr w:rsidR="00313DAE" w:rsidRPr="00FF425C" w:rsidTr="00313DAE">
        <w:trPr>
          <w:trHeight w:val="288"/>
          <w:jc w:val="center"/>
        </w:trPr>
        <w:tc>
          <w:tcPr>
            <w:tcW w:w="3145" w:type="dxa"/>
            <w:noWrap/>
            <w:hideMark/>
          </w:tcPr>
          <w:p w:rsidR="00313DAE" w:rsidRPr="00FF425C" w:rsidRDefault="00313DAE" w:rsidP="007414A1">
            <w:pPr>
              <w:spacing w:before="240" w:after="240" w:line="360" w:lineRule="auto"/>
              <w:jc w:val="both"/>
              <w:rPr>
                <w:rFonts w:ascii="Arial" w:hAnsi="Arial" w:cs="Arial"/>
                <w:b/>
                <w:bCs/>
                <w:sz w:val="24"/>
                <w:szCs w:val="24"/>
                <w:lang w:val="en-GB"/>
              </w:rPr>
            </w:pPr>
            <w:r w:rsidRPr="00FF425C">
              <w:rPr>
                <w:rFonts w:ascii="Arial" w:hAnsi="Arial" w:cs="Arial"/>
                <w:b/>
                <w:bCs/>
                <w:sz w:val="24"/>
                <w:szCs w:val="24"/>
                <w:lang w:val="en-GB"/>
              </w:rPr>
              <w:t>Year</w:t>
            </w:r>
          </w:p>
        </w:tc>
        <w:tc>
          <w:tcPr>
            <w:tcW w:w="3464" w:type="dxa"/>
            <w:noWrap/>
            <w:hideMark/>
          </w:tcPr>
          <w:p w:rsidR="00313DAE" w:rsidRPr="00FF425C" w:rsidRDefault="00313DAE" w:rsidP="007414A1">
            <w:pPr>
              <w:spacing w:before="240" w:after="240" w:line="360" w:lineRule="auto"/>
              <w:jc w:val="both"/>
              <w:rPr>
                <w:rFonts w:ascii="Arial" w:hAnsi="Arial" w:cs="Arial"/>
                <w:b/>
                <w:bCs/>
                <w:sz w:val="24"/>
                <w:szCs w:val="24"/>
                <w:lang w:val="en-GB"/>
              </w:rPr>
            </w:pPr>
            <w:r w:rsidRPr="00FF425C">
              <w:rPr>
                <w:rFonts w:ascii="Arial" w:hAnsi="Arial" w:cs="Arial"/>
                <w:b/>
                <w:bCs/>
                <w:sz w:val="24"/>
                <w:szCs w:val="24"/>
                <w:lang w:val="en-GB"/>
              </w:rPr>
              <w:t>Revenue</w:t>
            </w:r>
          </w:p>
        </w:tc>
      </w:tr>
      <w:tr w:rsidR="00313DAE" w:rsidRPr="00FF425C" w:rsidTr="00313DAE">
        <w:trPr>
          <w:trHeight w:val="288"/>
          <w:jc w:val="center"/>
        </w:trPr>
        <w:tc>
          <w:tcPr>
            <w:tcW w:w="3145" w:type="dxa"/>
            <w:noWrap/>
            <w:hideMark/>
          </w:tcPr>
          <w:p w:rsidR="00313DAE" w:rsidRPr="00FF425C" w:rsidRDefault="00313DAE"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2020</w:t>
            </w:r>
          </w:p>
        </w:tc>
        <w:tc>
          <w:tcPr>
            <w:tcW w:w="3464" w:type="dxa"/>
            <w:noWrap/>
            <w:hideMark/>
          </w:tcPr>
          <w:p w:rsidR="00313DAE" w:rsidRPr="00FF425C" w:rsidRDefault="00313DAE"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140</w:t>
            </w:r>
          </w:p>
        </w:tc>
      </w:tr>
      <w:tr w:rsidR="00313DAE" w:rsidRPr="00FF425C" w:rsidTr="00313DAE">
        <w:trPr>
          <w:trHeight w:val="288"/>
          <w:jc w:val="center"/>
        </w:trPr>
        <w:tc>
          <w:tcPr>
            <w:tcW w:w="3145" w:type="dxa"/>
            <w:noWrap/>
            <w:hideMark/>
          </w:tcPr>
          <w:p w:rsidR="00313DAE" w:rsidRPr="00FF425C" w:rsidRDefault="00313DAE"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2021</w:t>
            </w:r>
          </w:p>
        </w:tc>
        <w:tc>
          <w:tcPr>
            <w:tcW w:w="3464" w:type="dxa"/>
            <w:noWrap/>
            <w:hideMark/>
          </w:tcPr>
          <w:p w:rsidR="00313DAE" w:rsidRPr="00FF425C" w:rsidRDefault="00313DAE"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250</w:t>
            </w:r>
          </w:p>
        </w:tc>
      </w:tr>
      <w:tr w:rsidR="00313DAE" w:rsidRPr="00FF425C" w:rsidTr="00313DAE">
        <w:trPr>
          <w:trHeight w:val="288"/>
          <w:jc w:val="center"/>
        </w:trPr>
        <w:tc>
          <w:tcPr>
            <w:tcW w:w="3145" w:type="dxa"/>
            <w:noWrap/>
            <w:hideMark/>
          </w:tcPr>
          <w:p w:rsidR="00313DAE" w:rsidRPr="00FF425C" w:rsidRDefault="00313DAE"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2022</w:t>
            </w:r>
          </w:p>
        </w:tc>
        <w:tc>
          <w:tcPr>
            <w:tcW w:w="3464" w:type="dxa"/>
            <w:noWrap/>
            <w:hideMark/>
          </w:tcPr>
          <w:p w:rsidR="00313DAE" w:rsidRPr="00FF425C" w:rsidRDefault="00313DAE"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360</w:t>
            </w:r>
          </w:p>
        </w:tc>
      </w:tr>
    </w:tbl>
    <w:p w:rsidR="00313DAE" w:rsidRPr="00FF425C" w:rsidRDefault="00313DAE" w:rsidP="007414A1">
      <w:pPr>
        <w:spacing w:before="240" w:after="240" w:line="360" w:lineRule="auto"/>
        <w:jc w:val="both"/>
        <w:rPr>
          <w:rFonts w:ascii="Arial" w:hAnsi="Arial" w:cs="Arial"/>
          <w:sz w:val="24"/>
          <w:szCs w:val="24"/>
          <w:lang w:val="en-GB"/>
        </w:rPr>
      </w:pPr>
    </w:p>
    <w:p w:rsidR="001A7589" w:rsidRPr="00FF425C" w:rsidRDefault="00B86171" w:rsidP="007414A1">
      <w:pPr>
        <w:spacing w:before="240" w:after="240" w:line="360" w:lineRule="auto"/>
        <w:jc w:val="center"/>
        <w:rPr>
          <w:rFonts w:ascii="Arial" w:hAnsi="Arial" w:cs="Arial"/>
          <w:sz w:val="24"/>
          <w:szCs w:val="24"/>
          <w:lang w:val="en-GB"/>
        </w:rPr>
      </w:pPr>
      <w:r w:rsidRPr="00FF425C">
        <w:rPr>
          <w:rFonts w:ascii="Arial" w:hAnsi="Arial" w:cs="Arial"/>
          <w:noProof/>
          <w:sz w:val="24"/>
          <w:szCs w:val="24"/>
          <w:lang w:eastAsia="en-US"/>
        </w:rPr>
        <w:drawing>
          <wp:inline distT="114300" distB="114300" distL="114300" distR="114300">
            <wp:extent cx="3948113" cy="236710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948113" cy="2367101"/>
                    </a:xfrm>
                    <a:prstGeom prst="rect">
                      <a:avLst/>
                    </a:prstGeom>
                    <a:ln/>
                  </pic:spPr>
                </pic:pic>
              </a:graphicData>
            </a:graphic>
          </wp:inline>
        </w:drawing>
      </w:r>
    </w:p>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b/>
          <w:sz w:val="24"/>
          <w:szCs w:val="24"/>
          <w:lang w:val="en-GB"/>
        </w:rPr>
        <w:t xml:space="preserve">Figure 1: </w:t>
      </w:r>
      <w:r w:rsidRPr="00FF425C">
        <w:rPr>
          <w:rFonts w:ascii="Arial" w:hAnsi="Arial" w:cs="Arial"/>
          <w:sz w:val="24"/>
          <w:szCs w:val="24"/>
          <w:lang w:val="en-GB"/>
        </w:rPr>
        <w:t>Total revenue of the group from the year 2020 to 2022 (Self-made)</w:t>
      </w:r>
    </w:p>
    <w:p w:rsidR="001A7589" w:rsidRPr="00FF425C" w:rsidRDefault="00B86171"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 xml:space="preserve">Revenue Trends: </w:t>
      </w:r>
      <w:r w:rsidRPr="00FF425C">
        <w:rPr>
          <w:rFonts w:ascii="Arial" w:hAnsi="Arial" w:cs="Arial"/>
          <w:sz w:val="24"/>
          <w:szCs w:val="24"/>
          <w:lang w:val="en-GB"/>
        </w:rPr>
        <w:t xml:space="preserve">Over this period, Mandarin Oriental's revenue rose steadily, from over £140 million in 2020 to almost £360 million in 2022. The worldwide travel and </w:t>
      </w:r>
      <w:r w:rsidRPr="00FF425C">
        <w:rPr>
          <w:rFonts w:ascii="Arial" w:hAnsi="Arial" w:cs="Arial"/>
          <w:sz w:val="24"/>
          <w:szCs w:val="24"/>
          <w:lang w:val="en-GB"/>
        </w:rPr>
        <w:lastRenderedPageBreak/>
        <w:t>tourist industry has been on the upswing since COVID-19 restrictions were lifted, and this expansion parallels that trend.</w:t>
      </w:r>
    </w:p>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b/>
          <w:sz w:val="24"/>
          <w:szCs w:val="24"/>
          <w:lang w:val="en-GB"/>
        </w:rPr>
        <w:t xml:space="preserve">Sources of Revenue: </w:t>
      </w:r>
      <w:r w:rsidRPr="00FF425C">
        <w:rPr>
          <w:rFonts w:ascii="Arial" w:hAnsi="Arial" w:cs="Arial"/>
          <w:sz w:val="24"/>
          <w:szCs w:val="24"/>
          <w:lang w:val="en-GB"/>
        </w:rPr>
        <w:t>Revenue for Mandarin Oriental comes mostly from its five-star hotels, acclaimed restaurants, and luxurious spa. They rely significantly on wealthy tourists and luxury goods enthusiasts as a source of income (Mchugh, 2015).</w:t>
      </w:r>
    </w:p>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b/>
          <w:sz w:val="24"/>
          <w:szCs w:val="24"/>
          <w:lang w:val="en-GB"/>
        </w:rPr>
        <w:t xml:space="preserve">Factors Driving Growth: </w:t>
      </w:r>
      <w:r w:rsidRPr="00FF425C">
        <w:rPr>
          <w:rFonts w:ascii="Arial" w:hAnsi="Arial" w:cs="Arial"/>
          <w:sz w:val="24"/>
          <w:szCs w:val="24"/>
          <w:lang w:val="en-GB"/>
        </w:rPr>
        <w:t>Rising demand for high-end vacations, the company's foray into new global markets, and the quality of service and amenities it provides have all contributed to the firm's rising profits (Pasqualino and Jones, 2020).</w:t>
      </w:r>
    </w:p>
    <w:p w:rsidR="001A7589" w:rsidRPr="00FF425C" w:rsidRDefault="00B86171"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Premier Inn</w:t>
      </w:r>
    </w:p>
    <w:p w:rsidR="00380453"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 xml:space="preserve">The total revenue of Premier Inn was around £2625.2 M in 2022, in 2021 it was around £1703.4 M, and in 2020 the revenue was around £589.4 M (Statista, 2023). </w:t>
      </w:r>
    </w:p>
    <w:tbl>
      <w:tblPr>
        <w:tblStyle w:val="TableGrid"/>
        <w:tblW w:w="0" w:type="auto"/>
        <w:jc w:val="center"/>
        <w:tblLook w:val="04A0"/>
      </w:tblPr>
      <w:tblGrid>
        <w:gridCol w:w="3595"/>
        <w:gridCol w:w="3434"/>
      </w:tblGrid>
      <w:tr w:rsidR="00313DAE" w:rsidRPr="00FF425C" w:rsidTr="00877E71">
        <w:trPr>
          <w:trHeight w:val="297"/>
          <w:jc w:val="center"/>
        </w:trPr>
        <w:tc>
          <w:tcPr>
            <w:tcW w:w="7029" w:type="dxa"/>
            <w:gridSpan w:val="2"/>
            <w:shd w:val="clear" w:color="auto" w:fill="9BBB59" w:themeFill="accent3"/>
            <w:noWrap/>
            <w:hideMark/>
          </w:tcPr>
          <w:p w:rsidR="00313DAE" w:rsidRPr="00FF425C" w:rsidRDefault="00313DAE" w:rsidP="007414A1">
            <w:pPr>
              <w:spacing w:before="240" w:after="240" w:line="360" w:lineRule="auto"/>
              <w:jc w:val="both"/>
              <w:rPr>
                <w:rFonts w:ascii="Arial" w:hAnsi="Arial" w:cs="Arial"/>
                <w:b/>
                <w:bCs/>
                <w:sz w:val="24"/>
                <w:szCs w:val="24"/>
                <w:lang w:val="en-GB"/>
              </w:rPr>
            </w:pPr>
            <w:r w:rsidRPr="00FF425C">
              <w:rPr>
                <w:rFonts w:ascii="Arial" w:hAnsi="Arial" w:cs="Arial"/>
                <w:b/>
                <w:bCs/>
                <w:sz w:val="24"/>
                <w:szCs w:val="24"/>
                <w:lang w:val="en-GB"/>
              </w:rPr>
              <w:t>Premier Inn</w:t>
            </w:r>
          </w:p>
        </w:tc>
      </w:tr>
      <w:tr w:rsidR="00313DAE" w:rsidRPr="00FF425C" w:rsidTr="00313DAE">
        <w:trPr>
          <w:trHeight w:val="297"/>
          <w:jc w:val="center"/>
        </w:trPr>
        <w:tc>
          <w:tcPr>
            <w:tcW w:w="3595" w:type="dxa"/>
            <w:noWrap/>
            <w:hideMark/>
          </w:tcPr>
          <w:p w:rsidR="00313DAE" w:rsidRPr="00FF425C" w:rsidRDefault="00313DAE" w:rsidP="007414A1">
            <w:pPr>
              <w:spacing w:before="240" w:after="240" w:line="360" w:lineRule="auto"/>
              <w:jc w:val="both"/>
              <w:rPr>
                <w:rFonts w:ascii="Arial" w:hAnsi="Arial" w:cs="Arial"/>
                <w:b/>
                <w:bCs/>
                <w:sz w:val="24"/>
                <w:szCs w:val="24"/>
                <w:lang w:val="en-GB"/>
              </w:rPr>
            </w:pPr>
            <w:r w:rsidRPr="00FF425C">
              <w:rPr>
                <w:rFonts w:ascii="Arial" w:hAnsi="Arial" w:cs="Arial"/>
                <w:b/>
                <w:bCs/>
                <w:sz w:val="24"/>
                <w:szCs w:val="24"/>
                <w:lang w:val="en-GB"/>
              </w:rPr>
              <w:t>Year</w:t>
            </w:r>
          </w:p>
        </w:tc>
        <w:tc>
          <w:tcPr>
            <w:tcW w:w="3434" w:type="dxa"/>
            <w:noWrap/>
            <w:hideMark/>
          </w:tcPr>
          <w:p w:rsidR="00313DAE" w:rsidRPr="00FF425C" w:rsidRDefault="00313DAE" w:rsidP="007414A1">
            <w:pPr>
              <w:spacing w:before="240" w:after="240" w:line="360" w:lineRule="auto"/>
              <w:jc w:val="both"/>
              <w:rPr>
                <w:rFonts w:ascii="Arial" w:hAnsi="Arial" w:cs="Arial"/>
                <w:b/>
                <w:bCs/>
                <w:sz w:val="24"/>
                <w:szCs w:val="24"/>
                <w:lang w:val="en-GB"/>
              </w:rPr>
            </w:pPr>
            <w:r w:rsidRPr="00FF425C">
              <w:rPr>
                <w:rFonts w:ascii="Arial" w:hAnsi="Arial" w:cs="Arial"/>
                <w:b/>
                <w:bCs/>
                <w:sz w:val="24"/>
                <w:szCs w:val="24"/>
                <w:lang w:val="en-GB"/>
              </w:rPr>
              <w:t>Revenue</w:t>
            </w:r>
          </w:p>
        </w:tc>
      </w:tr>
      <w:tr w:rsidR="00313DAE" w:rsidRPr="00FF425C" w:rsidTr="00313DAE">
        <w:trPr>
          <w:trHeight w:val="297"/>
          <w:jc w:val="center"/>
        </w:trPr>
        <w:tc>
          <w:tcPr>
            <w:tcW w:w="3595" w:type="dxa"/>
            <w:noWrap/>
            <w:hideMark/>
          </w:tcPr>
          <w:p w:rsidR="00313DAE" w:rsidRPr="00FF425C" w:rsidRDefault="00313DAE"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2022</w:t>
            </w:r>
          </w:p>
        </w:tc>
        <w:tc>
          <w:tcPr>
            <w:tcW w:w="3434" w:type="dxa"/>
            <w:noWrap/>
            <w:hideMark/>
          </w:tcPr>
          <w:p w:rsidR="00313DAE" w:rsidRPr="00FF425C" w:rsidRDefault="00313DAE"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2625.2</w:t>
            </w:r>
          </w:p>
        </w:tc>
      </w:tr>
      <w:tr w:rsidR="00313DAE" w:rsidRPr="00FF425C" w:rsidTr="00313DAE">
        <w:trPr>
          <w:trHeight w:val="297"/>
          <w:jc w:val="center"/>
        </w:trPr>
        <w:tc>
          <w:tcPr>
            <w:tcW w:w="3595" w:type="dxa"/>
            <w:noWrap/>
            <w:hideMark/>
          </w:tcPr>
          <w:p w:rsidR="00313DAE" w:rsidRPr="00FF425C" w:rsidRDefault="00313DAE"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2021</w:t>
            </w:r>
          </w:p>
        </w:tc>
        <w:tc>
          <w:tcPr>
            <w:tcW w:w="3434" w:type="dxa"/>
            <w:noWrap/>
            <w:hideMark/>
          </w:tcPr>
          <w:p w:rsidR="00313DAE" w:rsidRPr="00FF425C" w:rsidRDefault="00313DAE"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1703.4</w:t>
            </w:r>
          </w:p>
        </w:tc>
      </w:tr>
      <w:tr w:rsidR="00313DAE" w:rsidRPr="00FF425C" w:rsidTr="00313DAE">
        <w:trPr>
          <w:trHeight w:val="297"/>
          <w:jc w:val="center"/>
        </w:trPr>
        <w:tc>
          <w:tcPr>
            <w:tcW w:w="3595" w:type="dxa"/>
            <w:noWrap/>
            <w:hideMark/>
          </w:tcPr>
          <w:p w:rsidR="00313DAE" w:rsidRPr="00FF425C" w:rsidRDefault="00313DAE"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2020</w:t>
            </w:r>
          </w:p>
        </w:tc>
        <w:tc>
          <w:tcPr>
            <w:tcW w:w="3434" w:type="dxa"/>
            <w:noWrap/>
            <w:hideMark/>
          </w:tcPr>
          <w:p w:rsidR="00313DAE" w:rsidRPr="00FF425C" w:rsidRDefault="00313DAE"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589.4</w:t>
            </w:r>
          </w:p>
        </w:tc>
      </w:tr>
    </w:tbl>
    <w:p w:rsidR="00313DAE" w:rsidRPr="00FF425C" w:rsidRDefault="00313DAE" w:rsidP="007414A1">
      <w:pPr>
        <w:spacing w:before="240" w:after="240" w:line="360" w:lineRule="auto"/>
        <w:jc w:val="both"/>
        <w:rPr>
          <w:rFonts w:ascii="Arial" w:hAnsi="Arial" w:cs="Arial"/>
          <w:sz w:val="24"/>
          <w:szCs w:val="24"/>
          <w:lang w:val="en-GB"/>
        </w:rPr>
      </w:pPr>
    </w:p>
    <w:p w:rsidR="001A7589" w:rsidRPr="00FF425C" w:rsidRDefault="00B86171" w:rsidP="007414A1">
      <w:pPr>
        <w:spacing w:before="240" w:after="240" w:line="360" w:lineRule="auto"/>
        <w:jc w:val="center"/>
        <w:rPr>
          <w:rFonts w:ascii="Arial" w:hAnsi="Arial" w:cs="Arial"/>
          <w:sz w:val="24"/>
          <w:szCs w:val="24"/>
          <w:lang w:val="en-GB"/>
        </w:rPr>
      </w:pPr>
      <w:r w:rsidRPr="00FF425C">
        <w:rPr>
          <w:rFonts w:ascii="Arial" w:hAnsi="Arial" w:cs="Arial"/>
          <w:noProof/>
          <w:sz w:val="24"/>
          <w:szCs w:val="24"/>
          <w:lang w:eastAsia="en-US"/>
        </w:rPr>
        <w:lastRenderedPageBreak/>
        <w:drawing>
          <wp:inline distT="114300" distB="114300" distL="114300" distR="114300">
            <wp:extent cx="4005263" cy="2407009"/>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005263" cy="2407009"/>
                    </a:xfrm>
                    <a:prstGeom prst="rect">
                      <a:avLst/>
                    </a:prstGeom>
                    <a:ln/>
                  </pic:spPr>
                </pic:pic>
              </a:graphicData>
            </a:graphic>
          </wp:inline>
        </w:drawing>
      </w:r>
    </w:p>
    <w:p w:rsidR="00877E71"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b/>
          <w:sz w:val="24"/>
          <w:szCs w:val="24"/>
          <w:lang w:val="en-GB"/>
        </w:rPr>
        <w:t xml:space="preserve">Figure 2: </w:t>
      </w:r>
      <w:r w:rsidRPr="00FF425C">
        <w:rPr>
          <w:rFonts w:ascii="Arial" w:hAnsi="Arial" w:cs="Arial"/>
          <w:sz w:val="24"/>
          <w:szCs w:val="24"/>
          <w:lang w:val="en-GB"/>
        </w:rPr>
        <w:t>Total revenue of the hotel from the year 2020 to 2022 (Self-made)</w:t>
      </w:r>
    </w:p>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b/>
          <w:sz w:val="24"/>
          <w:szCs w:val="24"/>
          <w:lang w:val="en-GB"/>
        </w:rPr>
        <w:t xml:space="preserve">Revenue Trends: </w:t>
      </w:r>
      <w:r w:rsidRPr="00FF425C">
        <w:rPr>
          <w:rFonts w:ascii="Arial" w:hAnsi="Arial" w:cs="Arial"/>
          <w:sz w:val="24"/>
          <w:szCs w:val="24"/>
          <w:lang w:val="en-GB"/>
        </w:rPr>
        <w:t xml:space="preserve">During this </w:t>
      </w:r>
      <w:r w:rsidR="00313DAE" w:rsidRPr="00FF425C">
        <w:rPr>
          <w:rFonts w:ascii="Arial" w:hAnsi="Arial" w:cs="Arial"/>
          <w:sz w:val="24"/>
          <w:szCs w:val="24"/>
          <w:lang w:val="en-GB"/>
        </w:rPr>
        <w:t>period</w:t>
      </w:r>
      <w:r w:rsidRPr="00FF425C">
        <w:rPr>
          <w:rFonts w:ascii="Arial" w:hAnsi="Arial" w:cs="Arial"/>
          <w:sz w:val="24"/>
          <w:szCs w:val="24"/>
          <w:lang w:val="en-GB"/>
        </w:rPr>
        <w:t>, Premier Inn's revenues skyrocketed from 589.4 million GBP in 2020 to an estimated 2625.2 million GBP in 2022. This staggering growth further establishes their industry-leading position among inexpensive hotels.</w:t>
      </w:r>
    </w:p>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b/>
          <w:sz w:val="24"/>
          <w:szCs w:val="24"/>
          <w:lang w:val="en-GB"/>
        </w:rPr>
        <w:t xml:space="preserve">Sources of Revenue: </w:t>
      </w:r>
      <w:r w:rsidRPr="00FF425C">
        <w:rPr>
          <w:rFonts w:ascii="Arial" w:hAnsi="Arial" w:cs="Arial"/>
          <w:sz w:val="24"/>
          <w:szCs w:val="24"/>
          <w:lang w:val="en-GB"/>
        </w:rPr>
        <w:t>Bookings of guest rooms, meals at the hotel's restaurants, and additional fees all contribute to Premier Inn's bottom line. Their competitive advantage is the ease and low cost with which they can accommodate a large number of guests.</w:t>
      </w:r>
    </w:p>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b/>
          <w:sz w:val="24"/>
          <w:szCs w:val="24"/>
          <w:lang w:val="en-GB"/>
        </w:rPr>
        <w:t xml:space="preserve">Factors Driving Growth: </w:t>
      </w:r>
      <w:r w:rsidRPr="00FF425C">
        <w:rPr>
          <w:rFonts w:ascii="Arial" w:hAnsi="Arial" w:cs="Arial"/>
          <w:sz w:val="24"/>
          <w:szCs w:val="24"/>
          <w:lang w:val="en-GB"/>
        </w:rPr>
        <w:t xml:space="preserve">Premier Inn's success as a budget hotel chain, aimed at frugal vacationers, has contributed to the company's growth in recent years. They saw a significant increase in revenue </w:t>
      </w:r>
      <w:r w:rsidR="00877E71" w:rsidRPr="00FF425C">
        <w:rPr>
          <w:rFonts w:ascii="Arial" w:hAnsi="Arial" w:cs="Arial"/>
          <w:sz w:val="24"/>
          <w:szCs w:val="24"/>
          <w:lang w:val="en-GB"/>
        </w:rPr>
        <w:t>because of</w:t>
      </w:r>
      <w:r w:rsidRPr="00FF425C">
        <w:rPr>
          <w:rFonts w:ascii="Arial" w:hAnsi="Arial" w:cs="Arial"/>
          <w:sz w:val="24"/>
          <w:szCs w:val="24"/>
          <w:lang w:val="en-GB"/>
        </w:rPr>
        <w:t xml:space="preserve"> the pandemic-related shift in tourists' preferences towards local and cost-effective solutions (Holloway and Humphreys, 2020).</w:t>
      </w:r>
    </w:p>
    <w:p w:rsidR="00877E71" w:rsidRPr="00FF425C" w:rsidRDefault="00877E71" w:rsidP="007414A1">
      <w:pPr>
        <w:pStyle w:val="Heading1"/>
        <w:spacing w:before="240" w:after="240"/>
        <w:rPr>
          <w:rFonts w:ascii="Arial" w:hAnsi="Arial" w:cs="Arial"/>
          <w:sz w:val="24"/>
          <w:szCs w:val="24"/>
          <w:lang w:val="en-GB"/>
        </w:rPr>
      </w:pPr>
      <w:r w:rsidRPr="00FF425C">
        <w:rPr>
          <w:rFonts w:ascii="Arial" w:hAnsi="Arial" w:cs="Arial"/>
          <w:sz w:val="24"/>
          <w:szCs w:val="24"/>
          <w:lang w:val="en-GB"/>
        </w:rPr>
        <w:br w:type="page"/>
      </w:r>
    </w:p>
    <w:p w:rsidR="001A7589" w:rsidRPr="00FF425C" w:rsidRDefault="00B86171" w:rsidP="007414A1">
      <w:pPr>
        <w:pStyle w:val="Heading1"/>
        <w:spacing w:before="240" w:after="240"/>
        <w:rPr>
          <w:rFonts w:ascii="Arial" w:hAnsi="Arial" w:cs="Arial"/>
          <w:sz w:val="24"/>
          <w:szCs w:val="24"/>
          <w:lang w:val="en-GB"/>
        </w:rPr>
      </w:pPr>
      <w:bookmarkStart w:id="2" w:name="_Toc148459922"/>
      <w:r w:rsidRPr="00FF425C">
        <w:rPr>
          <w:rFonts w:ascii="Arial" w:hAnsi="Arial" w:cs="Arial"/>
          <w:sz w:val="24"/>
          <w:szCs w:val="24"/>
          <w:lang w:val="en-GB"/>
        </w:rPr>
        <w:lastRenderedPageBreak/>
        <w:t>Market Position</w:t>
      </w:r>
      <w:bookmarkEnd w:id="2"/>
    </w:p>
    <w:p w:rsidR="001A7589" w:rsidRPr="00FF425C" w:rsidRDefault="00B86171"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 xml:space="preserve">Mandarin Oriental Hotel Group </w:t>
      </w:r>
    </w:p>
    <w:p w:rsidR="00313DAE" w:rsidRPr="00FF425C" w:rsidRDefault="00B86171"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Customer Demographics</w:t>
      </w:r>
      <w:r w:rsidR="00877E71" w:rsidRPr="00FF425C">
        <w:rPr>
          <w:rFonts w:ascii="Arial" w:hAnsi="Arial" w:cs="Arial"/>
          <w:b/>
          <w:sz w:val="24"/>
          <w:szCs w:val="24"/>
          <w:lang w:val="en-GB"/>
        </w:rPr>
        <w:t xml:space="preserve">: </w:t>
      </w:r>
      <w:r w:rsidRPr="00FF425C">
        <w:rPr>
          <w:rFonts w:ascii="Arial" w:hAnsi="Arial" w:cs="Arial"/>
          <w:sz w:val="24"/>
          <w:szCs w:val="24"/>
          <w:lang w:val="en-GB"/>
        </w:rPr>
        <w:t>Mandarin Oriental markets itself as a high-end hotel chain that caters to wealthy businesspeople and vacationers. Customers tend to be well-heeled people on vacation or on business who demand only the best in luxury amenities and service. The target demographic is sophisticated individuals interested in unique activities. The customer demography of the hotel is around 44.8% male and 55.2% female, and the age range of the customers is between 25 to 34 years old (Corporate Site, 2023).</w:t>
      </w:r>
    </w:p>
    <w:p w:rsidR="001A7589" w:rsidRPr="00FF425C" w:rsidRDefault="00B86171" w:rsidP="00970DE4">
      <w:pPr>
        <w:spacing w:before="240" w:after="240" w:line="360" w:lineRule="auto"/>
        <w:jc w:val="center"/>
        <w:rPr>
          <w:rFonts w:ascii="Arial" w:hAnsi="Arial" w:cs="Arial"/>
          <w:sz w:val="24"/>
          <w:szCs w:val="24"/>
          <w:lang w:val="en-GB"/>
        </w:rPr>
      </w:pPr>
      <w:r w:rsidRPr="00FF425C">
        <w:rPr>
          <w:rFonts w:ascii="Arial" w:hAnsi="Arial" w:cs="Arial"/>
          <w:noProof/>
          <w:sz w:val="24"/>
          <w:szCs w:val="24"/>
          <w:lang w:eastAsia="en-US"/>
        </w:rPr>
        <w:drawing>
          <wp:inline distT="114300" distB="114300" distL="114300" distR="114300">
            <wp:extent cx="4262438" cy="2561561"/>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262438" cy="2561561"/>
                    </a:xfrm>
                    <a:prstGeom prst="rect">
                      <a:avLst/>
                    </a:prstGeom>
                    <a:ln/>
                  </pic:spPr>
                </pic:pic>
              </a:graphicData>
            </a:graphic>
          </wp:inline>
        </w:drawing>
      </w:r>
    </w:p>
    <w:p w:rsidR="001A7589" w:rsidRPr="00FF425C" w:rsidRDefault="00B86171" w:rsidP="00970DE4">
      <w:pPr>
        <w:spacing w:before="240" w:after="240" w:line="360" w:lineRule="auto"/>
        <w:jc w:val="center"/>
        <w:rPr>
          <w:rFonts w:ascii="Arial" w:hAnsi="Arial" w:cs="Arial"/>
          <w:sz w:val="24"/>
          <w:szCs w:val="24"/>
          <w:lang w:val="en-GB"/>
        </w:rPr>
      </w:pPr>
      <w:r w:rsidRPr="00FF425C">
        <w:rPr>
          <w:rFonts w:ascii="Arial" w:hAnsi="Arial" w:cs="Arial"/>
          <w:b/>
          <w:sz w:val="24"/>
          <w:szCs w:val="24"/>
          <w:lang w:val="en-GB"/>
        </w:rPr>
        <w:t xml:space="preserve">Figure 3: </w:t>
      </w:r>
      <w:r w:rsidRPr="00FF425C">
        <w:rPr>
          <w:rFonts w:ascii="Arial" w:hAnsi="Arial" w:cs="Arial"/>
          <w:sz w:val="24"/>
          <w:szCs w:val="24"/>
          <w:lang w:val="en-GB"/>
        </w:rPr>
        <w:t>The customer demography of Mandarin Oriental Hotel Group</w:t>
      </w:r>
      <w:r w:rsidR="00313DAE" w:rsidRPr="00FF425C">
        <w:rPr>
          <w:rFonts w:ascii="Arial" w:hAnsi="Arial" w:cs="Arial"/>
          <w:sz w:val="24"/>
          <w:szCs w:val="24"/>
          <w:lang w:val="en-GB"/>
        </w:rPr>
        <w:t xml:space="preserve"> (Self-made)</w:t>
      </w:r>
    </w:p>
    <w:p w:rsidR="001A7589" w:rsidRPr="00FF425C" w:rsidRDefault="00313DAE"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Brand Perception</w:t>
      </w:r>
      <w:r w:rsidR="00877E71" w:rsidRPr="00FF425C">
        <w:rPr>
          <w:rFonts w:ascii="Arial" w:hAnsi="Arial" w:cs="Arial"/>
          <w:b/>
          <w:sz w:val="24"/>
          <w:szCs w:val="24"/>
          <w:lang w:val="en-GB"/>
        </w:rPr>
        <w:t xml:space="preserve">: </w:t>
      </w:r>
      <w:r w:rsidRPr="00FF425C">
        <w:rPr>
          <w:rFonts w:ascii="Arial" w:hAnsi="Arial" w:cs="Arial"/>
          <w:sz w:val="24"/>
          <w:szCs w:val="24"/>
          <w:lang w:val="en-GB"/>
        </w:rPr>
        <w:t>Mandarin Oriental is a luxury hotel chain known for its exceptional service, high-end facilities, and convenient locations in affluent cities around the world. It's well-known for its attentive service and luxurious amenities (Goeldner and Ritchie, 2019). The Mandarin Oriental brand is synonymous in the minds of consumers with richness and refinement.</w:t>
      </w:r>
    </w:p>
    <w:p w:rsidR="001A7589" w:rsidRPr="00FF425C" w:rsidRDefault="00313DAE" w:rsidP="007414A1">
      <w:pPr>
        <w:spacing w:before="240" w:after="240" w:line="360" w:lineRule="auto"/>
        <w:jc w:val="both"/>
        <w:rPr>
          <w:rFonts w:ascii="Arial" w:hAnsi="Arial" w:cs="Arial"/>
          <w:sz w:val="24"/>
          <w:szCs w:val="24"/>
          <w:lang w:val="en-GB"/>
        </w:rPr>
      </w:pPr>
      <w:r w:rsidRPr="00FF425C">
        <w:rPr>
          <w:rFonts w:ascii="Arial" w:hAnsi="Arial" w:cs="Arial"/>
          <w:b/>
          <w:sz w:val="24"/>
          <w:szCs w:val="24"/>
          <w:lang w:val="en-GB"/>
        </w:rPr>
        <w:t>Market Share</w:t>
      </w:r>
      <w:r w:rsidR="00877E71" w:rsidRPr="00FF425C">
        <w:rPr>
          <w:rFonts w:ascii="Arial" w:hAnsi="Arial" w:cs="Arial"/>
          <w:b/>
          <w:sz w:val="24"/>
          <w:szCs w:val="24"/>
          <w:lang w:val="en-GB"/>
        </w:rPr>
        <w:t xml:space="preserve">: </w:t>
      </w:r>
      <w:r w:rsidRPr="00FF425C">
        <w:rPr>
          <w:rFonts w:ascii="Arial" w:hAnsi="Arial" w:cs="Arial"/>
          <w:sz w:val="24"/>
          <w:szCs w:val="24"/>
          <w:lang w:val="en-GB"/>
        </w:rPr>
        <w:t xml:space="preserve">The likes of Four Seasons, Ritz-Carlton, and St. Regis are among Mandarin Oriental's competitors in the posh hotel market. Although it does not own the largest portion of the luxury hospitality market in terms of property count, it does hold a prominent place in the industry. The group has around 44 hotels which contains around 11,000 rooms in almost 24 countries. It has around 20 hotels in </w:t>
      </w:r>
      <w:r w:rsidRPr="00FF425C">
        <w:rPr>
          <w:rFonts w:ascii="Arial" w:hAnsi="Arial" w:cs="Arial"/>
          <w:sz w:val="24"/>
          <w:szCs w:val="24"/>
          <w:lang w:val="en-GB"/>
        </w:rPr>
        <w:lastRenderedPageBreak/>
        <w:t>Asia, 10 hotels in the UK and USA, And 14 hotels in Europe, the Middle East and North Africa (Corporate Site, 2023).</w:t>
      </w:r>
    </w:p>
    <w:p w:rsidR="001A7589" w:rsidRPr="00FF425C" w:rsidRDefault="00B86171"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Premier Inn</w:t>
      </w:r>
    </w:p>
    <w:p w:rsidR="001A7589" w:rsidRPr="00FF425C" w:rsidRDefault="00B86171"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Customer Demographics</w:t>
      </w:r>
      <w:r w:rsidR="00877E71" w:rsidRPr="00FF425C">
        <w:rPr>
          <w:rFonts w:ascii="Arial" w:hAnsi="Arial" w:cs="Arial"/>
          <w:b/>
          <w:sz w:val="24"/>
          <w:szCs w:val="24"/>
          <w:lang w:val="en-GB"/>
        </w:rPr>
        <w:t xml:space="preserve">: </w:t>
      </w:r>
      <w:r w:rsidRPr="00FF425C">
        <w:rPr>
          <w:rFonts w:ascii="Arial" w:hAnsi="Arial" w:cs="Arial"/>
          <w:sz w:val="24"/>
          <w:szCs w:val="24"/>
          <w:lang w:val="en-GB"/>
        </w:rPr>
        <w:t>Premier Inn markets itself as a budget-friendly hotel brand, appealing to thrifty vacationers, families, business travellers, and visitors on a tight budget. The company serves customers from all walks of life and economic backgrounds. The target customers of the hotel are mostly business travelers typically male people between the ages of 25 to 54 and females between the age of 25 to 44. About 52.85% of members are male customers and 47.15 are female customers (Dhaliwal, 2020).</w:t>
      </w:r>
    </w:p>
    <w:p w:rsidR="001A7589" w:rsidRPr="00FF425C" w:rsidRDefault="00B86171" w:rsidP="00970DE4">
      <w:pPr>
        <w:spacing w:before="240" w:after="240" w:line="360" w:lineRule="auto"/>
        <w:jc w:val="center"/>
        <w:rPr>
          <w:rFonts w:ascii="Arial" w:hAnsi="Arial" w:cs="Arial"/>
          <w:sz w:val="24"/>
          <w:szCs w:val="24"/>
          <w:lang w:val="en-GB"/>
        </w:rPr>
      </w:pPr>
      <w:r w:rsidRPr="00FF425C">
        <w:rPr>
          <w:rFonts w:ascii="Arial" w:hAnsi="Arial" w:cs="Arial"/>
          <w:noProof/>
          <w:sz w:val="24"/>
          <w:szCs w:val="24"/>
          <w:lang w:eastAsia="en-US"/>
        </w:rPr>
        <w:drawing>
          <wp:inline distT="114300" distB="114300" distL="114300" distR="114300">
            <wp:extent cx="4233863" cy="2544389"/>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233863" cy="2544389"/>
                    </a:xfrm>
                    <a:prstGeom prst="rect">
                      <a:avLst/>
                    </a:prstGeom>
                    <a:ln/>
                  </pic:spPr>
                </pic:pic>
              </a:graphicData>
            </a:graphic>
          </wp:inline>
        </w:drawing>
      </w:r>
    </w:p>
    <w:p w:rsidR="001A7589" w:rsidRPr="00FF425C" w:rsidRDefault="00B86171" w:rsidP="00970DE4">
      <w:pPr>
        <w:spacing w:before="240" w:after="240" w:line="360" w:lineRule="auto"/>
        <w:jc w:val="center"/>
        <w:rPr>
          <w:rFonts w:ascii="Arial" w:hAnsi="Arial" w:cs="Arial"/>
          <w:sz w:val="24"/>
          <w:szCs w:val="24"/>
          <w:lang w:val="en-GB"/>
        </w:rPr>
      </w:pPr>
      <w:r w:rsidRPr="00FF425C">
        <w:rPr>
          <w:rFonts w:ascii="Arial" w:hAnsi="Arial" w:cs="Arial"/>
          <w:b/>
          <w:sz w:val="24"/>
          <w:szCs w:val="24"/>
          <w:lang w:val="en-GB"/>
        </w:rPr>
        <w:t xml:space="preserve">Figure 4: </w:t>
      </w:r>
      <w:r w:rsidRPr="00FF425C">
        <w:rPr>
          <w:rFonts w:ascii="Arial" w:hAnsi="Arial" w:cs="Arial"/>
          <w:sz w:val="24"/>
          <w:szCs w:val="24"/>
          <w:lang w:val="en-GB"/>
        </w:rPr>
        <w:t>The customer demography of Premier Inn</w:t>
      </w:r>
      <w:r w:rsidR="00313DAE" w:rsidRPr="00FF425C">
        <w:rPr>
          <w:rFonts w:ascii="Arial" w:hAnsi="Arial" w:cs="Arial"/>
          <w:sz w:val="24"/>
          <w:szCs w:val="24"/>
          <w:lang w:val="en-GB"/>
        </w:rPr>
        <w:t xml:space="preserve"> (Self-made)</w:t>
      </w:r>
    </w:p>
    <w:p w:rsidR="001A7589" w:rsidRPr="00FF425C" w:rsidRDefault="00313DAE"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Brand Perception</w:t>
      </w:r>
      <w:r w:rsidR="00877E71" w:rsidRPr="00FF425C">
        <w:rPr>
          <w:rFonts w:ascii="Arial" w:hAnsi="Arial" w:cs="Arial"/>
          <w:b/>
          <w:sz w:val="24"/>
          <w:szCs w:val="24"/>
          <w:lang w:val="en-GB"/>
        </w:rPr>
        <w:t xml:space="preserve">: </w:t>
      </w:r>
      <w:r w:rsidRPr="00FF425C">
        <w:rPr>
          <w:rFonts w:ascii="Arial" w:hAnsi="Arial" w:cs="Arial"/>
          <w:sz w:val="24"/>
          <w:szCs w:val="24"/>
          <w:lang w:val="en-GB"/>
        </w:rPr>
        <w:t>The Premier Inn brand is well-liked because of the consistency in the quality of its rooms at reasonable rates. Customers view it as a reliable and convenient hotel option. The brand promotes the value it provides, which includes nice accommodations and easy accessibility.</w:t>
      </w:r>
    </w:p>
    <w:p w:rsidR="001A7589" w:rsidRPr="00FF425C" w:rsidRDefault="00313DAE"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Market Share</w:t>
      </w:r>
      <w:r w:rsidR="00877E71" w:rsidRPr="00FF425C">
        <w:rPr>
          <w:rFonts w:ascii="Arial" w:hAnsi="Arial" w:cs="Arial"/>
          <w:b/>
          <w:sz w:val="24"/>
          <w:szCs w:val="24"/>
          <w:lang w:val="en-GB"/>
        </w:rPr>
        <w:t xml:space="preserve">: </w:t>
      </w:r>
      <w:r w:rsidRPr="00FF425C">
        <w:rPr>
          <w:rFonts w:ascii="Arial" w:hAnsi="Arial" w:cs="Arial"/>
          <w:sz w:val="24"/>
          <w:szCs w:val="24"/>
          <w:lang w:val="en-GB"/>
        </w:rPr>
        <w:t xml:space="preserve">Premier Inn has developed abroad and now dominates the budget hotel market in the UK. It's in the same price category as Travelodge and less expensive than Holiday Inn Express. Premier Inn's large proportion of the market is due in part to the breadth of its property portfolio. It is one of the biggest hotels in the UK and it contains around 12% market share in the tourism and hotel industry in the </w:t>
      </w:r>
      <w:r w:rsidRPr="00FF425C">
        <w:rPr>
          <w:rFonts w:ascii="Arial" w:hAnsi="Arial" w:cs="Arial"/>
          <w:sz w:val="24"/>
          <w:szCs w:val="24"/>
          <w:lang w:val="en-GB"/>
        </w:rPr>
        <w:lastRenderedPageBreak/>
        <w:t>UK. It has around 800 hotels across the UK which contains around 72,000 rooms in total (Premier Inn, 2023).</w:t>
      </w:r>
    </w:p>
    <w:p w:rsidR="00877E71" w:rsidRPr="00FF425C" w:rsidRDefault="00877E71" w:rsidP="007414A1">
      <w:pPr>
        <w:pStyle w:val="Heading1"/>
        <w:spacing w:before="240" w:after="240"/>
        <w:rPr>
          <w:rFonts w:ascii="Arial" w:hAnsi="Arial" w:cs="Arial"/>
          <w:sz w:val="24"/>
          <w:szCs w:val="24"/>
          <w:lang w:val="en-GB"/>
        </w:rPr>
      </w:pPr>
      <w:r w:rsidRPr="00FF425C">
        <w:rPr>
          <w:rFonts w:ascii="Arial" w:hAnsi="Arial" w:cs="Arial"/>
          <w:sz w:val="24"/>
          <w:szCs w:val="24"/>
          <w:lang w:val="en-GB"/>
        </w:rPr>
        <w:br w:type="page"/>
      </w:r>
    </w:p>
    <w:p w:rsidR="001A7589" w:rsidRPr="00FF425C" w:rsidRDefault="00B86171" w:rsidP="007414A1">
      <w:pPr>
        <w:pStyle w:val="Heading1"/>
        <w:spacing w:before="240" w:after="240"/>
        <w:rPr>
          <w:rFonts w:ascii="Arial" w:hAnsi="Arial" w:cs="Arial"/>
          <w:sz w:val="24"/>
          <w:szCs w:val="24"/>
          <w:lang w:val="en-GB"/>
        </w:rPr>
      </w:pPr>
      <w:bookmarkStart w:id="3" w:name="_Toc148459923"/>
      <w:r w:rsidRPr="00FF425C">
        <w:rPr>
          <w:rFonts w:ascii="Arial" w:hAnsi="Arial" w:cs="Arial"/>
          <w:sz w:val="24"/>
          <w:szCs w:val="24"/>
          <w:lang w:val="en-GB"/>
        </w:rPr>
        <w:lastRenderedPageBreak/>
        <w:t>Growth Potential</w:t>
      </w:r>
      <w:bookmarkEnd w:id="3"/>
    </w:p>
    <w:p w:rsidR="001A7589" w:rsidRPr="00FF425C" w:rsidRDefault="00B86171"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Mandarin Oriental Hotel Group</w:t>
      </w:r>
    </w:p>
    <w:p w:rsidR="001A7589" w:rsidRPr="00FF425C" w:rsidRDefault="00B86171"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Expansion Strategies</w:t>
      </w:r>
      <w:r w:rsidR="00877E71" w:rsidRPr="00FF425C">
        <w:rPr>
          <w:rFonts w:ascii="Arial" w:hAnsi="Arial" w:cs="Arial"/>
          <w:b/>
          <w:sz w:val="24"/>
          <w:szCs w:val="24"/>
          <w:lang w:val="en-GB"/>
        </w:rPr>
        <w:t xml:space="preserve">: </w:t>
      </w:r>
      <w:r w:rsidRPr="00FF425C">
        <w:rPr>
          <w:rFonts w:ascii="Arial" w:hAnsi="Arial" w:cs="Arial"/>
          <w:sz w:val="24"/>
          <w:szCs w:val="24"/>
          <w:lang w:val="en-GB"/>
        </w:rPr>
        <w:t>Throughout its history, Mandarin Oriental has expanded selectively and strategically, prioritising the most desirable locations around the world. The company has room to build its portfolio of high-end hotels in developing countries like China, India, and the Middle East because of the rising middle classes in these regions</w:t>
      </w:r>
      <w:r w:rsidR="003775D8">
        <w:rPr>
          <w:rFonts w:ascii="Arial" w:hAnsi="Arial" w:cs="Arial"/>
          <w:sz w:val="24"/>
          <w:szCs w:val="24"/>
          <w:lang w:val="en-GB"/>
        </w:rPr>
        <w:t xml:space="preserve"> </w:t>
      </w:r>
      <w:r w:rsidRPr="00FF425C">
        <w:rPr>
          <w:rFonts w:ascii="Arial" w:hAnsi="Arial" w:cs="Arial"/>
          <w:sz w:val="24"/>
          <w:szCs w:val="24"/>
          <w:lang w:val="en-GB"/>
        </w:rPr>
        <w:t>(Blokdyk, 2019).</w:t>
      </w:r>
    </w:p>
    <w:p w:rsidR="001A7589" w:rsidRPr="00FF425C" w:rsidRDefault="00313DAE"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Market Opportunities</w:t>
      </w:r>
      <w:r w:rsidR="00877E71" w:rsidRPr="00FF425C">
        <w:rPr>
          <w:rFonts w:ascii="Arial" w:hAnsi="Arial" w:cs="Arial"/>
          <w:b/>
          <w:sz w:val="24"/>
          <w:szCs w:val="24"/>
          <w:lang w:val="en-GB"/>
        </w:rPr>
        <w:t xml:space="preserve">: </w:t>
      </w:r>
      <w:r w:rsidRPr="00FF425C">
        <w:rPr>
          <w:rFonts w:ascii="Arial" w:hAnsi="Arial" w:cs="Arial"/>
          <w:sz w:val="24"/>
          <w:szCs w:val="24"/>
          <w:lang w:val="en-GB"/>
        </w:rPr>
        <w:t>High-net-worth individuals and affluent tourists are driving the continued increase in demand for high-end vacations. Mandarin Oriental may gain a larger share of this market by investing in the upkeep of its current properties, creating brand-new ones, and expanding the range of services it provides</w:t>
      </w:r>
      <w:r w:rsidR="00F77D52" w:rsidRPr="00FF425C">
        <w:rPr>
          <w:rFonts w:ascii="Arial" w:hAnsi="Arial" w:cs="Arial"/>
          <w:sz w:val="24"/>
          <w:szCs w:val="24"/>
          <w:lang w:val="en-GB"/>
        </w:rPr>
        <w:t xml:space="preserve"> (Bai and Zhang, 2017).</w:t>
      </w:r>
    </w:p>
    <w:p w:rsidR="001A7589" w:rsidRPr="00FF425C" w:rsidRDefault="00B86171"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Potential Barriers to Growth</w:t>
      </w:r>
      <w:r w:rsidR="00877E71" w:rsidRPr="00FF425C">
        <w:rPr>
          <w:rFonts w:ascii="Arial" w:hAnsi="Arial" w:cs="Arial"/>
          <w:b/>
          <w:sz w:val="24"/>
          <w:szCs w:val="24"/>
          <w:lang w:val="en-GB"/>
        </w:rPr>
        <w:t xml:space="preserve">: </w:t>
      </w:r>
      <w:r w:rsidRPr="00FF425C">
        <w:rPr>
          <w:rFonts w:ascii="Arial" w:hAnsi="Arial" w:cs="Arial"/>
          <w:sz w:val="24"/>
          <w:szCs w:val="24"/>
          <w:lang w:val="en-GB"/>
        </w:rPr>
        <w:t xml:space="preserve">The high initial investment and ongoing upkeep costs associated with luxury real estate could be a problem. In addition to the general economic climate, interruptions in the travel business can </w:t>
      </w:r>
      <w:r w:rsidR="00313DAE" w:rsidRPr="00FF425C">
        <w:rPr>
          <w:rFonts w:ascii="Arial" w:hAnsi="Arial" w:cs="Arial"/>
          <w:sz w:val="24"/>
          <w:szCs w:val="24"/>
          <w:lang w:val="en-GB"/>
        </w:rPr>
        <w:t>affect</w:t>
      </w:r>
      <w:r w:rsidRPr="00FF425C">
        <w:rPr>
          <w:rFonts w:ascii="Arial" w:hAnsi="Arial" w:cs="Arial"/>
          <w:sz w:val="24"/>
          <w:szCs w:val="24"/>
          <w:lang w:val="en-GB"/>
        </w:rPr>
        <w:t xml:space="preserve"> earnings</w:t>
      </w:r>
      <w:r w:rsidR="003775D8">
        <w:rPr>
          <w:rFonts w:ascii="Arial" w:hAnsi="Arial" w:cs="Arial"/>
          <w:sz w:val="24"/>
          <w:szCs w:val="24"/>
          <w:lang w:val="en-GB"/>
        </w:rPr>
        <w:t xml:space="preserve"> </w:t>
      </w:r>
      <w:r w:rsidRPr="00FF425C">
        <w:rPr>
          <w:rFonts w:ascii="Arial" w:hAnsi="Arial" w:cs="Arial"/>
          <w:sz w:val="24"/>
          <w:szCs w:val="24"/>
          <w:lang w:val="en-GB"/>
        </w:rPr>
        <w:t>(Pius, Alharahsheh and Adesanmi, 2020).</w:t>
      </w:r>
    </w:p>
    <w:p w:rsidR="001A7589" w:rsidRPr="00FF425C" w:rsidRDefault="00B86171"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Premier Inn</w:t>
      </w:r>
    </w:p>
    <w:p w:rsidR="001A7589" w:rsidRPr="00FF425C" w:rsidRDefault="00B86171"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Expansion Strategies</w:t>
      </w:r>
      <w:r w:rsidR="00877E71" w:rsidRPr="00FF425C">
        <w:rPr>
          <w:rFonts w:ascii="Arial" w:hAnsi="Arial" w:cs="Arial"/>
          <w:b/>
          <w:sz w:val="24"/>
          <w:szCs w:val="24"/>
          <w:lang w:val="en-GB"/>
        </w:rPr>
        <w:t xml:space="preserve">: </w:t>
      </w:r>
      <w:r w:rsidRPr="00FF425C">
        <w:rPr>
          <w:rFonts w:ascii="Arial" w:hAnsi="Arial" w:cs="Arial"/>
          <w:sz w:val="24"/>
          <w:szCs w:val="24"/>
          <w:lang w:val="en-GB"/>
        </w:rPr>
        <w:t>Both locally and abroad, Premier Inn has undertaken an aggressive expansion plan. The company can keep going in this direction by expanding into other geographical areas, particularly Europe, where low-cost lodging is in high demand. Occupancy rates can be increased by smart alliances with internet travel agents and business clientele.</w:t>
      </w:r>
    </w:p>
    <w:p w:rsidR="001A7589" w:rsidRPr="00FF425C" w:rsidRDefault="00313DAE"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Market Opportunities</w:t>
      </w:r>
      <w:r w:rsidR="00877E71" w:rsidRPr="00FF425C">
        <w:rPr>
          <w:rFonts w:ascii="Arial" w:hAnsi="Arial" w:cs="Arial"/>
          <w:b/>
          <w:sz w:val="24"/>
          <w:szCs w:val="24"/>
          <w:lang w:val="en-GB"/>
        </w:rPr>
        <w:t xml:space="preserve">: </w:t>
      </w:r>
      <w:r w:rsidRPr="00FF425C">
        <w:rPr>
          <w:rFonts w:ascii="Arial" w:hAnsi="Arial" w:cs="Arial"/>
          <w:sz w:val="24"/>
          <w:szCs w:val="24"/>
          <w:lang w:val="en-GB"/>
        </w:rPr>
        <w:t xml:space="preserve">Premier Inn is well positioned in the budget and midrange hotel market </w:t>
      </w:r>
      <w:r w:rsidR="00877E71" w:rsidRPr="00FF425C">
        <w:rPr>
          <w:rFonts w:ascii="Arial" w:hAnsi="Arial" w:cs="Arial"/>
          <w:sz w:val="24"/>
          <w:szCs w:val="24"/>
          <w:lang w:val="en-GB"/>
        </w:rPr>
        <w:t>because of</w:t>
      </w:r>
      <w:r w:rsidRPr="00FF425C">
        <w:rPr>
          <w:rFonts w:ascii="Arial" w:hAnsi="Arial" w:cs="Arial"/>
          <w:sz w:val="24"/>
          <w:szCs w:val="24"/>
          <w:lang w:val="en-GB"/>
        </w:rPr>
        <w:t xml:space="preserve"> its focus on quality and value. Capitalising on the rising demand from both leisure and business travellers for reasonably priced, high-quality hotel accommodations is possible through the rollout of its "Hub by Premier Inn" brand in major urban areas (Bogueva, 2019).</w:t>
      </w:r>
    </w:p>
    <w:p w:rsidR="001A7589" w:rsidRPr="00FF425C" w:rsidRDefault="00B86171"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Potential Barriers to Growth</w:t>
      </w:r>
      <w:r w:rsidR="00877E71" w:rsidRPr="00FF425C">
        <w:rPr>
          <w:rFonts w:ascii="Arial" w:hAnsi="Arial" w:cs="Arial"/>
          <w:b/>
          <w:sz w:val="24"/>
          <w:szCs w:val="24"/>
          <w:lang w:val="en-GB"/>
        </w:rPr>
        <w:t xml:space="preserve">: </w:t>
      </w:r>
      <w:r w:rsidRPr="00FF425C">
        <w:rPr>
          <w:rFonts w:ascii="Arial" w:hAnsi="Arial" w:cs="Arial"/>
          <w:sz w:val="24"/>
          <w:szCs w:val="24"/>
          <w:lang w:val="en-GB"/>
        </w:rPr>
        <w:t xml:space="preserve">There is a problem with the rising number of discount hotels both locally and abroad. It might be difficult to keep a large portfolio of </w:t>
      </w:r>
      <w:r w:rsidRPr="00FF425C">
        <w:rPr>
          <w:rFonts w:ascii="Arial" w:hAnsi="Arial" w:cs="Arial"/>
          <w:sz w:val="24"/>
          <w:szCs w:val="24"/>
          <w:lang w:val="en-GB"/>
        </w:rPr>
        <w:lastRenderedPageBreak/>
        <w:t>properties up to par. Occupancy levels may be affected by economic downturns and changes in consumer preferences.</w:t>
      </w:r>
    </w:p>
    <w:p w:rsidR="001A7589" w:rsidRPr="00FF425C" w:rsidRDefault="00B86171" w:rsidP="007414A1">
      <w:pPr>
        <w:pStyle w:val="Heading1"/>
        <w:spacing w:before="240" w:after="240"/>
        <w:rPr>
          <w:rFonts w:ascii="Arial" w:hAnsi="Arial" w:cs="Arial"/>
          <w:sz w:val="24"/>
          <w:szCs w:val="24"/>
          <w:lang w:val="en-GB"/>
        </w:rPr>
      </w:pPr>
      <w:bookmarkStart w:id="4" w:name="_Toc148459924"/>
      <w:r w:rsidRPr="00FF425C">
        <w:rPr>
          <w:rFonts w:ascii="Arial" w:hAnsi="Arial" w:cs="Arial"/>
          <w:sz w:val="24"/>
          <w:szCs w:val="24"/>
          <w:lang w:val="en-GB"/>
        </w:rPr>
        <w:t xml:space="preserve">Financial </w:t>
      </w:r>
      <w:r w:rsidR="00877E71" w:rsidRPr="00FF425C">
        <w:rPr>
          <w:rFonts w:ascii="Arial" w:hAnsi="Arial" w:cs="Arial"/>
          <w:sz w:val="24"/>
          <w:szCs w:val="24"/>
          <w:lang w:val="en-GB"/>
        </w:rPr>
        <w:t>C</w:t>
      </w:r>
      <w:r w:rsidRPr="00FF425C">
        <w:rPr>
          <w:rFonts w:ascii="Arial" w:hAnsi="Arial" w:cs="Arial"/>
          <w:sz w:val="24"/>
          <w:szCs w:val="24"/>
          <w:lang w:val="en-GB"/>
        </w:rPr>
        <w:t>ommitment to CSR</w:t>
      </w:r>
      <w:bookmarkEnd w:id="4"/>
    </w:p>
    <w:p w:rsidR="001A7589" w:rsidRPr="00FF425C" w:rsidRDefault="00B86171"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Mandarin Oriental Hotel Group</w:t>
      </w:r>
    </w:p>
    <w:p w:rsidR="001A7589" w:rsidRPr="00FF425C" w:rsidRDefault="00B86171"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Sustainability Practises</w:t>
      </w:r>
      <w:r w:rsidR="00877E71" w:rsidRPr="00FF425C">
        <w:rPr>
          <w:rFonts w:ascii="Arial" w:hAnsi="Arial" w:cs="Arial"/>
          <w:b/>
          <w:sz w:val="24"/>
          <w:szCs w:val="24"/>
          <w:lang w:val="en-GB"/>
        </w:rPr>
        <w:t xml:space="preserve">: </w:t>
      </w:r>
      <w:r w:rsidRPr="00FF425C">
        <w:rPr>
          <w:rFonts w:ascii="Arial" w:hAnsi="Arial" w:cs="Arial"/>
          <w:sz w:val="24"/>
          <w:szCs w:val="24"/>
          <w:lang w:val="en-GB"/>
        </w:rPr>
        <w:t>By adopting eco-friendly policies and procedures, Mandarin Oriental has proven its dedication to the environment. Efforts to conserve resources like energy and water cut down on waste, and encourage the use of renewable materials all fall under this category. Some of the sustainability programs of the group are mentioned below.</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1A7589" w:rsidRPr="00FF425C" w:rsidTr="00313DAE">
        <w:trPr>
          <w:trHeight w:val="356"/>
        </w:trPr>
        <w:tc>
          <w:tcPr>
            <w:tcW w:w="9360" w:type="dxa"/>
            <w:gridSpan w:val="2"/>
            <w:shd w:val="clear" w:color="auto" w:fill="9BBB59" w:themeFill="accent3"/>
            <w:tcMar>
              <w:top w:w="100" w:type="dxa"/>
              <w:left w:w="100" w:type="dxa"/>
              <w:bottom w:w="100" w:type="dxa"/>
              <w:right w:w="100" w:type="dxa"/>
            </w:tcMar>
          </w:tcPr>
          <w:p w:rsidR="001A7589" w:rsidRPr="00FF425C" w:rsidRDefault="00B86171"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Sustainability in action</w:t>
            </w:r>
          </w:p>
        </w:tc>
      </w:tr>
      <w:tr w:rsidR="001A7589" w:rsidRPr="00FF425C" w:rsidTr="00313DAE">
        <w:trPr>
          <w:trHeight w:val="713"/>
        </w:trPr>
        <w:tc>
          <w:tcPr>
            <w:tcW w:w="4680" w:type="dxa"/>
            <w:shd w:val="clear" w:color="auto" w:fill="auto"/>
            <w:tcMar>
              <w:top w:w="100" w:type="dxa"/>
              <w:left w:w="100" w:type="dxa"/>
              <w:bottom w:w="100" w:type="dxa"/>
              <w:right w:w="100" w:type="dxa"/>
            </w:tcMar>
          </w:tcPr>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Carbon Sequestration</w:t>
            </w:r>
          </w:p>
        </w:tc>
        <w:tc>
          <w:tcPr>
            <w:tcW w:w="4680" w:type="dxa"/>
            <w:shd w:val="clear" w:color="auto" w:fill="auto"/>
            <w:tcMar>
              <w:top w:w="100" w:type="dxa"/>
              <w:left w:w="100" w:type="dxa"/>
              <w:bottom w:w="100" w:type="dxa"/>
              <w:right w:w="100" w:type="dxa"/>
            </w:tcMar>
          </w:tcPr>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Helping nurture wetlands and mangroves with their coffees</w:t>
            </w:r>
          </w:p>
        </w:tc>
      </w:tr>
      <w:tr w:rsidR="001A7589" w:rsidRPr="00FF425C" w:rsidTr="00313DAE">
        <w:trPr>
          <w:trHeight w:val="346"/>
        </w:trPr>
        <w:tc>
          <w:tcPr>
            <w:tcW w:w="4680" w:type="dxa"/>
            <w:shd w:val="clear" w:color="auto" w:fill="auto"/>
            <w:tcMar>
              <w:top w:w="100" w:type="dxa"/>
              <w:left w:w="100" w:type="dxa"/>
              <w:bottom w:w="100" w:type="dxa"/>
              <w:right w:w="100" w:type="dxa"/>
            </w:tcMar>
          </w:tcPr>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Water cooling wonder</w:t>
            </w:r>
          </w:p>
        </w:tc>
        <w:tc>
          <w:tcPr>
            <w:tcW w:w="4680" w:type="dxa"/>
            <w:shd w:val="clear" w:color="auto" w:fill="auto"/>
            <w:tcMar>
              <w:top w:w="100" w:type="dxa"/>
              <w:left w:w="100" w:type="dxa"/>
              <w:bottom w:w="100" w:type="dxa"/>
              <w:right w:w="100" w:type="dxa"/>
            </w:tcMar>
          </w:tcPr>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“A little less chilled, a lot of saving”</w:t>
            </w:r>
          </w:p>
        </w:tc>
      </w:tr>
      <w:tr w:rsidR="001A7589" w:rsidRPr="00FF425C" w:rsidTr="00313DAE">
        <w:trPr>
          <w:trHeight w:val="356"/>
        </w:trPr>
        <w:tc>
          <w:tcPr>
            <w:tcW w:w="4680" w:type="dxa"/>
            <w:shd w:val="clear" w:color="auto" w:fill="auto"/>
            <w:tcMar>
              <w:top w:w="100" w:type="dxa"/>
              <w:left w:w="100" w:type="dxa"/>
              <w:bottom w:w="100" w:type="dxa"/>
              <w:right w:w="100" w:type="dxa"/>
            </w:tcMar>
          </w:tcPr>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Green energy</w:t>
            </w:r>
          </w:p>
        </w:tc>
        <w:tc>
          <w:tcPr>
            <w:tcW w:w="4680" w:type="dxa"/>
            <w:shd w:val="clear" w:color="auto" w:fill="auto"/>
            <w:tcMar>
              <w:top w:w="100" w:type="dxa"/>
              <w:left w:w="100" w:type="dxa"/>
              <w:bottom w:w="100" w:type="dxa"/>
              <w:right w:w="100" w:type="dxa"/>
            </w:tcMar>
          </w:tcPr>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Using solar heating and heat pumps</w:t>
            </w:r>
          </w:p>
        </w:tc>
      </w:tr>
      <w:tr w:rsidR="001A7589" w:rsidRPr="00FF425C" w:rsidTr="00313DAE">
        <w:trPr>
          <w:trHeight w:val="356"/>
        </w:trPr>
        <w:tc>
          <w:tcPr>
            <w:tcW w:w="4680" w:type="dxa"/>
            <w:shd w:val="clear" w:color="auto" w:fill="auto"/>
            <w:tcMar>
              <w:top w:w="100" w:type="dxa"/>
              <w:left w:w="100" w:type="dxa"/>
              <w:bottom w:w="100" w:type="dxa"/>
              <w:right w:w="100" w:type="dxa"/>
            </w:tcMar>
          </w:tcPr>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Electric cars</w:t>
            </w:r>
          </w:p>
        </w:tc>
        <w:tc>
          <w:tcPr>
            <w:tcW w:w="4680" w:type="dxa"/>
            <w:shd w:val="clear" w:color="auto" w:fill="auto"/>
            <w:tcMar>
              <w:top w:w="100" w:type="dxa"/>
              <w:left w:w="100" w:type="dxa"/>
              <w:bottom w:w="100" w:type="dxa"/>
              <w:right w:w="100" w:type="dxa"/>
            </w:tcMar>
          </w:tcPr>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Use electric Porsche Taycans</w:t>
            </w:r>
          </w:p>
        </w:tc>
      </w:tr>
      <w:tr w:rsidR="001A7589" w:rsidRPr="00FF425C" w:rsidTr="00313DAE">
        <w:trPr>
          <w:trHeight w:val="356"/>
        </w:trPr>
        <w:tc>
          <w:tcPr>
            <w:tcW w:w="4680" w:type="dxa"/>
            <w:shd w:val="clear" w:color="auto" w:fill="auto"/>
            <w:tcMar>
              <w:top w:w="100" w:type="dxa"/>
              <w:left w:w="100" w:type="dxa"/>
              <w:bottom w:w="100" w:type="dxa"/>
              <w:right w:w="100" w:type="dxa"/>
            </w:tcMar>
          </w:tcPr>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Green Liner program</w:t>
            </w:r>
          </w:p>
        </w:tc>
        <w:tc>
          <w:tcPr>
            <w:tcW w:w="4680" w:type="dxa"/>
            <w:shd w:val="clear" w:color="auto" w:fill="auto"/>
            <w:tcMar>
              <w:top w:w="100" w:type="dxa"/>
              <w:left w:w="100" w:type="dxa"/>
              <w:bottom w:w="100" w:type="dxa"/>
              <w:right w:w="100" w:type="dxa"/>
            </w:tcMar>
          </w:tcPr>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Using upcycling linen napkins</w:t>
            </w:r>
          </w:p>
        </w:tc>
      </w:tr>
    </w:tbl>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 xml:space="preserve">The company has a target of reducing up to 50% carbon intensity from the environment, </w:t>
      </w:r>
      <w:r w:rsidR="00313DAE" w:rsidRPr="00FF425C">
        <w:rPr>
          <w:rFonts w:ascii="Arial" w:hAnsi="Arial" w:cs="Arial"/>
          <w:sz w:val="24"/>
          <w:szCs w:val="24"/>
          <w:lang w:val="en-GB"/>
        </w:rPr>
        <w:t>using</w:t>
      </w:r>
      <w:r w:rsidRPr="00FF425C">
        <w:rPr>
          <w:rFonts w:ascii="Arial" w:hAnsi="Arial" w:cs="Arial"/>
          <w:sz w:val="24"/>
          <w:szCs w:val="24"/>
          <w:lang w:val="en-GB"/>
        </w:rPr>
        <w:t xml:space="preserve"> up to 15% renewable energy, </w:t>
      </w:r>
      <w:r w:rsidR="00380453" w:rsidRPr="00FF425C">
        <w:rPr>
          <w:rFonts w:ascii="Arial" w:hAnsi="Arial" w:cs="Arial"/>
          <w:sz w:val="24"/>
          <w:szCs w:val="24"/>
          <w:lang w:val="en-GB"/>
        </w:rPr>
        <w:t>reducing</w:t>
      </w:r>
      <w:r w:rsidRPr="00FF425C">
        <w:rPr>
          <w:rFonts w:ascii="Arial" w:hAnsi="Arial" w:cs="Arial"/>
          <w:sz w:val="24"/>
          <w:szCs w:val="24"/>
          <w:lang w:val="en-GB"/>
        </w:rPr>
        <w:t xml:space="preserve"> up to 40% water intensity, and </w:t>
      </w:r>
      <w:r w:rsidR="00380453" w:rsidRPr="00FF425C">
        <w:rPr>
          <w:rFonts w:ascii="Arial" w:hAnsi="Arial" w:cs="Arial"/>
          <w:sz w:val="24"/>
          <w:szCs w:val="24"/>
          <w:lang w:val="en-GB"/>
        </w:rPr>
        <w:t>reducing</w:t>
      </w:r>
      <w:r w:rsidRPr="00FF425C">
        <w:rPr>
          <w:rFonts w:ascii="Arial" w:hAnsi="Arial" w:cs="Arial"/>
          <w:sz w:val="24"/>
          <w:szCs w:val="24"/>
          <w:lang w:val="en-GB"/>
        </w:rPr>
        <w:t xml:space="preserve"> up to 50% water intensity in their kitchen uses by the year 2030 (Sustainability Report, 2022).</w:t>
      </w:r>
    </w:p>
    <w:p w:rsidR="001A7589" w:rsidRPr="00FF425C" w:rsidRDefault="00B86171" w:rsidP="00970DE4">
      <w:pPr>
        <w:spacing w:before="240" w:after="240" w:line="360" w:lineRule="auto"/>
        <w:jc w:val="center"/>
        <w:rPr>
          <w:rFonts w:ascii="Arial" w:hAnsi="Arial" w:cs="Arial"/>
          <w:sz w:val="24"/>
          <w:szCs w:val="24"/>
          <w:lang w:val="en-GB"/>
        </w:rPr>
      </w:pPr>
      <w:r w:rsidRPr="00FF425C">
        <w:rPr>
          <w:rFonts w:ascii="Arial" w:hAnsi="Arial" w:cs="Arial"/>
          <w:noProof/>
          <w:sz w:val="24"/>
          <w:szCs w:val="24"/>
          <w:lang w:eastAsia="en-US"/>
        </w:rPr>
        <w:lastRenderedPageBreak/>
        <w:drawing>
          <wp:inline distT="114300" distB="114300" distL="114300" distR="114300">
            <wp:extent cx="2872740" cy="2400300"/>
            <wp:effectExtent l="0" t="0" r="381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2872740" cy="2400300"/>
                    </a:xfrm>
                    <a:prstGeom prst="rect">
                      <a:avLst/>
                    </a:prstGeom>
                    <a:ln/>
                  </pic:spPr>
                </pic:pic>
              </a:graphicData>
            </a:graphic>
          </wp:inline>
        </w:drawing>
      </w:r>
    </w:p>
    <w:p w:rsidR="001A7589" w:rsidRPr="00FF425C" w:rsidRDefault="00B86171" w:rsidP="00970DE4">
      <w:pPr>
        <w:spacing w:before="240" w:after="240" w:line="360" w:lineRule="auto"/>
        <w:jc w:val="center"/>
        <w:rPr>
          <w:rFonts w:ascii="Arial" w:hAnsi="Arial" w:cs="Arial"/>
          <w:sz w:val="24"/>
          <w:szCs w:val="24"/>
          <w:lang w:val="en-GB"/>
        </w:rPr>
      </w:pPr>
      <w:r w:rsidRPr="00FF425C">
        <w:rPr>
          <w:rFonts w:ascii="Arial" w:hAnsi="Arial" w:cs="Arial"/>
          <w:b/>
          <w:sz w:val="24"/>
          <w:szCs w:val="24"/>
          <w:lang w:val="en-GB"/>
        </w:rPr>
        <w:t xml:space="preserve">Figure 5: </w:t>
      </w:r>
      <w:r w:rsidRPr="00FF425C">
        <w:rPr>
          <w:rFonts w:ascii="Arial" w:hAnsi="Arial" w:cs="Arial"/>
          <w:sz w:val="24"/>
          <w:szCs w:val="24"/>
          <w:lang w:val="en-GB"/>
        </w:rPr>
        <w:t>4 pillars of sustainability of Mandarin Oriental Hotel Group (Sustainability Report, 2022).</w:t>
      </w:r>
    </w:p>
    <w:p w:rsidR="001A7589" w:rsidRPr="00FF425C" w:rsidRDefault="00B86171"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Community Engagement</w:t>
      </w:r>
      <w:r w:rsidR="00877E71" w:rsidRPr="00FF425C">
        <w:rPr>
          <w:rFonts w:ascii="Arial" w:hAnsi="Arial" w:cs="Arial"/>
          <w:b/>
          <w:sz w:val="24"/>
          <w:szCs w:val="24"/>
          <w:lang w:val="en-GB"/>
        </w:rPr>
        <w:t xml:space="preserve">: </w:t>
      </w:r>
      <w:r w:rsidRPr="00FF425C">
        <w:rPr>
          <w:rFonts w:ascii="Arial" w:hAnsi="Arial" w:cs="Arial"/>
          <w:sz w:val="24"/>
          <w:szCs w:val="24"/>
          <w:lang w:val="en-GB"/>
        </w:rPr>
        <w:t>The group has participated in numerous volunteer efforts. This could take the form of financial contributions to local charities and nonprofits, the implementation of community engagement initiatives, or the creation of employment and educational possibilities for locals in the areas where their assets are located. The company helps the community by participating in charities and giving opportunities to people who want to work</w:t>
      </w:r>
      <w:r w:rsidR="00F0222B" w:rsidRPr="00FF425C">
        <w:rPr>
          <w:rFonts w:ascii="Arial" w:hAnsi="Arial" w:cs="Arial"/>
          <w:sz w:val="24"/>
          <w:szCs w:val="24"/>
          <w:lang w:val="en-GB"/>
        </w:rPr>
        <w:t xml:space="preserve"> (McWilliams et al., 2019).</w:t>
      </w:r>
    </w:p>
    <w:p w:rsidR="001A7589" w:rsidRPr="00FF425C" w:rsidRDefault="00313DAE"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Ethical Business Practises</w:t>
      </w:r>
      <w:r w:rsidR="00877E71" w:rsidRPr="00FF425C">
        <w:rPr>
          <w:rFonts w:ascii="Arial" w:hAnsi="Arial" w:cs="Arial"/>
          <w:b/>
          <w:sz w:val="24"/>
          <w:szCs w:val="24"/>
          <w:lang w:val="en-GB"/>
        </w:rPr>
        <w:t xml:space="preserve">: </w:t>
      </w:r>
      <w:r w:rsidRPr="00FF425C">
        <w:rPr>
          <w:rFonts w:ascii="Arial" w:hAnsi="Arial" w:cs="Arial"/>
          <w:sz w:val="24"/>
          <w:szCs w:val="24"/>
          <w:lang w:val="en-GB"/>
        </w:rPr>
        <w:t>When conducting business, Mandarin Oriental always sticks to strict moral guidelines. Expenditures on things like staff training and development, upholding ethical labour practises, and sound corporate governance all fall under the umbrella of "ethical practises" that require financial commitments (Collins and Kanashiro, 2021).</w:t>
      </w:r>
    </w:p>
    <w:p w:rsidR="001A7589" w:rsidRPr="00FF425C" w:rsidRDefault="00B86171"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Premier Inn</w:t>
      </w:r>
    </w:p>
    <w:p w:rsidR="00313DAE" w:rsidRPr="00FF425C" w:rsidRDefault="00B86171"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Sustainability Practises</w:t>
      </w:r>
      <w:r w:rsidR="00877E71" w:rsidRPr="00FF425C">
        <w:rPr>
          <w:rFonts w:ascii="Arial" w:hAnsi="Arial" w:cs="Arial"/>
          <w:b/>
          <w:sz w:val="24"/>
          <w:szCs w:val="24"/>
          <w:lang w:val="en-GB"/>
        </w:rPr>
        <w:t xml:space="preserve">: </w:t>
      </w:r>
      <w:r w:rsidRPr="00FF425C">
        <w:rPr>
          <w:rFonts w:ascii="Arial" w:hAnsi="Arial" w:cs="Arial"/>
          <w:sz w:val="24"/>
          <w:szCs w:val="24"/>
          <w:lang w:val="en-GB"/>
        </w:rPr>
        <w:t>Premier Inn's parent business, Whitbread, is dedicated to environmental preservation. They have established goals for cutting down on greenhouse gas emissions, water use, and trash generation throughout their facilities. Investments in renewable energy, energy-efficient building designs, and waste reduction activities are all examples of possible targets for pledged funds. The sustainability programs used by the hotel are mentioned below.</w:t>
      </w:r>
    </w:p>
    <w:tbl>
      <w:tblPr>
        <w:tblStyle w:val="TableGrid"/>
        <w:tblpPr w:leftFromText="180" w:rightFromText="180" w:vertAnchor="text" w:tblpY="110"/>
        <w:tblW w:w="9589" w:type="dxa"/>
        <w:tblLook w:val="04A0"/>
      </w:tblPr>
      <w:tblGrid>
        <w:gridCol w:w="4793"/>
        <w:gridCol w:w="4796"/>
      </w:tblGrid>
      <w:tr w:rsidR="00313DAE" w:rsidRPr="00FF425C" w:rsidTr="00313DAE">
        <w:trPr>
          <w:trHeight w:val="548"/>
        </w:trPr>
        <w:tc>
          <w:tcPr>
            <w:tcW w:w="9589" w:type="dxa"/>
            <w:gridSpan w:val="2"/>
            <w:shd w:val="clear" w:color="auto" w:fill="9BBB59" w:themeFill="accent3"/>
          </w:tcPr>
          <w:p w:rsidR="00313DAE" w:rsidRPr="00FF425C" w:rsidRDefault="00313DAE" w:rsidP="007414A1">
            <w:pPr>
              <w:spacing w:before="240" w:after="240" w:line="360" w:lineRule="auto"/>
              <w:jc w:val="both"/>
              <w:rPr>
                <w:rFonts w:ascii="Arial" w:hAnsi="Arial" w:cs="Arial"/>
                <w:b/>
                <w:bCs/>
                <w:sz w:val="24"/>
                <w:szCs w:val="24"/>
                <w:lang w:val="en-GB"/>
              </w:rPr>
            </w:pPr>
            <w:r w:rsidRPr="00FF425C">
              <w:rPr>
                <w:rFonts w:ascii="Arial" w:hAnsi="Arial" w:cs="Arial"/>
                <w:b/>
                <w:bCs/>
                <w:sz w:val="24"/>
                <w:szCs w:val="24"/>
                <w:lang w:val="en-GB"/>
              </w:rPr>
              <w:lastRenderedPageBreak/>
              <w:t>Sustainability Programmes</w:t>
            </w:r>
          </w:p>
        </w:tc>
      </w:tr>
      <w:tr w:rsidR="00313DAE" w:rsidRPr="00FF425C" w:rsidTr="00313DAE">
        <w:trPr>
          <w:trHeight w:val="564"/>
        </w:trPr>
        <w:tc>
          <w:tcPr>
            <w:tcW w:w="4793" w:type="dxa"/>
          </w:tcPr>
          <w:p w:rsidR="00313DAE" w:rsidRPr="00FF425C" w:rsidRDefault="00313DAE"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Reducing waste</w:t>
            </w:r>
          </w:p>
        </w:tc>
        <w:tc>
          <w:tcPr>
            <w:tcW w:w="4795" w:type="dxa"/>
          </w:tcPr>
          <w:p w:rsidR="00313DAE" w:rsidRPr="00FF425C" w:rsidRDefault="00313DAE"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 xml:space="preserve">Using recyclable materials </w:t>
            </w:r>
          </w:p>
        </w:tc>
      </w:tr>
      <w:tr w:rsidR="00313DAE" w:rsidRPr="00FF425C" w:rsidTr="00313DAE">
        <w:trPr>
          <w:trHeight w:val="1098"/>
        </w:trPr>
        <w:tc>
          <w:tcPr>
            <w:tcW w:w="4793" w:type="dxa"/>
          </w:tcPr>
          <w:p w:rsidR="00313DAE" w:rsidRPr="00FF425C" w:rsidRDefault="00313DAE"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Going net zero</w:t>
            </w:r>
          </w:p>
        </w:tc>
        <w:tc>
          <w:tcPr>
            <w:tcW w:w="4795" w:type="dxa"/>
          </w:tcPr>
          <w:p w:rsidR="00313DAE" w:rsidRPr="00FF425C" w:rsidRDefault="00313DAE"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Using 100 per cent renewable energy to power the hotels</w:t>
            </w:r>
          </w:p>
        </w:tc>
      </w:tr>
      <w:tr w:rsidR="00313DAE" w:rsidRPr="00FF425C" w:rsidTr="00313DAE">
        <w:trPr>
          <w:trHeight w:val="1114"/>
        </w:trPr>
        <w:tc>
          <w:tcPr>
            <w:tcW w:w="4793" w:type="dxa"/>
          </w:tcPr>
          <w:p w:rsidR="00313DAE" w:rsidRPr="00FF425C" w:rsidRDefault="00313DAE"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All electric Premier Inn</w:t>
            </w:r>
          </w:p>
        </w:tc>
        <w:tc>
          <w:tcPr>
            <w:tcW w:w="4795" w:type="dxa"/>
          </w:tcPr>
          <w:p w:rsidR="00313DAE" w:rsidRPr="00FF425C" w:rsidRDefault="00313DAE"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 xml:space="preserve">Using natural gas supply for powering around 195 rooms of </w:t>
            </w:r>
            <w:r w:rsidR="00877E71" w:rsidRPr="00FF425C">
              <w:rPr>
                <w:rFonts w:ascii="Arial" w:hAnsi="Arial" w:cs="Arial"/>
                <w:sz w:val="24"/>
                <w:szCs w:val="24"/>
                <w:lang w:val="en-GB"/>
              </w:rPr>
              <w:t xml:space="preserve">the </w:t>
            </w:r>
            <w:r w:rsidRPr="00FF425C">
              <w:rPr>
                <w:rFonts w:ascii="Arial" w:hAnsi="Arial" w:cs="Arial"/>
                <w:sz w:val="24"/>
                <w:szCs w:val="24"/>
                <w:lang w:val="en-GB"/>
              </w:rPr>
              <w:t>hotel</w:t>
            </w:r>
          </w:p>
        </w:tc>
      </w:tr>
      <w:tr w:rsidR="00313DAE" w:rsidRPr="00FF425C" w:rsidTr="00313DAE">
        <w:trPr>
          <w:trHeight w:val="1114"/>
        </w:trPr>
        <w:tc>
          <w:tcPr>
            <w:tcW w:w="4793" w:type="dxa"/>
          </w:tcPr>
          <w:p w:rsidR="00313DAE" w:rsidRPr="00FF425C" w:rsidRDefault="00313DAE"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“Stop Food Waste Day” programme</w:t>
            </w:r>
          </w:p>
        </w:tc>
        <w:tc>
          <w:tcPr>
            <w:tcW w:w="4795" w:type="dxa"/>
          </w:tcPr>
          <w:p w:rsidR="00313DAE" w:rsidRPr="00FF425C" w:rsidRDefault="00313DAE"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Donating over 140 tons of food And ensuring zero waste.</w:t>
            </w:r>
          </w:p>
        </w:tc>
      </w:tr>
    </w:tbl>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However, the company has a target to reduce 50 of its carbon emission intensity by the year 2025 and “Going net zero” by the year 2040 (Premier Inn, 2023).</w:t>
      </w:r>
    </w:p>
    <w:p w:rsidR="001A7589" w:rsidRPr="00FF425C" w:rsidRDefault="00B86171"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Community Engagement</w:t>
      </w:r>
      <w:r w:rsidR="00877E71" w:rsidRPr="00FF425C">
        <w:rPr>
          <w:rFonts w:ascii="Arial" w:hAnsi="Arial" w:cs="Arial"/>
          <w:b/>
          <w:sz w:val="24"/>
          <w:szCs w:val="24"/>
          <w:lang w:val="en-GB"/>
        </w:rPr>
        <w:t xml:space="preserve">: </w:t>
      </w:r>
      <w:r w:rsidRPr="00FF425C">
        <w:rPr>
          <w:rFonts w:ascii="Arial" w:hAnsi="Arial" w:cs="Arial"/>
          <w:sz w:val="24"/>
          <w:szCs w:val="24"/>
          <w:lang w:val="en-GB"/>
        </w:rPr>
        <w:t xml:space="preserve">Premier Inn has supported local charities and community-oriented programmes as part of its community engagement efforts. Donations, sponsorships, and employee-led service projects are all examples of ways that businesses might invest financially (Buttle et al., 2016). The company is involved in community services through their programs like serving up tonnes of food, caring about the customers, providing opportunities to people who want to work, </w:t>
      </w:r>
      <w:r w:rsidR="00313DAE" w:rsidRPr="00FF425C">
        <w:rPr>
          <w:rFonts w:ascii="Arial" w:hAnsi="Arial" w:cs="Arial"/>
          <w:sz w:val="24"/>
          <w:szCs w:val="24"/>
          <w:lang w:val="en-GB"/>
        </w:rPr>
        <w:t>i</w:t>
      </w:r>
      <w:r w:rsidRPr="00FF425C">
        <w:rPr>
          <w:rFonts w:ascii="Arial" w:hAnsi="Arial" w:cs="Arial"/>
          <w:sz w:val="24"/>
          <w:szCs w:val="24"/>
          <w:lang w:val="en-GB"/>
        </w:rPr>
        <w:t>nvesting in people, and providing responsible sourcing to people.</w:t>
      </w:r>
    </w:p>
    <w:p w:rsidR="001A7589" w:rsidRPr="00FF425C" w:rsidRDefault="00313DAE"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Ethical Business Practises</w:t>
      </w:r>
      <w:r w:rsidR="00877E71" w:rsidRPr="00FF425C">
        <w:rPr>
          <w:rFonts w:ascii="Arial" w:hAnsi="Arial" w:cs="Arial"/>
          <w:b/>
          <w:sz w:val="24"/>
          <w:szCs w:val="24"/>
          <w:lang w:val="en-GB"/>
        </w:rPr>
        <w:t xml:space="preserve">: </w:t>
      </w:r>
      <w:r w:rsidRPr="00FF425C">
        <w:rPr>
          <w:rFonts w:ascii="Arial" w:hAnsi="Arial" w:cs="Arial"/>
          <w:sz w:val="24"/>
          <w:szCs w:val="24"/>
          <w:lang w:val="en-GB"/>
        </w:rPr>
        <w:t xml:space="preserve">Premier Inn has always been committed to doing the right thing for its employees and the communities in which it operates. Spending dedications might cover things like ethical supplier chain standards and employee training programmes. The company follows the Rules and regulations provided by the British Standards Institution (BSI) to serve their customers </w:t>
      </w:r>
      <w:r w:rsidR="00877E71" w:rsidRPr="00FF425C">
        <w:rPr>
          <w:rFonts w:ascii="Arial" w:hAnsi="Arial" w:cs="Arial"/>
          <w:sz w:val="24"/>
          <w:szCs w:val="24"/>
          <w:lang w:val="en-GB"/>
        </w:rPr>
        <w:t>and</w:t>
      </w:r>
      <w:r w:rsidRPr="00FF425C">
        <w:rPr>
          <w:rFonts w:ascii="Arial" w:hAnsi="Arial" w:cs="Arial"/>
          <w:sz w:val="24"/>
          <w:szCs w:val="24"/>
          <w:lang w:val="en-GB"/>
        </w:rPr>
        <w:t xml:space="preserve"> they have a BSI score of 88.7 which is higher than most of the hotel chains in the world (Premier Inn, 2023).</w:t>
      </w:r>
    </w:p>
    <w:p w:rsidR="001A7589" w:rsidRPr="00FF425C" w:rsidRDefault="00B86171" w:rsidP="00970DE4">
      <w:pPr>
        <w:spacing w:before="240" w:after="240" w:line="360" w:lineRule="auto"/>
        <w:jc w:val="center"/>
        <w:rPr>
          <w:rFonts w:ascii="Arial" w:hAnsi="Arial" w:cs="Arial"/>
          <w:sz w:val="24"/>
          <w:szCs w:val="24"/>
          <w:lang w:val="en-GB"/>
        </w:rPr>
      </w:pPr>
      <w:r w:rsidRPr="00FF425C">
        <w:rPr>
          <w:rFonts w:ascii="Arial" w:hAnsi="Arial" w:cs="Arial"/>
          <w:noProof/>
          <w:sz w:val="24"/>
          <w:szCs w:val="24"/>
          <w:lang w:eastAsia="en-US"/>
        </w:rPr>
        <w:lastRenderedPageBreak/>
        <w:drawing>
          <wp:inline distT="114300" distB="114300" distL="114300" distR="114300">
            <wp:extent cx="4195763" cy="2318890"/>
            <wp:effectExtent l="19050" t="19050" r="14605" b="24765"/>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4195763" cy="2318890"/>
                    </a:xfrm>
                    <a:prstGeom prst="rect">
                      <a:avLst/>
                    </a:prstGeom>
                    <a:ln>
                      <a:solidFill>
                        <a:schemeClr val="accent1"/>
                      </a:solidFill>
                    </a:ln>
                  </pic:spPr>
                </pic:pic>
              </a:graphicData>
            </a:graphic>
          </wp:inline>
        </w:drawing>
      </w:r>
    </w:p>
    <w:p w:rsidR="001A7589" w:rsidRPr="00FF425C" w:rsidRDefault="00B86171" w:rsidP="00970DE4">
      <w:pPr>
        <w:spacing w:before="240" w:after="240" w:line="360" w:lineRule="auto"/>
        <w:jc w:val="center"/>
        <w:rPr>
          <w:rFonts w:ascii="Arial" w:hAnsi="Arial" w:cs="Arial"/>
          <w:sz w:val="24"/>
          <w:szCs w:val="24"/>
          <w:lang w:val="en-GB"/>
        </w:rPr>
      </w:pPr>
      <w:r w:rsidRPr="00FF425C">
        <w:rPr>
          <w:rFonts w:ascii="Arial" w:hAnsi="Arial" w:cs="Arial"/>
          <w:b/>
          <w:sz w:val="24"/>
          <w:szCs w:val="24"/>
          <w:lang w:val="en-GB"/>
        </w:rPr>
        <w:t xml:space="preserve">Figure 6: </w:t>
      </w:r>
      <w:r w:rsidRPr="00FF425C">
        <w:rPr>
          <w:rFonts w:ascii="Arial" w:hAnsi="Arial" w:cs="Arial"/>
          <w:sz w:val="24"/>
          <w:szCs w:val="24"/>
          <w:lang w:val="en-GB"/>
        </w:rPr>
        <w:t>BSI score of Premier Inn (Asia, 2017)</w:t>
      </w:r>
    </w:p>
    <w:p w:rsidR="00877E71" w:rsidRPr="00FF425C" w:rsidRDefault="00877E71" w:rsidP="007414A1">
      <w:pPr>
        <w:pStyle w:val="Heading1"/>
        <w:spacing w:before="240" w:after="240"/>
        <w:rPr>
          <w:rFonts w:ascii="Arial" w:hAnsi="Arial" w:cs="Arial"/>
          <w:sz w:val="24"/>
          <w:szCs w:val="24"/>
          <w:lang w:val="en-GB"/>
        </w:rPr>
      </w:pPr>
      <w:r w:rsidRPr="00FF425C">
        <w:rPr>
          <w:rFonts w:ascii="Arial" w:hAnsi="Arial" w:cs="Arial"/>
          <w:sz w:val="24"/>
          <w:szCs w:val="24"/>
          <w:lang w:val="en-GB"/>
        </w:rPr>
        <w:br w:type="page"/>
      </w:r>
    </w:p>
    <w:p w:rsidR="001A7589" w:rsidRPr="00FF425C" w:rsidRDefault="00B86171" w:rsidP="007414A1">
      <w:pPr>
        <w:pStyle w:val="Heading1"/>
        <w:spacing w:before="240" w:after="240"/>
        <w:rPr>
          <w:rFonts w:ascii="Arial" w:hAnsi="Arial" w:cs="Arial"/>
          <w:sz w:val="24"/>
          <w:szCs w:val="24"/>
          <w:lang w:val="en-GB"/>
        </w:rPr>
      </w:pPr>
      <w:bookmarkStart w:id="5" w:name="_Toc148459925"/>
      <w:r w:rsidRPr="00FF425C">
        <w:rPr>
          <w:rFonts w:ascii="Arial" w:hAnsi="Arial" w:cs="Arial"/>
          <w:sz w:val="24"/>
          <w:szCs w:val="24"/>
          <w:lang w:val="en-GB"/>
        </w:rPr>
        <w:lastRenderedPageBreak/>
        <w:t>Recommendation</w:t>
      </w:r>
      <w:bookmarkEnd w:id="5"/>
    </w:p>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b/>
          <w:sz w:val="24"/>
          <w:szCs w:val="24"/>
          <w:lang w:val="en-GB"/>
        </w:rPr>
        <w:t>Mandarin Oriental Hotel Group</w:t>
      </w:r>
    </w:p>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The research indicates that Mandarin Oriental should expand its operations into the growing premium markets in Asia. The increasing wealth in the region and the desire for high-end vacations are perfect for the luxury brand that is Mandarin Oriental (Dixit, 2017). Investment in new properties and partnerships in major Asian cities will allow the business to take advantage of this development. There is mounting evidence that Asia is a lucrative market for high-end hotels, and it stands to reason that Mandarin Oriental's impeccable service and eco-friendly initiatives will appeal to the region's most discerning guests (Uysal, Schwartz and Sirakaya-Turk, 2021).</w:t>
      </w:r>
    </w:p>
    <w:p w:rsidR="001A7589" w:rsidRPr="00FF425C" w:rsidRDefault="00B86171" w:rsidP="007414A1">
      <w:pPr>
        <w:spacing w:before="240" w:after="240" w:line="360" w:lineRule="auto"/>
        <w:jc w:val="both"/>
        <w:rPr>
          <w:rFonts w:ascii="Arial" w:hAnsi="Arial" w:cs="Arial"/>
          <w:b/>
          <w:sz w:val="24"/>
          <w:szCs w:val="24"/>
          <w:lang w:val="en-GB"/>
        </w:rPr>
      </w:pPr>
      <w:r w:rsidRPr="00FF425C">
        <w:rPr>
          <w:rFonts w:ascii="Arial" w:hAnsi="Arial" w:cs="Arial"/>
          <w:b/>
          <w:sz w:val="24"/>
          <w:szCs w:val="24"/>
          <w:lang w:val="en-GB"/>
        </w:rPr>
        <w:t>Premier Inn</w:t>
      </w:r>
    </w:p>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 xml:space="preserve">The recommendation for ongoing worldwide expansion, particularly in European countries, is supported by Premier Inn's success in the cheap hotel sector and its aggressive expansion plan. There appears to be a sizable market in European countries where there is a growing need for cheap but secure lodgings (Balboni and Balboni, 2019). Premier Inn can continue its dedication to sustainability and community participation while expanding its reach </w:t>
      </w:r>
      <w:r w:rsidR="00877E71" w:rsidRPr="00FF425C">
        <w:rPr>
          <w:rFonts w:ascii="Arial" w:hAnsi="Arial" w:cs="Arial"/>
          <w:sz w:val="24"/>
          <w:szCs w:val="24"/>
          <w:lang w:val="en-GB"/>
        </w:rPr>
        <w:t>because of</w:t>
      </w:r>
      <w:r w:rsidRPr="00FF425C">
        <w:rPr>
          <w:rFonts w:ascii="Arial" w:hAnsi="Arial" w:cs="Arial"/>
          <w:sz w:val="24"/>
          <w:szCs w:val="24"/>
          <w:lang w:val="en-GB"/>
        </w:rPr>
        <w:t xml:space="preserve"> the brand's excellent reputation for quality and affordability.</w:t>
      </w:r>
    </w:p>
    <w:p w:rsidR="00877E71" w:rsidRPr="00FF425C" w:rsidRDefault="00877E71" w:rsidP="007414A1">
      <w:pPr>
        <w:pStyle w:val="Heading1"/>
        <w:spacing w:before="240" w:after="240"/>
        <w:rPr>
          <w:rFonts w:ascii="Arial" w:hAnsi="Arial" w:cs="Arial"/>
          <w:sz w:val="24"/>
          <w:szCs w:val="24"/>
          <w:lang w:val="en-GB"/>
        </w:rPr>
      </w:pPr>
      <w:r w:rsidRPr="00FF425C">
        <w:rPr>
          <w:rFonts w:ascii="Arial" w:hAnsi="Arial" w:cs="Arial"/>
          <w:sz w:val="24"/>
          <w:szCs w:val="24"/>
          <w:lang w:val="en-GB"/>
        </w:rPr>
        <w:br w:type="page"/>
      </w:r>
    </w:p>
    <w:p w:rsidR="001A7589" w:rsidRPr="00FF425C" w:rsidRDefault="00B86171" w:rsidP="007414A1">
      <w:pPr>
        <w:pStyle w:val="Heading1"/>
        <w:spacing w:before="240" w:after="240"/>
        <w:rPr>
          <w:rFonts w:ascii="Arial" w:hAnsi="Arial" w:cs="Arial"/>
          <w:sz w:val="24"/>
          <w:szCs w:val="24"/>
          <w:lang w:val="en-GB"/>
        </w:rPr>
      </w:pPr>
      <w:bookmarkStart w:id="6" w:name="_Toc148459926"/>
      <w:r w:rsidRPr="00FF425C">
        <w:rPr>
          <w:rFonts w:ascii="Arial" w:hAnsi="Arial" w:cs="Arial"/>
          <w:sz w:val="24"/>
          <w:szCs w:val="24"/>
          <w:lang w:val="en-GB"/>
        </w:rPr>
        <w:lastRenderedPageBreak/>
        <w:t>Conclusion</w:t>
      </w:r>
      <w:bookmarkEnd w:id="6"/>
    </w:p>
    <w:p w:rsidR="001A7589" w:rsidRPr="00FF425C" w:rsidRDefault="00B86171"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t>Premier Inn and Mandarin Oriental Hotel Group are competing global hotel brands. Premier Inn thrives in the budget segment by prioritising quality and pricing, whereas Mandarin Oriental dominates the luxury market with its sustainability and high-end clients. Premier Inn wants to expand across Europe, whereas Mandarin Oriental wants to develop in Asia. Their CSR spending shows they have a financial stake in environmental and community causes. These proposals capitalise on their strengths and market positioning to succeed in the evolving tourism industry.</w:t>
      </w:r>
    </w:p>
    <w:p w:rsidR="00877E71" w:rsidRPr="00FF425C" w:rsidRDefault="00877E71" w:rsidP="007414A1">
      <w:pPr>
        <w:spacing w:before="240" w:after="240" w:line="360" w:lineRule="auto"/>
        <w:jc w:val="both"/>
        <w:rPr>
          <w:rFonts w:ascii="Arial" w:hAnsi="Arial" w:cs="Arial"/>
          <w:sz w:val="24"/>
          <w:szCs w:val="24"/>
          <w:lang w:val="en-GB"/>
        </w:rPr>
      </w:pPr>
      <w:r w:rsidRPr="00FF425C">
        <w:rPr>
          <w:rFonts w:ascii="Arial" w:hAnsi="Arial" w:cs="Arial"/>
          <w:sz w:val="24"/>
          <w:szCs w:val="24"/>
          <w:lang w:val="en-GB"/>
        </w:rPr>
        <w:br w:type="page"/>
      </w:r>
    </w:p>
    <w:p w:rsidR="001A7589" w:rsidRPr="00FF425C" w:rsidRDefault="00B86171" w:rsidP="007414A1">
      <w:pPr>
        <w:pStyle w:val="Heading1"/>
        <w:spacing w:before="240" w:after="240"/>
        <w:rPr>
          <w:rFonts w:ascii="Arial" w:hAnsi="Arial" w:cs="Arial"/>
          <w:sz w:val="24"/>
          <w:szCs w:val="24"/>
          <w:lang w:val="en-GB"/>
        </w:rPr>
      </w:pPr>
      <w:bookmarkStart w:id="7" w:name="_Toc148459927"/>
      <w:r w:rsidRPr="00FF425C">
        <w:rPr>
          <w:rFonts w:ascii="Arial" w:hAnsi="Arial" w:cs="Arial"/>
          <w:sz w:val="24"/>
          <w:szCs w:val="24"/>
          <w:lang w:val="en-GB"/>
        </w:rPr>
        <w:lastRenderedPageBreak/>
        <w:t>References</w:t>
      </w:r>
      <w:bookmarkEnd w:id="7"/>
    </w:p>
    <w:p w:rsidR="0091161B" w:rsidRPr="00FF425C" w:rsidRDefault="0091161B" w:rsidP="0091161B">
      <w:pPr>
        <w:spacing w:before="240" w:after="240" w:line="360" w:lineRule="auto"/>
        <w:jc w:val="both"/>
        <w:rPr>
          <w:rFonts w:ascii="Arial" w:eastAsia="Calibri" w:hAnsi="Arial" w:cs="Arial"/>
          <w:sz w:val="24"/>
          <w:szCs w:val="24"/>
          <w:lang w:val="en-GB"/>
        </w:rPr>
      </w:pPr>
      <w:r w:rsidRPr="00FF425C">
        <w:rPr>
          <w:rFonts w:ascii="Arial" w:eastAsia="Calibri" w:hAnsi="Arial" w:cs="Arial"/>
          <w:sz w:val="24"/>
          <w:szCs w:val="24"/>
          <w:lang w:val="en-GB"/>
        </w:rPr>
        <w:t xml:space="preserve">Asia, T.T.G. (2017). </w:t>
      </w:r>
      <w:r w:rsidRPr="00FF425C">
        <w:rPr>
          <w:rFonts w:ascii="Arial" w:eastAsia="Calibri" w:hAnsi="Arial" w:cs="Arial"/>
          <w:i/>
          <w:sz w:val="24"/>
          <w:szCs w:val="24"/>
          <w:lang w:val="en-GB"/>
        </w:rPr>
        <w:t>Hilton named world’s most valuable hotel brand, Premier Inn most powerful | TTG Asia</w:t>
      </w:r>
      <w:r w:rsidRPr="00FF425C">
        <w:rPr>
          <w:rFonts w:ascii="Arial" w:eastAsia="Calibri" w:hAnsi="Arial" w:cs="Arial"/>
          <w:sz w:val="24"/>
          <w:szCs w:val="24"/>
          <w:lang w:val="en-GB"/>
        </w:rPr>
        <w:t>. [online] www.ttgasia.com. Available at: https://www.ttgasia.com/2017/04/03/hilton-named-worlds-most-valuable-hotel-brand-premier-inn-most-powerful/ [Accessed 17 Oct. 2023].</w:t>
      </w:r>
    </w:p>
    <w:p w:rsidR="0091161B" w:rsidRPr="00FF425C" w:rsidRDefault="0091161B" w:rsidP="0091161B">
      <w:pPr>
        <w:spacing w:before="240" w:after="240" w:line="360" w:lineRule="auto"/>
        <w:jc w:val="both"/>
        <w:rPr>
          <w:rFonts w:ascii="Arial" w:hAnsi="Arial" w:cs="Arial"/>
          <w:sz w:val="24"/>
          <w:szCs w:val="24"/>
          <w:lang w:val="en-GB"/>
        </w:rPr>
      </w:pPr>
      <w:r w:rsidRPr="00FF425C">
        <w:rPr>
          <w:rFonts w:ascii="Arial" w:hAnsi="Arial" w:cs="Arial"/>
          <w:sz w:val="24"/>
          <w:szCs w:val="24"/>
          <w:lang w:val="en-GB"/>
        </w:rPr>
        <w:t xml:space="preserve">Bai, C. and Zhang, Q. (2017). </w:t>
      </w:r>
      <w:r w:rsidRPr="00FF425C">
        <w:rPr>
          <w:rFonts w:ascii="Arial" w:hAnsi="Arial" w:cs="Arial"/>
          <w:i/>
          <w:iCs/>
          <w:sz w:val="24"/>
          <w:szCs w:val="24"/>
          <w:lang w:val="en-GB"/>
        </w:rPr>
        <w:t>A Research on China’s Economic Growth Potential</w:t>
      </w:r>
      <w:r w:rsidRPr="00FF425C">
        <w:rPr>
          <w:rFonts w:ascii="Arial" w:hAnsi="Arial" w:cs="Arial"/>
          <w:sz w:val="24"/>
          <w:szCs w:val="24"/>
          <w:lang w:val="en-GB"/>
        </w:rPr>
        <w:t>. Routledge.</w:t>
      </w:r>
    </w:p>
    <w:p w:rsidR="0091161B" w:rsidRPr="00FF425C" w:rsidRDefault="0091161B" w:rsidP="0091161B">
      <w:pPr>
        <w:spacing w:before="240" w:after="240" w:line="360" w:lineRule="auto"/>
        <w:jc w:val="both"/>
        <w:rPr>
          <w:rFonts w:ascii="Arial" w:eastAsia="Calibri" w:hAnsi="Arial" w:cs="Arial"/>
          <w:sz w:val="24"/>
          <w:szCs w:val="24"/>
          <w:lang w:val="en-GB"/>
        </w:rPr>
      </w:pPr>
      <w:r w:rsidRPr="00FF425C">
        <w:rPr>
          <w:rFonts w:ascii="Arial" w:eastAsia="Calibri" w:hAnsi="Arial" w:cs="Arial"/>
          <w:sz w:val="24"/>
          <w:szCs w:val="24"/>
          <w:lang w:val="en-GB"/>
        </w:rPr>
        <w:t xml:space="preserve">‌Balboni, M.J. and Balboni, T.A. (2019). </w:t>
      </w:r>
      <w:r w:rsidRPr="00FF425C">
        <w:rPr>
          <w:rFonts w:ascii="Arial" w:eastAsia="Calibri" w:hAnsi="Arial" w:cs="Arial"/>
          <w:i/>
          <w:sz w:val="24"/>
          <w:szCs w:val="24"/>
          <w:lang w:val="en-GB"/>
        </w:rPr>
        <w:t>Hostility to Hospitality: spirituality and professional socialization within medicine</w:t>
      </w:r>
      <w:r w:rsidRPr="00FF425C">
        <w:rPr>
          <w:rFonts w:ascii="Arial" w:eastAsia="Calibri" w:hAnsi="Arial" w:cs="Arial"/>
          <w:sz w:val="24"/>
          <w:szCs w:val="24"/>
          <w:lang w:val="en-GB"/>
        </w:rPr>
        <w:t>. New York, Ny, United States Of America: Oxford University Press.</w:t>
      </w:r>
    </w:p>
    <w:p w:rsidR="0091161B" w:rsidRPr="00FF425C" w:rsidRDefault="0091161B" w:rsidP="0091161B">
      <w:pPr>
        <w:spacing w:before="240" w:after="240" w:line="360" w:lineRule="auto"/>
        <w:jc w:val="both"/>
        <w:rPr>
          <w:rFonts w:ascii="Arial" w:eastAsia="Calibri" w:hAnsi="Arial" w:cs="Arial"/>
          <w:sz w:val="24"/>
          <w:szCs w:val="24"/>
          <w:lang w:val="en-GB"/>
        </w:rPr>
      </w:pPr>
      <w:r w:rsidRPr="00FF425C">
        <w:rPr>
          <w:rFonts w:ascii="Arial" w:eastAsia="Calibri" w:hAnsi="Arial" w:cs="Arial"/>
          <w:sz w:val="24"/>
          <w:szCs w:val="24"/>
          <w:lang w:val="en-GB"/>
        </w:rPr>
        <w:t xml:space="preserve">‌Blokdyk, G. (2019). </w:t>
      </w:r>
      <w:r w:rsidRPr="00FF425C">
        <w:rPr>
          <w:rFonts w:ascii="Arial" w:eastAsia="Calibri" w:hAnsi="Arial" w:cs="Arial"/>
          <w:i/>
          <w:sz w:val="24"/>
          <w:szCs w:val="24"/>
          <w:lang w:val="en-GB"/>
        </w:rPr>
        <w:t>Expansion Strategies A Complete Guide - 2019 Edition</w:t>
      </w:r>
      <w:r w:rsidRPr="00FF425C">
        <w:rPr>
          <w:rFonts w:ascii="Arial" w:eastAsia="Calibri" w:hAnsi="Arial" w:cs="Arial"/>
          <w:sz w:val="24"/>
          <w:szCs w:val="24"/>
          <w:lang w:val="en-GB"/>
        </w:rPr>
        <w:t>. 5starcooks.</w:t>
      </w:r>
    </w:p>
    <w:p w:rsidR="0091161B" w:rsidRPr="00FF425C" w:rsidRDefault="0091161B" w:rsidP="0091161B">
      <w:pPr>
        <w:spacing w:before="240" w:after="240" w:line="360" w:lineRule="auto"/>
        <w:jc w:val="both"/>
        <w:rPr>
          <w:rFonts w:ascii="Arial" w:eastAsia="Calibri" w:hAnsi="Arial" w:cs="Arial"/>
          <w:sz w:val="24"/>
          <w:szCs w:val="24"/>
          <w:lang w:val="en-GB"/>
        </w:rPr>
      </w:pPr>
      <w:r w:rsidRPr="00FF425C">
        <w:rPr>
          <w:rFonts w:ascii="Arial" w:eastAsia="Calibri" w:hAnsi="Arial" w:cs="Arial"/>
          <w:sz w:val="24"/>
          <w:szCs w:val="24"/>
          <w:lang w:val="en-GB"/>
        </w:rPr>
        <w:t xml:space="preserve">‌Bogueva, D. (2019). </w:t>
      </w:r>
      <w:r w:rsidRPr="00FF425C">
        <w:rPr>
          <w:rFonts w:ascii="Arial" w:eastAsia="Calibri" w:hAnsi="Arial" w:cs="Arial"/>
          <w:i/>
          <w:sz w:val="24"/>
          <w:szCs w:val="24"/>
          <w:lang w:val="en-GB"/>
        </w:rPr>
        <w:t>Environmental, health, and business opportunities in the new meat alternatives market</w:t>
      </w:r>
      <w:r w:rsidRPr="00FF425C">
        <w:rPr>
          <w:rFonts w:ascii="Arial" w:eastAsia="Calibri" w:hAnsi="Arial" w:cs="Arial"/>
          <w:sz w:val="24"/>
          <w:szCs w:val="24"/>
          <w:lang w:val="en-GB"/>
        </w:rPr>
        <w:t>. Hershey, PA: Business Science Reference.</w:t>
      </w:r>
    </w:p>
    <w:p w:rsidR="0091161B" w:rsidRPr="00FF425C" w:rsidRDefault="0091161B" w:rsidP="0091161B">
      <w:pPr>
        <w:spacing w:before="240" w:after="240" w:line="360" w:lineRule="auto"/>
        <w:jc w:val="both"/>
        <w:rPr>
          <w:rFonts w:ascii="Arial" w:eastAsia="Calibri" w:hAnsi="Arial" w:cs="Arial"/>
          <w:sz w:val="24"/>
          <w:szCs w:val="24"/>
          <w:lang w:val="en-GB"/>
        </w:rPr>
      </w:pPr>
      <w:r w:rsidRPr="00FF425C">
        <w:rPr>
          <w:rFonts w:ascii="Arial" w:eastAsia="Calibri" w:hAnsi="Arial" w:cs="Arial"/>
          <w:sz w:val="24"/>
          <w:szCs w:val="24"/>
          <w:lang w:val="en-GB"/>
        </w:rPr>
        <w:t xml:space="preserve">‌Buttle, F., Bowie, D., Brookes, M. and Mariussen, A. (2016). </w:t>
      </w:r>
      <w:r w:rsidRPr="00FF425C">
        <w:rPr>
          <w:rFonts w:ascii="Arial" w:eastAsia="Calibri" w:hAnsi="Arial" w:cs="Arial"/>
          <w:i/>
          <w:sz w:val="24"/>
          <w:szCs w:val="24"/>
          <w:lang w:val="en-GB"/>
        </w:rPr>
        <w:t>Hospitality Marketing</w:t>
      </w:r>
      <w:r w:rsidRPr="00FF425C">
        <w:rPr>
          <w:rFonts w:ascii="Arial" w:eastAsia="Calibri" w:hAnsi="Arial" w:cs="Arial"/>
          <w:sz w:val="24"/>
          <w:szCs w:val="24"/>
          <w:lang w:val="en-GB"/>
        </w:rPr>
        <w:t>. Taylor &amp; Francis.</w:t>
      </w:r>
    </w:p>
    <w:p w:rsidR="0091161B" w:rsidRPr="00FF425C" w:rsidRDefault="0091161B" w:rsidP="0091161B">
      <w:pPr>
        <w:spacing w:before="240" w:after="240" w:line="360" w:lineRule="auto"/>
        <w:jc w:val="both"/>
        <w:rPr>
          <w:rFonts w:ascii="Arial" w:eastAsia="Calibri" w:hAnsi="Arial" w:cs="Arial"/>
          <w:sz w:val="24"/>
          <w:szCs w:val="24"/>
          <w:lang w:val="en-GB"/>
        </w:rPr>
      </w:pPr>
      <w:r w:rsidRPr="00FF425C">
        <w:rPr>
          <w:rFonts w:ascii="Arial" w:eastAsia="Calibri" w:hAnsi="Arial" w:cs="Arial"/>
          <w:sz w:val="24"/>
          <w:szCs w:val="24"/>
          <w:lang w:val="en-GB"/>
        </w:rPr>
        <w:t xml:space="preserve">‌Collins, D. and Kanashiro, P. (2021). </w:t>
      </w:r>
      <w:r w:rsidRPr="00FF425C">
        <w:rPr>
          <w:rFonts w:ascii="Arial" w:eastAsia="Calibri" w:hAnsi="Arial" w:cs="Arial"/>
          <w:i/>
          <w:sz w:val="24"/>
          <w:szCs w:val="24"/>
          <w:lang w:val="en-GB"/>
        </w:rPr>
        <w:t>Business Ethics</w:t>
      </w:r>
      <w:r w:rsidRPr="00FF425C">
        <w:rPr>
          <w:rFonts w:ascii="Arial" w:eastAsia="Calibri" w:hAnsi="Arial" w:cs="Arial"/>
          <w:sz w:val="24"/>
          <w:szCs w:val="24"/>
          <w:lang w:val="en-GB"/>
        </w:rPr>
        <w:t>. SAGE Publications.</w:t>
      </w:r>
    </w:p>
    <w:p w:rsidR="0091161B" w:rsidRPr="00FF425C" w:rsidRDefault="0091161B" w:rsidP="0091161B">
      <w:pPr>
        <w:spacing w:before="240" w:after="240" w:line="360" w:lineRule="auto"/>
        <w:jc w:val="both"/>
        <w:rPr>
          <w:rFonts w:ascii="Arial" w:eastAsia="Calibri" w:hAnsi="Arial" w:cs="Arial"/>
          <w:sz w:val="24"/>
          <w:szCs w:val="24"/>
          <w:lang w:val="en-GB"/>
        </w:rPr>
      </w:pPr>
      <w:r w:rsidRPr="00FF425C">
        <w:rPr>
          <w:rFonts w:ascii="Arial" w:eastAsia="Calibri" w:hAnsi="Arial" w:cs="Arial"/>
          <w:sz w:val="24"/>
          <w:szCs w:val="24"/>
          <w:lang w:val="en-GB"/>
        </w:rPr>
        <w:t xml:space="preserve">Companies Marketcap. (2023). </w:t>
      </w:r>
      <w:r w:rsidRPr="00FF425C">
        <w:rPr>
          <w:rFonts w:ascii="Arial" w:eastAsia="Calibri" w:hAnsi="Arial" w:cs="Arial"/>
          <w:i/>
          <w:sz w:val="24"/>
          <w:szCs w:val="24"/>
          <w:lang w:val="en-GB"/>
        </w:rPr>
        <w:t>Mandarin Oriental (M04.SI) - Revenue</w:t>
      </w:r>
      <w:r w:rsidRPr="00FF425C">
        <w:rPr>
          <w:rFonts w:ascii="Arial" w:eastAsia="Calibri" w:hAnsi="Arial" w:cs="Arial"/>
          <w:sz w:val="24"/>
          <w:szCs w:val="24"/>
          <w:lang w:val="en-GB"/>
        </w:rPr>
        <w:t xml:space="preserve">. [online] Available at: https://companiesmarketcap.com/mandarin-oriental/revenue/ [Accessed: 17 October 2023]. </w:t>
      </w:r>
    </w:p>
    <w:p w:rsidR="0091161B" w:rsidRPr="00FF425C" w:rsidRDefault="0091161B" w:rsidP="0091161B">
      <w:pPr>
        <w:spacing w:before="240" w:after="240" w:line="360" w:lineRule="auto"/>
        <w:jc w:val="both"/>
        <w:rPr>
          <w:rFonts w:ascii="Arial" w:eastAsia="Calibri" w:hAnsi="Arial" w:cs="Arial"/>
          <w:sz w:val="24"/>
          <w:szCs w:val="24"/>
          <w:lang w:val="en-GB"/>
        </w:rPr>
      </w:pPr>
      <w:r w:rsidRPr="00FF425C">
        <w:rPr>
          <w:rFonts w:ascii="Arial" w:eastAsia="Calibri" w:hAnsi="Arial" w:cs="Arial"/>
          <w:sz w:val="24"/>
          <w:szCs w:val="24"/>
          <w:lang w:val="en-GB"/>
        </w:rPr>
        <w:t xml:space="preserve">‌Corporate Site. (2023). </w:t>
      </w:r>
      <w:r w:rsidRPr="00FF425C">
        <w:rPr>
          <w:rFonts w:ascii="Arial" w:eastAsia="Calibri" w:hAnsi="Arial" w:cs="Arial"/>
          <w:i/>
          <w:sz w:val="24"/>
          <w:szCs w:val="24"/>
          <w:lang w:val="en-GB"/>
        </w:rPr>
        <w:t>Luxury 5-Star Hotels &amp; Resorts Worldwide | Mandarin Oriental Hotel Group</w:t>
      </w:r>
      <w:r w:rsidRPr="00FF425C">
        <w:rPr>
          <w:rFonts w:ascii="Arial" w:eastAsia="Calibri" w:hAnsi="Arial" w:cs="Arial"/>
          <w:sz w:val="24"/>
          <w:szCs w:val="24"/>
          <w:lang w:val="en-GB"/>
        </w:rPr>
        <w:t>. [online] Available at: https://www.mandarinoriental.com/en/?src=ps.brand.mohg.ggl&amp;gclid=Cj0KCQjw4bipBhCyARIsAFsieCwro6Apr0YbQ8cSrr_428d7V2v87czFb-MTQenomFmQblLtovbFAqoaAlwiEALw_wcB&amp;gclsrc=aw.ds [Accessed 17 Oct. 2023].</w:t>
      </w:r>
    </w:p>
    <w:p w:rsidR="0091161B" w:rsidRPr="00FF425C" w:rsidRDefault="0091161B" w:rsidP="0091161B">
      <w:pPr>
        <w:spacing w:before="240" w:after="240" w:line="360" w:lineRule="auto"/>
        <w:jc w:val="both"/>
        <w:rPr>
          <w:rFonts w:ascii="Arial" w:eastAsia="Calibri" w:hAnsi="Arial" w:cs="Arial"/>
          <w:sz w:val="24"/>
          <w:szCs w:val="24"/>
          <w:lang w:val="en-GB"/>
        </w:rPr>
      </w:pPr>
      <w:r w:rsidRPr="00FF425C">
        <w:rPr>
          <w:rFonts w:ascii="Arial" w:eastAsia="Calibri" w:hAnsi="Arial" w:cs="Arial"/>
          <w:sz w:val="24"/>
          <w:szCs w:val="24"/>
          <w:lang w:val="en-GB"/>
        </w:rPr>
        <w:t xml:space="preserve">‌Dhaliwal, N.S. (2020). </w:t>
      </w:r>
      <w:r w:rsidRPr="00FF425C">
        <w:rPr>
          <w:rFonts w:ascii="Arial" w:eastAsia="Calibri" w:hAnsi="Arial" w:cs="Arial"/>
          <w:i/>
          <w:sz w:val="24"/>
          <w:szCs w:val="24"/>
          <w:lang w:val="en-GB"/>
        </w:rPr>
        <w:t>Tourism</w:t>
      </w:r>
      <w:r w:rsidRPr="00FF425C">
        <w:rPr>
          <w:rFonts w:ascii="Arial" w:eastAsia="Calibri" w:hAnsi="Arial" w:cs="Arial"/>
          <w:sz w:val="24"/>
          <w:szCs w:val="24"/>
          <w:lang w:val="en-GB"/>
        </w:rPr>
        <w:t>. London: Vintage Digital.</w:t>
      </w:r>
    </w:p>
    <w:p w:rsidR="0091161B" w:rsidRPr="00FF425C" w:rsidRDefault="0091161B" w:rsidP="0091161B">
      <w:pPr>
        <w:spacing w:before="240" w:after="240" w:line="360" w:lineRule="auto"/>
        <w:jc w:val="both"/>
        <w:rPr>
          <w:rFonts w:ascii="Arial" w:eastAsia="Calibri" w:hAnsi="Arial" w:cs="Arial"/>
          <w:sz w:val="24"/>
          <w:szCs w:val="24"/>
          <w:lang w:val="en-GB"/>
        </w:rPr>
      </w:pPr>
      <w:r w:rsidRPr="00FF425C">
        <w:rPr>
          <w:rFonts w:ascii="Arial" w:eastAsia="Calibri" w:hAnsi="Arial" w:cs="Arial"/>
          <w:sz w:val="24"/>
          <w:szCs w:val="24"/>
          <w:lang w:val="en-GB"/>
        </w:rPr>
        <w:lastRenderedPageBreak/>
        <w:t xml:space="preserve">‌Dixit, S.K. (2017). </w:t>
      </w:r>
      <w:r w:rsidRPr="00FF425C">
        <w:rPr>
          <w:rFonts w:ascii="Arial" w:eastAsia="Calibri" w:hAnsi="Arial" w:cs="Arial"/>
          <w:i/>
          <w:sz w:val="24"/>
          <w:szCs w:val="24"/>
          <w:lang w:val="en-GB"/>
        </w:rPr>
        <w:t>The Routledge Handbook of Consumer Behaviour in Hospitality and Tourism</w:t>
      </w:r>
      <w:r w:rsidRPr="00FF425C">
        <w:rPr>
          <w:rFonts w:ascii="Arial" w:eastAsia="Calibri" w:hAnsi="Arial" w:cs="Arial"/>
          <w:sz w:val="24"/>
          <w:szCs w:val="24"/>
          <w:lang w:val="en-GB"/>
        </w:rPr>
        <w:t>. Taylor &amp; Francis.</w:t>
      </w:r>
    </w:p>
    <w:p w:rsidR="0091161B" w:rsidRPr="00FF425C" w:rsidRDefault="0091161B" w:rsidP="0091161B">
      <w:pPr>
        <w:spacing w:before="240" w:after="240" w:line="360" w:lineRule="auto"/>
        <w:jc w:val="both"/>
        <w:rPr>
          <w:rFonts w:ascii="Arial" w:eastAsia="Calibri" w:hAnsi="Arial" w:cs="Arial"/>
          <w:sz w:val="24"/>
          <w:szCs w:val="24"/>
          <w:lang w:val="en-GB"/>
        </w:rPr>
      </w:pPr>
      <w:r w:rsidRPr="00FF425C">
        <w:rPr>
          <w:rFonts w:ascii="Arial" w:eastAsia="Calibri" w:hAnsi="Arial" w:cs="Arial"/>
          <w:sz w:val="24"/>
          <w:szCs w:val="24"/>
          <w:lang w:val="en-GB"/>
        </w:rPr>
        <w:t xml:space="preserve">‌Goeldner, C.R. and Ritchie, B. (2019). </w:t>
      </w:r>
      <w:r w:rsidRPr="00FF425C">
        <w:rPr>
          <w:rFonts w:ascii="Arial" w:eastAsia="Calibri" w:hAnsi="Arial" w:cs="Arial"/>
          <w:i/>
          <w:sz w:val="24"/>
          <w:szCs w:val="24"/>
          <w:lang w:val="en-GB"/>
        </w:rPr>
        <w:t>Tourism: principles, practices, philosophies</w:t>
      </w:r>
      <w:r w:rsidRPr="00FF425C">
        <w:rPr>
          <w:rFonts w:ascii="Arial" w:eastAsia="Calibri" w:hAnsi="Arial" w:cs="Arial"/>
          <w:sz w:val="24"/>
          <w:szCs w:val="24"/>
          <w:lang w:val="en-GB"/>
        </w:rPr>
        <w:t>. Hoboken, NJ: Wiley.</w:t>
      </w:r>
    </w:p>
    <w:p w:rsidR="0091161B" w:rsidRPr="00FF425C" w:rsidRDefault="0091161B" w:rsidP="0091161B">
      <w:pPr>
        <w:spacing w:before="240" w:after="240" w:line="360" w:lineRule="auto"/>
        <w:jc w:val="both"/>
        <w:rPr>
          <w:rFonts w:ascii="Arial" w:eastAsia="Calibri" w:hAnsi="Arial" w:cs="Arial"/>
          <w:sz w:val="24"/>
          <w:szCs w:val="24"/>
          <w:lang w:val="en-GB"/>
        </w:rPr>
      </w:pPr>
      <w:r w:rsidRPr="00FF425C">
        <w:rPr>
          <w:rFonts w:ascii="Arial" w:eastAsia="Calibri" w:hAnsi="Arial" w:cs="Arial"/>
          <w:sz w:val="24"/>
          <w:szCs w:val="24"/>
          <w:lang w:val="en-GB"/>
        </w:rPr>
        <w:t xml:space="preserve">‌Holloway, J.C. and Humphreys, C. (2020). </w:t>
      </w:r>
      <w:r w:rsidRPr="00FF425C">
        <w:rPr>
          <w:rFonts w:ascii="Arial" w:eastAsia="Calibri" w:hAnsi="Arial" w:cs="Arial"/>
          <w:i/>
          <w:sz w:val="24"/>
          <w:szCs w:val="24"/>
          <w:lang w:val="en-GB"/>
        </w:rPr>
        <w:t>The business of tourism.</w:t>
      </w:r>
      <w:r w:rsidRPr="00FF425C">
        <w:rPr>
          <w:rFonts w:ascii="Arial" w:eastAsia="Calibri" w:hAnsi="Arial" w:cs="Arial"/>
          <w:sz w:val="24"/>
          <w:szCs w:val="24"/>
          <w:lang w:val="en-GB"/>
        </w:rPr>
        <w:t xml:space="preserve"> Upper Saddle River: Pearson.</w:t>
      </w:r>
    </w:p>
    <w:p w:rsidR="0091161B" w:rsidRPr="00FF425C" w:rsidRDefault="0091161B" w:rsidP="0091161B">
      <w:pPr>
        <w:spacing w:before="240" w:after="240" w:line="360" w:lineRule="auto"/>
        <w:jc w:val="both"/>
        <w:rPr>
          <w:rFonts w:ascii="Arial" w:eastAsia="Calibri" w:hAnsi="Arial" w:cs="Arial"/>
          <w:sz w:val="24"/>
          <w:szCs w:val="24"/>
          <w:lang w:val="en-GB"/>
        </w:rPr>
      </w:pPr>
      <w:r w:rsidRPr="00FF425C">
        <w:rPr>
          <w:rFonts w:ascii="Arial" w:eastAsia="Calibri" w:hAnsi="Arial" w:cs="Arial"/>
          <w:sz w:val="24"/>
          <w:szCs w:val="24"/>
          <w:lang w:val="en-GB"/>
        </w:rPr>
        <w:t xml:space="preserve">Mchugh, F. (2015). </w:t>
      </w:r>
      <w:r w:rsidRPr="00FF425C">
        <w:rPr>
          <w:rFonts w:ascii="Arial" w:eastAsia="Calibri" w:hAnsi="Arial" w:cs="Arial"/>
          <w:i/>
          <w:sz w:val="24"/>
          <w:szCs w:val="24"/>
          <w:lang w:val="en-GB"/>
        </w:rPr>
        <w:t>Mandarin Oriental: hotel group.</w:t>
      </w:r>
      <w:r w:rsidRPr="00FF425C">
        <w:rPr>
          <w:rFonts w:ascii="Arial" w:eastAsia="Calibri" w:hAnsi="Arial" w:cs="Arial"/>
          <w:sz w:val="24"/>
          <w:szCs w:val="24"/>
          <w:lang w:val="en-GB"/>
        </w:rPr>
        <w:t xml:space="preserve"> Cooper-Hewitt Museum.</w:t>
      </w:r>
    </w:p>
    <w:p w:rsidR="0091161B" w:rsidRPr="00FF425C" w:rsidRDefault="0091161B" w:rsidP="0091161B">
      <w:pPr>
        <w:spacing w:before="240" w:after="240" w:line="360" w:lineRule="auto"/>
        <w:jc w:val="both"/>
        <w:rPr>
          <w:rFonts w:ascii="Arial" w:hAnsi="Arial" w:cs="Arial"/>
          <w:sz w:val="24"/>
          <w:szCs w:val="24"/>
          <w:lang w:val="en-GB"/>
        </w:rPr>
      </w:pPr>
      <w:r w:rsidRPr="00FF425C">
        <w:rPr>
          <w:rFonts w:ascii="Arial" w:hAnsi="Arial" w:cs="Arial"/>
          <w:sz w:val="24"/>
          <w:szCs w:val="24"/>
          <w:lang w:val="en-GB"/>
        </w:rPr>
        <w:t xml:space="preserve">McWilliams, A., Rupp, D.E., Siegel, D.S., Stahl, G.K. and Waldman, D.A. (2019). </w:t>
      </w:r>
      <w:r w:rsidRPr="00FF425C">
        <w:rPr>
          <w:rFonts w:ascii="Arial" w:hAnsi="Arial" w:cs="Arial"/>
          <w:i/>
          <w:iCs/>
          <w:sz w:val="24"/>
          <w:szCs w:val="24"/>
          <w:lang w:val="en-GB"/>
        </w:rPr>
        <w:t>The Oxford Handbook of Corporate Social Responsibility</w:t>
      </w:r>
      <w:r w:rsidRPr="00FF425C">
        <w:rPr>
          <w:rFonts w:ascii="Arial" w:hAnsi="Arial" w:cs="Arial"/>
          <w:sz w:val="24"/>
          <w:szCs w:val="24"/>
          <w:lang w:val="en-GB"/>
        </w:rPr>
        <w:t>. Oxford University Press.</w:t>
      </w:r>
    </w:p>
    <w:p w:rsidR="0091161B" w:rsidRPr="00FF425C" w:rsidRDefault="0091161B" w:rsidP="0091161B">
      <w:pPr>
        <w:spacing w:before="240" w:after="240" w:line="360" w:lineRule="auto"/>
        <w:jc w:val="both"/>
        <w:rPr>
          <w:rFonts w:ascii="Arial" w:eastAsia="Calibri" w:hAnsi="Arial" w:cs="Arial"/>
          <w:sz w:val="24"/>
          <w:szCs w:val="24"/>
          <w:lang w:val="en-GB"/>
        </w:rPr>
      </w:pPr>
      <w:r w:rsidRPr="00FF425C">
        <w:rPr>
          <w:rFonts w:ascii="Arial" w:eastAsia="Calibri" w:hAnsi="Arial" w:cs="Arial"/>
          <w:sz w:val="24"/>
          <w:szCs w:val="24"/>
          <w:lang w:val="en-GB"/>
        </w:rPr>
        <w:t xml:space="preserve">‌Pasqualino, R. and Jones, A.W. (2020). </w:t>
      </w:r>
      <w:r w:rsidRPr="00FF425C">
        <w:rPr>
          <w:rFonts w:ascii="Arial" w:eastAsia="Calibri" w:hAnsi="Arial" w:cs="Arial"/>
          <w:i/>
          <w:sz w:val="24"/>
          <w:szCs w:val="24"/>
          <w:lang w:val="en-GB"/>
        </w:rPr>
        <w:t>Resources, Financial Risk and the Dynamics of Growth</w:t>
      </w:r>
      <w:r w:rsidRPr="00FF425C">
        <w:rPr>
          <w:rFonts w:ascii="Arial" w:eastAsia="Calibri" w:hAnsi="Arial" w:cs="Arial"/>
          <w:sz w:val="24"/>
          <w:szCs w:val="24"/>
          <w:lang w:val="en-GB"/>
        </w:rPr>
        <w:t>. Routledge.</w:t>
      </w:r>
    </w:p>
    <w:p w:rsidR="0091161B" w:rsidRPr="00FF425C" w:rsidRDefault="0091161B" w:rsidP="0091161B">
      <w:pPr>
        <w:spacing w:before="240" w:after="240" w:line="360" w:lineRule="auto"/>
        <w:jc w:val="both"/>
        <w:rPr>
          <w:rFonts w:ascii="Arial" w:eastAsia="Calibri" w:hAnsi="Arial" w:cs="Arial"/>
          <w:sz w:val="24"/>
          <w:szCs w:val="24"/>
          <w:lang w:val="en-GB"/>
        </w:rPr>
      </w:pPr>
      <w:r w:rsidRPr="00FF425C">
        <w:rPr>
          <w:rFonts w:ascii="Arial" w:eastAsia="Calibri" w:hAnsi="Arial" w:cs="Arial"/>
          <w:sz w:val="24"/>
          <w:szCs w:val="24"/>
          <w:lang w:val="en-GB"/>
        </w:rPr>
        <w:t xml:space="preserve">‌Pius, A., Alharahsheh, H.H. and Adesanmi, A.A. (2020). </w:t>
      </w:r>
      <w:r w:rsidRPr="00FF425C">
        <w:rPr>
          <w:rFonts w:ascii="Arial" w:eastAsia="Calibri" w:hAnsi="Arial" w:cs="Arial"/>
          <w:i/>
          <w:sz w:val="24"/>
          <w:szCs w:val="24"/>
          <w:lang w:val="en-GB"/>
        </w:rPr>
        <w:t>Contemporary Management Approaches to the Global Hospitality and Tourism Industry</w:t>
      </w:r>
      <w:r w:rsidRPr="00FF425C">
        <w:rPr>
          <w:rFonts w:ascii="Arial" w:eastAsia="Calibri" w:hAnsi="Arial" w:cs="Arial"/>
          <w:sz w:val="24"/>
          <w:szCs w:val="24"/>
          <w:lang w:val="en-GB"/>
        </w:rPr>
        <w:t>. Hershey: IGI Global.</w:t>
      </w:r>
    </w:p>
    <w:p w:rsidR="0091161B" w:rsidRPr="00FF425C" w:rsidRDefault="0091161B" w:rsidP="0091161B">
      <w:pPr>
        <w:spacing w:before="240" w:after="240" w:line="360" w:lineRule="auto"/>
        <w:jc w:val="both"/>
        <w:rPr>
          <w:rFonts w:ascii="Arial" w:eastAsia="Calibri" w:hAnsi="Arial" w:cs="Arial"/>
          <w:sz w:val="24"/>
          <w:szCs w:val="24"/>
          <w:lang w:val="en-GB"/>
        </w:rPr>
      </w:pPr>
      <w:r w:rsidRPr="00FF425C">
        <w:rPr>
          <w:rFonts w:ascii="Arial" w:eastAsia="Calibri" w:hAnsi="Arial" w:cs="Arial"/>
          <w:sz w:val="24"/>
          <w:szCs w:val="24"/>
          <w:lang w:val="en-GB"/>
        </w:rPr>
        <w:t xml:space="preserve">‌Premier Inn (2023). </w:t>
      </w:r>
      <w:r w:rsidRPr="00FF425C">
        <w:rPr>
          <w:rFonts w:ascii="Arial" w:eastAsia="Calibri" w:hAnsi="Arial" w:cs="Arial"/>
          <w:i/>
          <w:sz w:val="24"/>
          <w:szCs w:val="24"/>
          <w:lang w:val="en-GB"/>
        </w:rPr>
        <w:t>Force For Good</w:t>
      </w:r>
      <w:r w:rsidRPr="00FF425C">
        <w:rPr>
          <w:rFonts w:ascii="Arial" w:eastAsia="Calibri" w:hAnsi="Arial" w:cs="Arial"/>
          <w:sz w:val="24"/>
          <w:szCs w:val="24"/>
          <w:lang w:val="en-GB"/>
        </w:rPr>
        <w:t>. [online] Premier Inn. Available at: https://www.premierinn.com/gb/en/why/force-for-good.html [Accessed: 17 October 2023].</w:t>
      </w:r>
    </w:p>
    <w:p w:rsidR="0091161B" w:rsidRPr="00FF425C" w:rsidRDefault="0091161B" w:rsidP="0091161B">
      <w:pPr>
        <w:spacing w:before="240" w:after="240" w:line="360" w:lineRule="auto"/>
        <w:jc w:val="both"/>
        <w:rPr>
          <w:rFonts w:ascii="Arial" w:eastAsia="Calibri" w:hAnsi="Arial" w:cs="Arial"/>
          <w:sz w:val="24"/>
          <w:szCs w:val="24"/>
          <w:lang w:val="en-GB"/>
        </w:rPr>
      </w:pPr>
      <w:r w:rsidRPr="00FF425C">
        <w:rPr>
          <w:rFonts w:ascii="Arial" w:eastAsia="Calibri" w:hAnsi="Arial" w:cs="Arial"/>
          <w:sz w:val="24"/>
          <w:szCs w:val="24"/>
          <w:lang w:val="en-GB"/>
        </w:rPr>
        <w:t xml:space="preserve">Statista. (2023). </w:t>
      </w:r>
      <w:r w:rsidRPr="00FF425C">
        <w:rPr>
          <w:rFonts w:ascii="Arial" w:eastAsia="Calibri" w:hAnsi="Arial" w:cs="Arial"/>
          <w:i/>
          <w:sz w:val="24"/>
          <w:szCs w:val="24"/>
          <w:lang w:val="en-GB"/>
        </w:rPr>
        <w:t>Whitbread: total revenue 2011-2019 statistic</w:t>
      </w:r>
      <w:r w:rsidRPr="00FF425C">
        <w:rPr>
          <w:rFonts w:ascii="Arial" w:eastAsia="Calibri" w:hAnsi="Arial" w:cs="Arial"/>
          <w:sz w:val="24"/>
          <w:szCs w:val="24"/>
          <w:lang w:val="en-GB"/>
        </w:rPr>
        <w:t>. [online] Available at: https://www.statista.com/statistics/511372/total-revenue-whitbread-united-kingdom-uk/ [Accessed: 17 October 2023].</w:t>
      </w:r>
    </w:p>
    <w:p w:rsidR="0091161B" w:rsidRPr="00FF425C" w:rsidRDefault="0091161B" w:rsidP="0091161B">
      <w:pPr>
        <w:spacing w:before="240" w:after="240" w:line="360" w:lineRule="auto"/>
        <w:jc w:val="both"/>
        <w:rPr>
          <w:rFonts w:ascii="Arial" w:eastAsia="Calibri" w:hAnsi="Arial" w:cs="Arial"/>
          <w:sz w:val="24"/>
          <w:szCs w:val="24"/>
          <w:lang w:val="en-GB"/>
        </w:rPr>
      </w:pPr>
      <w:r w:rsidRPr="00FF425C">
        <w:rPr>
          <w:rFonts w:ascii="Arial" w:eastAsia="Calibri" w:hAnsi="Arial" w:cs="Arial"/>
          <w:sz w:val="24"/>
          <w:szCs w:val="24"/>
          <w:lang w:val="en-GB"/>
        </w:rPr>
        <w:t>Sustainability Report. (2022).</w:t>
      </w:r>
      <w:r w:rsidRPr="00FF425C">
        <w:rPr>
          <w:rFonts w:ascii="Arial" w:eastAsia="Calibri" w:hAnsi="Arial" w:cs="Arial"/>
          <w:i/>
          <w:sz w:val="24"/>
          <w:szCs w:val="24"/>
          <w:lang w:val="en-GB"/>
        </w:rPr>
        <w:t xml:space="preserve"> Corporate Site</w:t>
      </w:r>
      <w:r w:rsidRPr="00FF425C">
        <w:rPr>
          <w:rFonts w:ascii="Arial" w:eastAsia="Calibri" w:hAnsi="Arial" w:cs="Arial"/>
          <w:sz w:val="24"/>
          <w:szCs w:val="24"/>
          <w:lang w:val="en-GB"/>
        </w:rPr>
        <w:t xml:space="preserve">. Available at: https://photos.mandarinoriental.com/is/content/MandarinOriental/_Corporate/PDFs/mandarin-oriental-sustainability-report-2022.pdf [Accessed: 17 October 2023]. </w:t>
      </w:r>
    </w:p>
    <w:p w:rsidR="0091161B" w:rsidRPr="00FF425C" w:rsidRDefault="0091161B" w:rsidP="0091161B">
      <w:pPr>
        <w:spacing w:before="240" w:after="240" w:line="360" w:lineRule="auto"/>
        <w:jc w:val="both"/>
        <w:rPr>
          <w:rFonts w:ascii="Arial" w:eastAsia="Calibri" w:hAnsi="Arial" w:cs="Arial"/>
          <w:sz w:val="24"/>
          <w:szCs w:val="24"/>
          <w:lang w:val="en-GB"/>
        </w:rPr>
      </w:pPr>
      <w:r w:rsidRPr="00FF425C">
        <w:rPr>
          <w:rFonts w:ascii="Arial" w:eastAsia="Calibri" w:hAnsi="Arial" w:cs="Arial"/>
          <w:sz w:val="24"/>
          <w:szCs w:val="24"/>
          <w:lang w:val="en-GB"/>
        </w:rPr>
        <w:t xml:space="preserve">Uysal, M., Schwartz, Z. and Sirakaya-Turk, E. (2021). </w:t>
      </w:r>
      <w:r w:rsidRPr="00FF425C">
        <w:rPr>
          <w:rFonts w:ascii="Arial" w:eastAsia="Calibri" w:hAnsi="Arial" w:cs="Arial"/>
          <w:i/>
          <w:sz w:val="24"/>
          <w:szCs w:val="24"/>
          <w:lang w:val="en-GB"/>
        </w:rPr>
        <w:t>Management Science in Hospitality and Tourism</w:t>
      </w:r>
      <w:r w:rsidRPr="00FF425C">
        <w:rPr>
          <w:rFonts w:ascii="Arial" w:eastAsia="Calibri" w:hAnsi="Arial" w:cs="Arial"/>
          <w:sz w:val="24"/>
          <w:szCs w:val="24"/>
          <w:lang w:val="en-GB"/>
        </w:rPr>
        <w:t>. Apple Academic Press.</w:t>
      </w:r>
    </w:p>
    <w:p w:rsidR="001A7589" w:rsidRPr="00FF425C" w:rsidRDefault="001A7589" w:rsidP="007414A1">
      <w:pPr>
        <w:pStyle w:val="ListParagraph"/>
        <w:spacing w:before="240" w:after="240" w:line="360" w:lineRule="auto"/>
        <w:ind w:left="0"/>
        <w:jc w:val="both"/>
        <w:rPr>
          <w:rFonts w:ascii="Arial" w:hAnsi="Arial" w:cs="Arial"/>
          <w:sz w:val="24"/>
          <w:szCs w:val="24"/>
          <w:lang w:val="en-GB"/>
        </w:rPr>
      </w:pPr>
    </w:p>
    <w:p w:rsidR="00FF425C" w:rsidRPr="00FF425C" w:rsidRDefault="00FF425C">
      <w:pPr>
        <w:pStyle w:val="ListParagraph"/>
        <w:spacing w:before="240" w:after="240" w:line="360" w:lineRule="auto"/>
        <w:ind w:left="0"/>
        <w:jc w:val="both"/>
        <w:rPr>
          <w:rFonts w:ascii="Arial" w:hAnsi="Arial" w:cs="Arial"/>
          <w:sz w:val="24"/>
          <w:szCs w:val="24"/>
          <w:lang w:val="en-GB"/>
        </w:rPr>
      </w:pPr>
    </w:p>
    <w:sectPr w:rsidR="00FF425C" w:rsidRPr="00FF425C" w:rsidSect="00FF425C">
      <w:footerReference w:type="default" r:id="rId15"/>
      <w:pgSz w:w="11906" w:h="16838" w:code="9"/>
      <w:pgMar w:top="1440" w:right="1440" w:bottom="1440" w:left="1440" w:header="720" w:footer="720" w:gutter="0"/>
      <w:pgNumType w:start="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3DD5" w:rsidRDefault="00D33DD5" w:rsidP="002B4BA9">
      <w:pPr>
        <w:spacing w:after="0" w:line="240" w:lineRule="auto"/>
      </w:pPr>
      <w:r>
        <w:separator/>
      </w:r>
    </w:p>
  </w:endnote>
  <w:endnote w:type="continuationSeparator" w:id="1">
    <w:p w:rsidR="00D33DD5" w:rsidRDefault="00D33DD5" w:rsidP="002B4B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8438277"/>
      <w:docPartObj>
        <w:docPartGallery w:val="Page Numbers (Bottom of Page)"/>
        <w:docPartUnique/>
      </w:docPartObj>
    </w:sdtPr>
    <w:sdtEndPr>
      <w:rPr>
        <w:noProof/>
      </w:rPr>
    </w:sdtEndPr>
    <w:sdtContent>
      <w:p w:rsidR="002B4BA9" w:rsidRDefault="00935486">
        <w:pPr>
          <w:pStyle w:val="Footer"/>
          <w:jc w:val="right"/>
        </w:pPr>
        <w:r>
          <w:fldChar w:fldCharType="begin"/>
        </w:r>
        <w:r w:rsidR="002B4BA9">
          <w:instrText xml:space="preserve"> PAGE   \* MERGEFORMAT </w:instrText>
        </w:r>
        <w:r>
          <w:fldChar w:fldCharType="separate"/>
        </w:r>
        <w:r w:rsidR="003775D8">
          <w:rPr>
            <w:noProof/>
          </w:rPr>
          <w:t>9</w:t>
        </w:r>
        <w:r>
          <w:rPr>
            <w:noProof/>
          </w:rPr>
          <w:fldChar w:fldCharType="end"/>
        </w:r>
      </w:p>
    </w:sdtContent>
  </w:sdt>
  <w:p w:rsidR="002B4BA9" w:rsidRDefault="002B4BA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3DD5" w:rsidRDefault="00D33DD5" w:rsidP="002B4BA9">
      <w:pPr>
        <w:spacing w:after="0" w:line="240" w:lineRule="auto"/>
      </w:pPr>
      <w:r>
        <w:separator/>
      </w:r>
    </w:p>
  </w:footnote>
  <w:footnote w:type="continuationSeparator" w:id="1">
    <w:p w:rsidR="00D33DD5" w:rsidRDefault="00D33DD5" w:rsidP="002B4BA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F471B6"/>
    <w:multiLevelType w:val="hybridMultilevel"/>
    <w:tmpl w:val="5E3A29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98075B"/>
    <w:multiLevelType w:val="hybridMultilevel"/>
    <w:tmpl w:val="B14635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5C38B5"/>
    <w:multiLevelType w:val="hybridMultilevel"/>
    <w:tmpl w:val="7C82EA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A1D111F"/>
    <w:multiLevelType w:val="hybridMultilevel"/>
    <w:tmpl w:val="15CA4D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7F81AA5"/>
    <w:multiLevelType w:val="hybridMultilevel"/>
    <w:tmpl w:val="9FE493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characterSpacingControl w:val="doNotCompress"/>
  <w:footnotePr>
    <w:footnote w:id="0"/>
    <w:footnote w:id="1"/>
  </w:footnotePr>
  <w:endnotePr>
    <w:endnote w:id="0"/>
    <w:endnote w:id="1"/>
  </w:endnotePr>
  <w:compat>
    <w:useFELayout/>
  </w:compat>
  <w:docVars>
    <w:docVar w:name="__Grammarly_42____i" w:val="H4sIAAAAAAAEAKtWckksSQxILCpxzi/NK1GyMqwFAAEhoTITAAAA"/>
    <w:docVar w:name="__Grammarly_42___1" w:val="H4sIAAAAAAAEAKtWcslP9kxRslIyNDY2MTIwMjc1MzUwtjA0NTVW0lEKTi0uzszPAykwqgUAwTkiPSwAAAA="/>
  </w:docVars>
  <w:rsids>
    <w:rsidRoot w:val="001A7589"/>
    <w:rsid w:val="00182616"/>
    <w:rsid w:val="001A7589"/>
    <w:rsid w:val="002336F4"/>
    <w:rsid w:val="002625D9"/>
    <w:rsid w:val="00264C5E"/>
    <w:rsid w:val="002B4BA9"/>
    <w:rsid w:val="00313DAE"/>
    <w:rsid w:val="003775D8"/>
    <w:rsid w:val="00380453"/>
    <w:rsid w:val="004701E3"/>
    <w:rsid w:val="00527E3E"/>
    <w:rsid w:val="00584121"/>
    <w:rsid w:val="0059720C"/>
    <w:rsid w:val="005D6442"/>
    <w:rsid w:val="006C4F6C"/>
    <w:rsid w:val="006D4A30"/>
    <w:rsid w:val="007414A1"/>
    <w:rsid w:val="00765648"/>
    <w:rsid w:val="007A2780"/>
    <w:rsid w:val="00877E71"/>
    <w:rsid w:val="008D4797"/>
    <w:rsid w:val="009107B9"/>
    <w:rsid w:val="0091161B"/>
    <w:rsid w:val="00924C5D"/>
    <w:rsid w:val="00935486"/>
    <w:rsid w:val="0096466C"/>
    <w:rsid w:val="00970DE4"/>
    <w:rsid w:val="009A4ED4"/>
    <w:rsid w:val="009B161A"/>
    <w:rsid w:val="00A54DB0"/>
    <w:rsid w:val="00A71666"/>
    <w:rsid w:val="00AA4CBC"/>
    <w:rsid w:val="00B2746E"/>
    <w:rsid w:val="00B41458"/>
    <w:rsid w:val="00B86171"/>
    <w:rsid w:val="00BC0708"/>
    <w:rsid w:val="00BD1153"/>
    <w:rsid w:val="00D33DD5"/>
    <w:rsid w:val="00DB41B2"/>
    <w:rsid w:val="00E60A53"/>
    <w:rsid w:val="00E659A8"/>
    <w:rsid w:val="00E83062"/>
    <w:rsid w:val="00F0222B"/>
    <w:rsid w:val="00F77D52"/>
    <w:rsid w:val="00FB49EC"/>
    <w:rsid w:val="00FC2471"/>
    <w:rsid w:val="00FC70AC"/>
    <w:rsid w:val="00FF425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en-GB"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E71"/>
  </w:style>
  <w:style w:type="paragraph" w:styleId="Heading1">
    <w:name w:val="heading 1"/>
    <w:basedOn w:val="Normal"/>
    <w:next w:val="Normal"/>
    <w:link w:val="Heading1Char"/>
    <w:uiPriority w:val="9"/>
    <w:qFormat/>
    <w:rsid w:val="00877E71"/>
    <w:pPr>
      <w:keepNext/>
      <w:keepLines/>
      <w:spacing w:before="320" w:after="0" w:line="360" w:lineRule="auto"/>
      <w:jc w:val="both"/>
      <w:outlineLvl w:val="0"/>
    </w:pPr>
    <w:rPr>
      <w:rFonts w:ascii="Times New Roman" w:eastAsiaTheme="majorEastAsia" w:hAnsi="Times New Roman" w:cstheme="majorBidi"/>
      <w:b/>
      <w:color w:val="31849B" w:themeColor="accent5" w:themeShade="BF"/>
      <w:sz w:val="32"/>
      <w:szCs w:val="32"/>
    </w:rPr>
  </w:style>
  <w:style w:type="paragraph" w:styleId="Heading2">
    <w:name w:val="heading 2"/>
    <w:basedOn w:val="Normal"/>
    <w:next w:val="Normal"/>
    <w:link w:val="Heading2Char"/>
    <w:uiPriority w:val="9"/>
    <w:unhideWhenUsed/>
    <w:qFormat/>
    <w:rsid w:val="00877E7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877E71"/>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semiHidden/>
    <w:unhideWhenUsed/>
    <w:qFormat/>
    <w:rsid w:val="00877E7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877E71"/>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877E71"/>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877E71"/>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semiHidden/>
    <w:unhideWhenUsed/>
    <w:qFormat/>
    <w:rsid w:val="00877E71"/>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877E71"/>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77E71"/>
    <w:pPr>
      <w:spacing w:after="0" w:line="240" w:lineRule="auto"/>
      <w:contextualSpacing/>
    </w:pPr>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rsid w:val="00877E71"/>
    <w:pPr>
      <w:numPr>
        <w:ilvl w:val="1"/>
      </w:numPr>
      <w:spacing w:line="240" w:lineRule="auto"/>
    </w:pPr>
    <w:rPr>
      <w:rFonts w:asciiTheme="majorHAnsi" w:eastAsiaTheme="majorEastAsia" w:hAnsiTheme="majorHAnsi" w:cstheme="majorBidi"/>
      <w:sz w:val="24"/>
      <w:szCs w:val="24"/>
    </w:rPr>
  </w:style>
  <w:style w:type="table" w:customStyle="1" w:styleId="a">
    <w:basedOn w:val="TableNormal"/>
    <w:rsid w:val="00E60A53"/>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E60A53"/>
    <w:tblPr>
      <w:tblStyleRowBandSize w:val="1"/>
      <w:tblStyleColBandSize w:val="1"/>
      <w:tblInd w:w="0" w:type="dxa"/>
      <w:tblCellMar>
        <w:top w:w="100" w:type="dxa"/>
        <w:left w:w="100" w:type="dxa"/>
        <w:bottom w:w="100" w:type="dxa"/>
        <w:right w:w="100" w:type="dxa"/>
      </w:tblCellMar>
    </w:tblPr>
  </w:style>
  <w:style w:type="table" w:styleId="TableGrid">
    <w:name w:val="Table Grid"/>
    <w:basedOn w:val="TableNormal"/>
    <w:uiPriority w:val="39"/>
    <w:rsid w:val="00313DA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77E71"/>
    <w:rPr>
      <w:rFonts w:ascii="Times New Roman" w:eastAsiaTheme="majorEastAsia" w:hAnsi="Times New Roman" w:cstheme="majorBidi"/>
      <w:b/>
      <w:color w:val="31849B" w:themeColor="accent5" w:themeShade="BF"/>
      <w:sz w:val="32"/>
      <w:szCs w:val="32"/>
    </w:rPr>
  </w:style>
  <w:style w:type="character" w:customStyle="1" w:styleId="Heading2Char">
    <w:name w:val="Heading 2 Char"/>
    <w:basedOn w:val="DefaultParagraphFont"/>
    <w:link w:val="Heading2"/>
    <w:uiPriority w:val="9"/>
    <w:rsid w:val="00877E71"/>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877E71"/>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semiHidden/>
    <w:rsid w:val="00877E71"/>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877E71"/>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semiHidden/>
    <w:rsid w:val="00877E71"/>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877E71"/>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semiHidden/>
    <w:rsid w:val="00877E71"/>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877E71"/>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877E71"/>
    <w:pPr>
      <w:spacing w:line="240" w:lineRule="auto"/>
    </w:pPr>
    <w:rPr>
      <w:b/>
      <w:bCs/>
      <w:smallCaps/>
      <w:color w:val="595959" w:themeColor="text1" w:themeTint="A6"/>
      <w:spacing w:val="6"/>
    </w:rPr>
  </w:style>
  <w:style w:type="character" w:customStyle="1" w:styleId="TitleChar">
    <w:name w:val="Title Char"/>
    <w:basedOn w:val="DefaultParagraphFont"/>
    <w:link w:val="Title"/>
    <w:uiPriority w:val="10"/>
    <w:rsid w:val="00877E71"/>
    <w:rPr>
      <w:rFonts w:asciiTheme="majorHAnsi" w:eastAsiaTheme="majorEastAsia" w:hAnsiTheme="majorHAnsi" w:cstheme="majorBidi"/>
      <w:color w:val="4F81BD" w:themeColor="accent1"/>
      <w:spacing w:val="-10"/>
      <w:sz w:val="56"/>
      <w:szCs w:val="56"/>
    </w:rPr>
  </w:style>
  <w:style w:type="character" w:customStyle="1" w:styleId="SubtitleChar">
    <w:name w:val="Subtitle Char"/>
    <w:basedOn w:val="DefaultParagraphFont"/>
    <w:link w:val="Subtitle"/>
    <w:uiPriority w:val="11"/>
    <w:rsid w:val="00877E71"/>
    <w:rPr>
      <w:rFonts w:asciiTheme="majorHAnsi" w:eastAsiaTheme="majorEastAsia" w:hAnsiTheme="majorHAnsi" w:cstheme="majorBidi"/>
      <w:sz w:val="24"/>
      <w:szCs w:val="24"/>
    </w:rPr>
  </w:style>
  <w:style w:type="character" w:styleId="Strong">
    <w:name w:val="Strong"/>
    <w:basedOn w:val="DefaultParagraphFont"/>
    <w:uiPriority w:val="22"/>
    <w:qFormat/>
    <w:rsid w:val="00877E71"/>
    <w:rPr>
      <w:b/>
      <w:bCs/>
    </w:rPr>
  </w:style>
  <w:style w:type="character" w:styleId="Emphasis">
    <w:name w:val="Emphasis"/>
    <w:basedOn w:val="DefaultParagraphFont"/>
    <w:uiPriority w:val="20"/>
    <w:qFormat/>
    <w:rsid w:val="00877E71"/>
    <w:rPr>
      <w:i/>
      <w:iCs/>
    </w:rPr>
  </w:style>
  <w:style w:type="paragraph" w:styleId="NoSpacing">
    <w:name w:val="No Spacing"/>
    <w:link w:val="NoSpacingChar"/>
    <w:uiPriority w:val="1"/>
    <w:qFormat/>
    <w:rsid w:val="00877E71"/>
    <w:pPr>
      <w:spacing w:after="0" w:line="240" w:lineRule="auto"/>
    </w:pPr>
  </w:style>
  <w:style w:type="paragraph" w:styleId="Quote">
    <w:name w:val="Quote"/>
    <w:basedOn w:val="Normal"/>
    <w:next w:val="Normal"/>
    <w:link w:val="QuoteChar"/>
    <w:uiPriority w:val="29"/>
    <w:qFormat/>
    <w:rsid w:val="00877E7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877E71"/>
    <w:rPr>
      <w:i/>
      <w:iCs/>
      <w:color w:val="404040" w:themeColor="text1" w:themeTint="BF"/>
    </w:rPr>
  </w:style>
  <w:style w:type="paragraph" w:styleId="IntenseQuote">
    <w:name w:val="Intense Quote"/>
    <w:basedOn w:val="Normal"/>
    <w:next w:val="Normal"/>
    <w:link w:val="IntenseQuoteChar"/>
    <w:uiPriority w:val="30"/>
    <w:qFormat/>
    <w:rsid w:val="00877E71"/>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877E71"/>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877E71"/>
    <w:rPr>
      <w:i/>
      <w:iCs/>
      <w:color w:val="404040" w:themeColor="text1" w:themeTint="BF"/>
    </w:rPr>
  </w:style>
  <w:style w:type="character" w:styleId="IntenseEmphasis">
    <w:name w:val="Intense Emphasis"/>
    <w:basedOn w:val="DefaultParagraphFont"/>
    <w:uiPriority w:val="21"/>
    <w:qFormat/>
    <w:rsid w:val="00877E71"/>
    <w:rPr>
      <w:b/>
      <w:bCs/>
      <w:i/>
      <w:iCs/>
    </w:rPr>
  </w:style>
  <w:style w:type="character" w:styleId="SubtleReference">
    <w:name w:val="Subtle Reference"/>
    <w:basedOn w:val="DefaultParagraphFont"/>
    <w:uiPriority w:val="31"/>
    <w:qFormat/>
    <w:rsid w:val="00877E7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77E71"/>
    <w:rPr>
      <w:b/>
      <w:bCs/>
      <w:smallCaps/>
      <w:spacing w:val="5"/>
      <w:u w:val="single"/>
    </w:rPr>
  </w:style>
  <w:style w:type="character" w:styleId="BookTitle">
    <w:name w:val="Book Title"/>
    <w:basedOn w:val="DefaultParagraphFont"/>
    <w:uiPriority w:val="33"/>
    <w:qFormat/>
    <w:rsid w:val="00877E71"/>
    <w:rPr>
      <w:b/>
      <w:bCs/>
      <w:smallCaps/>
    </w:rPr>
  </w:style>
  <w:style w:type="paragraph" w:styleId="TOCHeading">
    <w:name w:val="TOC Heading"/>
    <w:basedOn w:val="Heading1"/>
    <w:next w:val="Normal"/>
    <w:uiPriority w:val="39"/>
    <w:unhideWhenUsed/>
    <w:qFormat/>
    <w:rsid w:val="00877E71"/>
    <w:pPr>
      <w:outlineLvl w:val="9"/>
    </w:pPr>
  </w:style>
  <w:style w:type="paragraph" w:styleId="ListParagraph">
    <w:name w:val="List Paragraph"/>
    <w:basedOn w:val="Normal"/>
    <w:uiPriority w:val="34"/>
    <w:qFormat/>
    <w:rsid w:val="00877E71"/>
    <w:pPr>
      <w:ind w:left="720"/>
      <w:contextualSpacing/>
    </w:pPr>
  </w:style>
  <w:style w:type="paragraph" w:styleId="TOC1">
    <w:name w:val="toc 1"/>
    <w:basedOn w:val="Normal"/>
    <w:next w:val="Normal"/>
    <w:autoRedefine/>
    <w:uiPriority w:val="39"/>
    <w:unhideWhenUsed/>
    <w:rsid w:val="002336F4"/>
    <w:pPr>
      <w:spacing w:after="100"/>
    </w:pPr>
  </w:style>
  <w:style w:type="character" w:styleId="Hyperlink">
    <w:name w:val="Hyperlink"/>
    <w:basedOn w:val="DefaultParagraphFont"/>
    <w:uiPriority w:val="99"/>
    <w:unhideWhenUsed/>
    <w:rsid w:val="002336F4"/>
    <w:rPr>
      <w:color w:val="0000FF" w:themeColor="hyperlink"/>
      <w:u w:val="single"/>
    </w:rPr>
  </w:style>
  <w:style w:type="character" w:customStyle="1" w:styleId="NoSpacingChar">
    <w:name w:val="No Spacing Char"/>
    <w:basedOn w:val="DefaultParagraphFont"/>
    <w:link w:val="NoSpacing"/>
    <w:uiPriority w:val="1"/>
    <w:rsid w:val="002336F4"/>
  </w:style>
  <w:style w:type="paragraph" w:styleId="Header">
    <w:name w:val="header"/>
    <w:basedOn w:val="Normal"/>
    <w:link w:val="HeaderChar"/>
    <w:uiPriority w:val="99"/>
    <w:unhideWhenUsed/>
    <w:rsid w:val="002B4B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4BA9"/>
  </w:style>
  <w:style w:type="paragraph" w:styleId="Footer">
    <w:name w:val="footer"/>
    <w:basedOn w:val="Normal"/>
    <w:link w:val="FooterChar"/>
    <w:uiPriority w:val="99"/>
    <w:unhideWhenUsed/>
    <w:rsid w:val="002B4B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4BA9"/>
  </w:style>
  <w:style w:type="paragraph" w:styleId="BalloonText">
    <w:name w:val="Balloon Text"/>
    <w:basedOn w:val="Normal"/>
    <w:link w:val="BalloonTextChar"/>
    <w:uiPriority w:val="99"/>
    <w:semiHidden/>
    <w:unhideWhenUsed/>
    <w:rsid w:val="00970D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0DE4"/>
    <w:rPr>
      <w:rFonts w:ascii="Tahoma" w:hAnsi="Tahoma" w:cs="Tahoma"/>
      <w:sz w:val="16"/>
      <w:szCs w:val="16"/>
    </w:rPr>
  </w:style>
  <w:style w:type="paragraph" w:customStyle="1" w:styleId="Default">
    <w:name w:val="Default"/>
    <w:rsid w:val="003775D8"/>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GB"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E71"/>
  </w:style>
  <w:style w:type="paragraph" w:styleId="Heading1">
    <w:name w:val="heading 1"/>
    <w:basedOn w:val="Normal"/>
    <w:next w:val="Normal"/>
    <w:link w:val="Heading1Char"/>
    <w:uiPriority w:val="9"/>
    <w:qFormat/>
    <w:rsid w:val="00877E71"/>
    <w:pPr>
      <w:keepNext/>
      <w:keepLines/>
      <w:spacing w:before="320" w:after="0" w:line="360" w:lineRule="auto"/>
      <w:jc w:val="both"/>
      <w:outlineLvl w:val="0"/>
    </w:pPr>
    <w:rPr>
      <w:rFonts w:ascii="Times New Roman" w:eastAsiaTheme="majorEastAsia" w:hAnsi="Times New Roman" w:cstheme="majorBidi"/>
      <w:b/>
      <w:color w:val="31849B" w:themeColor="accent5" w:themeShade="BF"/>
      <w:sz w:val="32"/>
      <w:szCs w:val="32"/>
    </w:rPr>
  </w:style>
  <w:style w:type="paragraph" w:styleId="Heading2">
    <w:name w:val="heading 2"/>
    <w:basedOn w:val="Normal"/>
    <w:next w:val="Normal"/>
    <w:link w:val="Heading2Char"/>
    <w:uiPriority w:val="9"/>
    <w:unhideWhenUsed/>
    <w:qFormat/>
    <w:rsid w:val="00877E7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877E71"/>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semiHidden/>
    <w:unhideWhenUsed/>
    <w:qFormat/>
    <w:rsid w:val="00877E7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877E71"/>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877E71"/>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877E71"/>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semiHidden/>
    <w:unhideWhenUsed/>
    <w:qFormat/>
    <w:rsid w:val="00877E71"/>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877E71"/>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77E71"/>
    <w:pPr>
      <w:spacing w:after="0" w:line="240" w:lineRule="auto"/>
      <w:contextualSpacing/>
    </w:pPr>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rsid w:val="00877E71"/>
    <w:pPr>
      <w:numPr>
        <w:ilvl w:val="1"/>
      </w:numPr>
      <w:spacing w:line="240" w:lineRule="auto"/>
    </w:pPr>
    <w:rPr>
      <w:rFonts w:asciiTheme="majorHAnsi" w:eastAsiaTheme="majorEastAsia" w:hAnsiTheme="majorHAnsi" w:cstheme="majorBidi"/>
      <w:sz w:val="24"/>
      <w:szCs w:val="24"/>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styleId="TableGrid">
    <w:name w:val="Table Grid"/>
    <w:basedOn w:val="TableNormal"/>
    <w:uiPriority w:val="39"/>
    <w:rsid w:val="00313DA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77E71"/>
    <w:rPr>
      <w:rFonts w:ascii="Times New Roman" w:eastAsiaTheme="majorEastAsia" w:hAnsi="Times New Roman" w:cstheme="majorBidi"/>
      <w:b/>
      <w:color w:val="31849B" w:themeColor="accent5" w:themeShade="BF"/>
      <w:sz w:val="32"/>
      <w:szCs w:val="32"/>
    </w:rPr>
  </w:style>
  <w:style w:type="character" w:customStyle="1" w:styleId="Heading2Char">
    <w:name w:val="Heading 2 Char"/>
    <w:basedOn w:val="DefaultParagraphFont"/>
    <w:link w:val="Heading2"/>
    <w:uiPriority w:val="9"/>
    <w:rsid w:val="00877E71"/>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877E71"/>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semiHidden/>
    <w:rsid w:val="00877E71"/>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877E71"/>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semiHidden/>
    <w:rsid w:val="00877E71"/>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877E71"/>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semiHidden/>
    <w:rsid w:val="00877E71"/>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877E71"/>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877E71"/>
    <w:pPr>
      <w:spacing w:line="240" w:lineRule="auto"/>
    </w:pPr>
    <w:rPr>
      <w:b/>
      <w:bCs/>
      <w:smallCaps/>
      <w:color w:val="595959" w:themeColor="text1" w:themeTint="A6"/>
      <w:spacing w:val="6"/>
    </w:rPr>
  </w:style>
  <w:style w:type="character" w:customStyle="1" w:styleId="TitleChar">
    <w:name w:val="Title Char"/>
    <w:basedOn w:val="DefaultParagraphFont"/>
    <w:link w:val="Title"/>
    <w:uiPriority w:val="10"/>
    <w:rsid w:val="00877E71"/>
    <w:rPr>
      <w:rFonts w:asciiTheme="majorHAnsi" w:eastAsiaTheme="majorEastAsia" w:hAnsiTheme="majorHAnsi" w:cstheme="majorBidi"/>
      <w:color w:val="4F81BD" w:themeColor="accent1"/>
      <w:spacing w:val="-10"/>
      <w:sz w:val="56"/>
      <w:szCs w:val="56"/>
    </w:rPr>
  </w:style>
  <w:style w:type="character" w:customStyle="1" w:styleId="SubtitleChar">
    <w:name w:val="Subtitle Char"/>
    <w:basedOn w:val="DefaultParagraphFont"/>
    <w:link w:val="Subtitle"/>
    <w:uiPriority w:val="11"/>
    <w:rsid w:val="00877E71"/>
    <w:rPr>
      <w:rFonts w:asciiTheme="majorHAnsi" w:eastAsiaTheme="majorEastAsia" w:hAnsiTheme="majorHAnsi" w:cstheme="majorBidi"/>
      <w:sz w:val="24"/>
      <w:szCs w:val="24"/>
    </w:rPr>
  </w:style>
  <w:style w:type="character" w:styleId="Strong">
    <w:name w:val="Strong"/>
    <w:basedOn w:val="DefaultParagraphFont"/>
    <w:uiPriority w:val="22"/>
    <w:qFormat/>
    <w:rsid w:val="00877E71"/>
    <w:rPr>
      <w:b/>
      <w:bCs/>
    </w:rPr>
  </w:style>
  <w:style w:type="character" w:styleId="Emphasis">
    <w:name w:val="Emphasis"/>
    <w:basedOn w:val="DefaultParagraphFont"/>
    <w:uiPriority w:val="20"/>
    <w:qFormat/>
    <w:rsid w:val="00877E71"/>
    <w:rPr>
      <w:i/>
      <w:iCs/>
    </w:rPr>
  </w:style>
  <w:style w:type="paragraph" w:styleId="NoSpacing">
    <w:name w:val="No Spacing"/>
    <w:link w:val="NoSpacingChar"/>
    <w:uiPriority w:val="1"/>
    <w:qFormat/>
    <w:rsid w:val="00877E71"/>
    <w:pPr>
      <w:spacing w:after="0" w:line="240" w:lineRule="auto"/>
    </w:pPr>
  </w:style>
  <w:style w:type="paragraph" w:styleId="Quote">
    <w:name w:val="Quote"/>
    <w:basedOn w:val="Normal"/>
    <w:next w:val="Normal"/>
    <w:link w:val="QuoteChar"/>
    <w:uiPriority w:val="29"/>
    <w:qFormat/>
    <w:rsid w:val="00877E7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877E71"/>
    <w:rPr>
      <w:i/>
      <w:iCs/>
      <w:color w:val="404040" w:themeColor="text1" w:themeTint="BF"/>
    </w:rPr>
  </w:style>
  <w:style w:type="paragraph" w:styleId="IntenseQuote">
    <w:name w:val="Intense Quote"/>
    <w:basedOn w:val="Normal"/>
    <w:next w:val="Normal"/>
    <w:link w:val="IntenseQuoteChar"/>
    <w:uiPriority w:val="30"/>
    <w:qFormat/>
    <w:rsid w:val="00877E71"/>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877E71"/>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877E71"/>
    <w:rPr>
      <w:i/>
      <w:iCs/>
      <w:color w:val="404040" w:themeColor="text1" w:themeTint="BF"/>
    </w:rPr>
  </w:style>
  <w:style w:type="character" w:styleId="IntenseEmphasis">
    <w:name w:val="Intense Emphasis"/>
    <w:basedOn w:val="DefaultParagraphFont"/>
    <w:uiPriority w:val="21"/>
    <w:qFormat/>
    <w:rsid w:val="00877E71"/>
    <w:rPr>
      <w:b/>
      <w:bCs/>
      <w:i/>
      <w:iCs/>
    </w:rPr>
  </w:style>
  <w:style w:type="character" w:styleId="SubtleReference">
    <w:name w:val="Subtle Reference"/>
    <w:basedOn w:val="DefaultParagraphFont"/>
    <w:uiPriority w:val="31"/>
    <w:qFormat/>
    <w:rsid w:val="00877E7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77E71"/>
    <w:rPr>
      <w:b/>
      <w:bCs/>
      <w:smallCaps/>
      <w:spacing w:val="5"/>
      <w:u w:val="single"/>
    </w:rPr>
  </w:style>
  <w:style w:type="character" w:styleId="BookTitle">
    <w:name w:val="Book Title"/>
    <w:basedOn w:val="DefaultParagraphFont"/>
    <w:uiPriority w:val="33"/>
    <w:qFormat/>
    <w:rsid w:val="00877E71"/>
    <w:rPr>
      <w:b/>
      <w:bCs/>
      <w:smallCaps/>
    </w:rPr>
  </w:style>
  <w:style w:type="paragraph" w:styleId="TOCHeading">
    <w:name w:val="TOC Heading"/>
    <w:basedOn w:val="Heading1"/>
    <w:next w:val="Normal"/>
    <w:uiPriority w:val="39"/>
    <w:unhideWhenUsed/>
    <w:qFormat/>
    <w:rsid w:val="00877E71"/>
    <w:pPr>
      <w:outlineLvl w:val="9"/>
    </w:pPr>
  </w:style>
  <w:style w:type="paragraph" w:styleId="ListParagraph">
    <w:name w:val="List Paragraph"/>
    <w:basedOn w:val="Normal"/>
    <w:uiPriority w:val="34"/>
    <w:qFormat/>
    <w:rsid w:val="00877E71"/>
    <w:pPr>
      <w:ind w:left="720"/>
      <w:contextualSpacing/>
    </w:pPr>
  </w:style>
  <w:style w:type="paragraph" w:styleId="TOC1">
    <w:name w:val="toc 1"/>
    <w:basedOn w:val="Normal"/>
    <w:next w:val="Normal"/>
    <w:autoRedefine/>
    <w:uiPriority w:val="39"/>
    <w:unhideWhenUsed/>
    <w:rsid w:val="002336F4"/>
    <w:pPr>
      <w:spacing w:after="100"/>
    </w:pPr>
  </w:style>
  <w:style w:type="character" w:styleId="Hyperlink">
    <w:name w:val="Hyperlink"/>
    <w:basedOn w:val="DefaultParagraphFont"/>
    <w:uiPriority w:val="99"/>
    <w:unhideWhenUsed/>
    <w:rsid w:val="002336F4"/>
    <w:rPr>
      <w:color w:val="0000FF" w:themeColor="hyperlink"/>
      <w:u w:val="single"/>
    </w:rPr>
  </w:style>
  <w:style w:type="character" w:customStyle="1" w:styleId="NoSpacingChar">
    <w:name w:val="No Spacing Char"/>
    <w:basedOn w:val="DefaultParagraphFont"/>
    <w:link w:val="NoSpacing"/>
    <w:uiPriority w:val="1"/>
    <w:rsid w:val="002336F4"/>
  </w:style>
  <w:style w:type="paragraph" w:styleId="Header">
    <w:name w:val="header"/>
    <w:basedOn w:val="Normal"/>
    <w:link w:val="HeaderChar"/>
    <w:uiPriority w:val="99"/>
    <w:unhideWhenUsed/>
    <w:rsid w:val="002B4B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4BA9"/>
  </w:style>
  <w:style w:type="paragraph" w:styleId="Footer">
    <w:name w:val="footer"/>
    <w:basedOn w:val="Normal"/>
    <w:link w:val="FooterChar"/>
    <w:uiPriority w:val="99"/>
    <w:unhideWhenUsed/>
    <w:rsid w:val="002B4B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4BA9"/>
  </w:style>
  <w:style w:type="paragraph" w:styleId="BalloonText">
    <w:name w:val="Balloon Text"/>
    <w:basedOn w:val="Normal"/>
    <w:link w:val="BalloonTextChar"/>
    <w:uiPriority w:val="99"/>
    <w:semiHidden/>
    <w:unhideWhenUsed/>
    <w:rsid w:val="00970D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0DE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6579261">
      <w:bodyDiv w:val="1"/>
      <w:marLeft w:val="0"/>
      <w:marRight w:val="0"/>
      <w:marTop w:val="0"/>
      <w:marBottom w:val="0"/>
      <w:divBdr>
        <w:top w:val="none" w:sz="0" w:space="0" w:color="auto"/>
        <w:left w:val="none" w:sz="0" w:space="0" w:color="auto"/>
        <w:bottom w:val="none" w:sz="0" w:space="0" w:color="auto"/>
        <w:right w:val="none" w:sz="0" w:space="0" w:color="auto"/>
      </w:divBdr>
      <w:divsChild>
        <w:div w:id="887910959">
          <w:marLeft w:val="0"/>
          <w:marRight w:val="0"/>
          <w:marTop w:val="0"/>
          <w:marBottom w:val="0"/>
          <w:divBdr>
            <w:top w:val="none" w:sz="0" w:space="0" w:color="auto"/>
            <w:left w:val="none" w:sz="0" w:space="0" w:color="auto"/>
            <w:bottom w:val="none" w:sz="0" w:space="0" w:color="auto"/>
            <w:right w:val="none" w:sz="0" w:space="0" w:color="auto"/>
          </w:divBdr>
        </w:div>
      </w:divsChild>
    </w:div>
    <w:div w:id="503671934">
      <w:bodyDiv w:val="1"/>
      <w:marLeft w:val="0"/>
      <w:marRight w:val="0"/>
      <w:marTop w:val="0"/>
      <w:marBottom w:val="0"/>
      <w:divBdr>
        <w:top w:val="none" w:sz="0" w:space="0" w:color="auto"/>
        <w:left w:val="none" w:sz="0" w:space="0" w:color="auto"/>
        <w:bottom w:val="none" w:sz="0" w:space="0" w:color="auto"/>
        <w:right w:val="none" w:sz="0" w:space="0" w:color="auto"/>
      </w:divBdr>
    </w:div>
    <w:div w:id="716785273">
      <w:bodyDiv w:val="1"/>
      <w:marLeft w:val="0"/>
      <w:marRight w:val="0"/>
      <w:marTop w:val="0"/>
      <w:marBottom w:val="0"/>
      <w:divBdr>
        <w:top w:val="none" w:sz="0" w:space="0" w:color="auto"/>
        <w:left w:val="none" w:sz="0" w:space="0" w:color="auto"/>
        <w:bottom w:val="none" w:sz="0" w:space="0" w:color="auto"/>
        <w:right w:val="none" w:sz="0" w:space="0" w:color="auto"/>
      </w:divBdr>
    </w:div>
    <w:div w:id="1060204161">
      <w:bodyDiv w:val="1"/>
      <w:marLeft w:val="0"/>
      <w:marRight w:val="0"/>
      <w:marTop w:val="0"/>
      <w:marBottom w:val="0"/>
      <w:divBdr>
        <w:top w:val="none" w:sz="0" w:space="0" w:color="auto"/>
        <w:left w:val="none" w:sz="0" w:space="0" w:color="auto"/>
        <w:bottom w:val="none" w:sz="0" w:space="0" w:color="auto"/>
        <w:right w:val="none" w:sz="0" w:space="0" w:color="auto"/>
      </w:divBdr>
      <w:divsChild>
        <w:div w:id="1392532872">
          <w:marLeft w:val="0"/>
          <w:marRight w:val="0"/>
          <w:marTop w:val="0"/>
          <w:marBottom w:val="0"/>
          <w:divBdr>
            <w:top w:val="none" w:sz="0" w:space="0" w:color="auto"/>
            <w:left w:val="none" w:sz="0" w:space="0" w:color="auto"/>
            <w:bottom w:val="none" w:sz="0" w:space="0" w:color="auto"/>
            <w:right w:val="none" w:sz="0" w:space="0" w:color="auto"/>
          </w:divBdr>
        </w:div>
      </w:divsChild>
    </w:div>
    <w:div w:id="2007585833">
      <w:bodyDiv w:val="1"/>
      <w:marLeft w:val="0"/>
      <w:marRight w:val="0"/>
      <w:marTop w:val="0"/>
      <w:marBottom w:val="0"/>
      <w:divBdr>
        <w:top w:val="none" w:sz="0" w:space="0" w:color="auto"/>
        <w:left w:val="none" w:sz="0" w:space="0" w:color="auto"/>
        <w:bottom w:val="none" w:sz="0" w:space="0" w:color="auto"/>
        <w:right w:val="none" w:sz="0" w:space="0" w:color="auto"/>
      </w:divBdr>
    </w:div>
    <w:div w:id="21002519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27AB0-2B97-4F96-A515-220F3C032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Pages>
  <Words>2637</Words>
  <Characters>15037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2023-10-17T12:11:00Z</dcterms:created>
  <dcterms:modified xsi:type="dcterms:W3CDTF">2023-10-20T22:19:00Z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857be9b32b494b91cddb4a046c4b5dea674a38ec24fbe23570884e231ac2f0ca</vt:lpwstr>
  </property>
</Properties>
</file>