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382298">
      <w:pPr>
        <w:spacing w:before="212"/>
        <w:jc w:val="center"/>
        <w:rPr>
          <w:rFonts w:ascii="Arial"/>
          <w:b/>
          <w:sz w:val="56"/>
        </w:rPr>
      </w:pPr>
      <w:r>
        <w:rPr>
          <w:rFonts w:ascii="Arial"/>
          <w:b/>
          <w:sz w:val="56"/>
        </w:rPr>
        <w:drawing>
          <wp:inline distT="0" distB="0" distL="0" distR="0">
            <wp:extent cx="3524250" cy="1404620"/>
            <wp:effectExtent l="0" t="0" r="6350" b="177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3535284" cy="1409307"/>
                    </a:xfrm>
                    <a:prstGeom prst="rect">
                      <a:avLst/>
                    </a:prstGeom>
                    <a:noFill/>
                  </pic:spPr>
                </pic:pic>
              </a:graphicData>
            </a:graphic>
          </wp:inline>
        </w:drawing>
      </w:r>
    </w:p>
    <w:p w14:paraId="6193D1EC">
      <w:pPr>
        <w:spacing w:before="212"/>
        <w:jc w:val="center"/>
        <w:rPr>
          <w:rFonts w:ascii="Arial"/>
          <w:b/>
          <w:sz w:val="36"/>
          <w:szCs w:val="36"/>
        </w:rPr>
      </w:pPr>
    </w:p>
    <w:p w14:paraId="5B9AE89A">
      <w:pPr>
        <w:spacing w:before="212"/>
        <w:rPr>
          <w:rFonts w:ascii="Arial"/>
          <w:b/>
          <w:sz w:val="56"/>
        </w:rPr>
      </w:pPr>
    </w:p>
    <w:p w14:paraId="7EE9271E">
      <w:pPr>
        <w:spacing w:before="212"/>
        <w:rPr>
          <w:rFonts w:hint="default" w:ascii="Arial"/>
          <w:b w:val="0"/>
          <w:bCs/>
          <w:sz w:val="48"/>
          <w:szCs w:val="48"/>
          <w:lang w:val="en-US"/>
        </w:rPr>
      </w:pPr>
      <w:r>
        <w:rPr>
          <w:rFonts w:ascii="Arial"/>
          <w:b/>
          <w:sz w:val="48"/>
          <w:szCs w:val="48"/>
        </w:rPr>
        <w:t>MODULE CODE:</w:t>
      </w:r>
      <w:r>
        <w:rPr>
          <w:rFonts w:hint="default" w:ascii="Arial"/>
          <w:b/>
          <w:sz w:val="48"/>
          <w:szCs w:val="48"/>
          <w:lang w:val="en-US"/>
        </w:rPr>
        <w:t xml:space="preserve"> </w:t>
      </w:r>
      <w:r>
        <w:rPr>
          <w:rFonts w:hint="default" w:ascii="Arial"/>
          <w:b w:val="0"/>
          <w:bCs/>
          <w:sz w:val="48"/>
          <w:szCs w:val="48"/>
          <w:lang w:val="en-US"/>
        </w:rPr>
        <w:t>EDUC 7018</w:t>
      </w:r>
    </w:p>
    <w:p w14:paraId="5051A2D5">
      <w:pPr>
        <w:spacing w:before="212"/>
        <w:rPr>
          <w:rFonts w:ascii="Arial"/>
          <w:b/>
          <w:sz w:val="48"/>
          <w:szCs w:val="48"/>
        </w:rPr>
      </w:pPr>
    </w:p>
    <w:p w14:paraId="52D012F0">
      <w:pPr>
        <w:spacing w:before="212"/>
        <w:rPr>
          <w:rFonts w:hint="default" w:ascii="Arial"/>
          <w:b/>
          <w:sz w:val="48"/>
          <w:szCs w:val="48"/>
          <w:lang w:val="en-US"/>
        </w:rPr>
      </w:pPr>
      <w:r>
        <w:rPr>
          <w:rFonts w:ascii="Arial"/>
          <w:b/>
          <w:sz w:val="48"/>
          <w:szCs w:val="48"/>
        </w:rPr>
        <w:t>ASSESSMENT COMPONENT:</w:t>
      </w:r>
      <w:r>
        <w:rPr>
          <w:rFonts w:hint="default" w:ascii="Arial"/>
          <w:b/>
          <w:sz w:val="48"/>
          <w:szCs w:val="48"/>
          <w:lang w:val="en-US"/>
        </w:rPr>
        <w:t xml:space="preserve"> </w:t>
      </w:r>
      <w:r>
        <w:rPr>
          <w:rFonts w:hint="default" w:ascii="Arial"/>
          <w:b w:val="0"/>
          <w:bCs/>
          <w:sz w:val="48"/>
          <w:szCs w:val="48"/>
          <w:lang w:val="en-US"/>
        </w:rPr>
        <w:t>2</w:t>
      </w:r>
    </w:p>
    <w:p w14:paraId="6AA1A7DC">
      <w:pPr>
        <w:spacing w:before="7"/>
        <w:jc w:val="center"/>
        <w:rPr>
          <w:rFonts w:ascii="Arial"/>
          <w:b/>
          <w:sz w:val="44"/>
        </w:rPr>
      </w:pPr>
    </w:p>
    <w:p w14:paraId="7681432B">
      <w:pPr>
        <w:spacing w:before="3"/>
        <w:rPr>
          <w:rFonts w:hint="default" w:ascii="Arial"/>
          <w:b/>
          <w:sz w:val="48"/>
          <w:szCs w:val="48"/>
          <w:lang w:val="en-US"/>
        </w:rPr>
      </w:pPr>
      <w:r>
        <w:rPr>
          <w:rFonts w:ascii="Arial"/>
          <w:b/>
          <w:sz w:val="48"/>
          <w:szCs w:val="48"/>
        </w:rPr>
        <w:t>STUDENT NAME:</w:t>
      </w:r>
      <w:r>
        <w:rPr>
          <w:rFonts w:hint="default" w:ascii="Arial"/>
          <w:b/>
          <w:sz w:val="48"/>
          <w:szCs w:val="48"/>
          <w:lang w:val="en-US"/>
        </w:rPr>
        <w:t xml:space="preserve"> </w:t>
      </w:r>
      <w:r>
        <w:rPr>
          <w:rFonts w:hint="default" w:ascii="Arial"/>
          <w:b w:val="0"/>
          <w:bCs/>
          <w:sz w:val="48"/>
          <w:szCs w:val="48"/>
          <w:lang w:val="en-US"/>
        </w:rPr>
        <w:t>Luyao Huang</w:t>
      </w:r>
    </w:p>
    <w:p w14:paraId="0D16D138">
      <w:pPr>
        <w:spacing w:before="3"/>
        <w:rPr>
          <w:rFonts w:ascii="Arial"/>
          <w:b/>
          <w:sz w:val="48"/>
          <w:szCs w:val="48"/>
        </w:rPr>
      </w:pPr>
    </w:p>
    <w:p w14:paraId="18107AFF">
      <w:pPr>
        <w:spacing w:before="3"/>
        <w:rPr>
          <w:rFonts w:hint="default" w:ascii="Arial"/>
          <w:b w:val="0"/>
          <w:bCs/>
          <w:sz w:val="48"/>
          <w:szCs w:val="48"/>
          <w:lang w:val="en-US"/>
        </w:rPr>
      </w:pPr>
      <w:r>
        <w:rPr>
          <w:rFonts w:ascii="Arial"/>
          <w:b/>
          <w:sz w:val="48"/>
          <w:szCs w:val="48"/>
        </w:rPr>
        <w:t>STUDENT NUMBER:</w:t>
      </w:r>
      <w:r>
        <w:rPr>
          <w:rFonts w:hint="default" w:ascii="Arial"/>
          <w:b/>
          <w:sz w:val="48"/>
          <w:szCs w:val="48"/>
          <w:lang w:val="en-US"/>
        </w:rPr>
        <w:t xml:space="preserve"> </w:t>
      </w:r>
      <w:r>
        <w:rPr>
          <w:rFonts w:hint="default" w:ascii="Arial"/>
          <w:b w:val="0"/>
          <w:bCs/>
          <w:sz w:val="48"/>
          <w:szCs w:val="48"/>
          <w:lang w:val="en-US"/>
        </w:rPr>
        <w:t>2406840</w:t>
      </w:r>
    </w:p>
    <w:p w14:paraId="4FD52B0A">
      <w:pPr>
        <w:rPr>
          <w:rFonts w:ascii="Arial"/>
          <w:b/>
          <w:sz w:val="47"/>
        </w:rPr>
      </w:pPr>
    </w:p>
    <w:p w14:paraId="33AC1703">
      <w:pPr>
        <w:ind w:left="100"/>
        <w:jc w:val="center"/>
        <w:rPr>
          <w:rFonts w:ascii="Arial"/>
          <w:b/>
          <w:sz w:val="47"/>
        </w:rPr>
      </w:pPr>
    </w:p>
    <w:p w14:paraId="274DD003">
      <w:pPr>
        <w:rPr>
          <w:rFonts w:ascii="Arial"/>
          <w:b/>
          <w:sz w:val="47"/>
        </w:rPr>
      </w:pPr>
    </w:p>
    <w:p w14:paraId="467BE871">
      <w:pPr>
        <w:ind w:left="100"/>
        <w:rPr>
          <w:rFonts w:ascii="Arial"/>
          <w:b/>
          <w:sz w:val="47"/>
        </w:rPr>
      </w:pPr>
    </w:p>
    <w:p w14:paraId="742D110B">
      <w:pPr>
        <w:ind w:left="100"/>
        <w:rPr>
          <w:rFonts w:ascii="Arial"/>
          <w:b/>
          <w:sz w:val="47"/>
        </w:rPr>
      </w:pPr>
    </w:p>
    <w:p w14:paraId="524DF6BD">
      <w:pPr>
        <w:ind w:left="100"/>
        <w:rPr>
          <w:rFonts w:ascii="Arial"/>
          <w:b/>
          <w:sz w:val="47"/>
        </w:rPr>
      </w:pPr>
    </w:p>
    <w:p w14:paraId="472E640F">
      <w:pPr>
        <w:ind w:left="100"/>
        <w:rPr>
          <w:rFonts w:ascii="Arial"/>
          <w:b/>
          <w:sz w:val="47"/>
        </w:rPr>
      </w:pPr>
      <w:r>
        <w:rPr>
          <w:rFonts w:ascii="Arial"/>
          <w:b/>
          <w:sz w:val="47"/>
        </w:rPr>
        <w:t>Doctorate in Education (EdD)</w:t>
      </w:r>
    </w:p>
    <w:p w14:paraId="69F83F2B">
      <w:pPr>
        <w:jc w:val="center"/>
        <w:rPr>
          <w:rFonts w:ascii="Arial"/>
          <w:b/>
          <w:sz w:val="40"/>
        </w:rPr>
      </w:pPr>
    </w:p>
    <w:p w14:paraId="4C9C9B74">
      <w:pPr>
        <w:rPr>
          <w:b/>
          <w:bCs/>
          <w:sz w:val="32"/>
          <w:szCs w:val="32"/>
          <w:u w:val="single"/>
        </w:rPr>
      </w:pPr>
      <w:r>
        <w:rPr>
          <w:b/>
          <w:bCs/>
          <w:sz w:val="32"/>
          <w:szCs w:val="32"/>
          <w:u w:val="single"/>
        </w:rPr>
        <w:t>AI Acknowledgement</w:t>
      </w:r>
    </w:p>
    <w:p w14:paraId="5A38292B"/>
    <w:p w14:paraId="4EE20A6B">
      <w:r>
        <w:t xml:space="preserve">I confirm that I have not used any AI tools in the research and creation of this assignment. </w:t>
      </w:r>
    </w:p>
    <w:p w14:paraId="768557CB">
      <w:r>
        <w:t xml:space="preserve">I confirm that I have not presented any AI generated materials as my own work. </w:t>
      </w:r>
    </w:p>
    <w:p w14:paraId="78B15B94">
      <w:r>
        <w:t>I confirm that I have copies of my drafts, notes, and other resources I used, which I may be asked to provide in evidence.</w:t>
      </w:r>
    </w:p>
    <w:p w14:paraId="5B3B2117"/>
    <w:p w14:paraId="392615C8">
      <w:pPr>
        <w:pStyle w:val="3"/>
        <w:keepNext w:val="0"/>
        <w:keepLines w:val="0"/>
        <w:widowControl/>
        <w:suppressLineNumbers w:val="0"/>
        <w:spacing w:line="240" w:lineRule="auto"/>
        <w:ind w:left="0" w:firstLine="0"/>
        <w:jc w:val="both"/>
        <w:rPr>
          <w:rFonts w:hint="default" w:ascii="Times New Roman Bold" w:hAnsi="Times New Roman Bold" w:eastAsia="宋体" w:cs="Times New Roman Bold"/>
          <w:b/>
          <w:bCs/>
          <w:i w:val="0"/>
          <w:iCs w:val="0"/>
          <w:caps w:val="0"/>
          <w:color w:val="auto"/>
          <w:spacing w:val="0"/>
          <w:kern w:val="0"/>
          <w:sz w:val="24"/>
          <w:szCs w:val="24"/>
          <w:u w:val="none"/>
          <w:lang w:val="en-US" w:eastAsia="zh-CN" w:bidi="ar"/>
        </w:rPr>
      </w:pPr>
      <w:r>
        <w:rPr>
          <w:rFonts w:hint="eastAsia" w:ascii="Times New Roman Bold" w:hAnsi="Times New Roman Bold" w:eastAsia="宋体" w:cs="Times New Roman Bold"/>
          <w:b/>
          <w:bCs/>
          <w:i w:val="0"/>
          <w:iCs w:val="0"/>
          <w:caps w:val="0"/>
          <w:color w:val="auto"/>
          <w:spacing w:val="0"/>
          <w:kern w:val="0"/>
          <w:sz w:val="24"/>
          <w:szCs w:val="24"/>
          <w:u w:val="none"/>
          <w:lang w:val="en-US" w:eastAsia="zh-CN" w:bidi="ar"/>
        </w:rPr>
        <w:t>（</w:t>
      </w:r>
      <w:r>
        <w:rPr>
          <w:rFonts w:hint="default" w:ascii="Times New Roman Bold" w:hAnsi="Times New Roman Bold" w:eastAsia="宋体" w:cs="Times New Roman Bold"/>
          <w:b/>
          <w:bCs/>
          <w:i w:val="0"/>
          <w:iCs w:val="0"/>
          <w:caps w:val="0"/>
          <w:color w:val="auto"/>
          <w:spacing w:val="0"/>
          <w:kern w:val="0"/>
          <w:sz w:val="24"/>
          <w:szCs w:val="24"/>
          <w:u w:val="none"/>
          <w:lang w:val="en-US" w:eastAsia="zh-CN" w:bidi="ar"/>
        </w:rPr>
        <w:t>The number of words in the main text: 3695</w:t>
      </w:r>
      <w:r>
        <w:rPr>
          <w:rFonts w:hint="eastAsia" w:ascii="Times New Roman Bold" w:hAnsi="Times New Roman Bold" w:eastAsia="宋体" w:cs="Times New Roman Bold"/>
          <w:b/>
          <w:bCs/>
          <w:i w:val="0"/>
          <w:iCs w:val="0"/>
          <w:caps w:val="0"/>
          <w:color w:val="auto"/>
          <w:spacing w:val="0"/>
          <w:kern w:val="0"/>
          <w:sz w:val="24"/>
          <w:szCs w:val="24"/>
          <w:u w:val="none"/>
          <w:lang w:val="en-US" w:eastAsia="zh-CN" w:bidi="ar"/>
        </w:rPr>
        <w:t>）</w:t>
      </w:r>
    </w:p>
    <w:p w14:paraId="25D719B2">
      <w:pPr>
        <w:jc w:val="left"/>
        <w:rPr>
          <w:rFonts w:hint="default"/>
          <w:b/>
          <w:bCs/>
          <w:lang w:val="en-US"/>
        </w:rPr>
      </w:pPr>
    </w:p>
    <w:p w14:paraId="5A10EE6B">
      <w:pPr>
        <w:jc w:val="left"/>
        <w:rPr>
          <w:rFonts w:hint="default"/>
          <w:b/>
          <w:bCs/>
          <w:lang w:val="en-US"/>
        </w:rPr>
      </w:pPr>
    </w:p>
    <w:p w14:paraId="5F4689FB">
      <w:pPr>
        <w:spacing w:line="240" w:lineRule="auto"/>
        <w:jc w:val="left"/>
        <w:rPr>
          <w:rFonts w:hint="default"/>
          <w:lang w:val="en-US"/>
        </w:rPr>
      </w:pPr>
      <w:r>
        <w:rPr>
          <w:rFonts w:hint="default" w:ascii="Times New Roman Bold" w:hAnsi="Times New Roman Bold" w:cs="Times New Roman Bold"/>
          <w:b/>
          <w:bCs w:val="0"/>
          <w:sz w:val="28"/>
          <w:szCs w:val="28"/>
          <w:lang w:val="en-US"/>
        </w:rPr>
        <w:t>Introduction</w:t>
      </w:r>
    </w:p>
    <w:p w14:paraId="5BF11F1C">
      <w:pPr>
        <w:pStyle w:val="3"/>
        <w:keepNext w:val="0"/>
        <w:keepLines w:val="0"/>
        <w:widowControl/>
        <w:suppressLineNumbers w:val="0"/>
        <w:spacing w:line="240" w:lineRule="auto"/>
        <w:ind w:left="0" w:firstLine="0"/>
        <w:jc w:val="both"/>
        <w:rPr>
          <w:rFonts w:hint="default" w:ascii="Times New Roman" w:hAnsi="Times New Roman" w:eastAsia="宋体" w:cs="Times New Roman"/>
          <w:i w:val="0"/>
          <w:iCs w:val="0"/>
          <w:caps w:val="0"/>
          <w:color w:val="auto"/>
          <w:spacing w:val="0"/>
          <w:kern w:val="0"/>
          <w:sz w:val="24"/>
          <w:szCs w:val="24"/>
          <w:u w:val="none"/>
          <w:lang w:val="en-US" w:eastAsia="zh-CN" w:bidi="ar"/>
        </w:rPr>
      </w:pPr>
      <w:r>
        <w:rPr>
          <w:rFonts w:hint="default" w:ascii="Times New Roman" w:hAnsi="Times New Roman" w:eastAsia="宋体" w:cs="Times New Roman"/>
          <w:i w:val="0"/>
          <w:iCs w:val="0"/>
          <w:caps w:val="0"/>
          <w:color w:val="auto"/>
          <w:spacing w:val="0"/>
          <w:kern w:val="0"/>
          <w:sz w:val="24"/>
          <w:szCs w:val="24"/>
          <w:u w:val="none"/>
          <w:lang w:val="en-US" w:eastAsia="zh-CN" w:bidi="ar"/>
        </w:rPr>
        <w:t>This research aims to explore the relationship between college teachers' teaching practices and English major students' learning motivation. The study will focus on two main questions: First, is there a link between college teachers' teaching practices and English major students' learning motivation? Second, If yes, what can teachers do to help English major students improve their learning motivation in the classroom?</w:t>
      </w:r>
    </w:p>
    <w:p w14:paraId="670EAE79">
      <w:pPr>
        <w:pStyle w:val="3"/>
        <w:keepNext w:val="0"/>
        <w:keepLines w:val="0"/>
        <w:widowControl/>
        <w:suppressLineNumbers w:val="0"/>
        <w:spacing w:line="240" w:lineRule="auto"/>
        <w:ind w:left="0" w:firstLine="0"/>
        <w:jc w:val="both"/>
        <w:rPr>
          <w:rFonts w:hint="default" w:ascii="Times New Roman" w:hAnsi="Times New Roman" w:eastAsia="宋体" w:cs="Times New Roman"/>
          <w:i w:val="0"/>
          <w:iCs w:val="0"/>
          <w:caps w:val="0"/>
          <w:color w:val="auto"/>
          <w:spacing w:val="0"/>
          <w:kern w:val="0"/>
          <w:sz w:val="24"/>
          <w:szCs w:val="24"/>
          <w:u w:val="none"/>
          <w:lang w:val="en-US" w:eastAsia="zh-CN" w:bidi="ar"/>
        </w:rPr>
      </w:pPr>
    </w:p>
    <w:p w14:paraId="6C936B28">
      <w:pPr>
        <w:pStyle w:val="3"/>
        <w:keepNext w:val="0"/>
        <w:keepLines w:val="0"/>
        <w:widowControl/>
        <w:suppressLineNumbers w:val="0"/>
        <w:spacing w:line="240" w:lineRule="auto"/>
        <w:ind w:left="0" w:firstLine="0"/>
        <w:jc w:val="both"/>
        <w:rPr>
          <w:rFonts w:hint="default" w:ascii="Times New Roman" w:hAnsi="Times New Roman" w:eastAsia="宋体" w:cs="Times New Roman"/>
          <w:i w:val="0"/>
          <w:iCs w:val="0"/>
          <w:caps w:val="0"/>
          <w:color w:val="auto"/>
          <w:spacing w:val="0"/>
          <w:kern w:val="0"/>
          <w:sz w:val="24"/>
          <w:szCs w:val="24"/>
          <w:u w:val="none"/>
          <w:lang w:val="en-US" w:eastAsia="zh-CN" w:bidi="ar"/>
        </w:rPr>
      </w:pPr>
      <w:r>
        <w:rPr>
          <w:rFonts w:hint="default" w:ascii="Times New Roman" w:hAnsi="Times New Roman" w:eastAsia="宋体" w:cs="Times New Roman"/>
          <w:i w:val="0"/>
          <w:iCs w:val="0"/>
          <w:caps w:val="0"/>
          <w:color w:val="auto"/>
          <w:spacing w:val="0"/>
          <w:kern w:val="0"/>
          <w:sz w:val="24"/>
          <w:szCs w:val="24"/>
          <w:u w:val="none"/>
          <w:lang w:val="en-US" w:eastAsia="zh-CN" w:bidi="ar"/>
        </w:rPr>
        <w:t>The motivation behind this research stems from the desire to identify teaching practices that positively impact students' learning motivation and to provide teachers with strategies to enhance student motivation in the classroom. As a teacher, this research is important as it can lead to improved teaching methods and ultimately better learning outcomes for students.</w:t>
      </w:r>
    </w:p>
    <w:p w14:paraId="30E5C53C">
      <w:pPr>
        <w:pStyle w:val="3"/>
        <w:keepNext w:val="0"/>
        <w:keepLines w:val="0"/>
        <w:widowControl/>
        <w:suppressLineNumbers w:val="0"/>
        <w:spacing w:line="240" w:lineRule="auto"/>
        <w:ind w:left="0" w:firstLine="0"/>
        <w:jc w:val="both"/>
        <w:rPr>
          <w:rFonts w:hint="default" w:ascii="Times New Roman" w:hAnsi="Times New Roman" w:eastAsia="宋体" w:cs="Times New Roman"/>
          <w:i w:val="0"/>
          <w:iCs w:val="0"/>
          <w:caps w:val="0"/>
          <w:color w:val="auto"/>
          <w:spacing w:val="0"/>
          <w:kern w:val="0"/>
          <w:sz w:val="24"/>
          <w:szCs w:val="24"/>
          <w:u w:val="none"/>
          <w:lang w:val="en-US" w:eastAsia="zh-CN" w:bidi="ar"/>
        </w:rPr>
      </w:pPr>
      <w:bookmarkStart w:id="0" w:name="_GoBack"/>
      <w:bookmarkEnd w:id="0"/>
    </w:p>
    <w:p w14:paraId="1AA55C85">
      <w:pPr>
        <w:spacing w:line="240" w:lineRule="auto"/>
        <w:jc w:val="left"/>
        <w:rPr>
          <w:rFonts w:hint="default" w:ascii="Times New Roman Bold" w:hAnsi="Times New Roman Bold" w:cs="Times New Roman Bold"/>
          <w:b/>
          <w:bCs w:val="0"/>
          <w:sz w:val="28"/>
          <w:szCs w:val="28"/>
          <w:lang w:val="en-US" w:eastAsia="zh-CN"/>
        </w:rPr>
      </w:pPr>
      <w:r>
        <w:rPr>
          <w:rFonts w:hint="default" w:ascii="Times New Roman Bold" w:hAnsi="Times New Roman Bold" w:cs="Times New Roman Bold"/>
          <w:b/>
          <w:bCs w:val="0"/>
          <w:sz w:val="28"/>
          <w:szCs w:val="28"/>
          <w:lang w:val="en-US"/>
        </w:rPr>
        <w:t xml:space="preserve">Chosen </w:t>
      </w:r>
      <w:r>
        <w:rPr>
          <w:rFonts w:hint="eastAsia" w:ascii="Times New Roman Bold" w:hAnsi="Times New Roman Bold" w:cs="Times New Roman Bold"/>
          <w:b/>
          <w:bCs w:val="0"/>
          <w:sz w:val="28"/>
          <w:szCs w:val="28"/>
          <w:lang w:val="en-US" w:eastAsia="zh-CN"/>
        </w:rPr>
        <w:t>M</w:t>
      </w:r>
      <w:r>
        <w:rPr>
          <w:rFonts w:hint="default" w:ascii="Times New Roman Bold" w:hAnsi="Times New Roman Bold" w:cs="Times New Roman Bold"/>
          <w:b/>
          <w:bCs w:val="0"/>
          <w:sz w:val="28"/>
          <w:szCs w:val="28"/>
          <w:lang w:val="en-US"/>
        </w:rPr>
        <w:t>ethod</w:t>
      </w:r>
      <w:r>
        <w:rPr>
          <w:rFonts w:hint="eastAsia" w:ascii="Times New Roman Bold" w:hAnsi="Times New Roman Bold" w:cs="Times New Roman Bold"/>
          <w:b/>
          <w:bCs w:val="0"/>
          <w:sz w:val="28"/>
          <w:szCs w:val="28"/>
          <w:lang w:val="en-US" w:eastAsia="zh-CN"/>
        </w:rPr>
        <w:t>s</w:t>
      </w:r>
      <w:r>
        <w:rPr>
          <w:rFonts w:hint="default" w:ascii="Times New Roman Bold" w:hAnsi="Times New Roman Bold" w:cs="Times New Roman Bold"/>
          <w:b/>
          <w:bCs w:val="0"/>
          <w:sz w:val="28"/>
          <w:szCs w:val="28"/>
          <w:lang w:val="en-US"/>
        </w:rPr>
        <w:t xml:space="preserve"> </w:t>
      </w:r>
    </w:p>
    <w:p w14:paraId="618481B4">
      <w:pPr>
        <w:keepNext w:val="0"/>
        <w:keepLines w:val="0"/>
        <w:widowControl/>
        <w:suppressLineNumbers w:val="0"/>
        <w:jc w:val="both"/>
        <w:rPr>
          <w:rFonts w:hint="default" w:ascii="Times New Roman" w:hAnsi="Times New Roman" w:eastAsia="宋体" w:cs="Times New Roman"/>
          <w:i w:val="0"/>
          <w:iCs w:val="0"/>
          <w:caps w:val="0"/>
          <w:color w:val="auto"/>
          <w:spacing w:val="0"/>
          <w:kern w:val="0"/>
          <w:sz w:val="24"/>
          <w:szCs w:val="24"/>
          <w:u w:val="none"/>
          <w:lang w:val="en-US" w:eastAsia="zh-CN" w:bidi="ar"/>
        </w:rPr>
      </w:pPr>
      <w:r>
        <w:rPr>
          <w:rFonts w:hint="default" w:ascii="Times New Roman" w:hAnsi="Times New Roman" w:eastAsia="宋体" w:cs="Times New Roman"/>
          <w:i w:val="0"/>
          <w:iCs w:val="0"/>
          <w:caps w:val="0"/>
          <w:color w:val="auto"/>
          <w:spacing w:val="0"/>
          <w:kern w:val="0"/>
          <w:sz w:val="24"/>
          <w:szCs w:val="24"/>
          <w:u w:val="none"/>
          <w:lang w:val="en-US" w:eastAsia="zh-CN" w:bidi="ar"/>
        </w:rPr>
        <w:t xml:space="preserve">In the study of the relationship between college teachers' teaching practices and English major students' learning motivation, the reality is complex. There are multiple factors at play, such as different teaching styles of teachers, diverse learning backgrounds and personalities of students. Mixed-methods research can capture this complexity more comprehensively. Quantitative data can measure certain aspects like the frequency of specific teaching practices and the numerical levels of students' motivation. Qualitative data, on the other hand, can explore the in-depth reasons and underlying meanings behind these phenomena </w:t>
      </w:r>
      <w:r>
        <w:rPr>
          <w:rFonts w:hint="default" w:ascii="Times New Roman" w:hAnsi="Times New Roman" w:eastAsia="宋体" w:cs="Times New Roman"/>
          <w:i w:val="0"/>
          <w:iCs w:val="0"/>
          <w:caps w:val="0"/>
          <w:color w:val="000000"/>
          <w:spacing w:val="0"/>
          <w:kern w:val="0"/>
          <w:sz w:val="24"/>
          <w:szCs w:val="24"/>
          <w:u w:val="none"/>
          <w:lang w:val="en-US" w:eastAsia="zh-CN" w:bidi="ar"/>
        </w:rPr>
        <w:t>(Cohen, Manion and Morrison, 2002; Tavakol and Dennick, 2011)</w:t>
      </w:r>
      <w:r>
        <w:rPr>
          <w:rFonts w:hint="default" w:ascii="Times New Roman" w:hAnsi="Times New Roman" w:eastAsia="宋体" w:cs="Times New Roman"/>
          <w:i w:val="0"/>
          <w:iCs w:val="0"/>
          <w:caps w:val="0"/>
          <w:color w:val="auto"/>
          <w:spacing w:val="0"/>
          <w:kern w:val="0"/>
          <w:sz w:val="24"/>
          <w:szCs w:val="24"/>
          <w:u w:val="none"/>
          <w:lang w:val="en-US" w:eastAsia="zh-CN" w:bidi="ar"/>
        </w:rPr>
        <w:t xml:space="preserve">. </w:t>
      </w:r>
      <w:r>
        <w:rPr>
          <w:rFonts w:hint="eastAsia" w:ascii="Times New Roman" w:hAnsi="Times New Roman" w:eastAsia="宋体" w:cs="Times New Roman"/>
          <w:i w:val="0"/>
          <w:iCs w:val="0"/>
          <w:caps w:val="0"/>
          <w:color w:val="auto"/>
          <w:spacing w:val="0"/>
          <w:kern w:val="0"/>
          <w:sz w:val="24"/>
          <w:szCs w:val="24"/>
          <w:u w:val="none"/>
          <w:lang w:val="en-US" w:eastAsia="zh-CN" w:bidi="ar"/>
        </w:rPr>
        <w:t>T</w:t>
      </w:r>
      <w:r>
        <w:rPr>
          <w:rFonts w:hint="default" w:ascii="Times New Roman" w:hAnsi="Times New Roman" w:eastAsia="宋体" w:cs="Times New Roman"/>
          <w:i w:val="0"/>
          <w:iCs w:val="0"/>
          <w:caps w:val="0"/>
          <w:color w:val="auto"/>
          <w:spacing w:val="0"/>
          <w:kern w:val="0"/>
          <w:sz w:val="24"/>
          <w:szCs w:val="24"/>
          <w:u w:val="none"/>
          <w:lang w:val="en-US" w:eastAsia="zh-CN" w:bidi="ar"/>
        </w:rPr>
        <w:t xml:space="preserve">hrough interviews with teachers and students, we can understand their subjective experiences and interpretations of teaching and learning motivation. </w:t>
      </w:r>
      <w:r>
        <w:rPr>
          <w:rFonts w:hint="eastAsia" w:ascii="Times New Roman" w:hAnsi="Times New Roman" w:eastAsia="宋体" w:cs="Times New Roman"/>
          <w:i w:val="0"/>
          <w:iCs w:val="0"/>
          <w:caps w:val="0"/>
          <w:color w:val="auto"/>
          <w:spacing w:val="0"/>
          <w:kern w:val="0"/>
          <w:sz w:val="24"/>
          <w:szCs w:val="24"/>
          <w:u w:val="none"/>
          <w:lang w:val="en-US" w:eastAsia="zh-CN" w:bidi="ar"/>
        </w:rPr>
        <w:t xml:space="preserve">In </w:t>
      </w:r>
      <w:r>
        <w:rPr>
          <w:rFonts w:hint="default" w:ascii="Times New Roman" w:hAnsi="Times New Roman" w:eastAsia="宋体" w:cs="Times New Roman"/>
          <w:i w:val="0"/>
          <w:iCs w:val="0"/>
          <w:caps w:val="0"/>
          <w:color w:val="auto"/>
          <w:spacing w:val="0"/>
          <w:kern w:val="0"/>
          <w:sz w:val="24"/>
          <w:szCs w:val="24"/>
          <w:u w:val="none"/>
          <w:lang w:val="en-US" w:eastAsia="zh-CN" w:bidi="ar"/>
        </w:rPr>
        <w:t>the research, there may be different "realities" for different stakeholders. Teachers may perceive their teaching practices and students' motivation differently from what students actually experience. Mixed-methods research allows us to explore these multiple realities. By using quantitative surveys to get general trends from a large sample of students, and then using qualitative methods like in-depth interviews or case studies to explore the unique perspectives of individual teachers or students, I can have a more complete understanding of the relationship in question.</w:t>
      </w:r>
    </w:p>
    <w:p w14:paraId="4C7F6B1C">
      <w:pPr>
        <w:pStyle w:val="3"/>
        <w:keepNext w:val="0"/>
        <w:keepLines w:val="0"/>
        <w:widowControl/>
        <w:suppressLineNumbers w:val="0"/>
        <w:spacing w:line="240" w:lineRule="auto"/>
        <w:ind w:left="0" w:firstLine="0"/>
        <w:jc w:val="both"/>
        <w:rPr>
          <w:rFonts w:hint="default" w:ascii="Times New Roman Regular" w:hAnsi="Times New Roman Regular" w:eastAsia="宋体" w:cs="Times New Roman Regular"/>
          <w:i w:val="0"/>
          <w:iCs w:val="0"/>
          <w:caps w:val="0"/>
          <w:color w:val="auto"/>
          <w:spacing w:val="0"/>
          <w:kern w:val="0"/>
          <w:sz w:val="24"/>
          <w:szCs w:val="24"/>
          <w:u w:val="none"/>
          <w:lang w:val="en-US" w:eastAsia="zh-CN" w:bidi="ar"/>
        </w:rPr>
      </w:pPr>
    </w:p>
    <w:p w14:paraId="580A5AD2">
      <w:pPr>
        <w:pStyle w:val="3"/>
        <w:keepNext w:val="0"/>
        <w:keepLines w:val="0"/>
        <w:widowControl/>
        <w:suppressLineNumbers w:val="0"/>
        <w:spacing w:line="240" w:lineRule="auto"/>
        <w:ind w:left="0" w:firstLine="0"/>
        <w:jc w:val="both"/>
        <w:rPr>
          <w:rFonts w:hint="default" w:ascii="Times New Roman" w:hAnsi="Times New Roman" w:eastAsia="宋体" w:cs="Times New Roman"/>
          <w:i w:val="0"/>
          <w:iCs w:val="0"/>
          <w:caps w:val="0"/>
          <w:color w:val="auto"/>
          <w:spacing w:val="0"/>
          <w:kern w:val="0"/>
          <w:sz w:val="24"/>
          <w:szCs w:val="24"/>
          <w:u w:val="none"/>
          <w:lang w:val="en-US" w:eastAsia="zh-CN" w:bidi="ar"/>
        </w:rPr>
      </w:pPr>
      <w:r>
        <w:rPr>
          <w:rFonts w:hint="default" w:ascii="Times New Roman" w:hAnsi="Times New Roman" w:eastAsia="宋体" w:cs="Times New Roman"/>
          <w:i w:val="0"/>
          <w:iCs w:val="0"/>
          <w:caps w:val="0"/>
          <w:color w:val="auto"/>
          <w:spacing w:val="0"/>
          <w:kern w:val="0"/>
          <w:sz w:val="24"/>
          <w:szCs w:val="24"/>
          <w:u w:val="none"/>
          <w:lang w:val="en-US" w:eastAsia="zh-CN" w:bidi="ar"/>
        </w:rPr>
        <w:t>Epistemology is about how we know things (Creswell and Poth , 2016). Quantitative research is based on the positivist approach, which assumes that there is an objective reality that can be measured and predicted (Denzin and Lincoln, 2011). In the study, we can use quantitative methods to establish correlations between teaching practices and learning motivation, such as calculating correlation coefficients between different teaching strategies and students' motivation scores. However, qualitative research is more interpretivist, focusing on understanding the social and cultural context and the subjective experiences of individuals (Creswell and Poth, 2016). Through qualitative interviews, we can understand how students' cultural backgrounds and personal values influence their perception of teaching practices and motivation. By using mixed-methods, we can combine these two different ways of knowing, getting both objective measurements and in-depth understandings (Lincoln, 2019).</w:t>
      </w:r>
    </w:p>
    <w:p w14:paraId="69FA82EE">
      <w:pPr>
        <w:pStyle w:val="3"/>
        <w:keepNext w:val="0"/>
        <w:keepLines w:val="0"/>
        <w:widowControl/>
        <w:suppressLineNumbers w:val="0"/>
        <w:spacing w:line="240" w:lineRule="auto"/>
        <w:ind w:left="0" w:firstLine="0"/>
        <w:jc w:val="both"/>
        <w:rPr>
          <w:rFonts w:hint="default" w:ascii="Times New Roman" w:hAnsi="Times New Roman" w:eastAsia="宋体" w:cs="Times New Roman"/>
          <w:i w:val="0"/>
          <w:iCs w:val="0"/>
          <w:caps w:val="0"/>
          <w:color w:val="auto"/>
          <w:spacing w:val="0"/>
          <w:kern w:val="0"/>
          <w:sz w:val="24"/>
          <w:szCs w:val="24"/>
          <w:u w:val="none"/>
          <w:lang w:val="en-US" w:eastAsia="zh-CN" w:bidi="ar"/>
        </w:rPr>
      </w:pPr>
    </w:p>
    <w:p w14:paraId="5A3BC004">
      <w:pPr>
        <w:keepNext w:val="0"/>
        <w:keepLines w:val="0"/>
        <w:widowControl/>
        <w:suppressLineNumbers w:val="0"/>
        <w:jc w:val="both"/>
        <w:rPr>
          <w:rFonts w:hint="default" w:ascii="Times New Roman" w:hAnsi="Times New Roman" w:eastAsia="宋体" w:cs="Times New Roman"/>
          <w:i w:val="0"/>
          <w:iCs w:val="0"/>
          <w:caps w:val="0"/>
          <w:color w:val="auto"/>
          <w:spacing w:val="0"/>
          <w:kern w:val="0"/>
          <w:sz w:val="24"/>
          <w:szCs w:val="24"/>
          <w:u w:val="none"/>
          <w:lang w:val="en-US" w:eastAsia="zh-CN" w:bidi="ar"/>
        </w:rPr>
      </w:pPr>
      <w:r>
        <w:rPr>
          <w:rFonts w:hint="default" w:ascii="Times New Roman" w:hAnsi="Times New Roman" w:eastAsia="宋体" w:cs="Times New Roman"/>
          <w:i w:val="0"/>
          <w:iCs w:val="0"/>
          <w:caps w:val="0"/>
          <w:color w:val="auto"/>
          <w:spacing w:val="0"/>
          <w:kern w:val="0"/>
          <w:sz w:val="24"/>
          <w:szCs w:val="24"/>
          <w:u w:val="none"/>
          <w:lang w:val="en-US" w:eastAsia="zh-CN" w:bidi="ar"/>
        </w:rPr>
        <w:t xml:space="preserve">Besides, in this study, pragmatism, which combines elements of positivism and interpretivism, is highly relevant. Positivism in this research, through quantitative methods, helps us identify objective relationships </w:t>
      </w:r>
      <w:r>
        <w:rPr>
          <w:rFonts w:hint="default" w:ascii="Times New Roman" w:hAnsi="Times New Roman" w:eastAsia="宋体" w:cs="Times New Roman"/>
          <w:i w:val="0"/>
          <w:iCs w:val="0"/>
          <w:caps w:val="0"/>
          <w:color w:val="000000"/>
          <w:spacing w:val="0"/>
          <w:kern w:val="0"/>
          <w:sz w:val="24"/>
          <w:szCs w:val="24"/>
          <w:u w:val="none"/>
          <w:lang w:val="en-US" w:eastAsia="zh-CN" w:bidi="ar"/>
        </w:rPr>
        <w:t>(Halfpenny, 2014)</w:t>
      </w:r>
      <w:r>
        <w:rPr>
          <w:rFonts w:hint="default" w:ascii="Times New Roman" w:hAnsi="Times New Roman" w:eastAsia="宋体" w:cs="Times New Roman"/>
          <w:i w:val="0"/>
          <w:iCs w:val="0"/>
          <w:caps w:val="0"/>
          <w:color w:val="auto"/>
          <w:spacing w:val="0"/>
          <w:kern w:val="0"/>
          <w:sz w:val="24"/>
          <w:szCs w:val="24"/>
          <w:u w:val="none"/>
          <w:lang w:val="en-US" w:eastAsia="zh-CN" w:bidi="ar"/>
        </w:rPr>
        <w:t xml:space="preserve">. We can apply statistical analysis to determine which teaching practices are statistically associated with higher levels of student motivation. This provides a foundation of generalisable knowledge. However, interpretivism, enabled by qualitative methods, is essential for practical application </w:t>
      </w:r>
      <w:r>
        <w:rPr>
          <w:rFonts w:hint="default" w:ascii="Times New Roman" w:hAnsi="Times New Roman" w:eastAsia="宋体" w:cs="Times New Roman"/>
          <w:i w:val="0"/>
          <w:iCs w:val="0"/>
          <w:caps w:val="0"/>
          <w:color w:val="000000"/>
          <w:spacing w:val="0"/>
          <w:kern w:val="0"/>
          <w:sz w:val="24"/>
          <w:szCs w:val="24"/>
          <w:u w:val="none"/>
          <w:lang w:val="en-US" w:eastAsia="zh-CN" w:bidi="ar"/>
        </w:rPr>
        <w:t>(Schwandt, 2000)</w:t>
      </w:r>
      <w:r>
        <w:rPr>
          <w:rFonts w:hint="default" w:ascii="Times New Roman" w:hAnsi="Times New Roman" w:eastAsia="宋体" w:cs="Times New Roman"/>
          <w:i w:val="0"/>
          <w:iCs w:val="0"/>
          <w:caps w:val="0"/>
          <w:color w:val="auto"/>
          <w:spacing w:val="0"/>
          <w:kern w:val="0"/>
          <w:sz w:val="24"/>
          <w:szCs w:val="24"/>
          <w:u w:val="none"/>
          <w:lang w:val="en-US" w:eastAsia="zh-CN" w:bidi="ar"/>
        </w:rPr>
        <w:t xml:space="preserve">. By conducting interviews or observations, we can understand the real-life experiences and meanings attached to these teaching practices and motivation levels by teachers and students. This understanding is crucial for translating the research findings into practical strategies that teachers can actually use in the classroom to enhance student motivation. Pragmatism emphasizes the importance of addressing the real-world problems in the educational setting </w:t>
      </w:r>
      <w:r>
        <w:rPr>
          <w:rFonts w:hint="default" w:ascii="Times New Roman" w:hAnsi="Times New Roman" w:eastAsia="宋体" w:cs="Times New Roman"/>
          <w:i w:val="0"/>
          <w:iCs w:val="0"/>
          <w:caps w:val="0"/>
          <w:color w:val="000000"/>
          <w:spacing w:val="0"/>
          <w:kern w:val="0"/>
          <w:sz w:val="24"/>
          <w:szCs w:val="24"/>
          <w:u w:val="none"/>
          <w:lang w:val="en-US" w:eastAsia="zh-CN" w:bidi="ar"/>
        </w:rPr>
        <w:t>(Biesta, 2009)</w:t>
      </w:r>
      <w:r>
        <w:rPr>
          <w:rFonts w:hint="default" w:ascii="Times New Roman" w:hAnsi="Times New Roman" w:eastAsia="宋体" w:cs="Times New Roman"/>
          <w:i w:val="0"/>
          <w:iCs w:val="0"/>
          <w:caps w:val="0"/>
          <w:color w:val="auto"/>
          <w:spacing w:val="0"/>
          <w:kern w:val="0"/>
          <w:sz w:val="24"/>
          <w:szCs w:val="24"/>
          <w:u w:val="none"/>
          <w:lang w:val="en-US" w:eastAsia="zh-CN" w:bidi="ar"/>
        </w:rPr>
        <w:t xml:space="preserve">. Positivist-based quantitative research can provide a broad overview of the situation, such as the overall impact of different teaching styles on motivation across a large sample of students </w:t>
      </w:r>
      <w:r>
        <w:rPr>
          <w:rFonts w:hint="default" w:ascii="Times New Roman" w:hAnsi="Times New Roman" w:eastAsia="宋体" w:cs="Times New Roman"/>
          <w:i w:val="0"/>
          <w:iCs w:val="0"/>
          <w:caps w:val="0"/>
          <w:color w:val="000000"/>
          <w:spacing w:val="0"/>
          <w:kern w:val="0"/>
          <w:sz w:val="24"/>
          <w:szCs w:val="24"/>
          <w:u w:val="none"/>
          <w:lang w:val="en-US" w:eastAsia="zh-CN" w:bidi="ar"/>
        </w:rPr>
        <w:t>(Cohen, Manion and Morrison, 2002)</w:t>
      </w:r>
      <w:r>
        <w:rPr>
          <w:rFonts w:hint="default" w:ascii="Times New Roman" w:hAnsi="Times New Roman" w:eastAsia="宋体" w:cs="Times New Roman"/>
          <w:i w:val="0"/>
          <w:iCs w:val="0"/>
          <w:caps w:val="0"/>
          <w:color w:val="auto"/>
          <w:spacing w:val="0"/>
          <w:kern w:val="0"/>
          <w:sz w:val="24"/>
          <w:szCs w:val="24"/>
          <w:u w:val="none"/>
          <w:lang w:val="en-US" w:eastAsia="zh-CN" w:bidi="ar"/>
        </w:rPr>
        <w:t xml:space="preserve">. But in a practical classroom, each situation is unique. Interpretivist-influenced qualitative research can help us understand the specific needs and challenges within different classrooms and among different groups of students </w:t>
      </w:r>
      <w:r>
        <w:rPr>
          <w:rFonts w:hint="default" w:ascii="Times New Roman" w:hAnsi="Times New Roman" w:eastAsia="宋体" w:cs="Times New Roman"/>
          <w:i w:val="0"/>
          <w:iCs w:val="0"/>
          <w:caps w:val="0"/>
          <w:color w:val="000000"/>
          <w:spacing w:val="0"/>
          <w:kern w:val="0"/>
          <w:sz w:val="24"/>
          <w:szCs w:val="24"/>
          <w:u w:val="none"/>
          <w:lang w:val="en-US" w:eastAsia="zh-CN" w:bidi="ar"/>
        </w:rPr>
        <w:t>(Silverman, 2021)</w:t>
      </w:r>
      <w:r>
        <w:rPr>
          <w:rFonts w:hint="default" w:ascii="Times New Roman" w:hAnsi="Times New Roman" w:eastAsia="宋体" w:cs="Times New Roman"/>
          <w:i w:val="0"/>
          <w:iCs w:val="0"/>
          <w:caps w:val="0"/>
          <w:color w:val="auto"/>
          <w:spacing w:val="0"/>
          <w:kern w:val="0"/>
          <w:sz w:val="24"/>
          <w:szCs w:val="24"/>
          <w:u w:val="none"/>
          <w:lang w:val="en-US" w:eastAsia="zh-CN" w:bidi="ar"/>
        </w:rPr>
        <w:t>. It can uncover how cultural or individual differences among students affect their response to teaching practices. By integrating both positivist and interpretivist approaches through pragmatism, we can develop strategies that are not only based on general principles but also adaptable to the specific context of each educational situation.</w:t>
      </w:r>
    </w:p>
    <w:p w14:paraId="49A2070A">
      <w:pPr>
        <w:pStyle w:val="3"/>
        <w:keepNext w:val="0"/>
        <w:keepLines w:val="0"/>
        <w:widowControl/>
        <w:suppressLineNumbers w:val="0"/>
        <w:spacing w:line="240" w:lineRule="auto"/>
        <w:ind w:left="0" w:firstLine="0"/>
        <w:jc w:val="both"/>
        <w:rPr>
          <w:rFonts w:hint="eastAsia" w:ascii="Times New Roman" w:hAnsi="Times New Roman" w:eastAsia="宋体" w:cs="Times New Roman"/>
          <w:i w:val="0"/>
          <w:iCs w:val="0"/>
          <w:caps w:val="0"/>
          <w:color w:val="auto"/>
          <w:spacing w:val="0"/>
          <w:kern w:val="0"/>
          <w:sz w:val="24"/>
          <w:szCs w:val="24"/>
          <w:u w:val="none"/>
          <w:lang w:val="en-US" w:eastAsia="zh-CN" w:bidi="ar"/>
        </w:rPr>
      </w:pPr>
      <w:r>
        <w:rPr>
          <w:rFonts w:hint="eastAsia" w:ascii="Times New Roman" w:hAnsi="Times New Roman" w:eastAsia="宋体" w:cs="Times New Roman"/>
          <w:i w:val="0"/>
          <w:iCs w:val="0"/>
          <w:caps w:val="0"/>
          <w:color w:val="auto"/>
          <w:spacing w:val="0"/>
          <w:kern w:val="0"/>
          <w:sz w:val="24"/>
          <w:szCs w:val="24"/>
          <w:u w:val="none"/>
          <w:lang w:val="en-US" w:eastAsia="zh-CN" w:bidi="ar"/>
        </w:rPr>
        <w:tab/>
      </w:r>
      <w:r>
        <w:rPr>
          <w:rFonts w:hint="eastAsia" w:ascii="Times New Roman" w:hAnsi="Times New Roman" w:eastAsia="宋体" w:cs="Times New Roman"/>
          <w:i w:val="0"/>
          <w:iCs w:val="0"/>
          <w:caps w:val="0"/>
          <w:color w:val="auto"/>
          <w:spacing w:val="0"/>
          <w:kern w:val="0"/>
          <w:sz w:val="24"/>
          <w:szCs w:val="24"/>
          <w:u w:val="none"/>
          <w:lang w:val="en-US" w:eastAsia="zh-CN" w:bidi="ar"/>
        </w:rPr>
        <w:tab/>
      </w:r>
      <w:r>
        <w:rPr>
          <w:rFonts w:hint="eastAsia" w:ascii="Times New Roman" w:hAnsi="Times New Roman" w:eastAsia="宋体" w:cs="Times New Roman"/>
          <w:i w:val="0"/>
          <w:iCs w:val="0"/>
          <w:caps w:val="0"/>
          <w:color w:val="auto"/>
          <w:spacing w:val="0"/>
          <w:kern w:val="0"/>
          <w:sz w:val="24"/>
          <w:szCs w:val="24"/>
          <w:u w:val="none"/>
          <w:lang w:val="en-US" w:eastAsia="zh-CN" w:bidi="ar"/>
        </w:rPr>
        <w:tab/>
      </w:r>
      <w:r>
        <w:rPr>
          <w:rFonts w:hint="eastAsia" w:ascii="Times New Roman" w:hAnsi="Times New Roman" w:eastAsia="宋体" w:cs="Times New Roman"/>
          <w:i w:val="0"/>
          <w:iCs w:val="0"/>
          <w:caps w:val="0"/>
          <w:color w:val="auto"/>
          <w:spacing w:val="0"/>
          <w:kern w:val="0"/>
          <w:sz w:val="24"/>
          <w:szCs w:val="24"/>
          <w:u w:val="none"/>
          <w:lang w:val="en-US" w:eastAsia="zh-CN" w:bidi="ar"/>
        </w:rPr>
        <w:tab/>
      </w:r>
      <w:r>
        <w:rPr>
          <w:rFonts w:hint="eastAsia" w:ascii="Times New Roman" w:hAnsi="Times New Roman" w:eastAsia="宋体" w:cs="Times New Roman"/>
          <w:i w:val="0"/>
          <w:iCs w:val="0"/>
          <w:caps w:val="0"/>
          <w:color w:val="auto"/>
          <w:spacing w:val="0"/>
          <w:kern w:val="0"/>
          <w:sz w:val="24"/>
          <w:szCs w:val="24"/>
          <w:u w:val="none"/>
          <w:lang w:val="en-US" w:eastAsia="zh-CN" w:bidi="ar"/>
        </w:rPr>
        <w:tab/>
      </w:r>
      <w:r>
        <w:rPr>
          <w:rFonts w:hint="eastAsia" w:ascii="Times New Roman" w:hAnsi="Times New Roman" w:eastAsia="宋体" w:cs="Times New Roman"/>
          <w:i w:val="0"/>
          <w:iCs w:val="0"/>
          <w:caps w:val="0"/>
          <w:color w:val="auto"/>
          <w:spacing w:val="0"/>
          <w:kern w:val="0"/>
          <w:sz w:val="24"/>
          <w:szCs w:val="24"/>
          <w:u w:val="none"/>
          <w:lang w:val="en-US" w:eastAsia="zh-CN" w:bidi="ar"/>
        </w:rPr>
        <w:tab/>
      </w:r>
    </w:p>
    <w:p w14:paraId="051BE77C">
      <w:pPr>
        <w:pStyle w:val="3"/>
        <w:keepNext w:val="0"/>
        <w:keepLines w:val="0"/>
        <w:widowControl/>
        <w:suppressLineNumbers w:val="0"/>
        <w:spacing w:line="240" w:lineRule="auto"/>
        <w:ind w:left="0" w:firstLine="0"/>
        <w:jc w:val="both"/>
        <w:rPr>
          <w:rFonts w:hint="default" w:ascii="Times New Roman" w:hAnsi="Times New Roman" w:eastAsia="宋体" w:cs="Times New Roman"/>
          <w:i w:val="0"/>
          <w:iCs w:val="0"/>
          <w:caps w:val="0"/>
          <w:color w:val="auto"/>
          <w:spacing w:val="0"/>
          <w:kern w:val="0"/>
          <w:sz w:val="24"/>
          <w:szCs w:val="24"/>
          <w:u w:val="none"/>
          <w:lang w:val="en-US" w:eastAsia="zh-CN" w:bidi="ar"/>
        </w:rPr>
      </w:pPr>
      <w:r>
        <w:rPr>
          <w:rFonts w:hint="default" w:ascii="Times New Roman" w:hAnsi="Times New Roman" w:eastAsia="宋体" w:cs="Times New Roman"/>
          <w:i w:val="0"/>
          <w:iCs w:val="0"/>
          <w:caps w:val="0"/>
          <w:color w:val="auto"/>
          <w:spacing w:val="0"/>
          <w:kern w:val="0"/>
          <w:sz w:val="24"/>
          <w:szCs w:val="24"/>
          <w:u w:val="none"/>
          <w:lang w:val="en-US" w:eastAsia="zh-CN" w:bidi="ar"/>
        </w:rPr>
        <w:t>Quantitative data offers precise, numerical information that can be used for statistical analysis (Plano Clark, 2016). It allows for the measurement of variables in a standardized way, which is crucial for making generalizations about a larger population (Creswell, 2014). In the study, quantitative data from academic performance records and surveys can show the percentage of students whose motivation levels improved as measured by motivation-related questionnaires, the average change in English test scores over a certain period which might be related to motivation, and the statistical significance of the relationship between different teaching practices and students' motivation compared to a baseline or control situation. Qualitative data, on the other hand, delves into the human experience (Tashakkori, 2010). In the research, qualitative interviews with English major students could reveal their personal experiences regarding the teachers' teaching practices and how it affected their learning motivation. They might share details about aspects that were not captured in the quantitative data, such as how a teacher's particular way of interacting in class affected their daily study routine and emotional state related to learning English. Qualitative data can also uncover unanticipated factors, like how a student's future career plans or personal interests outside of class influenced their perception of the teaching practices' impact on their learning motivation (Creswell, 2014).</w:t>
      </w:r>
    </w:p>
    <w:p w14:paraId="1FA45BF5">
      <w:pPr>
        <w:pStyle w:val="3"/>
        <w:keepNext w:val="0"/>
        <w:keepLines w:val="0"/>
        <w:widowControl/>
        <w:suppressLineNumbers w:val="0"/>
        <w:spacing w:line="240" w:lineRule="auto"/>
        <w:ind w:left="0" w:firstLine="0"/>
        <w:jc w:val="both"/>
        <w:rPr>
          <w:rFonts w:hint="default" w:ascii="Times New Roman Regular" w:hAnsi="Times New Roman Regular" w:eastAsia="宋体" w:cs="Times New Roman Regular"/>
          <w:i w:val="0"/>
          <w:iCs w:val="0"/>
          <w:caps w:val="0"/>
          <w:color w:val="auto"/>
          <w:spacing w:val="0"/>
          <w:kern w:val="0"/>
          <w:sz w:val="24"/>
          <w:szCs w:val="24"/>
          <w:u w:val="none"/>
          <w:lang w:val="en-US" w:eastAsia="zh-CN" w:bidi="ar"/>
        </w:rPr>
      </w:pPr>
    </w:p>
    <w:p w14:paraId="41513EB2">
      <w:pPr>
        <w:pStyle w:val="3"/>
        <w:keepNext w:val="0"/>
        <w:keepLines w:val="0"/>
        <w:widowControl/>
        <w:suppressLineNumbers w:val="0"/>
        <w:spacing w:line="240" w:lineRule="auto"/>
        <w:ind w:left="0" w:firstLine="0"/>
        <w:jc w:val="both"/>
        <w:rPr>
          <w:rFonts w:hint="default" w:ascii="Times New Roman" w:hAnsi="Times New Roman" w:eastAsia="宋体" w:cs="Times New Roman"/>
          <w:i w:val="0"/>
          <w:iCs w:val="0"/>
          <w:caps w:val="0"/>
          <w:color w:val="auto"/>
          <w:spacing w:val="0"/>
          <w:kern w:val="0"/>
          <w:sz w:val="24"/>
          <w:szCs w:val="24"/>
          <w:u w:val="none"/>
          <w:lang w:val="en-US" w:eastAsia="zh-CN" w:bidi="ar"/>
        </w:rPr>
      </w:pPr>
      <w:r>
        <w:rPr>
          <w:rFonts w:hint="default" w:ascii="Times New Roman" w:hAnsi="Times New Roman" w:eastAsia="宋体" w:cs="Times New Roman"/>
          <w:i w:val="0"/>
          <w:iCs w:val="0"/>
          <w:caps w:val="0"/>
          <w:color w:val="auto"/>
          <w:spacing w:val="0"/>
          <w:kern w:val="0"/>
          <w:sz w:val="24"/>
          <w:szCs w:val="24"/>
          <w:u w:val="none"/>
          <w:lang w:val="en-US" w:eastAsia="zh-CN" w:bidi="ar"/>
        </w:rPr>
        <w:t xml:space="preserve">A mixed-method approach enables researchers to see the big picture </w:t>
      </w:r>
      <w:r>
        <w:rPr>
          <w:rFonts w:hint="eastAsia" w:ascii="Times New Roman" w:hAnsi="Times New Roman" w:eastAsia="宋体" w:cs="Times New Roman"/>
          <w:i w:val="0"/>
          <w:iCs w:val="0"/>
          <w:caps w:val="0"/>
          <w:color w:val="auto"/>
          <w:spacing w:val="0"/>
          <w:kern w:val="0"/>
          <w:sz w:val="24"/>
          <w:szCs w:val="24"/>
          <w:u w:val="none"/>
          <w:lang w:val="en-US" w:eastAsia="zh-CN" w:bidi="ar"/>
        </w:rPr>
        <w:t>(Flick, 20</w:t>
      </w:r>
      <w:r>
        <w:rPr>
          <w:rFonts w:hint="default" w:ascii="Times New Roman" w:hAnsi="Times New Roman" w:eastAsia="宋体" w:cs="Times New Roman"/>
          <w:i w:val="0"/>
          <w:iCs w:val="0"/>
          <w:caps w:val="0"/>
          <w:color w:val="auto"/>
          <w:spacing w:val="0"/>
          <w:kern w:val="0"/>
          <w:sz w:val="24"/>
          <w:szCs w:val="24"/>
          <w:u w:val="none"/>
          <w:lang w:val="en-US" w:eastAsia="zh-CN" w:bidi="ar"/>
        </w:rPr>
        <w:t>15</w:t>
      </w:r>
      <w:r>
        <w:rPr>
          <w:rFonts w:hint="eastAsia" w:ascii="Times New Roman" w:hAnsi="Times New Roman" w:eastAsia="宋体" w:cs="Times New Roman"/>
          <w:i w:val="0"/>
          <w:iCs w:val="0"/>
          <w:caps w:val="0"/>
          <w:color w:val="auto"/>
          <w:spacing w:val="0"/>
          <w:kern w:val="0"/>
          <w:sz w:val="24"/>
          <w:szCs w:val="24"/>
          <w:u w:val="none"/>
          <w:lang w:val="en-US" w:eastAsia="zh-CN" w:bidi="ar"/>
        </w:rPr>
        <w:t>)</w:t>
      </w:r>
      <w:r>
        <w:rPr>
          <w:rFonts w:hint="default" w:ascii="Times New Roman" w:hAnsi="Times New Roman" w:eastAsia="宋体" w:cs="Times New Roman"/>
          <w:i w:val="0"/>
          <w:iCs w:val="0"/>
          <w:caps w:val="0"/>
          <w:color w:val="auto"/>
          <w:spacing w:val="0"/>
          <w:kern w:val="0"/>
          <w:sz w:val="24"/>
          <w:szCs w:val="24"/>
          <w:u w:val="none"/>
          <w:lang w:val="en-US" w:eastAsia="zh-CN" w:bidi="ar"/>
        </w:rPr>
        <w:t>. In investigating student satisfaction with a course, quantitative surveys can provide scores on various aspects such as teaching quality, curriculum relevance, and learning resources. However, qualitative interviews can uncover the emotional and psychological factors that influence these scores (Creswell, 2014). For instance, a student might rate the teaching quality highly but still be dissatisfied because of a negative experience with the school's overall atmosphere or a particular interaction with a teaching assistant. By using both methods, researchers can understand not only the numerical aspects of student satisfaction but also the deeper, more complex factors that contribute to it (Tashakkori, 2010).</w:t>
      </w:r>
    </w:p>
    <w:p w14:paraId="3933D9D9">
      <w:pPr>
        <w:pStyle w:val="3"/>
        <w:keepNext w:val="0"/>
        <w:keepLines w:val="0"/>
        <w:widowControl/>
        <w:suppressLineNumbers w:val="0"/>
        <w:spacing w:line="240" w:lineRule="auto"/>
        <w:ind w:left="0" w:firstLine="0"/>
        <w:jc w:val="both"/>
        <w:rPr>
          <w:rFonts w:hint="default" w:ascii="Times New Roman" w:hAnsi="Times New Roman" w:eastAsia="宋体" w:cs="Times New Roman"/>
          <w:i w:val="0"/>
          <w:iCs w:val="0"/>
          <w:caps w:val="0"/>
          <w:color w:val="auto"/>
          <w:spacing w:val="0"/>
          <w:kern w:val="0"/>
          <w:sz w:val="24"/>
          <w:szCs w:val="24"/>
          <w:u w:val="none"/>
          <w:lang w:val="en-US" w:eastAsia="zh-CN" w:bidi="ar"/>
        </w:rPr>
      </w:pPr>
    </w:p>
    <w:p w14:paraId="6456BEEF">
      <w:pPr>
        <w:pStyle w:val="3"/>
        <w:keepNext w:val="0"/>
        <w:keepLines w:val="0"/>
        <w:widowControl/>
        <w:suppressLineNumbers w:val="0"/>
        <w:spacing w:line="240" w:lineRule="auto"/>
        <w:ind w:left="0" w:firstLine="0"/>
        <w:jc w:val="both"/>
        <w:rPr>
          <w:i w:val="0"/>
          <w:iCs w:val="0"/>
          <w:caps w:val="0"/>
          <w:color w:val="000000"/>
          <w:spacing w:val="0"/>
          <w:u w:val="none"/>
        </w:rPr>
      </w:pPr>
      <w:r>
        <w:rPr>
          <w:rFonts w:hint="default" w:ascii="Times New Roman" w:hAnsi="Times New Roman" w:eastAsia="宋体" w:cs="Times New Roman"/>
          <w:i w:val="0"/>
          <w:iCs w:val="0"/>
          <w:caps w:val="0"/>
          <w:color w:val="auto"/>
          <w:spacing w:val="0"/>
          <w:kern w:val="0"/>
          <w:sz w:val="24"/>
          <w:szCs w:val="24"/>
          <w:u w:val="none"/>
          <w:lang w:val="en-US" w:eastAsia="zh-CN" w:bidi="ar"/>
        </w:rPr>
        <w:t>However, the design of a mixed-method study is no easy feat (Morgan, 2014). There are numerous decisions to be made regarding the balance between the quantitative and qualitative components (Plano Clark, 2016). In this research, determining the appropriate proportion of time and resources to allocate to each method can be difficult. If too much emphasis is placed on the quantitative surveys (such as those measuring students' test scores, motivation levels through questionnaires), important qualitative insights may be missed. And if the qualitative part (like in-depth interviews with students) is overemphasized, the study may lack the statistical robustness needed for generalization. Besides, coordinating the data collection and analysis processes also poses challenges (Bagur-Pons et al., 2021). In a study involving different educational backgrounds, ensuring that the qualitative interviews are conducted in a way that is consistent with the quantitative data collection requires careful consideration. Different educational backgrounds may affect how students respond to both types of data collection methods.</w:t>
      </w:r>
    </w:p>
    <w:p w14:paraId="17FE75DC">
      <w:pPr>
        <w:keepNext w:val="0"/>
        <w:keepLines w:val="0"/>
        <w:widowControl/>
        <w:suppressLineNumbers w:val="0"/>
        <w:spacing w:line="240" w:lineRule="auto"/>
        <w:jc w:val="left"/>
        <w:rPr>
          <w:i w:val="0"/>
          <w:iCs w:val="0"/>
          <w:caps w:val="0"/>
          <w:color w:val="000000"/>
          <w:spacing w:val="0"/>
          <w:u w:val="none"/>
        </w:rPr>
      </w:pPr>
    </w:p>
    <w:p w14:paraId="39B06BD9">
      <w:pPr>
        <w:spacing w:line="240" w:lineRule="auto"/>
        <w:jc w:val="left"/>
        <w:rPr>
          <w:rFonts w:hint="eastAsia"/>
          <w:b/>
          <w:bCs/>
          <w:i w:val="0"/>
          <w:iCs w:val="0"/>
          <w:caps w:val="0"/>
          <w:color w:val="000000"/>
          <w:spacing w:val="0"/>
          <w:u w:val="none"/>
          <w:lang w:val="en-US" w:eastAsia="zh-CN"/>
        </w:rPr>
      </w:pPr>
      <w:r>
        <w:rPr>
          <w:rFonts w:hint="eastAsia" w:ascii="Times New Roman Bold" w:hAnsi="Times New Roman Bold" w:cs="Times New Roman Bold"/>
          <w:b/>
          <w:bCs w:val="0"/>
          <w:sz w:val="28"/>
          <w:szCs w:val="28"/>
          <w:lang w:val="en-US" w:eastAsia="zh-CN"/>
        </w:rPr>
        <w:t>Sampling</w:t>
      </w:r>
    </w:p>
    <w:p w14:paraId="498880BC">
      <w:pPr>
        <w:keepNext w:val="0"/>
        <w:keepLines w:val="0"/>
        <w:widowControl/>
        <w:suppressLineNumbers w:val="0"/>
        <w:spacing w:line="240" w:lineRule="auto"/>
        <w:jc w:val="both"/>
        <w:rPr>
          <w:rStyle w:val="6"/>
          <w:rFonts w:hint="default" w:ascii="Times New Roman Regular" w:hAnsi="Times New Roman Regular" w:eastAsia="宋体" w:cs="Times New Roman Regular"/>
          <w:b w:val="0"/>
          <w:bCs/>
          <w:i w:val="0"/>
          <w:iCs w:val="0"/>
          <w:caps w:val="0"/>
          <w:color w:val="auto"/>
          <w:spacing w:val="0"/>
          <w:kern w:val="2"/>
          <w:sz w:val="24"/>
          <w:szCs w:val="24"/>
          <w:u w:val="none"/>
          <w:lang w:val="en-US" w:eastAsia="zh-CN" w:bidi="ar-SA"/>
        </w:rPr>
      </w:pPr>
      <w:r>
        <w:rPr>
          <w:rStyle w:val="6"/>
          <w:rFonts w:hint="default" w:ascii="Times New Roman Regular" w:hAnsi="Times New Roman Regular" w:eastAsia="宋体" w:cs="Times New Roman Regular"/>
          <w:b w:val="0"/>
          <w:bCs/>
          <w:i w:val="0"/>
          <w:iCs w:val="0"/>
          <w:caps w:val="0"/>
          <w:color w:val="auto"/>
          <w:spacing w:val="0"/>
          <w:kern w:val="2"/>
          <w:sz w:val="24"/>
          <w:szCs w:val="24"/>
          <w:u w:val="none"/>
          <w:lang w:val="en-US" w:eastAsia="zh-CN" w:bidi="ar-SA"/>
        </w:rPr>
        <w:t xml:space="preserve">According to Morgan et al. (2024), the first five to six detailed interview can produce most of the data needed and around 80% to 92% of concepts would be recognized in the first ten interviews. Nearly no new concept were found after 20 interviews. </w:t>
      </w:r>
      <w:r>
        <w:rPr>
          <w:rStyle w:val="6"/>
          <w:rFonts w:hint="default" w:ascii="Times New Roman Regular" w:hAnsi="Times New Roman Regular" w:eastAsia="宋体" w:cs="Times New Roman Regular"/>
          <w:b w:val="0"/>
          <w:bCs/>
          <w:i w:val="0"/>
          <w:iCs w:val="0"/>
          <w:color w:val="auto"/>
          <w:spacing w:val="0"/>
          <w:kern w:val="2"/>
          <w:sz w:val="24"/>
          <w:szCs w:val="24"/>
          <w:u w:val="none"/>
          <w:lang w:val="en-US" w:eastAsia="zh-CN" w:bidi="ar-SA"/>
        </w:rPr>
        <w:t>I</w:t>
      </w:r>
      <w:r>
        <w:rPr>
          <w:rStyle w:val="6"/>
          <w:rFonts w:hint="default" w:ascii="Times New Roman Regular" w:hAnsi="Times New Roman Regular" w:eastAsia="宋体" w:cs="Times New Roman Regular"/>
          <w:b w:val="0"/>
          <w:bCs/>
          <w:i w:val="0"/>
          <w:iCs w:val="0"/>
          <w:caps w:val="0"/>
          <w:color w:val="auto"/>
          <w:spacing w:val="0"/>
          <w:kern w:val="2"/>
          <w:sz w:val="24"/>
          <w:szCs w:val="24"/>
          <w:u w:val="none"/>
          <w:lang w:val="en-US" w:eastAsia="zh-CN" w:bidi="ar-SA"/>
        </w:rPr>
        <w:t xml:space="preserve">n inductive thematic analysis of sixty interviews, 70% of themes showed up within the first six interviews and 92% within the first 12 interviews </w:t>
      </w:r>
      <w:r>
        <w:rPr>
          <w:rFonts w:hint="default" w:ascii="Times New Roman" w:hAnsi="Times New Roman" w:eastAsia="宋体" w:cs="Times New Roman"/>
          <w:i w:val="0"/>
          <w:iCs w:val="0"/>
          <w:caps w:val="0"/>
          <w:color w:val="auto"/>
          <w:spacing w:val="0"/>
          <w:kern w:val="0"/>
          <w:sz w:val="24"/>
          <w:szCs w:val="24"/>
          <w:u w:val="none"/>
          <w:lang w:val="en-US" w:eastAsia="zh-CN" w:bidi="ar"/>
        </w:rPr>
        <w:t>(Guest, Bunce and Johnson, 2006). Hennink &amp; Kaiser (2022) found that 9-17 interviews are sufficient to reach saturation in researches through their review of 23 peer-reviewed articles, especially in those homogenous groups and narrowly defined objectives.</w:t>
      </w:r>
    </w:p>
    <w:p w14:paraId="34D0269C">
      <w:pPr>
        <w:keepNext w:val="0"/>
        <w:keepLines w:val="0"/>
        <w:widowControl/>
        <w:suppressLineNumbers w:val="0"/>
        <w:spacing w:line="240" w:lineRule="auto"/>
        <w:jc w:val="both"/>
        <w:rPr>
          <w:rFonts w:hint="eastAsia"/>
          <w:b/>
          <w:bCs/>
          <w:i w:val="0"/>
          <w:iCs w:val="0"/>
          <w:caps w:val="0"/>
          <w:color w:val="000000"/>
          <w:spacing w:val="0"/>
          <w:u w:val="none"/>
          <w:lang w:val="en-US" w:eastAsia="zh-CN"/>
        </w:rPr>
      </w:pPr>
    </w:p>
    <w:p w14:paraId="506EACA0">
      <w:pPr>
        <w:pStyle w:val="3"/>
        <w:keepNext w:val="0"/>
        <w:keepLines w:val="0"/>
        <w:widowControl/>
        <w:suppressLineNumbers w:val="0"/>
        <w:spacing w:line="240" w:lineRule="auto"/>
        <w:ind w:left="0" w:firstLine="0"/>
        <w:jc w:val="both"/>
        <w:rPr>
          <w:rFonts w:hint="default" w:ascii="Times New Roman" w:hAnsi="Times New Roman" w:eastAsia="宋体" w:cs="Times New Roman"/>
          <w:i w:val="0"/>
          <w:iCs w:val="0"/>
          <w:caps w:val="0"/>
          <w:color w:val="auto"/>
          <w:spacing w:val="0"/>
          <w:kern w:val="0"/>
          <w:sz w:val="24"/>
          <w:szCs w:val="24"/>
          <w:u w:val="none"/>
          <w:lang w:val="en-US" w:eastAsia="zh-CN" w:bidi="ar"/>
        </w:rPr>
      </w:pPr>
      <w:r>
        <w:rPr>
          <w:rFonts w:hint="default" w:ascii="Times New Roman" w:hAnsi="Times New Roman" w:eastAsia="宋体" w:cs="Times New Roman"/>
          <w:i w:val="0"/>
          <w:iCs w:val="0"/>
          <w:caps w:val="0"/>
          <w:color w:val="auto"/>
          <w:spacing w:val="0"/>
          <w:kern w:val="0"/>
          <w:sz w:val="24"/>
          <w:szCs w:val="24"/>
          <w:u w:val="none"/>
          <w:lang w:val="en-US" w:eastAsia="zh-CN" w:bidi="ar"/>
        </w:rPr>
        <w:t xml:space="preserve">In this research, </w:t>
      </w:r>
      <w:r>
        <w:rPr>
          <w:rFonts w:hint="eastAsia" w:ascii="Times New Roman" w:hAnsi="Times New Roman" w:eastAsia="宋体" w:cs="Times New Roman"/>
          <w:i w:val="0"/>
          <w:iCs w:val="0"/>
          <w:caps w:val="0"/>
          <w:color w:val="auto"/>
          <w:spacing w:val="0"/>
          <w:kern w:val="0"/>
          <w:sz w:val="24"/>
          <w:szCs w:val="24"/>
          <w:u w:val="none"/>
          <w:lang w:val="en-US" w:eastAsia="zh-CN" w:bidi="ar"/>
        </w:rPr>
        <w:t>bas</w:t>
      </w:r>
      <w:r>
        <w:rPr>
          <w:rFonts w:hint="default" w:ascii="Times New Roman" w:hAnsi="Times New Roman" w:eastAsia="宋体" w:cs="Times New Roman"/>
          <w:i w:val="0"/>
          <w:iCs w:val="0"/>
          <w:caps w:val="0"/>
          <w:color w:val="auto"/>
          <w:spacing w:val="0"/>
          <w:kern w:val="0"/>
          <w:sz w:val="24"/>
          <w:szCs w:val="24"/>
          <w:u w:val="none"/>
          <w:lang w:val="en-US" w:eastAsia="zh-CN" w:bidi="ar"/>
        </w:rPr>
        <w:t>ed on the research data mentioned above, the sampling method is carefully designed to suit the research questions.</w:t>
      </w:r>
      <w:r>
        <w:rPr>
          <w:rFonts w:hint="eastAsia" w:ascii="Times New Roman" w:hAnsi="Times New Roman" w:eastAsia="宋体" w:cs="Times New Roman"/>
          <w:i w:val="0"/>
          <w:iCs w:val="0"/>
          <w:caps w:val="0"/>
          <w:color w:val="auto"/>
          <w:spacing w:val="0"/>
          <w:kern w:val="0"/>
          <w:sz w:val="24"/>
          <w:szCs w:val="24"/>
          <w:u w:val="none"/>
          <w:lang w:val="en-US" w:eastAsia="zh-CN" w:bidi="ar"/>
        </w:rPr>
        <w:t xml:space="preserve"> </w:t>
      </w:r>
      <w:r>
        <w:rPr>
          <w:rFonts w:hint="default" w:ascii="Times New Roman" w:hAnsi="Times New Roman" w:eastAsia="宋体" w:cs="Times New Roman"/>
          <w:i w:val="0"/>
          <w:iCs w:val="0"/>
          <w:caps w:val="0"/>
          <w:color w:val="auto"/>
          <w:spacing w:val="0"/>
          <w:kern w:val="0"/>
          <w:sz w:val="24"/>
          <w:szCs w:val="24"/>
          <w:u w:val="none"/>
          <w:lang w:val="en-US" w:eastAsia="zh-CN" w:bidi="ar"/>
        </w:rPr>
        <w:t>For the questionnaires, aiming to collect at least 50 completed ones can provide a reasonable sample size for quantitative analysis. This can help in generalizing the findings to a certain extent about the overall population of English major students in the target university. With a sufficient number of responses, statistical analyses such as correlation analysis between different variables related to teaching practices and learning motivation can be more reliable.</w:t>
      </w:r>
      <w:r>
        <w:rPr>
          <w:rFonts w:hint="eastAsia" w:ascii="Times New Roman" w:hAnsi="Times New Roman" w:eastAsia="宋体" w:cs="Times New Roman"/>
          <w:i w:val="0"/>
          <w:iCs w:val="0"/>
          <w:caps w:val="0"/>
          <w:color w:val="auto"/>
          <w:spacing w:val="0"/>
          <w:kern w:val="0"/>
          <w:sz w:val="24"/>
          <w:szCs w:val="24"/>
          <w:u w:val="none"/>
          <w:lang w:val="en-US" w:eastAsia="zh-CN" w:bidi="ar"/>
        </w:rPr>
        <w:t xml:space="preserve"> </w:t>
      </w:r>
      <w:r>
        <w:rPr>
          <w:rFonts w:hint="default" w:ascii="Times New Roman" w:hAnsi="Times New Roman" w:eastAsia="宋体" w:cs="Times New Roman"/>
          <w:i w:val="0"/>
          <w:iCs w:val="0"/>
          <w:caps w:val="0"/>
          <w:color w:val="auto"/>
          <w:spacing w:val="0"/>
          <w:kern w:val="0"/>
          <w:sz w:val="24"/>
          <w:szCs w:val="24"/>
          <w:u w:val="none"/>
          <w:lang w:val="en-US" w:eastAsia="zh-CN" w:bidi="ar"/>
        </w:rPr>
        <w:t>Selecting 6 English major teachers for one-on-one, in-person semi-structured interviews is also a strategic choice. These teachers are likely to have diverse teaching experiences and styles, which can offer rich qualitative data. Their insights can cover a wide range of teaching practices and how they might impact students' motivation, providing in-depth understanding. Overall, the combination of student questionnaires and teacher interviews directly targets the two main research questions. The questionnaires from students can measure variables related to their learning motivation and potentially identify correlations with teaching practices. The interviews with teachers can uncover what they do in the classroom and how they perceive the relationship with students' motivation, which is crucial for answering the second research question about what teachers can do to improve motivation.</w:t>
      </w:r>
    </w:p>
    <w:p w14:paraId="3404D831">
      <w:pPr>
        <w:keepNext w:val="0"/>
        <w:keepLines w:val="0"/>
        <w:widowControl/>
        <w:numPr>
          <w:ilvl w:val="0"/>
          <w:numId w:val="0"/>
        </w:numPr>
        <w:suppressLineNumbers w:val="0"/>
        <w:spacing w:before="0" w:beforeAutospacing="1" w:after="0" w:afterAutospacing="1" w:line="240" w:lineRule="auto"/>
        <w:rPr>
          <w:rFonts w:hint="default" w:ascii="Times New Roman" w:hAnsi="Times New Roman" w:eastAsia="宋体" w:cs="Times New Roman"/>
          <w:i w:val="0"/>
          <w:iCs w:val="0"/>
          <w:caps w:val="0"/>
          <w:color w:val="auto"/>
          <w:spacing w:val="0"/>
          <w:kern w:val="0"/>
          <w:sz w:val="24"/>
          <w:szCs w:val="24"/>
          <w:u w:val="none"/>
          <w:lang w:val="en-US" w:eastAsia="zh-CN" w:bidi="ar"/>
        </w:rPr>
      </w:pPr>
    </w:p>
    <w:p w14:paraId="615AAC32">
      <w:pPr>
        <w:keepNext w:val="0"/>
        <w:keepLines w:val="0"/>
        <w:widowControl/>
        <w:numPr>
          <w:ilvl w:val="0"/>
          <w:numId w:val="0"/>
        </w:numPr>
        <w:suppressLineNumbers w:val="0"/>
        <w:spacing w:before="0" w:beforeAutospacing="1" w:after="0" w:afterAutospacing="1" w:line="240" w:lineRule="auto"/>
        <w:rPr>
          <w:rFonts w:hint="default" w:ascii="Times New Roman" w:hAnsi="Times New Roman" w:eastAsia="宋体" w:cs="Times New Roman"/>
          <w:i w:val="0"/>
          <w:iCs w:val="0"/>
          <w:caps w:val="0"/>
          <w:color w:val="auto"/>
          <w:spacing w:val="0"/>
          <w:kern w:val="0"/>
          <w:sz w:val="24"/>
          <w:szCs w:val="24"/>
          <w:u w:val="none"/>
          <w:lang w:val="en-US" w:eastAsia="zh-CN" w:bidi="ar"/>
        </w:rPr>
      </w:pPr>
      <w:r>
        <w:rPr>
          <w:rFonts w:hint="default" w:ascii="Times New Roman" w:hAnsi="Times New Roman" w:eastAsia="宋体" w:cs="Times New Roman"/>
          <w:i w:val="0"/>
          <w:iCs w:val="0"/>
          <w:caps w:val="0"/>
          <w:color w:val="auto"/>
          <w:spacing w:val="0"/>
          <w:kern w:val="0"/>
          <w:sz w:val="24"/>
          <w:szCs w:val="24"/>
          <w:u w:val="none"/>
          <w:lang w:val="en-US" w:eastAsia="zh-CN" w:bidi="ar"/>
        </w:rPr>
        <w:t>When considering the nature of this research which aims to explore the relationship between college teachers' teaching practices and English major students' learning motivation, a non-random sampling method seems more appropriate. If random sampling were used for selecting students to answer the questionnaires, it would ensure that every English major student in the target university has an equal chance of being selected. This would increase the generalisability of the findings (Creswell and Creswell, 2017). For example, in a large English major program with different cohorts and subgroups, random sampling could help capture the diversity within the student population. It would also reduce the potential for selection bias, as the sample would not be influenced by any pre-existing characteristics or relationships. However, in practice, achieving a truly random sample can be difficult</w:t>
      </w:r>
      <w:r>
        <w:rPr>
          <w:rFonts w:hint="eastAsia" w:ascii="Times New Roman" w:hAnsi="Times New Roman" w:eastAsia="宋体" w:cs="Times New Roman"/>
          <w:i w:val="0"/>
          <w:iCs w:val="0"/>
          <w:caps w:val="0"/>
          <w:color w:val="auto"/>
          <w:spacing w:val="0"/>
          <w:kern w:val="0"/>
          <w:sz w:val="24"/>
          <w:szCs w:val="24"/>
          <w:u w:val="none"/>
          <w:lang w:val="en-US" w:eastAsia="zh-CN" w:bidi="ar"/>
        </w:rPr>
        <w:t xml:space="preserve"> </w:t>
      </w:r>
      <w:r>
        <w:rPr>
          <w:rFonts w:hint="default" w:ascii="Times New Roman" w:hAnsi="Times New Roman" w:eastAsia="宋体" w:cs="Times New Roman"/>
          <w:i w:val="0"/>
          <w:iCs w:val="0"/>
          <w:caps w:val="0"/>
          <w:color w:val="auto"/>
          <w:spacing w:val="0"/>
          <w:kern w:val="0"/>
          <w:sz w:val="24"/>
          <w:szCs w:val="24"/>
          <w:u w:val="none"/>
          <w:lang w:val="en-US" w:eastAsia="zh-CN" w:bidi="ar"/>
        </w:rPr>
        <w:t>(Creswell, 2017). It may require access to a comprehensive list of all English major students in the university, which may not be readily available. Also, it may be time-consuming and resource-intensive to ensure that the random selection process is properly carried out. For the teacher interviews, randomly selecting teachers may not guarantee that those with the most relevant teaching experiences or insights are included. Some teachers who have unique teaching practices or a deep understanding of student motivation may be missed if the selection is purely random. While, non-random selection can be based on certain criteria such as their reputation for effective teaching, experience in teaching English major courses, or their involvement in teaching-related initiatives (Gagnon, Calvin and Barber, 2018, p. 668). This can ensure that the sampled teachers are likely to provide rich and relevant information about teaching practices and student motivation. For students, non-random sampling can also be targeted. When focusing on students from specific courses or academic levels where the relationship between teaching practices and motivation is expected to be more pronounced.</w:t>
      </w:r>
    </w:p>
    <w:p w14:paraId="121D4320">
      <w:pPr>
        <w:keepNext w:val="0"/>
        <w:keepLines w:val="0"/>
        <w:widowControl/>
        <w:numPr>
          <w:ilvl w:val="0"/>
          <w:numId w:val="0"/>
        </w:numPr>
        <w:suppressLineNumbers w:val="0"/>
        <w:spacing w:before="0" w:beforeAutospacing="1" w:after="0" w:afterAutospacing="1" w:line="240" w:lineRule="auto"/>
        <w:rPr>
          <w:rFonts w:hint="default" w:ascii="Times New Roman" w:hAnsi="Times New Roman" w:eastAsia="宋体" w:cs="Times New Roman"/>
          <w:i w:val="0"/>
          <w:iCs w:val="0"/>
          <w:caps w:val="0"/>
          <w:color w:val="auto"/>
          <w:spacing w:val="0"/>
          <w:kern w:val="0"/>
          <w:sz w:val="24"/>
          <w:szCs w:val="24"/>
          <w:u w:val="none"/>
          <w:lang w:val="en-US" w:eastAsia="zh-CN" w:bidi="ar"/>
        </w:rPr>
      </w:pPr>
    </w:p>
    <w:p w14:paraId="34E10813">
      <w:pPr>
        <w:pStyle w:val="3"/>
        <w:keepNext w:val="0"/>
        <w:keepLines w:val="0"/>
        <w:widowControl/>
        <w:suppressLineNumbers w:val="0"/>
        <w:spacing w:line="240" w:lineRule="auto"/>
        <w:ind w:left="0" w:firstLine="0"/>
        <w:jc w:val="both"/>
        <w:rPr>
          <w:rFonts w:hint="default" w:ascii="Times New Roman" w:hAnsi="Times New Roman" w:eastAsia="宋体" w:cs="Times New Roman"/>
          <w:i w:val="0"/>
          <w:iCs w:val="0"/>
          <w:caps w:val="0"/>
          <w:color w:val="auto"/>
          <w:spacing w:val="0"/>
          <w:kern w:val="0"/>
          <w:sz w:val="24"/>
          <w:szCs w:val="24"/>
          <w:u w:val="none"/>
          <w:lang w:val="en-US" w:eastAsia="zh-CN" w:bidi="ar"/>
        </w:rPr>
      </w:pPr>
      <w:r>
        <w:rPr>
          <w:rFonts w:hint="default" w:ascii="Times New Roman" w:hAnsi="Times New Roman" w:eastAsia="宋体" w:cs="Times New Roman"/>
          <w:i w:val="0"/>
          <w:iCs w:val="0"/>
          <w:caps w:val="0"/>
          <w:color w:val="auto"/>
          <w:spacing w:val="0"/>
          <w:kern w:val="0"/>
          <w:sz w:val="24"/>
          <w:szCs w:val="24"/>
          <w:u w:val="none"/>
          <w:lang w:val="en-US" w:eastAsia="zh-CN" w:bidi="ar"/>
        </w:rPr>
        <w:t xml:space="preserve">In </w:t>
      </w:r>
      <w:r>
        <w:rPr>
          <w:rFonts w:hint="eastAsia" w:ascii="Times New Roman" w:hAnsi="Times New Roman" w:eastAsia="宋体" w:cs="Times New Roman"/>
          <w:i w:val="0"/>
          <w:iCs w:val="0"/>
          <w:caps w:val="0"/>
          <w:color w:val="auto"/>
          <w:spacing w:val="0"/>
          <w:kern w:val="0"/>
          <w:sz w:val="24"/>
          <w:szCs w:val="24"/>
          <w:u w:val="none"/>
          <w:lang w:val="en-US" w:eastAsia="zh-CN" w:bidi="ar"/>
        </w:rPr>
        <w:t>summary</w:t>
      </w:r>
      <w:r>
        <w:rPr>
          <w:rFonts w:hint="default" w:ascii="Times New Roman" w:hAnsi="Times New Roman" w:eastAsia="宋体" w:cs="Times New Roman"/>
          <w:i w:val="0"/>
          <w:iCs w:val="0"/>
          <w:caps w:val="0"/>
          <w:color w:val="auto"/>
          <w:spacing w:val="0"/>
          <w:kern w:val="0"/>
          <w:sz w:val="24"/>
          <w:szCs w:val="24"/>
          <w:u w:val="none"/>
          <w:lang w:val="en-US" w:eastAsia="zh-CN" w:bidi="ar"/>
        </w:rPr>
        <w:t>, considering the nature of this research, a non-random sampling method seems more appropriate. The research is more focused on in-depth understanding within a specific context rather than broad generalisability. However, efforts should be made to minimize the potential bias associated with non-random sampling, such as carefully selecting a diverse range of students and teachers based on relevant criteria.</w:t>
      </w:r>
    </w:p>
    <w:p w14:paraId="396648C9">
      <w:pPr>
        <w:pStyle w:val="3"/>
        <w:keepNext w:val="0"/>
        <w:keepLines w:val="0"/>
        <w:widowControl/>
        <w:suppressLineNumbers w:val="0"/>
        <w:spacing w:line="240" w:lineRule="auto"/>
        <w:ind w:left="0" w:firstLine="0"/>
        <w:jc w:val="both"/>
        <w:rPr>
          <w:rFonts w:asciiTheme="minorHAnsi" w:hAnsiTheme="minorHAnsi" w:eastAsiaTheme="minorEastAsia" w:cstheme="minorBidi"/>
          <w:i w:val="0"/>
          <w:iCs w:val="0"/>
          <w:caps w:val="0"/>
          <w:color w:val="000000"/>
          <w:spacing w:val="0"/>
          <w:kern w:val="2"/>
          <w:sz w:val="21"/>
          <w:szCs w:val="24"/>
          <w:u w:val="none"/>
          <w:lang w:val="en-US" w:eastAsia="zh-CN" w:bidi="ar-SA"/>
        </w:rPr>
      </w:pPr>
    </w:p>
    <w:p w14:paraId="30306C23">
      <w:pPr>
        <w:spacing w:line="240" w:lineRule="auto"/>
        <w:jc w:val="left"/>
        <w:rPr>
          <w:rFonts w:hint="default" w:ascii="Times New Roman Bold" w:hAnsi="Times New Roman Bold" w:cs="Times New Roman Bold"/>
          <w:b/>
          <w:bCs w:val="0"/>
          <w:sz w:val="28"/>
          <w:szCs w:val="28"/>
          <w:lang w:val="en-US"/>
        </w:rPr>
      </w:pPr>
      <w:r>
        <w:rPr>
          <w:rFonts w:hint="default" w:ascii="Times New Roman Bold" w:hAnsi="Times New Roman Bold" w:cs="Times New Roman Bold"/>
          <w:b/>
          <w:bCs w:val="0"/>
          <w:sz w:val="28"/>
          <w:szCs w:val="28"/>
          <w:lang w:val="en-US"/>
        </w:rPr>
        <w:t xml:space="preserve">Ethics </w:t>
      </w:r>
    </w:p>
    <w:p w14:paraId="1DE2D09B">
      <w:pPr>
        <w:pStyle w:val="3"/>
        <w:keepNext w:val="0"/>
        <w:keepLines w:val="0"/>
        <w:widowControl/>
        <w:suppressLineNumbers w:val="0"/>
        <w:spacing w:line="240" w:lineRule="auto"/>
        <w:ind w:left="0" w:firstLine="0"/>
        <w:jc w:val="both"/>
        <w:rPr>
          <w:rFonts w:hint="eastAsia" w:ascii="Times New Roman Regular" w:hAnsi="Times New Roman Regular" w:cs="Times New Roman Regular"/>
          <w:i w:val="0"/>
          <w:iCs w:val="0"/>
          <w:caps w:val="0"/>
          <w:color w:val="000000"/>
          <w:spacing w:val="0"/>
          <w:u w:val="none"/>
        </w:rPr>
      </w:pPr>
      <w:r>
        <w:rPr>
          <w:rFonts w:hint="default" w:ascii="Times New Roman Regular" w:hAnsi="Times New Roman Regular" w:cs="Times New Roman Regular"/>
          <w:i w:val="0"/>
          <w:iCs w:val="0"/>
          <w:caps w:val="0"/>
          <w:color w:val="000000"/>
          <w:spacing w:val="0"/>
          <w:u w:val="none"/>
        </w:rPr>
        <w:t>According to the fifth edition of the Ethical Guidelines for Educational Research of the British Educational Research Association (2024), the following ethical considerations are relevant to this research.</w:t>
      </w:r>
      <w:r>
        <w:rPr>
          <w:rFonts w:hint="default" w:ascii="Times New Roman Regular" w:hAnsi="Times New Roman Regular" w:cs="Times New Roman Regular"/>
          <w:i w:val="0"/>
          <w:iCs w:val="0"/>
          <w:caps w:val="0"/>
          <w:color w:val="000000"/>
          <w:spacing w:val="0"/>
          <w:u w:val="none"/>
          <w:lang w:val="en-US"/>
        </w:rPr>
        <w:t xml:space="preserve"> </w:t>
      </w:r>
      <w:r>
        <w:rPr>
          <w:rFonts w:hint="default" w:ascii="Times New Roman Regular" w:hAnsi="Times New Roman Regular" w:cs="Times New Roman Regular"/>
          <w:i w:val="0"/>
          <w:iCs w:val="0"/>
          <w:caps w:val="0"/>
          <w:color w:val="000000"/>
          <w:spacing w:val="0"/>
          <w:u w:val="none"/>
        </w:rPr>
        <w:t>For the students who will be filling out the questionnaires, they must be fully informed about the purpose of the study. They should know that their responses regarding their learning motivation and perception of teaching practices will be used for research purposes. In the case of the teachers being interviewed, they also need to be informed about how their insights will be utilized and that their participation is voluntary. This is crucial to ensure that all participants are aware of what they are getting into and can make an informed decision about whether to participate.</w:t>
      </w:r>
      <w:r>
        <w:rPr>
          <w:rFonts w:hint="default" w:ascii="Times New Roman Regular" w:hAnsi="Times New Roman Regular" w:cs="Times New Roman Regular"/>
          <w:i w:val="0"/>
          <w:iCs w:val="0"/>
          <w:caps w:val="0"/>
          <w:color w:val="000000"/>
          <w:spacing w:val="0"/>
          <w:u w:val="none"/>
          <w:lang w:val="en-US"/>
        </w:rPr>
        <w:t xml:space="preserve"> Moreover, i</w:t>
      </w:r>
      <w:r>
        <w:rPr>
          <w:rFonts w:hint="default" w:ascii="Times New Roman Regular" w:hAnsi="Times New Roman Regular" w:cs="Times New Roman Regular"/>
          <w:i w:val="0"/>
          <w:iCs w:val="0"/>
          <w:caps w:val="0"/>
          <w:color w:val="000000"/>
          <w:spacing w:val="0"/>
          <w:u w:val="none"/>
        </w:rPr>
        <w:t>n a university setting, students may feel pressured to participate, especially if the study is associated with their academic department. Steps should be taken to ensure that they understand that there are no negative consequences for not participating.</w:t>
      </w:r>
      <w:r>
        <w:rPr>
          <w:rFonts w:hint="default" w:ascii="Times New Roman Regular" w:hAnsi="Times New Roman Regular" w:cs="Times New Roman Regular"/>
          <w:i w:val="0"/>
          <w:iCs w:val="0"/>
          <w:caps w:val="0"/>
          <w:color w:val="000000"/>
          <w:spacing w:val="0"/>
          <w:u w:val="none"/>
          <w:lang w:val="en-US"/>
        </w:rPr>
        <w:t xml:space="preserve"> “The confidential and anonymous treatment of participants’ data is considered the norm for the conduct of research” (BERA, 2018, p21). </w:t>
      </w:r>
      <w:r>
        <w:rPr>
          <w:rFonts w:hint="eastAsia" w:ascii="Times New Roman Regular" w:hAnsi="Times New Roman Regular" w:cs="Times New Roman Regular"/>
          <w:i w:val="0"/>
          <w:iCs w:val="0"/>
          <w:caps w:val="0"/>
          <w:color w:val="000000"/>
          <w:spacing w:val="0"/>
          <w:u w:val="none"/>
        </w:rPr>
        <w:t>The data collected from both students and teachers must be kept confidential. Student responses on the questionnaires should be anonymi</w:t>
      </w:r>
      <w:r>
        <w:rPr>
          <w:rFonts w:hint="eastAsia" w:ascii="Times New Roman Regular" w:hAnsi="Times New Roman Regular" w:cs="Times New Roman Regular"/>
          <w:i w:val="0"/>
          <w:iCs w:val="0"/>
          <w:caps w:val="0"/>
          <w:color w:val="000000"/>
          <w:spacing w:val="0"/>
          <w:u w:val="none"/>
          <w:lang w:val="en-US" w:eastAsia="zh-CN"/>
        </w:rPr>
        <w:t>s</w:t>
      </w:r>
      <w:r>
        <w:rPr>
          <w:rFonts w:hint="eastAsia" w:ascii="Times New Roman Regular" w:hAnsi="Times New Roman Regular" w:cs="Times New Roman Regular"/>
          <w:i w:val="0"/>
          <w:iCs w:val="0"/>
          <w:caps w:val="0"/>
          <w:color w:val="000000"/>
          <w:spacing w:val="0"/>
          <w:u w:val="none"/>
        </w:rPr>
        <w:t>ed so that no individual can be identified. For the teacher interviews, any identifying information should be removed when reporting the findings. This protects the privacy of the participants and encourages them to be honest in their responses.</w:t>
      </w:r>
      <w:r>
        <w:rPr>
          <w:rFonts w:hint="default" w:ascii="Times New Roman Regular" w:hAnsi="Times New Roman Regular" w:cs="Times New Roman Regular"/>
          <w:i w:val="0"/>
          <w:iCs w:val="0"/>
          <w:caps w:val="0"/>
          <w:color w:val="000000"/>
          <w:spacing w:val="0"/>
          <w:u w:val="none"/>
          <w:lang w:val="en-US"/>
        </w:rPr>
        <w:t xml:space="preserve"> </w:t>
      </w:r>
      <w:r>
        <w:rPr>
          <w:rFonts w:hint="eastAsia" w:ascii="Times New Roman Regular" w:hAnsi="Times New Roman Regular" w:cs="Times New Roman Regular"/>
          <w:i w:val="0"/>
          <w:iCs w:val="0"/>
          <w:caps w:val="0"/>
          <w:color w:val="000000"/>
          <w:spacing w:val="0"/>
          <w:u w:val="none"/>
        </w:rPr>
        <w:t>For example, if a student mentions a specific situation in the classroom that could potentially identify their teacher, care must be taken to present the data in a way that does not reveal this information without permission.</w:t>
      </w:r>
    </w:p>
    <w:p w14:paraId="0B8E354F">
      <w:pPr>
        <w:pStyle w:val="3"/>
        <w:keepNext w:val="0"/>
        <w:keepLines w:val="0"/>
        <w:widowControl/>
        <w:suppressLineNumbers w:val="0"/>
        <w:spacing w:line="240" w:lineRule="auto"/>
        <w:ind w:left="0" w:firstLine="0"/>
        <w:jc w:val="both"/>
        <w:rPr>
          <w:rFonts w:hint="eastAsia" w:ascii="Times New Roman Regular" w:hAnsi="Times New Roman Regular" w:cs="Times New Roman Regular"/>
          <w:i w:val="0"/>
          <w:iCs w:val="0"/>
          <w:caps w:val="0"/>
          <w:color w:val="000000"/>
          <w:spacing w:val="0"/>
          <w:u w:val="none"/>
        </w:rPr>
      </w:pPr>
    </w:p>
    <w:p w14:paraId="198679A2">
      <w:pPr>
        <w:pStyle w:val="3"/>
        <w:keepNext w:val="0"/>
        <w:keepLines w:val="0"/>
        <w:widowControl/>
        <w:suppressLineNumbers w:val="0"/>
        <w:spacing w:line="240" w:lineRule="auto"/>
        <w:ind w:left="0" w:firstLine="0"/>
        <w:jc w:val="both"/>
        <w:rPr>
          <w:rFonts w:hint="eastAsia" w:ascii="Times New Roman Regular" w:hAnsi="Times New Roman Regular" w:cs="Times New Roman Regular"/>
          <w:i w:val="0"/>
          <w:iCs w:val="0"/>
          <w:caps w:val="0"/>
          <w:color w:val="000000"/>
          <w:spacing w:val="0"/>
          <w:u w:val="none"/>
        </w:rPr>
      </w:pPr>
      <w:r>
        <w:rPr>
          <w:rFonts w:hint="eastAsia" w:ascii="Times New Roman Regular" w:hAnsi="Times New Roman Regular" w:cs="Times New Roman Regular"/>
          <w:i w:val="0"/>
          <w:iCs w:val="0"/>
          <w:caps w:val="0"/>
          <w:color w:val="000000"/>
          <w:spacing w:val="0"/>
          <w:u w:val="none"/>
          <w:lang w:val="en-US" w:eastAsia="zh-CN"/>
        </w:rPr>
        <w:t xml:space="preserve">In </w:t>
      </w:r>
      <w:r>
        <w:rPr>
          <w:rFonts w:hint="default" w:ascii="Times New Roman Regular" w:hAnsi="Times New Roman Regular" w:cs="Times New Roman Regular"/>
          <w:i w:val="0"/>
          <w:iCs w:val="0"/>
          <w:caps w:val="0"/>
          <w:color w:val="000000"/>
          <w:spacing w:val="0"/>
          <w:u w:val="none"/>
          <w:lang w:val="en-US" w:eastAsia="zh-CN"/>
        </w:rPr>
        <w:t>addition, t</w:t>
      </w:r>
      <w:r>
        <w:rPr>
          <w:rFonts w:hint="eastAsia" w:ascii="Times New Roman Regular" w:hAnsi="Times New Roman Regular" w:cs="Times New Roman Regular"/>
          <w:i w:val="0"/>
          <w:iCs w:val="0"/>
          <w:caps w:val="0"/>
          <w:color w:val="000000"/>
          <w:spacing w:val="0"/>
          <w:u w:val="none"/>
        </w:rPr>
        <w:t xml:space="preserve">he study </w:t>
      </w:r>
      <w:r>
        <w:rPr>
          <w:rFonts w:hint="default" w:ascii="Times New Roman Regular" w:hAnsi="Times New Roman Regular" w:cs="Times New Roman Regular"/>
          <w:i w:val="0"/>
          <w:iCs w:val="0"/>
          <w:caps w:val="0"/>
          <w:color w:val="000000"/>
          <w:spacing w:val="0"/>
          <w:u w:val="none"/>
          <w:lang w:val="en-US"/>
        </w:rPr>
        <w:t xml:space="preserve">would </w:t>
      </w:r>
      <w:r>
        <w:rPr>
          <w:rFonts w:hint="eastAsia" w:ascii="Times New Roman Regular" w:hAnsi="Times New Roman Regular" w:cs="Times New Roman Regular"/>
          <w:i w:val="0"/>
          <w:iCs w:val="0"/>
          <w:caps w:val="0"/>
          <w:color w:val="000000"/>
          <w:spacing w:val="0"/>
          <w:u w:val="none"/>
        </w:rPr>
        <w:t>be designed in such a way that it does not cause any harm to the participants. This includes not asking questions that could be overly intrusive or cause emotional distress</w:t>
      </w:r>
      <w:r>
        <w:rPr>
          <w:rFonts w:hint="default" w:ascii="Times New Roman Regular" w:hAnsi="Times New Roman Regular" w:cs="Times New Roman Regular"/>
          <w:i w:val="0"/>
          <w:iCs w:val="0"/>
          <w:caps w:val="0"/>
          <w:color w:val="000000"/>
          <w:spacing w:val="0"/>
          <w:u w:val="none"/>
          <w:lang w:val="en-US"/>
        </w:rPr>
        <w:t xml:space="preserve"> (BERA, 2018)</w:t>
      </w:r>
      <w:r>
        <w:rPr>
          <w:rFonts w:hint="eastAsia" w:ascii="Times New Roman Regular" w:hAnsi="Times New Roman Regular" w:cs="Times New Roman Regular"/>
          <w:i w:val="0"/>
          <w:iCs w:val="0"/>
          <w:caps w:val="0"/>
          <w:color w:val="000000"/>
          <w:spacing w:val="0"/>
          <w:u w:val="none"/>
        </w:rPr>
        <w:t xml:space="preserve">. </w:t>
      </w:r>
      <w:r>
        <w:rPr>
          <w:rFonts w:hint="default" w:ascii="Times New Roman Regular" w:hAnsi="Times New Roman Regular" w:cs="Times New Roman Regular"/>
          <w:i w:val="0"/>
          <w:iCs w:val="0"/>
          <w:caps w:val="0"/>
          <w:color w:val="000000"/>
          <w:spacing w:val="0"/>
          <w:u w:val="none"/>
          <w:lang w:val="en-US"/>
        </w:rPr>
        <w:t>Q</w:t>
      </w:r>
      <w:r>
        <w:rPr>
          <w:rFonts w:hint="eastAsia" w:ascii="Times New Roman Regular" w:hAnsi="Times New Roman Regular" w:cs="Times New Roman Regular"/>
          <w:i w:val="0"/>
          <w:iCs w:val="0"/>
          <w:caps w:val="0"/>
          <w:color w:val="000000"/>
          <w:spacing w:val="0"/>
          <w:u w:val="none"/>
        </w:rPr>
        <w:t>uestions about a student's past failures in English learning should be framed carefully to avoid triggering negative emotions.</w:t>
      </w:r>
      <w:r>
        <w:rPr>
          <w:rFonts w:hint="default" w:ascii="Times New Roman Regular" w:hAnsi="Times New Roman Regular" w:cs="Times New Roman Regular"/>
          <w:i w:val="0"/>
          <w:iCs w:val="0"/>
          <w:caps w:val="0"/>
          <w:color w:val="000000"/>
          <w:spacing w:val="0"/>
          <w:u w:val="none"/>
          <w:lang w:val="en-US"/>
        </w:rPr>
        <w:t xml:space="preserve"> </w:t>
      </w:r>
      <w:r>
        <w:rPr>
          <w:rFonts w:hint="eastAsia" w:ascii="Times New Roman Regular" w:hAnsi="Times New Roman Regular" w:cs="Times New Roman Regular"/>
          <w:i w:val="0"/>
          <w:iCs w:val="0"/>
          <w:caps w:val="0"/>
          <w:color w:val="000000"/>
          <w:spacing w:val="0"/>
          <w:u w:val="none"/>
        </w:rPr>
        <w:t>The findings of the study should also not be used in a way that could harm the reputation of the teachers or students. If any negative aspects of teaching practices are identified, they should be presented in a constructive and respectful manner.</w:t>
      </w:r>
      <w:r>
        <w:rPr>
          <w:rFonts w:hint="default" w:ascii="Times New Roman Regular" w:hAnsi="Times New Roman Regular" w:cs="Times New Roman Regular"/>
          <w:i w:val="0"/>
          <w:iCs w:val="0"/>
          <w:caps w:val="0"/>
          <w:color w:val="000000"/>
          <w:spacing w:val="0"/>
          <w:u w:val="none"/>
          <w:lang w:val="en-US"/>
        </w:rPr>
        <w:t xml:space="preserve"> </w:t>
      </w:r>
      <w:r>
        <w:rPr>
          <w:rFonts w:hint="eastAsia" w:ascii="Times New Roman Regular" w:hAnsi="Times New Roman Regular" w:cs="Times New Roman Regular"/>
          <w:i w:val="0"/>
          <w:iCs w:val="0"/>
          <w:caps w:val="0"/>
          <w:color w:val="000000"/>
          <w:spacing w:val="0"/>
          <w:u w:val="none"/>
        </w:rPr>
        <w:t xml:space="preserve">The data collected, whether it is the quantitative data from questionnaires or the qualitative data from interviews, must be managed properly. This includes secure storage to prevent unauthorized access. The data </w:t>
      </w:r>
      <w:r>
        <w:rPr>
          <w:rFonts w:hint="default" w:ascii="Times New Roman Regular" w:hAnsi="Times New Roman Regular" w:cs="Times New Roman Regular"/>
          <w:i w:val="0"/>
          <w:iCs w:val="0"/>
          <w:caps w:val="0"/>
          <w:color w:val="000000"/>
          <w:spacing w:val="0"/>
          <w:u w:val="none"/>
          <w:lang w:val="en-US"/>
        </w:rPr>
        <w:t>will</w:t>
      </w:r>
      <w:r>
        <w:rPr>
          <w:rFonts w:hint="eastAsia" w:ascii="Times New Roman Regular" w:hAnsi="Times New Roman Regular" w:cs="Times New Roman Regular"/>
          <w:i w:val="0"/>
          <w:iCs w:val="0"/>
          <w:caps w:val="0"/>
          <w:color w:val="000000"/>
          <w:spacing w:val="0"/>
          <w:u w:val="none"/>
        </w:rPr>
        <w:t xml:space="preserve"> also be used only for the purposes of this study, unless additional consent is obtained for</w:t>
      </w:r>
      <w:r>
        <w:rPr>
          <w:rFonts w:hint="default" w:ascii="Times New Roman Regular" w:hAnsi="Times New Roman Regular" w:cs="Times New Roman Regular"/>
          <w:i w:val="0"/>
          <w:iCs w:val="0"/>
          <w:caps w:val="0"/>
          <w:color w:val="000000"/>
          <w:spacing w:val="0"/>
          <w:u w:val="none"/>
        </w:rPr>
        <w:t xml:space="preserve"> other uses</w:t>
      </w:r>
      <w:r>
        <w:rPr>
          <w:rFonts w:hint="default" w:ascii="Times New Roman Regular" w:hAnsi="Times New Roman Regular" w:cs="Times New Roman Regular"/>
          <w:i w:val="0"/>
          <w:iCs w:val="0"/>
          <w:caps w:val="0"/>
          <w:color w:val="000000"/>
          <w:spacing w:val="0"/>
          <w:u w:val="none"/>
          <w:lang w:val="en-US"/>
        </w:rPr>
        <w:t xml:space="preserve"> (BERA, 2024)</w:t>
      </w:r>
      <w:r>
        <w:rPr>
          <w:rFonts w:hint="default" w:ascii="Times New Roman Regular" w:hAnsi="Times New Roman Regular" w:cs="Times New Roman Regular"/>
          <w:i w:val="0"/>
          <w:iCs w:val="0"/>
          <w:caps w:val="0"/>
          <w:color w:val="000000"/>
          <w:spacing w:val="0"/>
          <w:u w:val="none"/>
        </w:rPr>
        <w:t>.</w:t>
      </w:r>
      <w:r>
        <w:rPr>
          <w:rFonts w:hint="default" w:ascii="Times New Roman Regular" w:hAnsi="Times New Roman Regular" w:cs="Times New Roman Regular"/>
          <w:i w:val="0"/>
          <w:iCs w:val="0"/>
          <w:caps w:val="0"/>
          <w:color w:val="000000"/>
          <w:spacing w:val="0"/>
          <w:u w:val="none"/>
          <w:lang w:val="en-US"/>
        </w:rPr>
        <w:t xml:space="preserve"> </w:t>
      </w:r>
      <w:r>
        <w:rPr>
          <w:rFonts w:hint="default" w:ascii="Times New Roman Regular" w:hAnsi="Times New Roman Regular" w:cs="Times New Roman Regular"/>
          <w:i w:val="0"/>
          <w:iCs w:val="0"/>
          <w:caps w:val="0"/>
          <w:color w:val="000000"/>
          <w:spacing w:val="0"/>
          <w:u w:val="none"/>
        </w:rPr>
        <w:t xml:space="preserve">In case </w:t>
      </w:r>
      <w:r>
        <w:rPr>
          <w:rFonts w:hint="eastAsia" w:ascii="Times New Roman Regular" w:hAnsi="Times New Roman Regular" w:cs="Times New Roman Regular"/>
          <w:i w:val="0"/>
          <w:iCs w:val="0"/>
          <w:caps w:val="0"/>
          <w:color w:val="000000"/>
          <w:spacing w:val="0"/>
          <w:u w:val="none"/>
        </w:rPr>
        <w:t>the data needs to be shared with other researchers for the purpose of collaboration or review, proper procedures should be in place to ensure that the ethical guidelines are still adhered to.</w:t>
      </w:r>
    </w:p>
    <w:p w14:paraId="37E4616D">
      <w:pPr>
        <w:pStyle w:val="3"/>
        <w:keepNext w:val="0"/>
        <w:keepLines w:val="0"/>
        <w:widowControl/>
        <w:suppressLineNumbers w:val="0"/>
        <w:spacing w:line="240" w:lineRule="auto"/>
        <w:ind w:left="0" w:firstLine="0"/>
        <w:jc w:val="both"/>
        <w:rPr>
          <w:rFonts w:hint="eastAsia" w:ascii="Times New Roman Regular" w:hAnsi="Times New Roman Regular" w:cs="Times New Roman Regular"/>
          <w:i w:val="0"/>
          <w:iCs w:val="0"/>
          <w:caps w:val="0"/>
          <w:color w:val="000000"/>
          <w:spacing w:val="0"/>
          <w:u w:val="none"/>
        </w:rPr>
      </w:pPr>
    </w:p>
    <w:p w14:paraId="75127B1E">
      <w:pPr>
        <w:pStyle w:val="3"/>
        <w:keepNext w:val="0"/>
        <w:keepLines w:val="0"/>
        <w:widowControl/>
        <w:suppressLineNumbers w:val="0"/>
        <w:spacing w:line="240" w:lineRule="auto"/>
        <w:ind w:left="0" w:firstLine="0"/>
        <w:jc w:val="both"/>
        <w:rPr>
          <w:rFonts w:hint="eastAsia" w:ascii="Times New Roman Regular" w:hAnsi="Times New Roman Regular" w:cs="Times New Roman Regular"/>
          <w:i w:val="0"/>
          <w:iCs w:val="0"/>
          <w:caps w:val="0"/>
          <w:color w:val="000000"/>
          <w:spacing w:val="0"/>
          <w:u w:val="none"/>
        </w:rPr>
      </w:pPr>
      <w:r>
        <w:rPr>
          <w:rFonts w:hint="eastAsia" w:ascii="Times New Roman Regular" w:hAnsi="Times New Roman Regular" w:cs="Times New Roman Regular"/>
          <w:i w:val="0"/>
          <w:iCs w:val="0"/>
          <w:caps w:val="0"/>
          <w:color w:val="000000"/>
          <w:spacing w:val="0"/>
          <w:u w:val="none"/>
          <w:lang w:val="en-US" w:eastAsia="zh-CN"/>
        </w:rPr>
        <w:t>Besides</w:t>
      </w:r>
      <w:r>
        <w:rPr>
          <w:rFonts w:hint="default" w:ascii="Times New Roman Regular" w:hAnsi="Times New Roman Regular" w:cs="Times New Roman Regular"/>
          <w:i w:val="0"/>
          <w:iCs w:val="0"/>
          <w:caps w:val="0"/>
          <w:color w:val="000000"/>
          <w:spacing w:val="0"/>
          <w:u w:val="none"/>
          <w:lang w:val="en-US" w:eastAsia="zh-CN"/>
        </w:rPr>
        <w:t>, t</w:t>
      </w:r>
      <w:r>
        <w:rPr>
          <w:rFonts w:hint="eastAsia" w:ascii="Times New Roman Regular" w:hAnsi="Times New Roman Regular" w:cs="Times New Roman Regular"/>
          <w:i w:val="0"/>
          <w:iCs w:val="0"/>
          <w:caps w:val="0"/>
          <w:color w:val="000000"/>
          <w:spacing w:val="0"/>
          <w:u w:val="none"/>
        </w:rPr>
        <w:t xml:space="preserve">he sampling method </w:t>
      </w:r>
      <w:r>
        <w:rPr>
          <w:rFonts w:hint="eastAsia" w:ascii="Times New Roman Regular" w:hAnsi="Times New Roman Regular" w:cs="Times New Roman Regular"/>
          <w:i w:val="0"/>
          <w:iCs w:val="0"/>
          <w:caps w:val="0"/>
          <w:color w:val="000000"/>
          <w:spacing w:val="0"/>
          <w:u w:val="none"/>
          <w:lang w:val="en-US" w:eastAsia="zh-CN"/>
        </w:rPr>
        <w:t>would</w:t>
      </w:r>
      <w:r>
        <w:rPr>
          <w:rFonts w:hint="eastAsia" w:ascii="Times New Roman Regular" w:hAnsi="Times New Roman Regular" w:cs="Times New Roman Regular"/>
          <w:i w:val="0"/>
          <w:iCs w:val="0"/>
          <w:caps w:val="0"/>
          <w:color w:val="000000"/>
          <w:spacing w:val="0"/>
          <w:u w:val="none"/>
        </w:rPr>
        <w:t xml:space="preserve"> be fair and not exclude any particular group of students or teachers</w:t>
      </w:r>
      <w:r>
        <w:rPr>
          <w:rFonts w:hint="default" w:ascii="Times New Roman Regular" w:hAnsi="Times New Roman Regular" w:cs="Times New Roman Regular"/>
          <w:i w:val="0"/>
          <w:iCs w:val="0"/>
          <w:caps w:val="0"/>
          <w:color w:val="000000"/>
          <w:spacing w:val="0"/>
          <w:u w:val="none"/>
          <w:lang w:val="en-US"/>
        </w:rPr>
        <w:t xml:space="preserve"> (BERA, 2018)</w:t>
      </w:r>
      <w:r>
        <w:rPr>
          <w:rFonts w:hint="eastAsia" w:ascii="Times New Roman Regular" w:hAnsi="Times New Roman Regular" w:cs="Times New Roman Regular"/>
          <w:i w:val="0"/>
          <w:iCs w:val="0"/>
          <w:caps w:val="0"/>
          <w:color w:val="000000"/>
          <w:spacing w:val="0"/>
          <w:u w:val="none"/>
        </w:rPr>
        <w:t xml:space="preserve">. </w:t>
      </w:r>
      <w:r>
        <w:rPr>
          <w:rFonts w:hint="default" w:ascii="Times New Roman Regular" w:hAnsi="Times New Roman Regular" w:cs="Times New Roman Regular"/>
          <w:i w:val="0"/>
          <w:iCs w:val="0"/>
          <w:caps w:val="0"/>
          <w:color w:val="000000"/>
          <w:spacing w:val="0"/>
          <w:u w:val="none"/>
          <w:lang w:val="en-US"/>
        </w:rPr>
        <w:t>In the research, e</w:t>
      </w:r>
      <w:r>
        <w:rPr>
          <w:rFonts w:hint="eastAsia" w:ascii="Times New Roman Regular" w:hAnsi="Times New Roman Regular" w:cs="Times New Roman Regular"/>
          <w:i w:val="0"/>
          <w:iCs w:val="0"/>
          <w:caps w:val="0"/>
          <w:color w:val="000000"/>
          <w:spacing w:val="0"/>
          <w:u w:val="none"/>
        </w:rPr>
        <w:t xml:space="preserve">fforts should be made to include students from different academic levels, genders, and cultural backgrounds in the questionnaire sample. For the teacher interviews, </w:t>
      </w:r>
      <w:r>
        <w:rPr>
          <w:rFonts w:hint="default" w:ascii="Times New Roman Regular" w:hAnsi="Times New Roman Regular" w:cs="Times New Roman Regular"/>
          <w:i w:val="0"/>
          <w:iCs w:val="0"/>
          <w:caps w:val="0"/>
          <w:color w:val="000000"/>
          <w:spacing w:val="0"/>
          <w:u w:val="none"/>
          <w:lang w:val="en-US"/>
        </w:rPr>
        <w:t>teachers</w:t>
      </w:r>
      <w:r>
        <w:rPr>
          <w:rFonts w:hint="eastAsia" w:ascii="Times New Roman Regular" w:hAnsi="Times New Roman Regular" w:cs="Times New Roman Regular"/>
          <w:i w:val="0"/>
          <w:iCs w:val="0"/>
          <w:caps w:val="0"/>
          <w:color w:val="000000"/>
          <w:spacing w:val="0"/>
          <w:u w:val="none"/>
        </w:rPr>
        <w:t xml:space="preserve"> with different levels of experience and teaching styles </w:t>
      </w:r>
      <w:r>
        <w:rPr>
          <w:rFonts w:hint="default" w:ascii="Times New Roman Regular" w:hAnsi="Times New Roman Regular" w:cs="Times New Roman Regular"/>
          <w:i w:val="0"/>
          <w:iCs w:val="0"/>
          <w:caps w:val="0"/>
          <w:color w:val="000000"/>
          <w:spacing w:val="0"/>
          <w:u w:val="none"/>
          <w:lang w:val="en-US"/>
        </w:rPr>
        <w:t>will</w:t>
      </w:r>
      <w:r>
        <w:rPr>
          <w:rFonts w:hint="eastAsia" w:ascii="Times New Roman Regular" w:hAnsi="Times New Roman Regular" w:cs="Times New Roman Regular"/>
          <w:i w:val="0"/>
          <w:iCs w:val="0"/>
          <w:caps w:val="0"/>
          <w:color w:val="000000"/>
          <w:spacing w:val="0"/>
          <w:u w:val="none"/>
        </w:rPr>
        <w:t xml:space="preserve"> be considered to ensure a more comprehensive and equitable study.</w:t>
      </w:r>
    </w:p>
    <w:p w14:paraId="172F4242">
      <w:pPr>
        <w:pStyle w:val="3"/>
        <w:keepNext w:val="0"/>
        <w:keepLines w:val="0"/>
        <w:widowControl/>
        <w:suppressLineNumbers w:val="0"/>
        <w:spacing w:line="240" w:lineRule="auto"/>
        <w:ind w:left="0" w:firstLine="0"/>
        <w:jc w:val="both"/>
        <w:rPr>
          <w:rFonts w:hint="eastAsia"/>
          <w:i w:val="0"/>
          <w:iCs w:val="0"/>
          <w:caps w:val="0"/>
          <w:color w:val="000000"/>
          <w:spacing w:val="0"/>
          <w:u w:val="none"/>
        </w:rPr>
      </w:pPr>
    </w:p>
    <w:p w14:paraId="39E563EF">
      <w:pPr>
        <w:spacing w:line="240" w:lineRule="auto"/>
        <w:jc w:val="left"/>
        <w:rPr>
          <w:rFonts w:hint="default" w:ascii="Times New Roman Bold" w:hAnsi="Times New Roman Bold" w:cs="Times New Roman Bold"/>
          <w:b/>
          <w:bCs w:val="0"/>
          <w:sz w:val="28"/>
          <w:szCs w:val="28"/>
          <w:lang w:val="en-US"/>
        </w:rPr>
      </w:pPr>
      <w:r>
        <w:rPr>
          <w:rFonts w:hint="default" w:ascii="Times New Roman Bold" w:hAnsi="Times New Roman Bold" w:cs="Times New Roman Bold"/>
          <w:b/>
          <w:bCs w:val="0"/>
          <w:sz w:val="28"/>
          <w:szCs w:val="28"/>
          <w:lang w:val="en-US"/>
        </w:rPr>
        <w:t xml:space="preserve">Research Tools </w:t>
      </w:r>
    </w:p>
    <w:p w14:paraId="5ECDDB52">
      <w:pPr>
        <w:keepNext w:val="0"/>
        <w:keepLines w:val="0"/>
        <w:widowControl/>
        <w:suppressLineNumbers w:val="0"/>
        <w:spacing w:line="240" w:lineRule="auto"/>
        <w:jc w:val="both"/>
        <w:rPr>
          <w:rFonts w:hint="default" w:ascii="Times New Roman Regular" w:hAnsi="Times New Roman Regular" w:cs="Times New Roman Regular" w:eastAsiaTheme="minorEastAsia"/>
          <w:i w:val="0"/>
          <w:iCs w:val="0"/>
          <w:caps w:val="0"/>
          <w:color w:val="000000"/>
          <w:spacing w:val="0"/>
          <w:kern w:val="0"/>
          <w:sz w:val="24"/>
          <w:szCs w:val="24"/>
          <w:u w:val="none"/>
          <w:lang w:val="en-US" w:eastAsia="zh-CN" w:bidi="ar"/>
        </w:rPr>
      </w:pPr>
      <w:r>
        <w:rPr>
          <w:rFonts w:hint="default" w:ascii="Times New Roman Regular" w:hAnsi="Times New Roman Regular" w:cs="Times New Roman Regular" w:eastAsiaTheme="minorEastAsia"/>
          <w:i w:val="0"/>
          <w:iCs w:val="0"/>
          <w:caps w:val="0"/>
          <w:color w:val="000000"/>
          <w:spacing w:val="0"/>
          <w:kern w:val="0"/>
          <w:sz w:val="24"/>
          <w:szCs w:val="24"/>
          <w:u w:val="none"/>
          <w:lang w:val="en-US" w:eastAsia="zh-CN" w:bidi="ar"/>
        </w:rPr>
        <w:t>Questionnaires play a crucial role in this research (Fowler , 2013). In the context of exploring the relationship between college teachers' teaching practices and English major students' learning motivation, questionnaires are designed to gather a broad range of information from students.</w:t>
      </w:r>
      <w:r>
        <w:rPr>
          <w:rFonts w:hint="default" w:ascii="Times New Roman Regular" w:hAnsi="Times New Roman Regular" w:cs="Times New Roman Regular"/>
          <w:i w:val="0"/>
          <w:iCs w:val="0"/>
          <w:caps w:val="0"/>
          <w:color w:val="000000"/>
          <w:spacing w:val="0"/>
          <w:kern w:val="0"/>
          <w:sz w:val="24"/>
          <w:szCs w:val="24"/>
          <w:u w:val="none"/>
          <w:lang w:val="en-US" w:eastAsia="zh-CN" w:bidi="ar"/>
        </w:rPr>
        <w:t xml:space="preserve"> </w:t>
      </w:r>
      <w:r>
        <w:rPr>
          <w:rFonts w:hint="default" w:ascii="Times New Roman Regular" w:hAnsi="Times New Roman Regular" w:cs="Times New Roman Regular" w:eastAsiaTheme="minorEastAsia"/>
          <w:i w:val="0"/>
          <w:iCs w:val="0"/>
          <w:caps w:val="0"/>
          <w:color w:val="000000"/>
          <w:spacing w:val="0"/>
          <w:kern w:val="0"/>
          <w:sz w:val="24"/>
          <w:szCs w:val="24"/>
          <w:u w:val="none"/>
          <w:lang w:val="en-US" w:eastAsia="zh-CN" w:bidi="ar"/>
        </w:rPr>
        <w:t xml:space="preserve">The design of the questionnaire needs to be carefully crafted to ensure its alignment with the research goals (Gay, Mills and Airasian, 2012). </w:t>
      </w:r>
      <w:r>
        <w:rPr>
          <w:rFonts w:hint="default" w:ascii="Times New Roman Regular" w:hAnsi="Times New Roman Regular" w:cs="Times New Roman Regular"/>
          <w:i w:val="0"/>
          <w:iCs w:val="0"/>
          <w:caps w:val="0"/>
          <w:color w:val="000000"/>
          <w:spacing w:val="0"/>
          <w:kern w:val="0"/>
          <w:sz w:val="24"/>
          <w:szCs w:val="24"/>
          <w:u w:val="none"/>
          <w:lang w:val="en-US" w:eastAsia="zh-CN" w:bidi="ar"/>
        </w:rPr>
        <w:t>Q</w:t>
      </w:r>
      <w:r>
        <w:rPr>
          <w:rFonts w:hint="default" w:ascii="Times New Roman Regular" w:hAnsi="Times New Roman Regular" w:cs="Times New Roman Regular" w:eastAsiaTheme="minorEastAsia"/>
          <w:i w:val="0"/>
          <w:iCs w:val="0"/>
          <w:caps w:val="0"/>
          <w:color w:val="000000"/>
          <w:spacing w:val="0"/>
          <w:kern w:val="0"/>
          <w:sz w:val="24"/>
          <w:szCs w:val="24"/>
          <w:u w:val="none"/>
          <w:lang w:val="en-US" w:eastAsia="zh-CN" w:bidi="ar"/>
        </w:rPr>
        <w:t>uestions regarding students' learning motivation can cover aspects such as their intrinsic interest in English, their career-related motivation, and their desire for academic achievement. Regarding teaching practices, questions can be formulated to understand students' perception of teaching methods, the clarity of instruction, and the level of interaction in the classroom.</w:t>
      </w:r>
    </w:p>
    <w:p w14:paraId="2ED550E8">
      <w:pPr>
        <w:keepNext w:val="0"/>
        <w:keepLines w:val="0"/>
        <w:widowControl/>
        <w:suppressLineNumbers w:val="0"/>
        <w:spacing w:line="240" w:lineRule="auto"/>
        <w:jc w:val="both"/>
        <w:rPr>
          <w:rFonts w:hint="default" w:ascii="Times New Roman Regular" w:hAnsi="Times New Roman Regular" w:cs="Times New Roman Regular" w:eastAsiaTheme="minorEastAsia"/>
          <w:i w:val="0"/>
          <w:iCs w:val="0"/>
          <w:caps w:val="0"/>
          <w:color w:val="000000"/>
          <w:spacing w:val="0"/>
          <w:kern w:val="0"/>
          <w:sz w:val="24"/>
          <w:szCs w:val="24"/>
          <w:u w:val="none"/>
          <w:lang w:val="en-US" w:eastAsia="zh-CN" w:bidi="ar"/>
        </w:rPr>
      </w:pPr>
    </w:p>
    <w:p w14:paraId="5C4A2E8C">
      <w:pPr>
        <w:pStyle w:val="3"/>
        <w:keepNext w:val="0"/>
        <w:keepLines w:val="0"/>
        <w:widowControl/>
        <w:suppressLineNumbers w:val="0"/>
        <w:spacing w:line="240" w:lineRule="auto"/>
        <w:ind w:left="0" w:firstLine="0"/>
        <w:jc w:val="both"/>
        <w:rPr>
          <w:rFonts w:hint="default" w:ascii="Times New Roman Regular" w:hAnsi="Times New Roman Regular" w:cs="Times New Roman Regular"/>
          <w:i w:val="0"/>
          <w:iCs w:val="0"/>
          <w:caps w:val="0"/>
          <w:color w:val="000000"/>
          <w:spacing w:val="0"/>
          <w:u w:val="none"/>
        </w:rPr>
      </w:pPr>
      <w:r>
        <w:rPr>
          <w:rFonts w:hint="default" w:ascii="Times New Roman Regular" w:hAnsi="Times New Roman Regular" w:cs="Times New Roman Regular"/>
          <w:i w:val="0"/>
          <w:iCs w:val="0"/>
          <w:caps w:val="0"/>
          <w:color w:val="000000"/>
          <w:spacing w:val="0"/>
          <w:u w:val="none"/>
        </w:rPr>
        <w:t>In terms of speed and reach, questionnaires are highly effective</w:t>
      </w:r>
      <w:r>
        <w:rPr>
          <w:rFonts w:hint="default" w:ascii="Times New Roman Regular" w:hAnsi="Times New Roman Regular" w:cs="Times New Roman Regular"/>
          <w:i w:val="0"/>
          <w:iCs w:val="0"/>
          <w:caps w:val="0"/>
          <w:color w:val="000000"/>
          <w:spacing w:val="0"/>
          <w:u w:val="none"/>
          <w:lang w:val="en-US"/>
        </w:rPr>
        <w:t xml:space="preserve"> </w:t>
      </w:r>
      <w:r>
        <w:rPr>
          <w:rFonts w:hint="default" w:ascii="Times New Roman Regular" w:hAnsi="Times New Roman Regular" w:cs="Times New Roman Regular"/>
          <w:i w:val="0"/>
          <w:iCs w:val="0"/>
          <w:caps w:val="0"/>
          <w:color w:val="000000"/>
          <w:spacing w:val="0"/>
          <w:u w:val="none"/>
          <w:lang w:val="en-US" w:eastAsia="zh-CN"/>
        </w:rPr>
        <w:t>(Gay, Mills and Airasian, 2012)</w:t>
      </w:r>
      <w:r>
        <w:rPr>
          <w:rFonts w:hint="default" w:ascii="Times New Roman Regular" w:hAnsi="Times New Roman Regular" w:cs="Times New Roman Regular"/>
          <w:i w:val="0"/>
          <w:iCs w:val="0"/>
          <w:caps w:val="0"/>
          <w:color w:val="000000"/>
          <w:spacing w:val="0"/>
          <w:u w:val="none"/>
        </w:rPr>
        <w:t xml:space="preserve">. With the goal of collecting at least 50 questionnaires from students, this method allows for a relatively large sample size to be obtained in a short period. This is essential for getting a general overview of the students' experiences and attitudes. Moreover, the quantitative nature of the data collected from questionnaires enables statistical analysis. This can help in identifying trends, such as whether there is a correlation between certain teaching practices and levels of motivation. </w:t>
      </w:r>
      <w:r>
        <w:rPr>
          <w:rFonts w:hint="default" w:ascii="Times New Roman Regular" w:hAnsi="Times New Roman Regular" w:cs="Times New Roman Regular"/>
          <w:i w:val="0"/>
          <w:iCs w:val="0"/>
          <w:caps w:val="0"/>
          <w:color w:val="000000"/>
          <w:spacing w:val="0"/>
          <w:u w:val="none"/>
          <w:lang w:val="en-US"/>
        </w:rPr>
        <w:t>I</w:t>
      </w:r>
      <w:r>
        <w:rPr>
          <w:rFonts w:hint="default" w:ascii="Times New Roman Regular" w:hAnsi="Times New Roman Regular" w:cs="Times New Roman Regular"/>
          <w:i w:val="0"/>
          <w:iCs w:val="0"/>
          <w:caps w:val="0"/>
          <w:color w:val="000000"/>
          <w:spacing w:val="0"/>
          <w:u w:val="none"/>
        </w:rPr>
        <w:t>f a significant number of students who report high motivation also indicate that they prefer interactive teaching methods, it can suggest a relationship.</w:t>
      </w:r>
      <w:r>
        <w:rPr>
          <w:rFonts w:hint="default" w:ascii="Times New Roman Regular" w:hAnsi="Times New Roman Regular" w:cs="Times New Roman Regular"/>
          <w:i w:val="0"/>
          <w:iCs w:val="0"/>
          <w:caps w:val="0"/>
          <w:color w:val="000000"/>
          <w:spacing w:val="0"/>
          <w:u w:val="none"/>
          <w:lang w:val="en-US"/>
        </w:rPr>
        <w:t xml:space="preserve"> </w:t>
      </w:r>
      <w:r>
        <w:rPr>
          <w:rFonts w:hint="default" w:ascii="Times New Roman Regular" w:hAnsi="Times New Roman Regular" w:cs="Times New Roman Regular"/>
          <w:i w:val="0"/>
          <w:iCs w:val="0"/>
          <w:caps w:val="0"/>
          <w:color w:val="000000"/>
          <w:spacing w:val="0"/>
          <w:u w:val="none"/>
        </w:rPr>
        <w:t>However, the social desirability bias is a significant concern</w:t>
      </w:r>
      <w:r>
        <w:rPr>
          <w:rFonts w:hint="default" w:ascii="Times New Roman Regular" w:hAnsi="Times New Roman Regular" w:cs="Times New Roman Regular"/>
          <w:i w:val="0"/>
          <w:iCs w:val="0"/>
          <w:caps w:val="0"/>
          <w:color w:val="000000"/>
          <w:spacing w:val="0"/>
          <w:u w:val="none"/>
          <w:lang w:val="en-US"/>
        </w:rPr>
        <w:t xml:space="preserve"> </w:t>
      </w:r>
      <w:r>
        <w:rPr>
          <w:rFonts w:hint="default" w:ascii="Times New Roman Regular" w:hAnsi="Times New Roman Regular" w:cs="Times New Roman Regular"/>
          <w:i w:val="0"/>
          <w:iCs w:val="0"/>
          <w:caps w:val="0"/>
          <w:color w:val="000000"/>
          <w:spacing w:val="0"/>
          <w:u w:val="none"/>
          <w:lang w:val="en-US" w:eastAsia="zh-CN"/>
        </w:rPr>
        <w:t>(Gay, Mills and Airasian, 2012)</w:t>
      </w:r>
      <w:r>
        <w:rPr>
          <w:rFonts w:hint="default" w:ascii="Times New Roman Regular" w:hAnsi="Times New Roman Regular" w:cs="Times New Roman Regular"/>
          <w:i w:val="0"/>
          <w:iCs w:val="0"/>
          <w:caps w:val="0"/>
          <w:color w:val="000000"/>
          <w:spacing w:val="0"/>
          <w:u w:val="none"/>
        </w:rPr>
        <w:t>. Students may be inclined to give answers that they believe are more acceptable. To mitigate this, questions can be worded in a neutral and non</w:t>
      </w:r>
      <w:r>
        <w:rPr>
          <w:rFonts w:hint="default" w:ascii="Times New Roman Regular" w:hAnsi="Times New Roman Regular" w:cs="Times New Roman Regular"/>
          <w:i w:val="0"/>
          <w:iCs w:val="0"/>
          <w:caps w:val="0"/>
          <w:color w:val="000000"/>
          <w:spacing w:val="0"/>
          <w:u w:val="none"/>
          <w:lang w:val="en-US"/>
        </w:rPr>
        <w:t>-</w:t>
      </w:r>
      <w:r>
        <w:rPr>
          <w:rFonts w:hint="default" w:ascii="Times New Roman Regular" w:hAnsi="Times New Roman Regular" w:cs="Times New Roman Regular"/>
          <w:i w:val="0"/>
          <w:iCs w:val="0"/>
          <w:caps w:val="0"/>
          <w:color w:val="000000"/>
          <w:spacing w:val="0"/>
          <w:u w:val="none"/>
        </w:rPr>
        <w:t>leading way. Additionally, follow</w:t>
      </w:r>
      <w:r>
        <w:rPr>
          <w:rFonts w:hint="default" w:ascii="Times New Roman Regular" w:hAnsi="Times New Roman Regular" w:cs="Times New Roman Regular"/>
          <w:i w:val="0"/>
          <w:iCs w:val="0"/>
          <w:caps w:val="0"/>
          <w:color w:val="000000"/>
          <w:spacing w:val="0"/>
          <w:u w:val="none"/>
          <w:lang w:val="en-US"/>
        </w:rPr>
        <w:t>-</w:t>
      </w:r>
      <w:r>
        <w:rPr>
          <w:rFonts w:hint="default" w:ascii="Times New Roman Regular" w:hAnsi="Times New Roman Regular" w:cs="Times New Roman Regular"/>
          <w:i w:val="0"/>
          <w:iCs w:val="0"/>
          <w:caps w:val="0"/>
          <w:color w:val="000000"/>
          <w:spacing w:val="0"/>
          <w:u w:val="none"/>
        </w:rPr>
        <w:t>up questions or statements can be included to encourage honesty. The limited depth of understanding is another drawback. To address this, open</w:t>
      </w:r>
      <w:r>
        <w:rPr>
          <w:rFonts w:hint="default" w:ascii="Times New Roman Regular" w:hAnsi="Times New Roman Regular" w:cs="Times New Roman Regular"/>
          <w:i w:val="0"/>
          <w:iCs w:val="0"/>
          <w:caps w:val="0"/>
          <w:color w:val="000000"/>
          <w:spacing w:val="0"/>
          <w:u w:val="none"/>
          <w:lang w:val="en-US"/>
        </w:rPr>
        <w:t>-</w:t>
      </w:r>
      <w:r>
        <w:rPr>
          <w:rFonts w:hint="default" w:ascii="Times New Roman Regular" w:hAnsi="Times New Roman Regular" w:cs="Times New Roman Regular"/>
          <w:i w:val="0"/>
          <w:iCs w:val="0"/>
          <w:caps w:val="0"/>
          <w:color w:val="000000"/>
          <w:spacing w:val="0"/>
          <w:u w:val="none"/>
        </w:rPr>
        <w:t>ended questions can be incorporated within the questionnaire, although this may make the analysis more complex.</w:t>
      </w:r>
    </w:p>
    <w:p w14:paraId="1CEB4BF5">
      <w:pPr>
        <w:pStyle w:val="3"/>
        <w:keepNext w:val="0"/>
        <w:keepLines w:val="0"/>
        <w:widowControl/>
        <w:suppressLineNumbers w:val="0"/>
        <w:spacing w:line="240" w:lineRule="auto"/>
        <w:ind w:left="0" w:firstLine="0"/>
        <w:jc w:val="both"/>
        <w:rPr>
          <w:rFonts w:hint="default" w:ascii="Times New Roman Regular" w:hAnsi="Times New Roman Regular" w:cs="Times New Roman Regular"/>
          <w:i w:val="0"/>
          <w:iCs w:val="0"/>
          <w:caps w:val="0"/>
          <w:color w:val="000000"/>
          <w:spacing w:val="0"/>
          <w:u w:val="none"/>
        </w:rPr>
      </w:pPr>
    </w:p>
    <w:p w14:paraId="65A7E405">
      <w:pPr>
        <w:pStyle w:val="3"/>
        <w:keepNext w:val="0"/>
        <w:keepLines w:val="0"/>
        <w:widowControl/>
        <w:suppressLineNumbers w:val="0"/>
        <w:spacing w:line="240" w:lineRule="auto"/>
        <w:ind w:left="0" w:firstLine="0"/>
        <w:jc w:val="both"/>
        <w:rPr>
          <w:rFonts w:hint="default" w:ascii="Times New Roman Regular" w:hAnsi="Times New Roman Regular" w:cs="Times New Roman Regular"/>
          <w:i w:val="0"/>
          <w:iCs w:val="0"/>
          <w:caps w:val="0"/>
          <w:color w:val="000000"/>
          <w:spacing w:val="0"/>
          <w:u w:val="none"/>
        </w:rPr>
      </w:pPr>
      <w:r>
        <w:rPr>
          <w:rFonts w:hint="default" w:ascii="Times New Roman Regular" w:hAnsi="Times New Roman Regular" w:cs="Times New Roman Regular"/>
          <w:i w:val="0"/>
          <w:iCs w:val="0"/>
          <w:caps w:val="0"/>
          <w:color w:val="000000"/>
          <w:spacing w:val="0"/>
          <w:u w:val="none"/>
        </w:rPr>
        <w:t xml:space="preserve">Interviews with English major </w:t>
      </w:r>
      <w:r>
        <w:rPr>
          <w:rFonts w:hint="default" w:ascii="Times New Roman Regular" w:hAnsi="Times New Roman Regular" w:cs="Times New Roman Regular"/>
          <w:i w:val="0"/>
          <w:iCs w:val="0"/>
          <w:caps w:val="0"/>
          <w:color w:val="000000"/>
          <w:spacing w:val="0"/>
          <w:u w:val="none"/>
          <w:lang w:val="en-US"/>
        </w:rPr>
        <w:t>teachers</w:t>
      </w:r>
      <w:r>
        <w:rPr>
          <w:rFonts w:hint="default" w:ascii="Times New Roman Regular" w:hAnsi="Times New Roman Regular" w:cs="Times New Roman Regular"/>
          <w:i w:val="0"/>
          <w:iCs w:val="0"/>
          <w:caps w:val="0"/>
          <w:color w:val="000000"/>
          <w:spacing w:val="0"/>
          <w:u w:val="none"/>
        </w:rPr>
        <w:t xml:space="preserve"> are another important research tool. These semi</w:t>
      </w:r>
      <w:r>
        <w:rPr>
          <w:rFonts w:hint="default" w:ascii="Times New Roman Regular" w:hAnsi="Times New Roman Regular" w:cs="Times New Roman Regular"/>
          <w:i w:val="0"/>
          <w:iCs w:val="0"/>
          <w:caps w:val="0"/>
          <w:color w:val="000000"/>
          <w:spacing w:val="0"/>
          <w:u w:val="none"/>
          <w:lang w:val="en-US"/>
        </w:rPr>
        <w:t>-</w:t>
      </w:r>
      <w:r>
        <w:rPr>
          <w:rFonts w:hint="default" w:ascii="Times New Roman Regular" w:hAnsi="Times New Roman Regular" w:cs="Times New Roman Regular"/>
          <w:i w:val="0"/>
          <w:iCs w:val="0"/>
          <w:caps w:val="0"/>
          <w:color w:val="000000"/>
          <w:spacing w:val="0"/>
          <w:u w:val="none"/>
        </w:rPr>
        <w:t>structured interviews are designed to gain in</w:t>
      </w:r>
      <w:r>
        <w:rPr>
          <w:rFonts w:hint="default" w:ascii="Times New Roman Regular" w:hAnsi="Times New Roman Regular" w:cs="Times New Roman Regular"/>
          <w:i w:val="0"/>
          <w:iCs w:val="0"/>
          <w:caps w:val="0"/>
          <w:color w:val="000000"/>
          <w:spacing w:val="0"/>
          <w:u w:val="none"/>
          <w:lang w:val="en-US"/>
        </w:rPr>
        <w:t>-</w:t>
      </w:r>
      <w:r>
        <w:rPr>
          <w:rFonts w:hint="default" w:ascii="Times New Roman Regular" w:hAnsi="Times New Roman Regular" w:cs="Times New Roman Regular"/>
          <w:i w:val="0"/>
          <w:iCs w:val="0"/>
          <w:caps w:val="0"/>
          <w:color w:val="000000"/>
          <w:spacing w:val="0"/>
          <w:u w:val="none"/>
        </w:rPr>
        <w:t>depth insights into the teaching practices and their impact on student motivation.</w:t>
      </w:r>
      <w:r>
        <w:rPr>
          <w:rFonts w:hint="default" w:ascii="Times New Roman Regular" w:hAnsi="Times New Roman Regular" w:cs="Times New Roman Regular"/>
          <w:i w:val="0"/>
          <w:iCs w:val="0"/>
          <w:caps w:val="0"/>
          <w:color w:val="000000"/>
          <w:spacing w:val="0"/>
          <w:u w:val="none"/>
          <w:lang w:val="en-US"/>
        </w:rPr>
        <w:t xml:space="preserve"> </w:t>
      </w:r>
      <w:r>
        <w:rPr>
          <w:rFonts w:hint="default" w:ascii="Times New Roman Regular" w:hAnsi="Times New Roman Regular" w:cs="Times New Roman Regular"/>
          <w:i w:val="0"/>
          <w:iCs w:val="0"/>
          <w:caps w:val="0"/>
          <w:color w:val="000000"/>
          <w:spacing w:val="0"/>
          <w:u w:val="none"/>
        </w:rPr>
        <w:t>The semi</w:t>
      </w:r>
      <w:r>
        <w:rPr>
          <w:rFonts w:hint="default" w:ascii="Times New Roman Regular" w:hAnsi="Times New Roman Regular" w:cs="Times New Roman Regular"/>
          <w:i w:val="0"/>
          <w:iCs w:val="0"/>
          <w:caps w:val="0"/>
          <w:color w:val="000000"/>
          <w:spacing w:val="0"/>
          <w:u w:val="none"/>
          <w:lang w:val="en-US"/>
        </w:rPr>
        <w:t>-</w:t>
      </w:r>
      <w:r>
        <w:rPr>
          <w:rFonts w:hint="default" w:ascii="Times New Roman Regular" w:hAnsi="Times New Roman Regular" w:cs="Times New Roman Regular"/>
          <w:i w:val="0"/>
          <w:iCs w:val="0"/>
          <w:caps w:val="0"/>
          <w:color w:val="000000"/>
          <w:spacing w:val="0"/>
          <w:u w:val="none"/>
        </w:rPr>
        <w:t xml:space="preserve">structured nature of the interviews allows for flexibility. Interviewers can adapt the questions based on the responses of the </w:t>
      </w:r>
      <w:r>
        <w:rPr>
          <w:rFonts w:hint="default" w:ascii="Times New Roman Regular" w:hAnsi="Times New Roman Regular" w:cs="Times New Roman Regular"/>
          <w:i w:val="0"/>
          <w:iCs w:val="0"/>
          <w:caps w:val="0"/>
          <w:color w:val="000000"/>
          <w:spacing w:val="0"/>
          <w:u w:val="none"/>
          <w:lang w:val="en-US"/>
        </w:rPr>
        <w:t>teachers</w:t>
      </w:r>
      <w:r>
        <w:rPr>
          <w:rFonts w:hint="default" w:ascii="Times New Roman Regular" w:hAnsi="Times New Roman Regular" w:cs="Times New Roman Regular"/>
          <w:i w:val="0"/>
          <w:iCs w:val="0"/>
          <w:caps w:val="0"/>
          <w:color w:val="000000"/>
          <w:spacing w:val="0"/>
          <w:u w:val="none"/>
        </w:rPr>
        <w:t>. This is particularly valuable as teachers may have unique experiences and perspectives that can</w:t>
      </w:r>
      <w:r>
        <w:rPr>
          <w:rFonts w:hint="default" w:ascii="Times New Roman Regular" w:hAnsi="Times New Roman Regular" w:cs="Times New Roman Regular"/>
          <w:i w:val="0"/>
          <w:iCs w:val="0"/>
          <w:caps w:val="0"/>
          <w:color w:val="000000"/>
          <w:spacing w:val="0"/>
          <w:u w:val="none"/>
          <w:lang w:val="en-US"/>
        </w:rPr>
        <w:t xml:space="preserve"> not</w:t>
      </w:r>
      <w:r>
        <w:rPr>
          <w:rFonts w:hint="default" w:ascii="Times New Roman Regular" w:hAnsi="Times New Roman Regular" w:cs="Times New Roman Regular"/>
          <w:i w:val="0"/>
          <w:iCs w:val="0"/>
          <w:caps w:val="0"/>
          <w:color w:val="000000"/>
          <w:spacing w:val="0"/>
          <w:u w:val="none"/>
        </w:rPr>
        <w:t xml:space="preserve"> be captured by a rigid set of questions</w:t>
      </w:r>
      <w:r>
        <w:rPr>
          <w:rFonts w:hint="default" w:ascii="Times New Roman Regular" w:hAnsi="Times New Roman Regular" w:cs="Times New Roman Regular"/>
          <w:i w:val="0"/>
          <w:iCs w:val="0"/>
          <w:caps w:val="0"/>
          <w:color w:val="000000"/>
          <w:spacing w:val="0"/>
          <w:u w:val="none"/>
          <w:lang w:val="en-US"/>
        </w:rPr>
        <w:t xml:space="preserve"> </w:t>
      </w:r>
      <w:r>
        <w:rPr>
          <w:rFonts w:hint="default" w:ascii="Times New Roman Regular" w:hAnsi="Times New Roman Regular" w:cs="Times New Roman Regular"/>
          <w:i w:val="0"/>
          <w:iCs w:val="0"/>
          <w:caps w:val="0"/>
          <w:color w:val="000000"/>
          <w:spacing w:val="0"/>
          <w:u w:val="none"/>
          <w:lang w:val="en-US" w:eastAsia="zh-CN"/>
        </w:rPr>
        <w:t>(Morgan, 2014)</w:t>
      </w:r>
      <w:r>
        <w:rPr>
          <w:rFonts w:hint="default" w:ascii="Times New Roman Regular" w:hAnsi="Times New Roman Regular" w:cs="Times New Roman Regular"/>
          <w:i w:val="0"/>
          <w:iCs w:val="0"/>
          <w:caps w:val="0"/>
          <w:color w:val="000000"/>
          <w:spacing w:val="0"/>
          <w:u w:val="none"/>
        </w:rPr>
        <w:t xml:space="preserve">. </w:t>
      </w:r>
      <w:r>
        <w:rPr>
          <w:rFonts w:hint="default" w:ascii="Times New Roman Regular" w:hAnsi="Times New Roman Regular" w:cs="Times New Roman Regular"/>
          <w:i w:val="0"/>
          <w:iCs w:val="0"/>
          <w:caps w:val="0"/>
          <w:color w:val="000000"/>
          <w:spacing w:val="0"/>
          <w:u w:val="none"/>
          <w:lang w:val="en-US"/>
        </w:rPr>
        <w:t>A</w:t>
      </w:r>
      <w:r>
        <w:rPr>
          <w:rFonts w:hint="default" w:ascii="Times New Roman Regular" w:hAnsi="Times New Roman Regular" w:cs="Times New Roman Regular"/>
          <w:i w:val="0"/>
          <w:iCs w:val="0"/>
          <w:caps w:val="0"/>
          <w:color w:val="000000"/>
          <w:spacing w:val="0"/>
          <w:u w:val="none"/>
        </w:rPr>
        <w:t>n experienced teacher may have developed innovative teaching methods that are not commonly known. Through interviews, these can be explored in detail. The in</w:t>
      </w:r>
      <w:r>
        <w:rPr>
          <w:rFonts w:hint="default" w:ascii="Times New Roman Regular" w:hAnsi="Times New Roman Regular" w:cs="Times New Roman Regular"/>
          <w:i w:val="0"/>
          <w:iCs w:val="0"/>
          <w:caps w:val="0"/>
          <w:color w:val="000000"/>
          <w:spacing w:val="0"/>
          <w:u w:val="none"/>
          <w:lang w:val="en-US"/>
        </w:rPr>
        <w:t>-</w:t>
      </w:r>
      <w:r>
        <w:rPr>
          <w:rFonts w:hint="default" w:ascii="Times New Roman Regular" w:hAnsi="Times New Roman Regular" w:cs="Times New Roman Regular"/>
          <w:i w:val="0"/>
          <w:iCs w:val="0"/>
          <w:caps w:val="0"/>
          <w:color w:val="000000"/>
          <w:spacing w:val="0"/>
          <w:u w:val="none"/>
        </w:rPr>
        <w:t>depth qualitative data obtained from interviews can provide a rich understanding of the complex relationship between teaching and motivation. Teachers can share their intentions behind certain teaching practices, how they perceive student responses, and how they adapt their teaching over time.</w:t>
      </w:r>
      <w:r>
        <w:rPr>
          <w:rFonts w:hint="default" w:ascii="Times New Roman Regular" w:hAnsi="Times New Roman Regular" w:cs="Times New Roman Regular"/>
          <w:i w:val="0"/>
          <w:iCs w:val="0"/>
          <w:caps w:val="0"/>
          <w:color w:val="000000"/>
          <w:spacing w:val="0"/>
          <w:u w:val="none"/>
          <w:lang w:val="en-US"/>
        </w:rPr>
        <w:t xml:space="preserve"> However, t</w:t>
      </w:r>
      <w:r>
        <w:rPr>
          <w:rFonts w:hint="default" w:ascii="Times New Roman Regular" w:hAnsi="Times New Roman Regular" w:cs="Times New Roman Regular"/>
          <w:i w:val="0"/>
          <w:iCs w:val="0"/>
          <w:caps w:val="0"/>
          <w:color w:val="000000"/>
          <w:spacing w:val="0"/>
          <w:u w:val="none"/>
        </w:rPr>
        <w:t>he time</w:t>
      </w:r>
      <w:r>
        <w:rPr>
          <w:rFonts w:hint="default" w:ascii="Times New Roman Regular" w:hAnsi="Times New Roman Regular" w:cs="Times New Roman Regular"/>
          <w:i w:val="0"/>
          <w:iCs w:val="0"/>
          <w:caps w:val="0"/>
          <w:color w:val="000000"/>
          <w:spacing w:val="0"/>
          <w:u w:val="none"/>
          <w:lang w:val="en-US"/>
        </w:rPr>
        <w:t>-</w:t>
      </w:r>
      <w:r>
        <w:rPr>
          <w:rFonts w:hint="default" w:ascii="Times New Roman Regular" w:hAnsi="Times New Roman Regular" w:cs="Times New Roman Regular"/>
          <w:i w:val="0"/>
          <w:iCs w:val="0"/>
          <w:caps w:val="0"/>
          <w:color w:val="000000"/>
          <w:spacing w:val="0"/>
          <w:u w:val="none"/>
        </w:rPr>
        <w:t>consuming nature of interviews is a major limitation</w:t>
      </w:r>
      <w:r>
        <w:rPr>
          <w:rFonts w:hint="default" w:ascii="Times New Roman Regular" w:hAnsi="Times New Roman Regular" w:cs="Times New Roman Regular"/>
          <w:i w:val="0"/>
          <w:iCs w:val="0"/>
          <w:caps w:val="0"/>
          <w:color w:val="000000"/>
          <w:spacing w:val="0"/>
          <w:u w:val="none"/>
          <w:lang w:val="en-US"/>
        </w:rPr>
        <w:t xml:space="preserve"> </w:t>
      </w:r>
      <w:r>
        <w:rPr>
          <w:rFonts w:hint="default" w:ascii="Times New Roman Regular" w:hAnsi="Times New Roman Regular" w:cs="Times New Roman Regular"/>
          <w:i w:val="0"/>
          <w:iCs w:val="0"/>
          <w:caps w:val="0"/>
          <w:color w:val="000000"/>
          <w:spacing w:val="0"/>
          <w:u w:val="none"/>
          <w:lang w:val="en-US" w:eastAsia="zh-CN"/>
        </w:rPr>
        <w:t>(Morgan, 2014)</w:t>
      </w:r>
      <w:r>
        <w:rPr>
          <w:rFonts w:hint="default" w:ascii="Times New Roman Regular" w:hAnsi="Times New Roman Regular" w:cs="Times New Roman Regular"/>
          <w:i w:val="0"/>
          <w:iCs w:val="0"/>
          <w:caps w:val="0"/>
          <w:color w:val="000000"/>
          <w:spacing w:val="0"/>
          <w:u w:val="none"/>
        </w:rPr>
        <w:t>. To conduct 6 interviews, significant time must be allocated for scheduling, conducting, and transcribing. To manage this, a clear schedule can be set in advance, and digital recording and transcription tools can be used to streamline the process. The complex data analysis of interview data requires a systematic approach. Coding frameworks can be developed based on the research questions, and multiple coders can be used to ensure reliability</w:t>
      </w:r>
      <w:r>
        <w:rPr>
          <w:rFonts w:hint="default" w:ascii="Times New Roman Regular" w:hAnsi="Times New Roman Regular" w:cs="Times New Roman Regular"/>
          <w:i w:val="0"/>
          <w:iCs w:val="0"/>
          <w:caps w:val="0"/>
          <w:color w:val="000000"/>
          <w:spacing w:val="0"/>
          <w:u w:val="none"/>
          <w:lang w:val="en-US"/>
        </w:rPr>
        <w:t xml:space="preserve"> </w:t>
      </w:r>
      <w:r>
        <w:rPr>
          <w:rFonts w:hint="default" w:ascii="Times New Roman Regular" w:hAnsi="Times New Roman Regular" w:cs="Times New Roman Regular"/>
          <w:i w:val="0"/>
          <w:iCs w:val="0"/>
          <w:caps w:val="0"/>
          <w:color w:val="000000"/>
          <w:spacing w:val="0"/>
          <w:u w:val="none"/>
          <w:lang w:val="en-US" w:eastAsia="zh-CN"/>
        </w:rPr>
        <w:t>(Morgan, 2014)</w:t>
      </w:r>
      <w:r>
        <w:rPr>
          <w:rFonts w:hint="default" w:ascii="Times New Roman Regular" w:hAnsi="Times New Roman Regular" w:cs="Times New Roman Regular"/>
          <w:i w:val="0"/>
          <w:iCs w:val="0"/>
          <w:caps w:val="0"/>
          <w:color w:val="000000"/>
          <w:spacing w:val="0"/>
          <w:u w:val="none"/>
        </w:rPr>
        <w:t>.</w:t>
      </w:r>
    </w:p>
    <w:p w14:paraId="3280753A">
      <w:pPr>
        <w:keepNext w:val="0"/>
        <w:keepLines w:val="0"/>
        <w:widowControl/>
        <w:suppressLineNumbers w:val="0"/>
        <w:spacing w:line="240" w:lineRule="auto"/>
        <w:jc w:val="both"/>
        <w:rPr>
          <w:rFonts w:hint="default" w:ascii="Times New Roman Regular" w:hAnsi="Times New Roman Regular" w:cs="Times New Roman Regular" w:eastAsiaTheme="minorEastAsia"/>
          <w:i w:val="0"/>
          <w:iCs w:val="0"/>
          <w:caps w:val="0"/>
          <w:color w:val="000000"/>
          <w:spacing w:val="0"/>
          <w:kern w:val="0"/>
          <w:sz w:val="24"/>
          <w:szCs w:val="24"/>
          <w:u w:val="none"/>
          <w:lang w:val="en-US" w:eastAsia="zh-CN" w:bidi="ar"/>
        </w:rPr>
      </w:pPr>
    </w:p>
    <w:p w14:paraId="49E2FE53">
      <w:pPr>
        <w:keepNext w:val="0"/>
        <w:keepLines w:val="0"/>
        <w:widowControl/>
        <w:suppressLineNumbers w:val="0"/>
        <w:spacing w:line="240" w:lineRule="auto"/>
        <w:jc w:val="both"/>
        <w:rPr>
          <w:rFonts w:hint="default" w:ascii="Times New Roman Regular" w:hAnsi="Times New Roman Regular" w:cs="Times New Roman Regular" w:eastAsiaTheme="minorEastAsia"/>
          <w:i w:val="0"/>
          <w:iCs w:val="0"/>
          <w:caps w:val="0"/>
          <w:color w:val="000000"/>
          <w:spacing w:val="0"/>
          <w:kern w:val="0"/>
          <w:sz w:val="24"/>
          <w:szCs w:val="24"/>
          <w:u w:val="none"/>
          <w:lang w:val="en-US" w:eastAsia="zh-CN" w:bidi="ar"/>
        </w:rPr>
      </w:pPr>
      <w:r>
        <w:rPr>
          <w:rFonts w:hint="default" w:ascii="Times New Roman Regular" w:hAnsi="Times New Roman Regular" w:cs="Times New Roman Regular"/>
          <w:i w:val="0"/>
          <w:iCs w:val="0"/>
          <w:caps w:val="0"/>
          <w:color w:val="000000"/>
          <w:spacing w:val="0"/>
          <w:kern w:val="0"/>
          <w:sz w:val="24"/>
          <w:szCs w:val="24"/>
          <w:u w:val="none"/>
          <w:lang w:val="en-US" w:eastAsia="zh-CN" w:bidi="ar"/>
        </w:rPr>
        <w:t>In the research, a</w:t>
      </w:r>
      <w:r>
        <w:rPr>
          <w:rFonts w:hint="default" w:ascii="Times New Roman Regular" w:hAnsi="Times New Roman Regular" w:cs="Times New Roman Regular" w:eastAsiaTheme="minorEastAsia"/>
          <w:i w:val="0"/>
          <w:iCs w:val="0"/>
          <w:caps w:val="0"/>
          <w:color w:val="000000"/>
          <w:spacing w:val="0"/>
          <w:kern w:val="0"/>
          <w:sz w:val="24"/>
          <w:szCs w:val="24"/>
          <w:u w:val="none"/>
          <w:lang w:val="en-US" w:eastAsia="zh-CN" w:bidi="ar"/>
        </w:rPr>
        <w:t xml:space="preserve">cademic records can serve as a complementary research tool (Mandinach and Honey, 2008). They can provide objective data related to students' performance in English courses, which can be related to their motivation. The objectivity of academic records is a major advantage (Mandinach and Honey, 2008). Grades, attendance, and honors are factual data that can be used to validate or contrast with the self-reported data from questionnaires. </w:t>
      </w:r>
      <w:r>
        <w:rPr>
          <w:rFonts w:hint="default" w:ascii="Times New Roman Regular" w:hAnsi="Times New Roman Regular" w:cs="Times New Roman Regular"/>
          <w:i w:val="0"/>
          <w:iCs w:val="0"/>
          <w:caps w:val="0"/>
          <w:color w:val="000000"/>
          <w:spacing w:val="0"/>
          <w:kern w:val="0"/>
          <w:sz w:val="24"/>
          <w:szCs w:val="24"/>
          <w:u w:val="none"/>
          <w:lang w:val="en-US" w:eastAsia="zh-CN" w:bidi="ar"/>
        </w:rPr>
        <w:t>I</w:t>
      </w:r>
      <w:r>
        <w:rPr>
          <w:rFonts w:hint="default" w:ascii="Times New Roman Regular" w:hAnsi="Times New Roman Regular" w:cs="Times New Roman Regular" w:eastAsiaTheme="minorEastAsia"/>
          <w:i w:val="0"/>
          <w:iCs w:val="0"/>
          <w:caps w:val="0"/>
          <w:color w:val="000000"/>
          <w:spacing w:val="0"/>
          <w:kern w:val="0"/>
          <w:sz w:val="24"/>
          <w:szCs w:val="24"/>
          <w:u w:val="none"/>
          <w:lang w:val="en-US" w:eastAsia="zh-CN" w:bidi="ar"/>
        </w:rPr>
        <w:t>f a student reports high motivation but has consistently low grades, it may indicate a need for further investigation. The longitudinal perspective offered by academic records can help in understanding how students' motivation and performance change over time. For instance, a decline in grades over several semesters may be associated with a decrease in motivation.</w:t>
      </w:r>
      <w:r>
        <w:rPr>
          <w:rFonts w:hint="default" w:ascii="Times New Roman Regular" w:hAnsi="Times New Roman Regular" w:cs="Times New Roman Regular"/>
          <w:i w:val="0"/>
          <w:iCs w:val="0"/>
          <w:caps w:val="0"/>
          <w:color w:val="000000"/>
          <w:spacing w:val="0"/>
          <w:kern w:val="0"/>
          <w:sz w:val="24"/>
          <w:szCs w:val="24"/>
          <w:u w:val="none"/>
          <w:lang w:val="en-US" w:eastAsia="zh-CN" w:bidi="ar"/>
        </w:rPr>
        <w:t xml:space="preserve"> While, e</w:t>
      </w:r>
      <w:r>
        <w:rPr>
          <w:rFonts w:hint="default" w:ascii="Times New Roman Regular" w:hAnsi="Times New Roman Regular" w:cs="Times New Roman Regular" w:eastAsiaTheme="minorEastAsia"/>
          <w:i w:val="0"/>
          <w:iCs w:val="0"/>
          <w:caps w:val="0"/>
          <w:color w:val="000000"/>
          <w:spacing w:val="0"/>
          <w:kern w:val="0"/>
          <w:sz w:val="24"/>
          <w:szCs w:val="24"/>
          <w:u w:val="none"/>
          <w:lang w:val="en-US" w:eastAsia="zh-CN" w:bidi="ar"/>
        </w:rPr>
        <w:t>xternal factors can influence academic records (Mandinach and Honey, 2008). A student may have had personal issues or faced an ineffective teaching environment that affected their grades. To account for this, additional information can be collected through questionnaires or interviews. Ethical and privacy issues must be carefully addressed. Clear permission must be obtained from students and relevant authorities. Data would be anonymi</w:t>
      </w:r>
      <w:r>
        <w:rPr>
          <w:rFonts w:hint="default" w:ascii="Times New Roman Regular" w:hAnsi="Times New Roman Regular" w:cs="Times New Roman Regular"/>
          <w:i w:val="0"/>
          <w:iCs w:val="0"/>
          <w:caps w:val="0"/>
          <w:color w:val="000000"/>
          <w:spacing w:val="0"/>
          <w:kern w:val="0"/>
          <w:sz w:val="24"/>
          <w:szCs w:val="24"/>
          <w:u w:val="none"/>
          <w:lang w:val="en-US" w:eastAsia="zh-CN" w:bidi="ar"/>
        </w:rPr>
        <w:t>s</w:t>
      </w:r>
      <w:r>
        <w:rPr>
          <w:rFonts w:hint="default" w:ascii="Times New Roman Regular" w:hAnsi="Times New Roman Regular" w:cs="Times New Roman Regular" w:eastAsiaTheme="minorEastAsia"/>
          <w:i w:val="0"/>
          <w:iCs w:val="0"/>
          <w:caps w:val="0"/>
          <w:color w:val="000000"/>
          <w:spacing w:val="0"/>
          <w:kern w:val="0"/>
          <w:sz w:val="24"/>
          <w:szCs w:val="24"/>
          <w:u w:val="none"/>
          <w:lang w:val="en-US" w:eastAsia="zh-CN" w:bidi="ar"/>
        </w:rPr>
        <w:t>ed and stored securely to protect the privacy of the students.</w:t>
      </w:r>
    </w:p>
    <w:p w14:paraId="6E74412F">
      <w:pPr>
        <w:keepNext w:val="0"/>
        <w:keepLines w:val="0"/>
        <w:widowControl/>
        <w:suppressLineNumbers w:val="0"/>
        <w:spacing w:line="240" w:lineRule="auto"/>
        <w:jc w:val="both"/>
        <w:rPr>
          <w:rFonts w:hint="default" w:ascii="Times New Roman Regular" w:hAnsi="Times New Roman Regular" w:cs="Times New Roman Regular" w:eastAsiaTheme="minorEastAsia"/>
          <w:i w:val="0"/>
          <w:iCs w:val="0"/>
          <w:caps w:val="0"/>
          <w:color w:val="000000"/>
          <w:spacing w:val="0"/>
          <w:kern w:val="0"/>
          <w:sz w:val="24"/>
          <w:szCs w:val="24"/>
          <w:u w:val="none"/>
          <w:lang w:val="en-US" w:eastAsia="zh-CN" w:bidi="ar"/>
        </w:rPr>
      </w:pPr>
    </w:p>
    <w:p w14:paraId="3B918744">
      <w:pPr>
        <w:pStyle w:val="3"/>
        <w:keepNext w:val="0"/>
        <w:keepLines w:val="0"/>
        <w:widowControl/>
        <w:suppressLineNumbers w:val="0"/>
        <w:spacing w:line="240" w:lineRule="auto"/>
        <w:ind w:left="0" w:firstLine="0"/>
        <w:jc w:val="both"/>
        <w:rPr>
          <w:rFonts w:hint="default" w:ascii="Times New Roman Regular" w:hAnsi="Times New Roman Regular" w:cs="Times New Roman Regular" w:eastAsiaTheme="minorEastAsia"/>
          <w:i w:val="0"/>
          <w:iCs w:val="0"/>
          <w:caps w:val="0"/>
          <w:color w:val="000000"/>
          <w:spacing w:val="0"/>
          <w:kern w:val="0"/>
          <w:sz w:val="24"/>
          <w:szCs w:val="24"/>
          <w:u w:val="none"/>
          <w:lang w:val="en-US" w:eastAsia="zh-CN" w:bidi="ar"/>
        </w:rPr>
      </w:pPr>
      <w:r>
        <w:rPr>
          <w:rFonts w:hint="default" w:ascii="Times New Roman Regular" w:hAnsi="Times New Roman Regular" w:cs="Times New Roman Regular" w:eastAsiaTheme="minorEastAsia"/>
          <w:i w:val="0"/>
          <w:iCs w:val="0"/>
          <w:caps w:val="0"/>
          <w:color w:val="000000"/>
          <w:spacing w:val="0"/>
          <w:kern w:val="0"/>
          <w:sz w:val="24"/>
          <w:szCs w:val="24"/>
          <w:u w:val="none"/>
          <w:lang w:val="en-US" w:eastAsia="zh-CN" w:bidi="ar"/>
        </w:rPr>
        <w:t>In conclusion, these research tool</w:t>
      </w:r>
      <w:r>
        <w:rPr>
          <w:rFonts w:hint="default" w:ascii="Times New Roman Regular" w:hAnsi="Times New Roman Regular" w:cs="Times New Roman Regular"/>
          <w:i w:val="0"/>
          <w:iCs w:val="0"/>
          <w:caps w:val="0"/>
          <w:color w:val="000000"/>
          <w:spacing w:val="0"/>
          <w:kern w:val="0"/>
          <w:sz w:val="24"/>
          <w:szCs w:val="24"/>
          <w:u w:val="none"/>
          <w:lang w:val="en-US" w:eastAsia="zh-CN" w:bidi="ar"/>
        </w:rPr>
        <w:t>s</w:t>
      </w:r>
      <w:r>
        <w:rPr>
          <w:rFonts w:hint="default" w:ascii="Times New Roman Regular" w:hAnsi="Times New Roman Regular" w:cs="Times New Roman Regular" w:eastAsiaTheme="minorEastAsia"/>
          <w:i w:val="0"/>
          <w:iCs w:val="0"/>
          <w:caps w:val="0"/>
          <w:color w:val="000000"/>
          <w:spacing w:val="0"/>
          <w:kern w:val="0"/>
          <w:sz w:val="24"/>
          <w:szCs w:val="24"/>
          <w:u w:val="none"/>
          <w:lang w:val="en-US" w:eastAsia="zh-CN" w:bidi="ar"/>
        </w:rPr>
        <w:t>, questionnaires, interviews, and academic records, each have their own strengths and weaknesses. When used in combination and with careful consideration of their limitations, they can provide a comprehensive understanding of the relationship between teaching practices and student motivation in the context of English major students. Each tool complements the others, and by addressing the limitations, the research can be more accurate and reliable.</w:t>
      </w:r>
    </w:p>
    <w:p w14:paraId="2CABAE8B">
      <w:pPr>
        <w:pStyle w:val="3"/>
        <w:keepNext w:val="0"/>
        <w:keepLines w:val="0"/>
        <w:widowControl/>
        <w:suppressLineNumbers w:val="0"/>
        <w:spacing w:line="240" w:lineRule="auto"/>
        <w:ind w:left="0" w:firstLine="0"/>
        <w:jc w:val="both"/>
        <w:rPr>
          <w:rFonts w:hint="default" w:ascii="Times New Roman Regular" w:hAnsi="Times New Roman Regular" w:cs="Times New Roman Regular" w:eastAsiaTheme="minorEastAsia"/>
          <w:i w:val="0"/>
          <w:iCs w:val="0"/>
          <w:caps w:val="0"/>
          <w:color w:val="000000"/>
          <w:spacing w:val="0"/>
          <w:kern w:val="0"/>
          <w:sz w:val="24"/>
          <w:szCs w:val="24"/>
          <w:u w:val="none"/>
          <w:lang w:val="en-US" w:eastAsia="zh-CN" w:bidi="ar"/>
        </w:rPr>
      </w:pPr>
    </w:p>
    <w:p w14:paraId="7F4711E2">
      <w:pPr>
        <w:spacing w:line="240" w:lineRule="auto"/>
        <w:jc w:val="left"/>
        <w:rPr>
          <w:rFonts w:hint="default" w:ascii="Times New Roman Bold" w:hAnsi="Times New Roman Bold" w:cs="Times New Roman Bold"/>
          <w:b/>
          <w:bCs w:val="0"/>
          <w:sz w:val="28"/>
          <w:szCs w:val="28"/>
          <w:lang w:val="en-US"/>
        </w:rPr>
      </w:pPr>
      <w:r>
        <w:rPr>
          <w:rFonts w:hint="default" w:ascii="Times New Roman Bold" w:hAnsi="Times New Roman Bold" w:cs="Times New Roman Bold"/>
          <w:b/>
          <w:bCs w:val="0"/>
          <w:sz w:val="28"/>
          <w:szCs w:val="28"/>
          <w:lang w:val="en-US"/>
        </w:rPr>
        <w:t>Data Analysis Methods</w:t>
      </w:r>
    </w:p>
    <w:p w14:paraId="4A29018E">
      <w:pPr>
        <w:pStyle w:val="3"/>
        <w:keepNext w:val="0"/>
        <w:keepLines w:val="0"/>
        <w:widowControl/>
        <w:suppressLineNumbers w:val="0"/>
        <w:spacing w:line="240" w:lineRule="auto"/>
        <w:ind w:left="0" w:firstLine="0"/>
        <w:jc w:val="both"/>
        <w:rPr>
          <w:rFonts w:hint="default" w:ascii="Times New Roman Regular" w:hAnsi="Times New Roman Regular" w:cs="Times New Roman Regular"/>
          <w:i w:val="0"/>
          <w:iCs w:val="0"/>
          <w:caps w:val="0"/>
          <w:color w:val="000000"/>
          <w:spacing w:val="0"/>
          <w:u w:val="none"/>
          <w:lang w:val="en-US" w:eastAsia="zh-CN"/>
        </w:rPr>
      </w:pPr>
      <w:r>
        <w:rPr>
          <w:rFonts w:hint="default" w:ascii="Times New Roman Regular" w:hAnsi="Times New Roman Regular" w:cs="Times New Roman Regular"/>
          <w:i w:val="0"/>
          <w:iCs w:val="0"/>
          <w:caps w:val="0"/>
          <w:color w:val="000000"/>
          <w:spacing w:val="0"/>
          <w:u w:val="none"/>
          <w:lang w:val="en-US" w:eastAsia="zh-CN"/>
        </w:rPr>
        <w:t xml:space="preserve">For the analysis of research data, this research will employ descriptive statistics and thematic analysis. For </w:t>
      </w:r>
      <w:r>
        <w:rPr>
          <w:rFonts w:hint="eastAsia" w:ascii="Times New Roman Regular" w:hAnsi="Times New Roman Regular" w:cs="Times New Roman Regular"/>
          <w:i w:val="0"/>
          <w:iCs w:val="0"/>
          <w:caps w:val="0"/>
          <w:color w:val="000000"/>
          <w:spacing w:val="0"/>
          <w:u w:val="none"/>
          <w:lang w:val="en-US" w:eastAsia="zh-CN"/>
        </w:rPr>
        <w:t>d</w:t>
      </w:r>
      <w:r>
        <w:rPr>
          <w:rFonts w:hint="default" w:ascii="Times New Roman Regular" w:hAnsi="Times New Roman Regular" w:cs="Times New Roman Regular"/>
          <w:i w:val="0"/>
          <w:iCs w:val="0"/>
          <w:caps w:val="0"/>
          <w:color w:val="000000"/>
          <w:spacing w:val="0"/>
          <w:u w:val="none"/>
          <w:lang w:val="en-US" w:eastAsia="zh-CN"/>
        </w:rPr>
        <w:t>escriptive statistics, it provides a quick and easy way to summarize large amounts of data. For example, measures like mean, median, and mode can give an overall sense of the central tendency of a variable (Elliot et al., 2023). If we are looking at students' test scores, the mean score can tell us the average performance of the group. This method helps in getting a basic understanding of the data distribution. Standard deviation can show how spread out the data is (Weiss, Weiss and Griffey , 2012). In a study on the ages of students, it can show if the ages are clustered closely together or widely dispersed. However, there are also some limitations of this method. The lack of relationship exploration does not directly show relationships between variables (Weiss and Griffey , 2012). Just because we know the average age of students and the average score on a test does not mean we can infer a relationship between age and test performance. Besides, it can oversimplify complex data. A single mean value may not represent the true nature of the data if there are outliers or if the data has a non-normal distribution.</w:t>
      </w:r>
    </w:p>
    <w:p w14:paraId="2210223A">
      <w:pPr>
        <w:pStyle w:val="3"/>
        <w:keepNext w:val="0"/>
        <w:keepLines w:val="0"/>
        <w:widowControl/>
        <w:suppressLineNumbers w:val="0"/>
        <w:spacing w:line="240" w:lineRule="auto"/>
        <w:ind w:left="0" w:firstLine="0"/>
        <w:jc w:val="both"/>
        <w:rPr>
          <w:rFonts w:hint="default" w:ascii="Times New Roman Regular" w:hAnsi="Times New Roman Regular" w:cs="Times New Roman Regular"/>
          <w:i w:val="0"/>
          <w:iCs w:val="0"/>
          <w:caps w:val="0"/>
          <w:color w:val="000000"/>
          <w:spacing w:val="0"/>
          <w:u w:val="none"/>
          <w:lang w:val="en-US" w:eastAsia="zh-CN"/>
        </w:rPr>
      </w:pPr>
    </w:p>
    <w:p w14:paraId="5DD9EC57">
      <w:pPr>
        <w:keepNext w:val="0"/>
        <w:keepLines w:val="0"/>
        <w:widowControl/>
        <w:suppressLineNumbers w:val="0"/>
        <w:jc w:val="both"/>
        <w:rPr>
          <w:rFonts w:hint="default" w:ascii="Times New Roman Regular" w:hAnsi="Times New Roman Regular" w:cs="Times New Roman Regular"/>
          <w:i w:val="0"/>
          <w:iCs w:val="0"/>
          <w:caps w:val="0"/>
          <w:color w:val="000000"/>
          <w:spacing w:val="0"/>
          <w:sz w:val="24"/>
          <w:szCs w:val="24"/>
          <w:u w:val="none"/>
          <w:lang w:val="en-US" w:eastAsia="zh-CN"/>
        </w:rPr>
      </w:pPr>
      <w:r>
        <w:rPr>
          <w:rFonts w:hint="default" w:ascii="Times New Roman Regular" w:hAnsi="Times New Roman Regular" w:cs="Times New Roman Regular"/>
          <w:i w:val="0"/>
          <w:iCs w:val="0"/>
          <w:caps w:val="0"/>
          <w:color w:val="000000"/>
          <w:spacing w:val="0"/>
          <w:sz w:val="24"/>
          <w:szCs w:val="24"/>
          <w:u w:val="none"/>
          <w:lang w:val="en-US" w:eastAsia="zh-CN"/>
        </w:rPr>
        <w:t xml:space="preserve">Thematic Analysis allows for a rich, in-depth exploration of qualitative data </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(Naeem </w:t>
      </w:r>
      <w:r>
        <w:rPr>
          <w:rFonts w:hint="default" w:ascii="Times New Roman Regular" w:hAnsi="Times New Roman Regular" w:eastAsia="宋体" w:cs="Times New Roman Regular"/>
          <w:i/>
          <w:iCs/>
          <w:caps w:val="0"/>
          <w:color w:val="000000"/>
          <w:spacing w:val="0"/>
          <w:kern w:val="0"/>
          <w:sz w:val="24"/>
          <w:szCs w:val="24"/>
          <w:u w:val="none"/>
          <w:lang w:val="en-US" w:eastAsia="zh-CN" w:bidi="ar"/>
        </w:rPr>
        <w:t>et al.</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2023)</w:t>
      </w:r>
      <w:r>
        <w:rPr>
          <w:rFonts w:hint="default" w:ascii="Times New Roman Regular" w:hAnsi="Times New Roman Regular" w:cs="Times New Roman Regular"/>
          <w:i w:val="0"/>
          <w:iCs w:val="0"/>
          <w:caps w:val="0"/>
          <w:color w:val="000000"/>
          <w:spacing w:val="0"/>
          <w:sz w:val="24"/>
          <w:szCs w:val="24"/>
          <w:u w:val="none"/>
          <w:lang w:val="en-US" w:eastAsia="zh-CN"/>
        </w:rPr>
        <w:t xml:space="preserve">. If we are using interviews to understand students' experiences in the classroom, thematic analysis can identify important themes such as "teacher-student interaction" or "learning environment” (Huberman and Miles, 2024). Thematic Analysis helps in understanding the context of the data. By looking at the themes and the quotes associated with them, we can better understand why certain things are happening in the research setting (Terry et al., 2017). The limitation of this method is subjectivity </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(Naeem </w:t>
      </w:r>
      <w:r>
        <w:rPr>
          <w:rFonts w:hint="default" w:ascii="Times New Roman Regular" w:hAnsi="Times New Roman Regular" w:eastAsia="宋体" w:cs="Times New Roman Regular"/>
          <w:i/>
          <w:iCs/>
          <w:caps w:val="0"/>
          <w:color w:val="000000"/>
          <w:spacing w:val="0"/>
          <w:kern w:val="0"/>
          <w:sz w:val="24"/>
          <w:szCs w:val="24"/>
          <w:u w:val="none"/>
          <w:lang w:val="en-US" w:eastAsia="zh-CN" w:bidi="ar"/>
        </w:rPr>
        <w:t>et al.</w:t>
      </w:r>
      <w:r>
        <w:rPr>
          <w:rFonts w:hint="default" w:ascii="Times New Roman Regular" w:hAnsi="Times New Roman Regular" w:eastAsia="宋体" w:cs="Times New Roman Regular"/>
          <w:i w:val="0"/>
          <w:iCs w:val="0"/>
          <w:caps w:val="0"/>
          <w:color w:val="000000"/>
          <w:spacing w:val="0"/>
          <w:kern w:val="0"/>
          <w:sz w:val="24"/>
          <w:szCs w:val="24"/>
          <w:u w:val="none"/>
          <w:lang w:val="en-US" w:eastAsia="zh-CN" w:bidi="ar"/>
        </w:rPr>
        <w:t>, 2023)</w:t>
      </w:r>
      <w:r>
        <w:rPr>
          <w:rFonts w:hint="default" w:ascii="Times New Roman Regular" w:hAnsi="Times New Roman Regular" w:cs="Times New Roman Regular"/>
          <w:i w:val="0"/>
          <w:iCs w:val="0"/>
          <w:caps w:val="0"/>
          <w:color w:val="000000"/>
          <w:spacing w:val="0"/>
          <w:sz w:val="24"/>
          <w:szCs w:val="24"/>
          <w:u w:val="none"/>
          <w:lang w:val="en-US" w:eastAsia="zh-CN"/>
        </w:rPr>
        <w:t xml:space="preserve">. There is a degree of subjectivity in identifying and naming themes. Different researchers may come up with different themes from the same data set (Terry et al., 2017). The lack of generalisability could also be one of its disadvantages. Findings from thematic analysis are often specific to </w:t>
      </w:r>
      <w:r>
        <w:rPr>
          <w:rFonts w:hint="default" w:ascii="Times New Roman Regular" w:hAnsi="Times New Roman Regular" w:cs="Times New Roman Regular"/>
          <w:i w:val="0"/>
          <w:iCs w:val="0"/>
          <w:caps w:val="0"/>
          <w:color w:val="000000"/>
          <w:spacing w:val="0"/>
          <w:sz w:val="24"/>
          <w:szCs w:val="24"/>
          <w:u w:val="none"/>
          <w:lang w:val="en-US" w:eastAsia="zh-CN"/>
        </w:rPr>
        <w:t>the data set and may not be easily generalized to a larger population. Although there are limitations, these two methods are suitable for the research because descriptive statistics can provide a quantitative overview of numerical data related to variables such as student demographics or performance measures. Thematic analysis, on the other hand, can be used to analyze qualitative data from interviews or open-ended questions to gain insights into students' experiences, attitudes, and perceptions. Together, they can provide a more comprehensive understanding of the research problem.</w:t>
      </w:r>
    </w:p>
    <w:p w14:paraId="4940738E">
      <w:pPr>
        <w:pStyle w:val="3"/>
        <w:keepNext w:val="0"/>
        <w:keepLines w:val="0"/>
        <w:widowControl/>
        <w:suppressLineNumbers w:val="0"/>
        <w:spacing w:line="240" w:lineRule="auto"/>
        <w:ind w:left="0" w:firstLine="0"/>
        <w:jc w:val="both"/>
        <w:rPr>
          <w:rFonts w:hint="default"/>
          <w:i w:val="0"/>
          <w:iCs w:val="0"/>
          <w:caps w:val="0"/>
          <w:color w:val="000000"/>
          <w:spacing w:val="0"/>
          <w:u w:val="none"/>
          <w:lang w:val="en-US"/>
        </w:rPr>
      </w:pPr>
    </w:p>
    <w:p w14:paraId="64C9ABE0">
      <w:pPr>
        <w:spacing w:line="240" w:lineRule="auto"/>
        <w:jc w:val="left"/>
        <w:rPr>
          <w:rFonts w:hint="default" w:ascii="Times New Roman Bold" w:hAnsi="Times New Roman Bold" w:cs="Times New Roman Bold"/>
          <w:b/>
          <w:bCs w:val="0"/>
          <w:sz w:val="28"/>
          <w:szCs w:val="28"/>
          <w:lang w:val="en-US"/>
        </w:rPr>
      </w:pPr>
      <w:r>
        <w:rPr>
          <w:rFonts w:hint="default" w:ascii="Times New Roman Bold" w:hAnsi="Times New Roman Bold" w:cs="Times New Roman Bold"/>
          <w:b/>
          <w:bCs w:val="0"/>
          <w:sz w:val="28"/>
          <w:szCs w:val="28"/>
          <w:lang w:val="en-US"/>
        </w:rPr>
        <w:t>Conclusion</w:t>
      </w:r>
    </w:p>
    <w:p w14:paraId="73DD4699">
      <w:pPr>
        <w:pStyle w:val="3"/>
        <w:keepNext w:val="0"/>
        <w:keepLines w:val="0"/>
        <w:widowControl/>
        <w:suppressLineNumbers w:val="0"/>
        <w:spacing w:line="240" w:lineRule="auto"/>
        <w:ind w:left="0" w:firstLine="0"/>
        <w:jc w:val="both"/>
        <w:rPr>
          <w:rFonts w:hint="default" w:ascii="Times New Roman Regular" w:hAnsi="Times New Roman Regular" w:cs="Times New Roman Regular"/>
          <w:i w:val="0"/>
          <w:iCs w:val="0"/>
          <w:caps w:val="0"/>
          <w:color w:val="000000"/>
          <w:spacing w:val="0"/>
          <w:u w:val="none"/>
          <w:lang w:val="en-US" w:eastAsia="zh-CN"/>
        </w:rPr>
      </w:pPr>
      <w:r>
        <w:rPr>
          <w:rFonts w:hint="default" w:ascii="Times New Roman Regular" w:hAnsi="Times New Roman Regular" w:cs="Times New Roman Regular"/>
          <w:i w:val="0"/>
          <w:iCs w:val="0"/>
          <w:caps w:val="0"/>
          <w:color w:val="000000"/>
          <w:spacing w:val="0"/>
          <w:u w:val="none"/>
          <w:lang w:val="en-US" w:eastAsia="zh-CN"/>
        </w:rPr>
        <w:t>In summary, this research will focus on two main questions: First, is there a link between college teachers' teaching practices and English major students' learning motivation? Second, if yes, what can teachers do to help English major students improve their learning motivation in the classroom? It employs a mixed-methods approach, including questionnaires, interviews, and academic records, to gather and analyze data. The study aims to identify effective teaching practices and provide strategies for enhancing student motivation.</w:t>
      </w:r>
    </w:p>
    <w:p w14:paraId="3F304C96">
      <w:pPr>
        <w:spacing w:line="240" w:lineRule="auto"/>
        <w:jc w:val="left"/>
        <w:rPr>
          <w:i w:val="0"/>
          <w:iCs w:val="0"/>
          <w:caps w:val="0"/>
          <w:color w:val="000000"/>
          <w:spacing w:val="0"/>
          <w:u w:val="none"/>
        </w:rPr>
      </w:pPr>
    </w:p>
    <w:p w14:paraId="018F4BD5">
      <w:pPr>
        <w:spacing w:line="240" w:lineRule="auto"/>
        <w:jc w:val="left"/>
        <w:rPr>
          <w:rFonts w:hint="default" w:ascii="Times New Roman Bold" w:hAnsi="Times New Roman Bold" w:cs="Times New Roman Bold"/>
          <w:b/>
          <w:bCs w:val="0"/>
          <w:sz w:val="28"/>
          <w:szCs w:val="28"/>
          <w:lang w:val="en-US" w:eastAsia="zh-CN"/>
        </w:rPr>
      </w:pPr>
      <w:r>
        <w:rPr>
          <w:rFonts w:hint="default" w:ascii="Times New Roman Bold" w:hAnsi="Times New Roman Bold" w:cs="Times New Roman Bold"/>
          <w:b/>
          <w:bCs w:val="0"/>
          <w:sz w:val="28"/>
          <w:szCs w:val="28"/>
          <w:lang w:val="en-US"/>
        </w:rPr>
        <w:t>Reference</w:t>
      </w:r>
      <w:r>
        <w:rPr>
          <w:rFonts w:hint="default" w:ascii="Times New Roman Bold" w:hAnsi="Times New Roman Bold" w:cs="Times New Roman Bold"/>
          <w:b/>
          <w:bCs w:val="0"/>
          <w:sz w:val="28"/>
          <w:szCs w:val="28"/>
          <w:lang w:val="en-US" w:eastAsia="zh-CN"/>
        </w:rPr>
        <w:t>s</w:t>
      </w:r>
    </w:p>
    <w:p w14:paraId="62A09ABC">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Bagur-Pons, S. </w:t>
      </w:r>
      <w:r>
        <w:rPr>
          <w:rFonts w:hint="default" w:ascii="Times New Roman Regular" w:hAnsi="Times New Roman Regular" w:cs="Times New Roman Regular"/>
          <w:i/>
          <w:iCs/>
          <w:sz w:val="24"/>
          <w:szCs w:val="24"/>
        </w:rPr>
        <w:t>et al.</w:t>
      </w:r>
      <w:r>
        <w:rPr>
          <w:rFonts w:hint="default" w:ascii="Times New Roman Regular" w:hAnsi="Times New Roman Regular" w:cs="Times New Roman Regular"/>
          <w:sz w:val="24"/>
          <w:szCs w:val="24"/>
        </w:rPr>
        <w:t xml:space="preserve"> (2021) ‘Integrative approach of mixed methodology in educational research’, </w:t>
      </w:r>
      <w:r>
        <w:rPr>
          <w:rFonts w:hint="default" w:ascii="Times New Roman Regular" w:hAnsi="Times New Roman Regular" w:cs="Times New Roman Regular"/>
          <w:i/>
          <w:iCs/>
          <w:sz w:val="24"/>
          <w:szCs w:val="24"/>
        </w:rPr>
        <w:t>Relieve</w:t>
      </w:r>
      <w:r>
        <w:rPr>
          <w:rFonts w:hint="default" w:ascii="Times New Roman Regular" w:hAnsi="Times New Roman Regular" w:cs="Times New Roman Regular"/>
          <w:sz w:val="24"/>
          <w:szCs w:val="24"/>
        </w:rPr>
        <w:t>, 27(1), pp. 1–21.</w:t>
      </w:r>
    </w:p>
    <w:p w14:paraId="7A2FAB99">
      <w:pPr>
        <w:pStyle w:val="3"/>
        <w:keepNext w:val="0"/>
        <w:keepLines w:val="0"/>
        <w:widowControl/>
        <w:suppressLineNumbers w:val="0"/>
        <w:spacing w:before="0" w:beforeAutospacing="0" w:after="240" w:afterAutospacing="0" w:line="24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eastAsia="helvetica" w:cs="Times New Roman Regular"/>
          <w:kern w:val="0"/>
          <w:sz w:val="24"/>
          <w:szCs w:val="24"/>
          <w:lang w:val="en-US" w:eastAsia="zh-CN" w:bidi="ar"/>
        </w:rPr>
        <w:t xml:space="preserve">BERA (2018) </w:t>
      </w:r>
      <w:r>
        <w:rPr>
          <w:rFonts w:hint="default" w:ascii="Times New Roman Regular" w:hAnsi="Times New Roman Regular" w:eastAsia="helvetica" w:cs="Times New Roman Regular"/>
          <w:i/>
          <w:iCs/>
          <w:kern w:val="0"/>
          <w:sz w:val="24"/>
          <w:szCs w:val="24"/>
          <w:lang w:val="en-US" w:eastAsia="zh-CN" w:bidi="ar"/>
        </w:rPr>
        <w:t>BERA Statement on Close-to-Practice Research</w:t>
      </w:r>
      <w:r>
        <w:rPr>
          <w:rFonts w:hint="default" w:ascii="Times New Roman Regular" w:hAnsi="Times New Roman Regular" w:eastAsia="helvetica" w:cs="Times New Roman Regular"/>
          <w:kern w:val="0"/>
          <w:sz w:val="24"/>
          <w:szCs w:val="24"/>
          <w:lang w:val="en-US" w:eastAsia="zh-CN" w:bidi="ar"/>
        </w:rPr>
        <w:t xml:space="preserve">, </w:t>
      </w:r>
      <w:r>
        <w:rPr>
          <w:rFonts w:hint="default" w:ascii="Times New Roman Regular" w:hAnsi="Times New Roman Regular" w:eastAsia="helvetica" w:cs="Times New Roman Regular"/>
          <w:i/>
          <w:iCs/>
          <w:kern w:val="0"/>
          <w:sz w:val="24"/>
          <w:szCs w:val="24"/>
          <w:lang w:val="en-US" w:eastAsia="zh-CN" w:bidi="ar"/>
        </w:rPr>
        <w:t>Bera.ac.uk</w:t>
      </w:r>
      <w:r>
        <w:rPr>
          <w:rFonts w:hint="default" w:ascii="Times New Roman Regular" w:hAnsi="Times New Roman Regular" w:eastAsia="helvetica" w:cs="Times New Roman Regular"/>
          <w:kern w:val="0"/>
          <w:sz w:val="24"/>
          <w:szCs w:val="24"/>
          <w:lang w:val="en-US" w:eastAsia="zh-CN" w:bidi="ar"/>
        </w:rPr>
        <w:t xml:space="preserve">. Available at: </w:t>
      </w:r>
      <w:r>
        <w:rPr>
          <w:rFonts w:hint="default" w:ascii="Times New Roman Regular" w:hAnsi="Times New Roman Regular" w:eastAsia="helvetica" w:cs="Times New Roman Regular"/>
          <w:kern w:val="0"/>
          <w:sz w:val="24"/>
          <w:szCs w:val="24"/>
          <w:lang w:val="en-US" w:eastAsia="zh-CN" w:bidi="ar"/>
        </w:rPr>
        <w:fldChar w:fldCharType="begin"/>
      </w:r>
      <w:r>
        <w:rPr>
          <w:rFonts w:hint="default" w:ascii="Times New Roman Regular" w:hAnsi="Times New Roman Regular" w:eastAsia="helvetica" w:cs="Times New Roman Regular"/>
          <w:kern w:val="0"/>
          <w:sz w:val="24"/>
          <w:szCs w:val="24"/>
          <w:lang w:val="en-US" w:eastAsia="zh-CN" w:bidi="ar"/>
        </w:rPr>
        <w:instrText xml:space="preserve"> HYPERLINK "https://www.bera.ac.uk/publication/bera-statement-on-close-to-practice-research" </w:instrText>
      </w:r>
      <w:r>
        <w:rPr>
          <w:rFonts w:hint="default" w:ascii="Times New Roman Regular" w:hAnsi="Times New Roman Regular" w:eastAsia="helvetica" w:cs="Times New Roman Regular"/>
          <w:kern w:val="0"/>
          <w:sz w:val="24"/>
          <w:szCs w:val="24"/>
          <w:lang w:val="en-US" w:eastAsia="zh-CN" w:bidi="ar"/>
        </w:rPr>
        <w:fldChar w:fldCharType="separate"/>
      </w:r>
      <w:r>
        <w:rPr>
          <w:rStyle w:val="7"/>
          <w:rFonts w:hint="default" w:ascii="Times New Roman Regular" w:hAnsi="Times New Roman Regular" w:cs="Times New Roman Regular"/>
          <w:sz w:val="24"/>
          <w:szCs w:val="24"/>
        </w:rPr>
        <w:t>https://www.bera.ac.uk/publication/bera-statement-on-close-to-practice-research</w:t>
      </w:r>
      <w:r>
        <w:rPr>
          <w:rFonts w:hint="default" w:ascii="Times New Roman Regular" w:hAnsi="Times New Roman Regular" w:eastAsia="helvetica" w:cs="Times New Roman Regular"/>
          <w:kern w:val="0"/>
          <w:sz w:val="24"/>
          <w:szCs w:val="24"/>
          <w:lang w:val="en-US" w:eastAsia="zh-CN" w:bidi="ar"/>
        </w:rPr>
        <w:fldChar w:fldCharType="end"/>
      </w:r>
      <w:r>
        <w:rPr>
          <w:rFonts w:hint="default" w:ascii="Times New Roman Regular" w:hAnsi="Times New Roman Regular" w:eastAsia="helvetica" w:cs="Times New Roman Regular"/>
          <w:kern w:val="0"/>
          <w:sz w:val="24"/>
          <w:szCs w:val="24"/>
          <w:lang w:val="en-US" w:eastAsia="zh-CN" w:bidi="ar"/>
        </w:rPr>
        <w:t xml:space="preserve"> (Accessed: 5 January 2024).</w:t>
      </w:r>
    </w:p>
    <w:p w14:paraId="0EC3BD33">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British Educational Research Association (2024) </w:t>
      </w:r>
      <w:r>
        <w:rPr>
          <w:rFonts w:hint="default" w:ascii="Times New Roman Regular" w:hAnsi="Times New Roman Regular" w:cs="Times New Roman Regular"/>
          <w:i/>
          <w:iCs/>
          <w:sz w:val="24"/>
          <w:szCs w:val="24"/>
        </w:rPr>
        <w:t xml:space="preserve"> Ethical guidelines for educational research</w:t>
      </w:r>
      <w:r>
        <w:rPr>
          <w:rFonts w:hint="default" w:ascii="Times New Roman Regular" w:hAnsi="Times New Roman Regular" w:cs="Times New Roman Regular"/>
          <w:sz w:val="24"/>
          <w:szCs w:val="24"/>
        </w:rPr>
        <w:t>. British educational research association.</w:t>
      </w:r>
    </w:p>
    <w:p w14:paraId="66DEBCF4">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Biesta, G. (2009) ‘Good education in an age of measurement: on the need to reconnect with the question of purpose in education’, </w:t>
      </w:r>
      <w:r>
        <w:rPr>
          <w:rFonts w:hint="default" w:ascii="Times New Roman Italic" w:hAnsi="Times New Roman Italic" w:cs="Times New Roman Italic"/>
          <w:i/>
          <w:iCs/>
          <w:sz w:val="24"/>
          <w:szCs w:val="24"/>
        </w:rPr>
        <w:t>Educational Assessment, Evaluation and Accountability</w:t>
      </w:r>
      <w:r>
        <w:rPr>
          <w:rFonts w:hint="default" w:ascii="Times New Roman Regular" w:hAnsi="Times New Roman Regular" w:cs="Times New Roman Regular"/>
          <w:sz w:val="24"/>
          <w:szCs w:val="24"/>
        </w:rPr>
        <w:t>, 21(1), pp. 33–46. Available at: https://doi.org/10.1007/s11092-008-9064-9.</w:t>
      </w:r>
    </w:p>
    <w:p w14:paraId="19E04088">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Cohen, L., Manion, L. and Morrison, K. (2002) Research Methods in Education. Routledge. Available at: https://doi.org/10.4324/9780203224342.</w:t>
      </w:r>
    </w:p>
    <w:p w14:paraId="5425EB22">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Creswell , J.W. and Poth , C.N. (2016) </w:t>
      </w:r>
      <w:r>
        <w:rPr>
          <w:rFonts w:hint="default" w:ascii="Times New Roman Regular" w:hAnsi="Times New Roman Regular" w:cs="Times New Roman Regular"/>
          <w:i/>
          <w:iCs/>
          <w:sz w:val="24"/>
          <w:szCs w:val="24"/>
        </w:rPr>
        <w:t>Qualitative Inquiry and Research Design</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i/>
          <w:iCs/>
          <w:sz w:val="24"/>
          <w:szCs w:val="24"/>
        </w:rPr>
        <w:t>Google Books</w:t>
      </w:r>
      <w:r>
        <w:rPr>
          <w:rFonts w:hint="default" w:ascii="Times New Roman Regular" w:hAnsi="Times New Roman Regular" w:cs="Times New Roman Regular"/>
          <w:sz w:val="24"/>
          <w:szCs w:val="24"/>
        </w:rPr>
        <w:t xml:space="preserve">. Available at: </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"https://books.google.co.uk/books?hl=zh-CN&amp;lr=&amp;id=DLbBDQAAQBAJ&amp;oi=fnd&amp;pg=PP1&amp;dq=Qualitative+Inquiry+and+Research+Design:+Choosing+Among+Five+Approaches"+by+Creswell" </w:instrText>
      </w:r>
      <w:r>
        <w:rPr>
          <w:rFonts w:hint="default" w:ascii="Times New Roman Regular" w:hAnsi="Times New Roman Regular" w:cs="Times New Roman Regular"/>
          <w:sz w:val="24"/>
          <w:szCs w:val="24"/>
        </w:rPr>
        <w:fldChar w:fldCharType="separate"/>
      </w:r>
      <w:r>
        <w:rPr>
          <w:rStyle w:val="7"/>
          <w:rFonts w:hint="default" w:ascii="Times New Roman Regular" w:hAnsi="Times New Roman Regular" w:cs="Times New Roman Regular"/>
          <w:sz w:val="24"/>
          <w:szCs w:val="24"/>
        </w:rPr>
        <w:t>https://books.google.co.uk/books?hl=zh-CN&amp;lr=&amp;id=DLbBDQAAQBAJ&amp;oi=fnd&amp;pg=PP1&amp;dq=Qualitative+Inquiry+and+Research+Design:+Choosing+Among+Five+Approaches%22+by+Creswell</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 xml:space="preserve"> (Accessed: 28 December 2024).</w:t>
      </w:r>
    </w:p>
    <w:p w14:paraId="611CA4F1">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Creswell, J. (2014) </w:t>
      </w:r>
      <w:r>
        <w:rPr>
          <w:rFonts w:hint="default" w:ascii="Times New Roman Regular" w:hAnsi="Times New Roman Regular" w:cs="Times New Roman Regular"/>
          <w:i/>
          <w:iCs/>
          <w:sz w:val="24"/>
          <w:szCs w:val="24"/>
        </w:rPr>
        <w:t>Research Design Qualitative, Quantitative and Mixed Methods Approaches</w:t>
      </w:r>
      <w:r>
        <w:rPr>
          <w:rFonts w:hint="default" w:ascii="Times New Roman Regular" w:hAnsi="Times New Roman Regular" w:cs="Times New Roman Regular"/>
          <w:sz w:val="24"/>
          <w:szCs w:val="24"/>
        </w:rPr>
        <w:t xml:space="preserve">. London New Delhi: International Educational and Professional Publisher Thousand Oaks. Available at: </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"https://cumming.ucalgary.ca/sites/default/files/teams/82/communications/Creswell 2003 - Research Design - Qualitative, Quantitative and Mixed Methods.pdf" </w:instrText>
      </w:r>
      <w:r>
        <w:rPr>
          <w:rFonts w:hint="default" w:ascii="Times New Roman Regular" w:hAnsi="Times New Roman Regular" w:cs="Times New Roman Regular"/>
          <w:sz w:val="24"/>
          <w:szCs w:val="24"/>
        </w:rPr>
        <w:fldChar w:fldCharType="separate"/>
      </w:r>
      <w:r>
        <w:rPr>
          <w:rStyle w:val="7"/>
          <w:rFonts w:hint="default" w:ascii="Times New Roman Regular" w:hAnsi="Times New Roman Regular" w:cs="Times New Roman Regular"/>
          <w:sz w:val="24"/>
          <w:szCs w:val="24"/>
        </w:rPr>
        <w:t>https://cumming.ucalgary.ca/sites/default/files/teams/82/communications/Creswell%202003%20-%20Research%20Design%20-%20Qualitative%2C%20Quantitative%20and%20Mixed%20Methods.pdf</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 xml:space="preserve"> (Accessed: 27 December 2024).</w:t>
      </w:r>
    </w:p>
    <w:p w14:paraId="7998EEB7">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Creswell, J.W. and Creswell, J.D. (2017) </w:t>
      </w:r>
      <w:r>
        <w:rPr>
          <w:rFonts w:hint="default" w:ascii="Times New Roman Regular" w:hAnsi="Times New Roman Regular" w:cs="Times New Roman Regular"/>
          <w:i/>
          <w:iCs/>
          <w:sz w:val="24"/>
          <w:szCs w:val="24"/>
        </w:rPr>
        <w:t>Research design: Qualitative, quantitative, and mixed methods approaches</w:t>
      </w:r>
      <w:r>
        <w:rPr>
          <w:rFonts w:hint="default" w:ascii="Times New Roman Regular" w:hAnsi="Times New Roman Regular" w:cs="Times New Roman Regular"/>
          <w:sz w:val="24"/>
          <w:szCs w:val="24"/>
        </w:rPr>
        <w:t>. Sage publications.</w:t>
      </w:r>
    </w:p>
    <w:p w14:paraId="0E90BD8E">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Denzin, N.K. and Lincoln, Y.S. (2011) </w:t>
      </w:r>
      <w:r>
        <w:rPr>
          <w:rFonts w:hint="default" w:ascii="Times New Roman Regular" w:hAnsi="Times New Roman Regular" w:cs="Times New Roman Regular"/>
          <w:i/>
          <w:iCs/>
          <w:sz w:val="24"/>
          <w:szCs w:val="24"/>
        </w:rPr>
        <w:t>The Sage handbook of qualitative research</w:t>
      </w:r>
      <w:r>
        <w:rPr>
          <w:rFonts w:hint="default" w:ascii="Times New Roman Regular" w:hAnsi="Times New Roman Regular" w:cs="Times New Roman Regular"/>
          <w:sz w:val="24"/>
          <w:szCs w:val="24"/>
        </w:rPr>
        <w:t xml:space="preserve">. Sage. Available at: </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"https://books.google.co.uk/books?hl=zh-CN&amp;lr=&amp;id=AIRpMHgBYqIC&amp;oi=fnd&amp;pg=PP1&amp;dq=The+Sage+Handbook+of+Qualitative+Research"+edited+by+Denzin,+N.+K.,+&amp;+Lincoln,+Y.+S.+(2011)&amp;ots=kqCPADkznc&amp;sig=KwGDCbiYeAMGamy9dst5HwKo7Rg&amp;redir_esc=y" \l "v=onepage&amp;q=The Sage Handbook of Qualitative Research" edited by Denzin, N. K., &amp; Lincoln, Y. S. (2011)&amp;f=false" </w:instrText>
      </w:r>
      <w:r>
        <w:rPr>
          <w:rFonts w:hint="default" w:ascii="Times New Roman Regular" w:hAnsi="Times New Roman Regular" w:cs="Times New Roman Regular"/>
          <w:sz w:val="24"/>
          <w:szCs w:val="24"/>
        </w:rPr>
        <w:fldChar w:fldCharType="separate"/>
      </w:r>
      <w:r>
        <w:rPr>
          <w:rStyle w:val="7"/>
          <w:rFonts w:hint="default" w:ascii="Times New Roman Regular" w:hAnsi="Times New Roman Regular" w:cs="Times New Roman Regular"/>
          <w:sz w:val="24"/>
          <w:szCs w:val="24"/>
        </w:rPr>
        <w:t>https://books.google.co.uk/books?hl=zh-CN&amp;lr=&amp;id=AIRpMHgBYqIC&amp;oi=fnd&amp;pg=PP1&amp;dq=The+Sage+Handbook+of+Qualitative+Research%22+edited+by+Denzin,+N.+K.,+%26+Lincoln,+Y.+S.+(2011)&amp;ots=kqCPADkznc&amp;sig=KwGDCbiYeAMGamy9dst5HwKo7Rg&amp;redir_esc=y#v=onepage&amp;q=The%20Sage%20Handbook%20of%20Qualitative%20Research%22%20edited%20by%20Denzin%2C%20N.%20K.%2C%20%26%20Lincoln%2C%20Y.%20S.%20(2011)&amp;f=false</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 xml:space="preserve"> (Accessed: 28 December 2024).</w:t>
      </w:r>
    </w:p>
    <w:p w14:paraId="3FB85C08">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Elliot, J.C. </w:t>
      </w:r>
      <w:r>
        <w:rPr>
          <w:rFonts w:hint="default" w:ascii="Times New Roman Regular" w:hAnsi="Times New Roman Regular" w:cs="Times New Roman Regular"/>
          <w:i/>
          <w:iCs/>
          <w:sz w:val="24"/>
          <w:szCs w:val="24"/>
        </w:rPr>
        <w:t>et al.</w:t>
      </w:r>
      <w:r>
        <w:rPr>
          <w:rFonts w:hint="default" w:ascii="Times New Roman Regular" w:hAnsi="Times New Roman Regular" w:cs="Times New Roman Regular"/>
          <w:sz w:val="24"/>
          <w:szCs w:val="24"/>
        </w:rPr>
        <w:t xml:space="preserve"> (2023) </w:t>
      </w:r>
      <w:r>
        <w:rPr>
          <w:rFonts w:hint="default" w:ascii="Times New Roman Regular" w:hAnsi="Times New Roman Regular" w:cs="Times New Roman Regular"/>
          <w:i/>
          <w:iCs/>
          <w:sz w:val="24"/>
          <w:szCs w:val="24"/>
        </w:rPr>
        <w:t>Statistics for psychology</w:t>
      </w:r>
      <w:r>
        <w:rPr>
          <w:rFonts w:hint="default" w:ascii="Times New Roman Regular" w:hAnsi="Times New Roman Regular" w:cs="Times New Roman Regular"/>
          <w:sz w:val="24"/>
          <w:szCs w:val="24"/>
        </w:rPr>
        <w:t>. Pearson Education.</w:t>
      </w:r>
    </w:p>
    <w:p w14:paraId="63BE0CA9">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Flick, U. (2015) </w:t>
      </w:r>
      <w:r>
        <w:rPr>
          <w:rFonts w:hint="default" w:ascii="Times New Roman Regular" w:hAnsi="Times New Roman Regular" w:cs="Times New Roman Regular"/>
          <w:i/>
          <w:iCs/>
          <w:sz w:val="24"/>
          <w:szCs w:val="24"/>
        </w:rPr>
        <w:t>Introducing research methodology: A beginner’s guide to doing a research project</w:t>
      </w:r>
      <w:r>
        <w:rPr>
          <w:rFonts w:hint="default" w:ascii="Times New Roman Regular" w:hAnsi="Times New Roman Regular" w:cs="Times New Roman Regular"/>
          <w:sz w:val="24"/>
          <w:szCs w:val="24"/>
        </w:rPr>
        <w:t>. Sage.</w:t>
      </w:r>
    </w:p>
    <w:p w14:paraId="42D506C0">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Fowler , J.F. (2013) </w:t>
      </w:r>
      <w:r>
        <w:rPr>
          <w:rFonts w:hint="default" w:ascii="Times New Roman Regular" w:hAnsi="Times New Roman Regular" w:cs="Times New Roman Regular"/>
          <w:i/>
          <w:iCs/>
          <w:sz w:val="24"/>
          <w:szCs w:val="24"/>
        </w:rPr>
        <w:t>Survey research methods</w:t>
      </w:r>
      <w:r>
        <w:rPr>
          <w:rFonts w:hint="default" w:ascii="Times New Roman Regular" w:hAnsi="Times New Roman Regular" w:cs="Times New Roman Regular"/>
          <w:sz w:val="24"/>
          <w:szCs w:val="24"/>
        </w:rPr>
        <w:t>. Sage publications.</w:t>
      </w:r>
    </w:p>
    <w:p w14:paraId="58C6CFB5">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Gagnon, Calvin, J. and Barber, B.R. (2018) </w:t>
      </w:r>
      <w:r>
        <w:rPr>
          <w:rFonts w:hint="default" w:ascii="Times New Roman Regular" w:hAnsi="Times New Roman Regular" w:cs="Times New Roman Regular"/>
          <w:i/>
          <w:iCs/>
          <w:sz w:val="24"/>
          <w:szCs w:val="24"/>
        </w:rPr>
        <w:t>The SAGE encyclopedia of educational research, measurement, and evaluation</w:t>
      </w:r>
      <w:r>
        <w:rPr>
          <w:rFonts w:hint="default" w:ascii="Times New Roman Regular" w:hAnsi="Times New Roman Regular" w:cs="Times New Roman Regular"/>
          <w:sz w:val="24"/>
          <w:szCs w:val="24"/>
        </w:rPr>
        <w:t>. Sage, p. 668.</w:t>
      </w:r>
    </w:p>
    <w:p w14:paraId="1A2F32B5">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Gay, L.R., Mills, G.E. and Airasian, P.W. (2012) </w:t>
      </w:r>
      <w:r>
        <w:rPr>
          <w:rFonts w:hint="default" w:ascii="Times New Roman Regular" w:hAnsi="Times New Roman Regular" w:cs="Times New Roman Regular"/>
          <w:i/>
          <w:iCs/>
          <w:sz w:val="24"/>
          <w:szCs w:val="24"/>
        </w:rPr>
        <w:t>Educational research : competencies for analysis and applications</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i/>
          <w:iCs/>
          <w:sz w:val="24"/>
          <w:szCs w:val="24"/>
        </w:rPr>
        <w:t>thuvienso.hoasen.edu.vn</w:t>
      </w:r>
      <w:r>
        <w:rPr>
          <w:rFonts w:hint="default" w:ascii="Times New Roman Regular" w:hAnsi="Times New Roman Regular" w:cs="Times New Roman Regular"/>
          <w:sz w:val="24"/>
          <w:szCs w:val="24"/>
        </w:rPr>
        <w:t xml:space="preserve">. Pearson. Available at: </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"https://thuvienso.hoasen.edu.vn/handle/123456789/9427" </w:instrText>
      </w:r>
      <w:r>
        <w:rPr>
          <w:rFonts w:hint="default" w:ascii="Times New Roman Regular" w:hAnsi="Times New Roman Regular" w:cs="Times New Roman Regular"/>
          <w:sz w:val="24"/>
          <w:szCs w:val="24"/>
        </w:rPr>
        <w:fldChar w:fldCharType="separate"/>
      </w:r>
      <w:r>
        <w:rPr>
          <w:rStyle w:val="7"/>
          <w:rFonts w:hint="default" w:ascii="Times New Roman Regular" w:hAnsi="Times New Roman Regular" w:cs="Times New Roman Regular"/>
          <w:sz w:val="24"/>
          <w:szCs w:val="24"/>
        </w:rPr>
        <w:t>https://thuvienso.hoasen.edu.vn/handle/123456789/9427</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w:t>
      </w:r>
    </w:p>
    <w:p w14:paraId="1F247C24">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Guest, G., Bunce, A. and Johnson, L. (2006) ‘How Many Interviews Are Enough? An Experiment with Data Saturation and Variability’, </w:t>
      </w:r>
      <w:r>
        <w:rPr>
          <w:rFonts w:hint="default" w:ascii="Times New Roman Regular" w:hAnsi="Times New Roman Regular" w:cs="Times New Roman Regular"/>
          <w:i/>
          <w:iCs/>
          <w:sz w:val="24"/>
          <w:szCs w:val="24"/>
        </w:rPr>
        <w:t>Field Methods</w:t>
      </w:r>
      <w:r>
        <w:rPr>
          <w:rFonts w:hint="default" w:ascii="Times New Roman Regular" w:hAnsi="Times New Roman Regular" w:cs="Times New Roman Regular"/>
          <w:sz w:val="24"/>
          <w:szCs w:val="24"/>
        </w:rPr>
        <w:t>, 18(1), pp. 59–82.</w:t>
      </w:r>
    </w:p>
    <w:p w14:paraId="4F48F86F">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Halfpenny, P. (2014) </w:t>
      </w:r>
      <w:r>
        <w:rPr>
          <w:rFonts w:hint="default" w:ascii="Times New Roman Italic" w:hAnsi="Times New Roman Italic" w:cs="Times New Roman Italic"/>
          <w:i/>
          <w:iCs/>
          <w:sz w:val="24"/>
          <w:szCs w:val="24"/>
        </w:rPr>
        <w:t>Positivism and Sociology (RLE Social Theory)</w:t>
      </w:r>
      <w:r>
        <w:rPr>
          <w:rFonts w:hint="default" w:ascii="Times New Roman Regular" w:hAnsi="Times New Roman Regular" w:cs="Times New Roman Regular"/>
          <w:sz w:val="24"/>
          <w:szCs w:val="24"/>
        </w:rPr>
        <w:t>. Routledge. Available at: https://doi.org/10.4324/9781315763477.</w:t>
      </w:r>
    </w:p>
    <w:p w14:paraId="7A2D3298">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Hennink, M. and Kaiser, B.N. (2022) ‘Sample Sizes for Saturation in Qualitative Research: a Systematic Review of Empirical Tests’, </w:t>
      </w:r>
      <w:r>
        <w:rPr>
          <w:rFonts w:hint="default" w:ascii="Times New Roman Regular" w:hAnsi="Times New Roman Regular" w:cs="Times New Roman Regular"/>
          <w:i/>
          <w:iCs/>
          <w:sz w:val="24"/>
          <w:szCs w:val="24"/>
        </w:rPr>
        <w:t>Social Science &amp; Medicine</w:t>
      </w:r>
      <w:r>
        <w:rPr>
          <w:rFonts w:hint="default" w:ascii="Times New Roman Regular" w:hAnsi="Times New Roman Regular" w:cs="Times New Roman Regular"/>
          <w:sz w:val="24"/>
          <w:szCs w:val="24"/>
        </w:rPr>
        <w:t xml:space="preserve">, 292(1), pp. 1–10. Available at: </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"https://doi.org/10.1016/j.socscimed.2021.114523" </w:instrText>
      </w:r>
      <w:r>
        <w:rPr>
          <w:rFonts w:hint="default" w:ascii="Times New Roman Regular" w:hAnsi="Times New Roman Regular" w:cs="Times New Roman Regular"/>
          <w:sz w:val="24"/>
          <w:szCs w:val="24"/>
        </w:rPr>
        <w:fldChar w:fldCharType="separate"/>
      </w:r>
      <w:r>
        <w:rPr>
          <w:rStyle w:val="7"/>
          <w:rFonts w:hint="default" w:ascii="Times New Roman Regular" w:hAnsi="Times New Roman Regular" w:cs="Times New Roman Regular"/>
          <w:sz w:val="24"/>
          <w:szCs w:val="24"/>
        </w:rPr>
        <w:t>https://doi.org/10.1016/j.socscimed.2021.114523</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w:t>
      </w:r>
    </w:p>
    <w:p w14:paraId="73B95978">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Huberman, M. and Miles, M.B. (2024) </w:t>
      </w:r>
      <w:r>
        <w:rPr>
          <w:rFonts w:hint="default" w:ascii="Times New Roman Regular" w:hAnsi="Times New Roman Regular" w:cs="Times New Roman Regular"/>
          <w:i/>
          <w:iCs/>
          <w:sz w:val="24"/>
          <w:szCs w:val="24"/>
        </w:rPr>
        <w:t>The Qualitative Researcher’s Companion</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i/>
          <w:iCs/>
          <w:sz w:val="24"/>
          <w:szCs w:val="24"/>
        </w:rPr>
        <w:t>Google Books</w:t>
      </w:r>
      <w:r>
        <w:rPr>
          <w:rFonts w:hint="default" w:ascii="Times New Roman Regular" w:hAnsi="Times New Roman Regular" w:cs="Times New Roman Regular"/>
          <w:sz w:val="24"/>
          <w:szCs w:val="24"/>
        </w:rPr>
        <w:t xml:space="preserve">. Available at: </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"https://books.google.co.uk/books?hl=zh-CN&amp;lr=&amp;id=46jfwR6y5joC&amp;oi=fnd&amp;pg=PR7&amp;dq=Qualitative+Data+Analysis:+A+Methods+Sourcebook"+edited+by+Miles" </w:instrText>
      </w:r>
      <w:r>
        <w:rPr>
          <w:rFonts w:hint="default" w:ascii="Times New Roman Regular" w:hAnsi="Times New Roman Regular" w:cs="Times New Roman Regular"/>
          <w:sz w:val="24"/>
          <w:szCs w:val="24"/>
        </w:rPr>
        <w:fldChar w:fldCharType="separate"/>
      </w:r>
      <w:r>
        <w:rPr>
          <w:rStyle w:val="7"/>
          <w:rFonts w:hint="default" w:ascii="Times New Roman Regular" w:hAnsi="Times New Roman Regular" w:cs="Times New Roman Regular"/>
          <w:sz w:val="24"/>
          <w:szCs w:val="24"/>
        </w:rPr>
        <w:t>https://books.google.co.uk/books?hl=zh-CN&amp;lr=&amp;id=46jfwR6y5joC&amp;oi=fnd&amp;pg=PR7&amp;dq=Qualitative+Data+Analysis:+A+Methods+Sourcebook%22+edited+by+Miles</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 xml:space="preserve"> (Accessed: 30 December 2024).</w:t>
      </w:r>
    </w:p>
    <w:p w14:paraId="19AF27AA">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Lichtman, M. (2023) </w:t>
      </w:r>
      <w:r>
        <w:rPr>
          <w:rFonts w:hint="default" w:ascii="Times New Roman Regular" w:hAnsi="Times New Roman Regular" w:cs="Times New Roman Regular"/>
          <w:i/>
          <w:iCs/>
          <w:sz w:val="24"/>
          <w:szCs w:val="24"/>
        </w:rPr>
        <w:t>Qualitative Research in Education</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i/>
          <w:iCs/>
          <w:sz w:val="24"/>
          <w:szCs w:val="24"/>
        </w:rPr>
        <w:t>Qualitative Research in Education</w:t>
      </w:r>
      <w:r>
        <w:rPr>
          <w:rFonts w:hint="default" w:ascii="Times New Roman Regular" w:hAnsi="Times New Roman Regular" w:cs="Times New Roman Regular"/>
          <w:sz w:val="24"/>
          <w:szCs w:val="24"/>
        </w:rPr>
        <w:t xml:space="preserve">. Routledge. Available at: </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"https://doi.org/10.4324/9781003281917" </w:instrText>
      </w:r>
      <w:r>
        <w:rPr>
          <w:rFonts w:hint="default" w:ascii="Times New Roman Regular" w:hAnsi="Times New Roman Regular" w:cs="Times New Roman Regular"/>
          <w:sz w:val="24"/>
          <w:szCs w:val="24"/>
        </w:rPr>
        <w:fldChar w:fldCharType="separate"/>
      </w:r>
      <w:r>
        <w:rPr>
          <w:rStyle w:val="7"/>
          <w:rFonts w:hint="default" w:ascii="Times New Roman Regular" w:hAnsi="Times New Roman Regular" w:cs="Times New Roman Regular"/>
          <w:sz w:val="24"/>
          <w:szCs w:val="24"/>
        </w:rPr>
        <w:t>https://doi.org/10.4324/9781003281917</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w:t>
      </w:r>
    </w:p>
    <w:p w14:paraId="1C987889">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Lincoln, Y.S. (2019) </w:t>
      </w:r>
      <w:r>
        <w:rPr>
          <w:rFonts w:hint="default" w:ascii="Times New Roman Regular" w:hAnsi="Times New Roman Regular" w:cs="Times New Roman Regular"/>
          <w:i/>
          <w:iCs/>
          <w:sz w:val="24"/>
          <w:szCs w:val="24"/>
        </w:rPr>
        <w:t>Higher Education: Handbook of Theory and Research</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i/>
          <w:iCs/>
          <w:sz w:val="24"/>
          <w:szCs w:val="24"/>
        </w:rPr>
        <w:t>Google Books</w:t>
      </w:r>
      <w:r>
        <w:rPr>
          <w:rFonts w:hint="default" w:ascii="Times New Roman Regular" w:hAnsi="Times New Roman Regular" w:cs="Times New Roman Regular"/>
          <w:sz w:val="24"/>
          <w:szCs w:val="24"/>
        </w:rPr>
        <w:t xml:space="preserve">. Available at: </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"https://books.google.co.uk/books?hl=zh-CN&amp;lr=&amp;id=l6iR4_2lCegC&amp;oi=fnd&amp;pg=PA25&amp;dq=Qualitative+Research+in+Education:+Interactive+Qualitative+Analysis"+by+Yvonna+S.+Lincoln+and+Egon+G.+Guba&amp;ots=P2E91Fq3D4&amp;sig=DdZbVJs7-QkOz6mhP0k0nEMi1dU&amp;redir_esc=y" \l "v=onepage&amp;q&amp;f=false" </w:instrText>
      </w:r>
      <w:r>
        <w:rPr>
          <w:rFonts w:hint="default" w:ascii="Times New Roman Regular" w:hAnsi="Times New Roman Regular" w:cs="Times New Roman Regular"/>
          <w:sz w:val="24"/>
          <w:szCs w:val="24"/>
        </w:rPr>
        <w:fldChar w:fldCharType="separate"/>
      </w:r>
      <w:r>
        <w:rPr>
          <w:rStyle w:val="7"/>
          <w:rFonts w:hint="default" w:ascii="Times New Roman Regular" w:hAnsi="Times New Roman Regular" w:cs="Times New Roman Regular"/>
          <w:sz w:val="24"/>
          <w:szCs w:val="24"/>
        </w:rPr>
        <w:t>https://books.google.co.uk/books?hl=zh-CN&amp;lr=&amp;id=l6iR4_2lCegC&amp;oi=fnd&amp;pg=PA25&amp;dq=Qualitative+Research+in+Education:+Interactive+Qualitative+Analysis%22+by+Yvonna+S.+Lincoln+and+Egon+G.+Guba&amp;ots=P2E91Fq3D4&amp;sig=DdZbVJs7-QkOz6mhP0k0nEMi1dU&amp;redir_esc=y#v=onepage&amp;q&amp;f=false</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 xml:space="preserve"> (Accessed: 29 December 2024).</w:t>
      </w:r>
    </w:p>
    <w:p w14:paraId="71AAD851">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Mandinach, E.B. and Honey, M. (2008) </w:t>
      </w:r>
      <w:r>
        <w:rPr>
          <w:rFonts w:hint="default" w:ascii="Times New Roman Regular" w:hAnsi="Times New Roman Regular" w:cs="Times New Roman Regular"/>
          <w:i/>
          <w:iCs/>
          <w:sz w:val="24"/>
          <w:szCs w:val="24"/>
        </w:rPr>
        <w:t>Data-driven school improvement: Linking data and learning</w:t>
      </w:r>
      <w:r>
        <w:rPr>
          <w:rFonts w:hint="default" w:ascii="Times New Roman Regular" w:hAnsi="Times New Roman Regular" w:cs="Times New Roman Regular"/>
          <w:sz w:val="24"/>
          <w:szCs w:val="24"/>
        </w:rPr>
        <w:t>. Teachers College Press.</w:t>
      </w:r>
    </w:p>
    <w:p w14:paraId="664D295B">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Morgan, D.L. (2014) ‘Pragmatism as a Paradigm for Social Research’, </w:t>
      </w:r>
      <w:r>
        <w:rPr>
          <w:rFonts w:hint="default" w:ascii="Times New Roman Regular" w:hAnsi="Times New Roman Regular" w:cs="Times New Roman Regular"/>
          <w:i/>
          <w:iCs/>
          <w:sz w:val="24"/>
          <w:szCs w:val="24"/>
        </w:rPr>
        <w:t>Qualitative Inquiry</w:t>
      </w:r>
      <w:r>
        <w:rPr>
          <w:rFonts w:hint="default" w:ascii="Times New Roman Regular" w:hAnsi="Times New Roman Regular" w:cs="Times New Roman Regular"/>
          <w:sz w:val="24"/>
          <w:szCs w:val="24"/>
        </w:rPr>
        <w:t xml:space="preserve">, 20(8), pp. 1045–1053. Available at: </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"https://doi.org/10.1177/1077800413513733" </w:instrText>
      </w:r>
      <w:r>
        <w:rPr>
          <w:rFonts w:hint="default" w:ascii="Times New Roman Regular" w:hAnsi="Times New Roman Regular" w:cs="Times New Roman Regular"/>
          <w:sz w:val="24"/>
          <w:szCs w:val="24"/>
        </w:rPr>
        <w:fldChar w:fldCharType="separate"/>
      </w:r>
      <w:r>
        <w:rPr>
          <w:rStyle w:val="7"/>
          <w:rFonts w:hint="default" w:ascii="Times New Roman Regular" w:hAnsi="Times New Roman Regular" w:cs="Times New Roman Regular"/>
          <w:sz w:val="24"/>
          <w:szCs w:val="24"/>
        </w:rPr>
        <w:t>https://doi.org/10.1177/1077800413513733</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w:t>
      </w:r>
    </w:p>
    <w:p w14:paraId="4D616997">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Morgan, M.G. (2024) </w:t>
      </w:r>
      <w:r>
        <w:rPr>
          <w:rFonts w:hint="default" w:ascii="Times New Roman Regular" w:hAnsi="Times New Roman Regular" w:cs="Times New Roman Regular"/>
          <w:i/>
          <w:iCs/>
          <w:sz w:val="24"/>
          <w:szCs w:val="24"/>
        </w:rPr>
        <w:t>Risk Communication</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i/>
          <w:iCs/>
          <w:sz w:val="24"/>
          <w:szCs w:val="24"/>
        </w:rPr>
        <w:t>Google Books</w:t>
      </w:r>
      <w:r>
        <w:rPr>
          <w:rFonts w:hint="default" w:ascii="Times New Roman Regular" w:hAnsi="Times New Roman Regular" w:cs="Times New Roman Regular"/>
          <w:sz w:val="24"/>
          <w:szCs w:val="24"/>
        </w:rPr>
        <w:t xml:space="preserve">. Available at: </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"https://books.google.co.uk/books?hl=zh-CN&amp;lr=&amp;id=ieXbkmYf3mAC&amp;oi=fnd&amp;pg=PR1&amp;dq=Book:+Risk+Communication:+A+Mental+Models+Approach&amp;ots=xPv8ga1IWc&amp;sig=-OdhYahAc9SOtqysI6XNXi_FfaA&amp;redir_esc=y" \l "v=onepage&amp;q=Book: Risk Communication: A Mental Models Approach&amp;f=false" </w:instrText>
      </w:r>
      <w:r>
        <w:rPr>
          <w:rFonts w:hint="default" w:ascii="Times New Roman Regular" w:hAnsi="Times New Roman Regular" w:cs="Times New Roman Regular"/>
          <w:sz w:val="24"/>
          <w:szCs w:val="24"/>
        </w:rPr>
        <w:fldChar w:fldCharType="separate"/>
      </w:r>
      <w:r>
        <w:rPr>
          <w:rStyle w:val="7"/>
          <w:rFonts w:hint="default" w:ascii="Times New Roman Regular" w:hAnsi="Times New Roman Regular" w:cs="Times New Roman Regular"/>
          <w:sz w:val="24"/>
          <w:szCs w:val="24"/>
        </w:rPr>
        <w:t>https://books.google.co.uk/books?hl=zh-CN&amp;lr=&amp;id=ieXbkmYf3mAC&amp;oi=fnd&amp;pg=PR1&amp;dq=Book:+Risk+Communication:+A+Mental+Models+Approach&amp;ots=xPv8ga1IWc&amp;sig=-OdhYahAc9SOtqysI6XNXi_FfaA&amp;redir_esc=y#v=onepage&amp;q=Book%3A%20Risk%20Communication%3A%20A%20Mental%20Models%20Approach&amp;f=false</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 xml:space="preserve"> (Accessed: 29 December 2024).</w:t>
      </w:r>
    </w:p>
    <w:p w14:paraId="796F30F7">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Naeem, M. et al. (2023) ‘A Step-by-Step Process of Thematic Analysis to Develop a Conceptual Model in Qualitative Research’, </w:t>
      </w:r>
      <w:r>
        <w:rPr>
          <w:rFonts w:hint="default" w:ascii="Times New Roman Italic" w:hAnsi="Times New Roman Italic" w:cs="Times New Roman Italic"/>
          <w:i/>
          <w:iCs/>
          <w:sz w:val="24"/>
          <w:szCs w:val="24"/>
        </w:rPr>
        <w:t>International Journal of Qualitative Methods</w:t>
      </w:r>
      <w:r>
        <w:rPr>
          <w:rFonts w:hint="default" w:ascii="Times New Roman Regular" w:hAnsi="Times New Roman Regular" w:cs="Times New Roman Regular"/>
          <w:sz w:val="24"/>
          <w:szCs w:val="24"/>
        </w:rPr>
        <w:t>, 22(1), pp. 1–18. Available at: https://doi.org/10.1177/16094069231205789.</w:t>
      </w:r>
    </w:p>
    <w:p w14:paraId="628255DA">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Plano Clark, V.L. (2016) ‘Mixed Methods Research’, </w:t>
      </w:r>
      <w:r>
        <w:rPr>
          <w:rFonts w:hint="default" w:ascii="Times New Roman Regular" w:hAnsi="Times New Roman Regular" w:cs="Times New Roman Regular"/>
          <w:i/>
          <w:iCs/>
          <w:sz w:val="24"/>
          <w:szCs w:val="24"/>
        </w:rPr>
        <w:t>The Journal of Positive Psychology</w:t>
      </w:r>
      <w:r>
        <w:rPr>
          <w:rFonts w:hint="default" w:ascii="Times New Roman Regular" w:hAnsi="Times New Roman Regular" w:cs="Times New Roman Regular"/>
          <w:sz w:val="24"/>
          <w:szCs w:val="24"/>
        </w:rPr>
        <w:t xml:space="preserve">, 12(3), pp. 305–306. Available at: </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"https://doi.org/10.1080/17439760.2016.1262619" </w:instrText>
      </w:r>
      <w:r>
        <w:rPr>
          <w:rFonts w:hint="default" w:ascii="Times New Roman Regular" w:hAnsi="Times New Roman Regular" w:cs="Times New Roman Regular"/>
          <w:sz w:val="24"/>
          <w:szCs w:val="24"/>
        </w:rPr>
        <w:fldChar w:fldCharType="separate"/>
      </w:r>
      <w:r>
        <w:rPr>
          <w:rStyle w:val="7"/>
          <w:rFonts w:hint="default" w:ascii="Times New Roman Regular" w:hAnsi="Times New Roman Regular" w:cs="Times New Roman Regular"/>
          <w:sz w:val="24"/>
          <w:szCs w:val="24"/>
        </w:rPr>
        <w:t>https://doi.org/10.1080/17439760.2016.1262619</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w:t>
      </w:r>
    </w:p>
    <w:p w14:paraId="0D151520">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Schwandt, T.A. (2000) ‘Three epistemological stances for qualitative inquiry: Interpretivism, hermeneutics, and social constructionism’, </w:t>
      </w:r>
      <w:r>
        <w:rPr>
          <w:rFonts w:hint="default" w:ascii="Times New Roman Italic" w:hAnsi="Times New Roman Italic" w:cs="Times New Roman Italic"/>
          <w:i/>
          <w:iCs/>
          <w:sz w:val="24"/>
          <w:szCs w:val="24"/>
        </w:rPr>
        <w:t>Handbook of Qualitative Research</w:t>
      </w:r>
      <w:r>
        <w:rPr>
          <w:rFonts w:hint="default" w:ascii="Times New Roman Regular" w:hAnsi="Times New Roman Regular" w:cs="Times New Roman Regular"/>
          <w:sz w:val="24"/>
          <w:szCs w:val="24"/>
        </w:rPr>
        <w:t xml:space="preserve">, pp. 189–213. Available at: </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"https://experts.illinois.edu/en/publications/three-epistemological-stances-for-qualitative-inquiry-interpretiv." </w:instrText>
      </w:r>
      <w:r>
        <w:rPr>
          <w:rFonts w:hint="default" w:ascii="Times New Roman Regular" w:hAnsi="Times New Roman Regular" w:cs="Times New Roman Regular"/>
          <w:sz w:val="24"/>
          <w:szCs w:val="24"/>
        </w:rPr>
        <w:fldChar w:fldCharType="separate"/>
      </w:r>
      <w:r>
        <w:rPr>
          <w:rStyle w:val="7"/>
          <w:rFonts w:hint="default" w:ascii="Times New Roman Regular" w:hAnsi="Times New Roman Regular" w:cs="Times New Roman Regular"/>
          <w:sz w:val="24"/>
          <w:szCs w:val="24"/>
        </w:rPr>
        <w:t>https://experts.illinois.edu/en/publications/three-epistemological-stances-for-qualitative-inquiry-interpretiv.</w:t>
      </w:r>
      <w:r>
        <w:rPr>
          <w:rFonts w:hint="default" w:ascii="Times New Roman Regular" w:hAnsi="Times New Roman Regular" w:cs="Times New Roman Regular"/>
          <w:sz w:val="24"/>
          <w:szCs w:val="24"/>
        </w:rPr>
        <w:fldChar w:fldCharType="end"/>
      </w:r>
    </w:p>
    <w:p w14:paraId="7550BFC1">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Silverman, D. (2021) ‘Doing Qualitative Research’, </w:t>
      </w:r>
      <w:r>
        <w:rPr>
          <w:rFonts w:hint="default" w:ascii="Times New Roman Italic" w:hAnsi="Times New Roman Italic" w:cs="Times New Roman Italic"/>
          <w:i/>
          <w:iCs/>
          <w:sz w:val="24"/>
          <w:szCs w:val="24"/>
        </w:rPr>
        <w:t>Doing Qualitative Research</w:t>
      </w:r>
      <w:r>
        <w:rPr>
          <w:rFonts w:hint="default" w:ascii="Times New Roman Regular" w:hAnsi="Times New Roman Regular" w:cs="Times New Roman Regular"/>
          <w:sz w:val="24"/>
          <w:szCs w:val="24"/>
        </w:rPr>
        <w:t>, pp. 1–100. Available at: https://www.torrossa.com/it/resources/an/5282195.</w:t>
      </w:r>
    </w:p>
    <w:p w14:paraId="263A16BE">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Tashakkori , A. (2010) </w:t>
      </w:r>
      <w:r>
        <w:rPr>
          <w:rFonts w:hint="default" w:ascii="Times New Roman Regular" w:hAnsi="Times New Roman Regular" w:cs="Times New Roman Regular"/>
          <w:i/>
          <w:iCs/>
          <w:sz w:val="24"/>
          <w:szCs w:val="24"/>
        </w:rPr>
        <w:t>handbook of mixed methods in social &amp; behavioral research</w:t>
      </w:r>
      <w:r>
        <w:rPr>
          <w:rFonts w:hint="default" w:ascii="Times New Roman Regular" w:hAnsi="Times New Roman Regular" w:cs="Times New Roman Regular"/>
          <w:sz w:val="24"/>
          <w:szCs w:val="24"/>
        </w:rPr>
        <w:t xml:space="preserve">. Sage. Available at: </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d1wqtxts1xzle7.cloudfront.net/52342902/SAGE_Handbook_of_Mixed_Methods_in_Social___Behavioral_Research-libre.pdf?1490717380=&amp;response-content-disposition=inline;+filename=SAGE_Handbook_of_Mixed_Methods_in_Social.pdf&amp;Expires=1735420600&amp;Signature=M7JNAbwzhUHrKnccn1Nq8TVc5mLvXlS6l9eTG7fowGyDZxxdT7vSNLrupZwabwA1q1N4~AAGz~qngV~FaxIw~HuBq-U14Otpv4LAUBby2~6UcFSiI4w2Z9SoDFKRvq0QgTAhJIx0UQojQlYzEbCmjXGOo4PTirrTcaJc8VFBR0fdnrKHk3Itc-i7akUprY0nwfqixpobzWhO8FFi9ytYSC~RHWB8WFn3w1mYVE~fX77UxsNWV5HTrPN~zLeQuj94l1w5JQXRH03bEfGNf9P087MHa90S2elu-qw29i1MKCL96wzBCehhH3U-HchvpqjSx7F0NxON-MIRWe6nnS52yA__&amp;Key-Pair-Id=APKAJLOHF5GGSLRBV4ZA" </w:instrText>
      </w:r>
      <w:r>
        <w:rPr>
          <w:rFonts w:hint="default" w:ascii="Times New Roman Regular" w:hAnsi="Times New Roman Regular" w:cs="Times New Roman Regular"/>
          <w:sz w:val="24"/>
          <w:szCs w:val="24"/>
        </w:rPr>
        <w:fldChar w:fldCharType="separate"/>
      </w:r>
      <w:r>
        <w:rPr>
          <w:rStyle w:val="7"/>
          <w:rFonts w:hint="default" w:ascii="Times New Roman Regular" w:hAnsi="Times New Roman Regular" w:cs="Times New Roman Regular"/>
          <w:sz w:val="24"/>
          <w:szCs w:val="24"/>
        </w:rPr>
        <w:t>https://d1wqtxts1xzle7.cloudfront.net/52342902/SAGE_Handbook_of_Mixed_Methods_in_Social___Behavioral_Research-libre.pdf?1490717380=&amp;response-content-disposition=inline%3B+filename%3DSAGE_Handbook_of_Mixed_Methods_in_Social.pdf&amp;Expires=1735420600&amp;Signature=M7JNAbwzhUHrKnccn1Nq8TVc5mLvXlS6l9eTG7fowGyDZxxdT7vSNLrupZwabwA1q1N4~AAGz~qngV~FaxIw~HuBq-U14Otpv4LAUBby2~6UcFSiI4w2Z9SoDFKRvq0QgTAhJIx0UQojQlYzEbCmjXGOo4PTirrTcaJc8VFBR0fdnrKHk3Itc-i7akUprY0nwfqixpobzWhO8FFi9ytYSC~RHWB8WFn3w1mYVE~fX77UxsNWV5HTrPN~zLeQuj94l1w5JQXRH03bEfGNf9P087MHa90S2elu-qw29i1MKCL96wzBCehhH3U-HchvpqjSx7F0NxON-MIRWe6nnS52yA__&amp;Key-Pair-Id=APKAJLOHF5GGSLRBV4ZA</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 xml:space="preserve"> (Accessed: 27 December 2024).</w:t>
      </w:r>
    </w:p>
    <w:p w14:paraId="7584AEFE">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Terry, G. </w:t>
      </w:r>
      <w:r>
        <w:rPr>
          <w:rFonts w:hint="default" w:ascii="Times New Roman Regular" w:hAnsi="Times New Roman Regular" w:cs="Times New Roman Regular"/>
          <w:i/>
          <w:iCs/>
          <w:sz w:val="24"/>
          <w:szCs w:val="24"/>
        </w:rPr>
        <w:t>et al.</w:t>
      </w:r>
      <w:r>
        <w:rPr>
          <w:rFonts w:hint="default" w:ascii="Times New Roman Regular" w:hAnsi="Times New Roman Regular" w:cs="Times New Roman Regular"/>
          <w:sz w:val="24"/>
          <w:szCs w:val="24"/>
        </w:rPr>
        <w:t xml:space="preserve"> (2017) ‘Thematic analysis’, </w:t>
      </w:r>
      <w:r>
        <w:rPr>
          <w:rFonts w:hint="default" w:ascii="Times New Roman Regular" w:hAnsi="Times New Roman Regular" w:cs="Times New Roman Regular"/>
          <w:i/>
          <w:iCs/>
          <w:sz w:val="24"/>
          <w:szCs w:val="24"/>
        </w:rPr>
        <w:t>The SAGE handbook of qualitative research in psychology</w:t>
      </w:r>
      <w:r>
        <w:rPr>
          <w:rFonts w:hint="default" w:ascii="Times New Roman Regular" w:hAnsi="Times New Roman Regular" w:cs="Times New Roman Regular"/>
          <w:sz w:val="24"/>
          <w:szCs w:val="24"/>
        </w:rPr>
        <w:t>, 2(17), p. 25.</w:t>
      </w:r>
    </w:p>
    <w:p w14:paraId="11BE571A">
      <w:pPr>
        <w:pStyle w:val="8"/>
        <w:keepNext w:val="0"/>
        <w:keepLines w:val="0"/>
        <w:widowControl/>
        <w:suppressLineNumbers w:val="0"/>
        <w:spacing w:line="24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Weiss, N.A., Weiss, C.A. and Griffey , L.R. (2012) </w:t>
      </w:r>
      <w:r>
        <w:rPr>
          <w:rFonts w:hint="default" w:ascii="Times New Roman Regular" w:hAnsi="Times New Roman Regular" w:cs="Times New Roman Regular"/>
          <w:i/>
          <w:iCs/>
          <w:sz w:val="24"/>
          <w:szCs w:val="24"/>
        </w:rPr>
        <w:t>Introductory statistics</w:t>
      </w:r>
      <w:r>
        <w:rPr>
          <w:rFonts w:hint="default" w:ascii="Times New Roman Regular" w:hAnsi="Times New Roman Regular" w:cs="Times New Roman Regular"/>
          <w:sz w:val="24"/>
          <w:szCs w:val="24"/>
        </w:rPr>
        <w:t>. London: pearson education.</w:t>
      </w:r>
    </w:p>
    <w:p w14:paraId="694C223F">
      <w:pPr>
        <w:pStyle w:val="3"/>
        <w:keepNext w:val="0"/>
        <w:keepLines w:val="0"/>
        <w:widowControl/>
        <w:suppressLineNumbers w:val="0"/>
        <w:ind w:left="0" w:firstLine="0"/>
        <w:rPr>
          <w:rFonts w:hint="default" w:asciiTheme="minorAscii" w:hAnsiTheme="minorAscii"/>
          <w:b/>
          <w:bCs/>
          <w:i w:val="0"/>
          <w:iCs w:val="0"/>
          <w:caps w:val="0"/>
          <w:color w:val="000000"/>
          <w:spacing w:val="0"/>
          <w:sz w:val="21"/>
          <w:szCs w:val="21"/>
          <w:u w:val="none"/>
          <w:lang w:val="en-US"/>
        </w:rPr>
      </w:pPr>
    </w:p>
    <w:p w14:paraId="684C504C">
      <w:pPr>
        <w:jc w:val="left"/>
        <w:rPr>
          <w:rFonts w:hint="default" w:asciiTheme="minorAscii" w:hAnsiTheme="minorAscii"/>
          <w:sz w:val="21"/>
          <w:szCs w:val="21"/>
          <w:lang w:val="en-US"/>
        </w:rPr>
      </w:pPr>
    </w:p>
    <w:p w14:paraId="26376461">
      <w:pPr>
        <w:jc w:val="left"/>
        <w:rPr>
          <w:rFonts w:hint="default" w:asciiTheme="minorAscii" w:hAnsiTheme="minorAscii"/>
          <w:sz w:val="21"/>
          <w:szCs w:val="21"/>
        </w:rPr>
      </w:pPr>
    </w:p>
    <w:p w14:paraId="1B3053DA">
      <w:pPr>
        <w:keepNext w:val="0"/>
        <w:keepLines w:val="0"/>
        <w:widowControl/>
        <w:numPr>
          <w:ilvl w:val="0"/>
          <w:numId w:val="0"/>
        </w:numPr>
        <w:suppressLineNumbers w:val="0"/>
        <w:ind w:leftChars="0"/>
        <w:jc w:val="left"/>
        <w:rPr>
          <w:rFonts w:hint="default" w:asciiTheme="minorAscii" w:hAnsiTheme="minorAscii"/>
          <w:color w:val="0000FF"/>
          <w:sz w:val="21"/>
          <w:szCs w:val="21"/>
        </w:rPr>
      </w:pPr>
    </w:p>
    <w:p w14:paraId="670E5E9B">
      <w:pPr>
        <w:jc w:val="left"/>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w:panose1 w:val="00000000000000000000"/>
    <w:charset w:val="00"/>
    <w:family w:val="auto"/>
    <w:pitch w:val="default"/>
    <w:sig w:usb0="E00002FF" w:usb1="5000785B" w:usb2="00000000" w:usb3="00000000" w:csb0="2000019F" w:csb1="4F010000"/>
  </w:font>
  <w:font w:name="Times New Roman Bold">
    <w:panose1 w:val="02020603050405020304"/>
    <w:charset w:val="00"/>
    <w:family w:val="auto"/>
    <w:pitch w:val="default"/>
    <w:sig w:usb0="E0002AEF" w:usb1="C0007841" w:usb2="00000009" w:usb3="00000000" w:csb0="400001FF" w:csb1="FFFF0000"/>
  </w:font>
  <w:font w:name="Times New Roman Regular">
    <w:panose1 w:val="02020603050405020304"/>
    <w:charset w:val="00"/>
    <w:family w:val="auto"/>
    <w:pitch w:val="default"/>
    <w:sig w:usb0="E0002AEF" w:usb1="C0007841" w:usb2="00000009" w:usb3="00000000" w:csb0="400001FF" w:csb1="FFFF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Times New Roman Italic">
    <w:panose1 w:val="02020603050405020304"/>
    <w:charset w:val="00"/>
    <w:family w:val="auto"/>
    <w:pitch w:val="default"/>
    <w:sig w:usb0="E0002AEF" w:usb1="C0007841"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3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5MDgzMzg4NjE0NzU2ODI0YzdjZjc2YThmYmIzMGEifQ=="/>
  </w:docVars>
  <w:rsids>
    <w:rsidRoot w:val="EDE73DCF"/>
    <w:rsid w:val="0AD73C88"/>
    <w:rsid w:val="0BFE0249"/>
    <w:rsid w:val="0C4F0467"/>
    <w:rsid w:val="0F4FCAC0"/>
    <w:rsid w:val="0F769C4F"/>
    <w:rsid w:val="0FFF18A9"/>
    <w:rsid w:val="179C789F"/>
    <w:rsid w:val="17AF5061"/>
    <w:rsid w:val="17D7E604"/>
    <w:rsid w:val="17FD80C1"/>
    <w:rsid w:val="195FBA60"/>
    <w:rsid w:val="1BB60CB0"/>
    <w:rsid w:val="1BFF002F"/>
    <w:rsid w:val="1CBF74A1"/>
    <w:rsid w:val="1E4F3CDE"/>
    <w:rsid w:val="1FBF3C46"/>
    <w:rsid w:val="1FCEF912"/>
    <w:rsid w:val="1FD38ED0"/>
    <w:rsid w:val="1FDF977B"/>
    <w:rsid w:val="1FED34A0"/>
    <w:rsid w:val="1FFBF8EB"/>
    <w:rsid w:val="1FFD9758"/>
    <w:rsid w:val="1FFDF599"/>
    <w:rsid w:val="21FED621"/>
    <w:rsid w:val="23FFE111"/>
    <w:rsid w:val="256563C1"/>
    <w:rsid w:val="29F3B95F"/>
    <w:rsid w:val="29FE4020"/>
    <w:rsid w:val="2AFB4AD6"/>
    <w:rsid w:val="2BB3B7A2"/>
    <w:rsid w:val="2DFEF66F"/>
    <w:rsid w:val="2FB5FC97"/>
    <w:rsid w:val="2FEFE3A0"/>
    <w:rsid w:val="2FF7CE5C"/>
    <w:rsid w:val="3373BD93"/>
    <w:rsid w:val="33B9A7E7"/>
    <w:rsid w:val="33F71481"/>
    <w:rsid w:val="357A516E"/>
    <w:rsid w:val="363666E4"/>
    <w:rsid w:val="366F8AD6"/>
    <w:rsid w:val="36DF909D"/>
    <w:rsid w:val="36DFA87B"/>
    <w:rsid w:val="36FE8987"/>
    <w:rsid w:val="37556BEF"/>
    <w:rsid w:val="377FD5C3"/>
    <w:rsid w:val="37B12330"/>
    <w:rsid w:val="37B76A9F"/>
    <w:rsid w:val="37F4AE02"/>
    <w:rsid w:val="37FB84B3"/>
    <w:rsid w:val="37FC68BC"/>
    <w:rsid w:val="37FE2A78"/>
    <w:rsid w:val="38FFD6E0"/>
    <w:rsid w:val="3A7A40FF"/>
    <w:rsid w:val="3B7B45EA"/>
    <w:rsid w:val="3B7D74C1"/>
    <w:rsid w:val="3BBF5166"/>
    <w:rsid w:val="3BFE8EE4"/>
    <w:rsid w:val="3BFFE80E"/>
    <w:rsid w:val="3BFFFB76"/>
    <w:rsid w:val="3CE2A9C6"/>
    <w:rsid w:val="3DAED4CA"/>
    <w:rsid w:val="3DBB9517"/>
    <w:rsid w:val="3E7F228C"/>
    <w:rsid w:val="3EAD750B"/>
    <w:rsid w:val="3EBE4BC7"/>
    <w:rsid w:val="3EFE7706"/>
    <w:rsid w:val="3F5FC627"/>
    <w:rsid w:val="3F9FB6E3"/>
    <w:rsid w:val="3FA9700C"/>
    <w:rsid w:val="3FEDC6DE"/>
    <w:rsid w:val="3FEF2431"/>
    <w:rsid w:val="3FF7DCA6"/>
    <w:rsid w:val="43BD535E"/>
    <w:rsid w:val="47ED8418"/>
    <w:rsid w:val="47FF62D0"/>
    <w:rsid w:val="4BFBE5D6"/>
    <w:rsid w:val="4E71C7BD"/>
    <w:rsid w:val="4E7E5984"/>
    <w:rsid w:val="4EDD8B4C"/>
    <w:rsid w:val="4F7ADC3C"/>
    <w:rsid w:val="4FACC6BA"/>
    <w:rsid w:val="4FE60F63"/>
    <w:rsid w:val="4FFB190F"/>
    <w:rsid w:val="4FFBBDFC"/>
    <w:rsid w:val="4FFD419F"/>
    <w:rsid w:val="51F26983"/>
    <w:rsid w:val="53BF2310"/>
    <w:rsid w:val="572FB66E"/>
    <w:rsid w:val="576CA54F"/>
    <w:rsid w:val="57FE2F99"/>
    <w:rsid w:val="5817F465"/>
    <w:rsid w:val="5ACB0CC1"/>
    <w:rsid w:val="5BBFE26B"/>
    <w:rsid w:val="5BF79740"/>
    <w:rsid w:val="5CE509B5"/>
    <w:rsid w:val="5CFF3670"/>
    <w:rsid w:val="5D5DEBED"/>
    <w:rsid w:val="5D672EA9"/>
    <w:rsid w:val="5E9C8E7A"/>
    <w:rsid w:val="5EBF3D77"/>
    <w:rsid w:val="5ECD6183"/>
    <w:rsid w:val="5EED7A5F"/>
    <w:rsid w:val="5EF97E8F"/>
    <w:rsid w:val="5F3DB941"/>
    <w:rsid w:val="5F3FFC59"/>
    <w:rsid w:val="5F7B7246"/>
    <w:rsid w:val="5F7E667B"/>
    <w:rsid w:val="5F7F1442"/>
    <w:rsid w:val="5FC6839B"/>
    <w:rsid w:val="5FDF5333"/>
    <w:rsid w:val="5FDFB0DC"/>
    <w:rsid w:val="5FDFB5CE"/>
    <w:rsid w:val="5FEDA10C"/>
    <w:rsid w:val="5FF7627A"/>
    <w:rsid w:val="61F68821"/>
    <w:rsid w:val="64B7A679"/>
    <w:rsid w:val="6717FC60"/>
    <w:rsid w:val="67F6D0C9"/>
    <w:rsid w:val="67F71AB5"/>
    <w:rsid w:val="67FFEBEA"/>
    <w:rsid w:val="69EDBC03"/>
    <w:rsid w:val="6AFBFFE6"/>
    <w:rsid w:val="6B3BD357"/>
    <w:rsid w:val="6B7F92E6"/>
    <w:rsid w:val="6BFADC29"/>
    <w:rsid w:val="6BFF48C3"/>
    <w:rsid w:val="6D5756F9"/>
    <w:rsid w:val="6DDDB4CD"/>
    <w:rsid w:val="6E2F3CA7"/>
    <w:rsid w:val="6EBEEF57"/>
    <w:rsid w:val="6EDBDE77"/>
    <w:rsid w:val="6EDF66E0"/>
    <w:rsid w:val="6EFFADE6"/>
    <w:rsid w:val="6F3F4A04"/>
    <w:rsid w:val="6F479E03"/>
    <w:rsid w:val="6F77EC00"/>
    <w:rsid w:val="6FD3D518"/>
    <w:rsid w:val="6FEEA282"/>
    <w:rsid w:val="6FFD764B"/>
    <w:rsid w:val="6FFE781F"/>
    <w:rsid w:val="6FFF514E"/>
    <w:rsid w:val="72FB42EA"/>
    <w:rsid w:val="72FF122D"/>
    <w:rsid w:val="73ACCF6A"/>
    <w:rsid w:val="73BF481C"/>
    <w:rsid w:val="73FB5106"/>
    <w:rsid w:val="73FE3997"/>
    <w:rsid w:val="753FF9F9"/>
    <w:rsid w:val="75EF47BA"/>
    <w:rsid w:val="75FBEF91"/>
    <w:rsid w:val="765D3952"/>
    <w:rsid w:val="767DC516"/>
    <w:rsid w:val="76DC9755"/>
    <w:rsid w:val="76E5032C"/>
    <w:rsid w:val="76F3404C"/>
    <w:rsid w:val="7757C913"/>
    <w:rsid w:val="775D974D"/>
    <w:rsid w:val="775F1DDB"/>
    <w:rsid w:val="776F610F"/>
    <w:rsid w:val="77778850"/>
    <w:rsid w:val="777FBD3B"/>
    <w:rsid w:val="777FEF62"/>
    <w:rsid w:val="77B19621"/>
    <w:rsid w:val="77CF46F8"/>
    <w:rsid w:val="77DBB6C5"/>
    <w:rsid w:val="77DFA5C0"/>
    <w:rsid w:val="77DFA8B5"/>
    <w:rsid w:val="77FCE62E"/>
    <w:rsid w:val="77FD8C3E"/>
    <w:rsid w:val="77FF2846"/>
    <w:rsid w:val="77FFD75A"/>
    <w:rsid w:val="787644ED"/>
    <w:rsid w:val="78B6DE66"/>
    <w:rsid w:val="79678776"/>
    <w:rsid w:val="79BFD3B4"/>
    <w:rsid w:val="79FEB427"/>
    <w:rsid w:val="79FF3729"/>
    <w:rsid w:val="7A1D562C"/>
    <w:rsid w:val="7A7F490A"/>
    <w:rsid w:val="7AB72D65"/>
    <w:rsid w:val="7AB7D4CF"/>
    <w:rsid w:val="7AD72D7F"/>
    <w:rsid w:val="7ADF10D1"/>
    <w:rsid w:val="7AFBB729"/>
    <w:rsid w:val="7AFF4DF6"/>
    <w:rsid w:val="7B6F591C"/>
    <w:rsid w:val="7B772B99"/>
    <w:rsid w:val="7B776FCE"/>
    <w:rsid w:val="7B7C6309"/>
    <w:rsid w:val="7B7D700B"/>
    <w:rsid w:val="7B7E9F50"/>
    <w:rsid w:val="7BBC6ACC"/>
    <w:rsid w:val="7BBF04F0"/>
    <w:rsid w:val="7BC7BFDC"/>
    <w:rsid w:val="7BCB7458"/>
    <w:rsid w:val="7BD5FB25"/>
    <w:rsid w:val="7BDA18C5"/>
    <w:rsid w:val="7BEB9B0C"/>
    <w:rsid w:val="7BF7F7DA"/>
    <w:rsid w:val="7BF9548A"/>
    <w:rsid w:val="7BFF790C"/>
    <w:rsid w:val="7C7F8C77"/>
    <w:rsid w:val="7C9B4B21"/>
    <w:rsid w:val="7CBC7DEC"/>
    <w:rsid w:val="7CCD52CC"/>
    <w:rsid w:val="7CF6675C"/>
    <w:rsid w:val="7CFF24D1"/>
    <w:rsid w:val="7D3EF15E"/>
    <w:rsid w:val="7D6F194A"/>
    <w:rsid w:val="7D7DAD95"/>
    <w:rsid w:val="7D7DB0B8"/>
    <w:rsid w:val="7D7EF114"/>
    <w:rsid w:val="7D7FD12D"/>
    <w:rsid w:val="7D9FE770"/>
    <w:rsid w:val="7DBD155B"/>
    <w:rsid w:val="7DBE9D2A"/>
    <w:rsid w:val="7DDC3F01"/>
    <w:rsid w:val="7DE4E0A0"/>
    <w:rsid w:val="7DFBC2A7"/>
    <w:rsid w:val="7DFC2092"/>
    <w:rsid w:val="7DFF052B"/>
    <w:rsid w:val="7DFF8A4B"/>
    <w:rsid w:val="7E379FE8"/>
    <w:rsid w:val="7E52B07D"/>
    <w:rsid w:val="7E7BC1A2"/>
    <w:rsid w:val="7E9FD77F"/>
    <w:rsid w:val="7EB5865D"/>
    <w:rsid w:val="7EBD719A"/>
    <w:rsid w:val="7EDB1EE1"/>
    <w:rsid w:val="7EDEC79C"/>
    <w:rsid w:val="7EDF3A72"/>
    <w:rsid w:val="7EDF8E78"/>
    <w:rsid w:val="7EEEC24D"/>
    <w:rsid w:val="7EEF9F19"/>
    <w:rsid w:val="7EF72B34"/>
    <w:rsid w:val="7EF88941"/>
    <w:rsid w:val="7EFA206A"/>
    <w:rsid w:val="7F57465B"/>
    <w:rsid w:val="7F5DA2C9"/>
    <w:rsid w:val="7F6D6965"/>
    <w:rsid w:val="7F6F192B"/>
    <w:rsid w:val="7F6F489D"/>
    <w:rsid w:val="7F76FD27"/>
    <w:rsid w:val="7F7B31B8"/>
    <w:rsid w:val="7F7E87FA"/>
    <w:rsid w:val="7F7F308F"/>
    <w:rsid w:val="7F8F5AA2"/>
    <w:rsid w:val="7F9B4D13"/>
    <w:rsid w:val="7FA957F2"/>
    <w:rsid w:val="7FAF973E"/>
    <w:rsid w:val="7FB122E7"/>
    <w:rsid w:val="7FB7E804"/>
    <w:rsid w:val="7FBB491D"/>
    <w:rsid w:val="7FBF3829"/>
    <w:rsid w:val="7FBF920B"/>
    <w:rsid w:val="7FBFA50E"/>
    <w:rsid w:val="7FCD2423"/>
    <w:rsid w:val="7FCF066D"/>
    <w:rsid w:val="7FD32427"/>
    <w:rsid w:val="7FDA64BE"/>
    <w:rsid w:val="7FDAB1EF"/>
    <w:rsid w:val="7FE92D98"/>
    <w:rsid w:val="7FEB1A8A"/>
    <w:rsid w:val="7FF07363"/>
    <w:rsid w:val="7FF509F4"/>
    <w:rsid w:val="7FF74E43"/>
    <w:rsid w:val="7FF7B630"/>
    <w:rsid w:val="7FF8C0B6"/>
    <w:rsid w:val="7FFB67AB"/>
    <w:rsid w:val="7FFB752E"/>
    <w:rsid w:val="7FFF2912"/>
    <w:rsid w:val="87BBA391"/>
    <w:rsid w:val="87FEF5B6"/>
    <w:rsid w:val="8BD5603E"/>
    <w:rsid w:val="8D38ED17"/>
    <w:rsid w:val="8EBFAA39"/>
    <w:rsid w:val="8FDF8CDF"/>
    <w:rsid w:val="97D958F2"/>
    <w:rsid w:val="9D7B89E7"/>
    <w:rsid w:val="9E6E9F84"/>
    <w:rsid w:val="9F3FD8D1"/>
    <w:rsid w:val="9F6EBE0E"/>
    <w:rsid w:val="9FE71236"/>
    <w:rsid w:val="9FEF6545"/>
    <w:rsid w:val="9FFFBD28"/>
    <w:rsid w:val="A28FC823"/>
    <w:rsid w:val="A5FFC399"/>
    <w:rsid w:val="A9C3ECE8"/>
    <w:rsid w:val="AAFDDEC6"/>
    <w:rsid w:val="AB7F92A9"/>
    <w:rsid w:val="ABFE396F"/>
    <w:rsid w:val="ADBF8EDE"/>
    <w:rsid w:val="AEFB408C"/>
    <w:rsid w:val="AF7BB9DE"/>
    <w:rsid w:val="AFB04462"/>
    <w:rsid w:val="AFDF3E47"/>
    <w:rsid w:val="AFF5CEB8"/>
    <w:rsid w:val="AFFD1249"/>
    <w:rsid w:val="AFFE9C1A"/>
    <w:rsid w:val="AFFFAF50"/>
    <w:rsid w:val="B0FFBAA1"/>
    <w:rsid w:val="B1EFED56"/>
    <w:rsid w:val="B3B58C5F"/>
    <w:rsid w:val="B3E70FCA"/>
    <w:rsid w:val="B4FA2984"/>
    <w:rsid w:val="B4FD1D31"/>
    <w:rsid w:val="B5BD13A5"/>
    <w:rsid w:val="B5CFC4F1"/>
    <w:rsid w:val="B5DAFFB8"/>
    <w:rsid w:val="B5EF33F3"/>
    <w:rsid w:val="B5F2939B"/>
    <w:rsid w:val="B6FF90B2"/>
    <w:rsid w:val="B706724F"/>
    <w:rsid w:val="B77BBE45"/>
    <w:rsid w:val="B7BEFE2E"/>
    <w:rsid w:val="B8EB440C"/>
    <w:rsid w:val="B9F7A7E1"/>
    <w:rsid w:val="BADEF633"/>
    <w:rsid w:val="BAFF6777"/>
    <w:rsid w:val="BAFFE494"/>
    <w:rsid w:val="BB9FC8EA"/>
    <w:rsid w:val="BBB57DF2"/>
    <w:rsid w:val="BBF7976E"/>
    <w:rsid w:val="BBF9A0EF"/>
    <w:rsid w:val="BBFDE7BB"/>
    <w:rsid w:val="BC2F4AA9"/>
    <w:rsid w:val="BC9F2B8E"/>
    <w:rsid w:val="BDBA7D33"/>
    <w:rsid w:val="BDD338F6"/>
    <w:rsid w:val="BDDC2FAF"/>
    <w:rsid w:val="BDEACAD2"/>
    <w:rsid w:val="BDF62BB2"/>
    <w:rsid w:val="BDFF6965"/>
    <w:rsid w:val="BEAE6B1B"/>
    <w:rsid w:val="BECF0F8B"/>
    <w:rsid w:val="BEDF7FBE"/>
    <w:rsid w:val="BEF58E33"/>
    <w:rsid w:val="BEF66E61"/>
    <w:rsid w:val="BF6E697D"/>
    <w:rsid w:val="BF7C8E4A"/>
    <w:rsid w:val="BFBBB349"/>
    <w:rsid w:val="BFBE2B68"/>
    <w:rsid w:val="BFE5F300"/>
    <w:rsid w:val="BFEFDD7E"/>
    <w:rsid w:val="BFF72705"/>
    <w:rsid w:val="BFF9583F"/>
    <w:rsid w:val="BFFF4AE0"/>
    <w:rsid w:val="C5BFCE28"/>
    <w:rsid w:val="C665B0F4"/>
    <w:rsid w:val="C7EE6807"/>
    <w:rsid w:val="C7EEFAA5"/>
    <w:rsid w:val="CB7F858B"/>
    <w:rsid w:val="CBADA9FA"/>
    <w:rsid w:val="CDFFA736"/>
    <w:rsid w:val="CE9FE6D5"/>
    <w:rsid w:val="CFCFECB1"/>
    <w:rsid w:val="CFD99932"/>
    <w:rsid w:val="D27DF2F4"/>
    <w:rsid w:val="D3B70BDB"/>
    <w:rsid w:val="D3EFDC89"/>
    <w:rsid w:val="D5EE64AC"/>
    <w:rsid w:val="D6FD028E"/>
    <w:rsid w:val="D737721D"/>
    <w:rsid w:val="D796F2A7"/>
    <w:rsid w:val="D7FF13BC"/>
    <w:rsid w:val="D7FFBE51"/>
    <w:rsid w:val="D97E3699"/>
    <w:rsid w:val="DAF2D121"/>
    <w:rsid w:val="DAFFB539"/>
    <w:rsid w:val="DBF736B1"/>
    <w:rsid w:val="DCF7DC34"/>
    <w:rsid w:val="DD0F356A"/>
    <w:rsid w:val="DD8FC158"/>
    <w:rsid w:val="DEBFBCFA"/>
    <w:rsid w:val="DEE3C60A"/>
    <w:rsid w:val="DEFDD896"/>
    <w:rsid w:val="DEFE5EB1"/>
    <w:rsid w:val="DF6D720C"/>
    <w:rsid w:val="DF7FE07B"/>
    <w:rsid w:val="DFBFE79C"/>
    <w:rsid w:val="DFC6133C"/>
    <w:rsid w:val="DFEEC68D"/>
    <w:rsid w:val="DFFA3580"/>
    <w:rsid w:val="DFFB1020"/>
    <w:rsid w:val="DFFF1357"/>
    <w:rsid w:val="E2B7D554"/>
    <w:rsid w:val="E55ABC1C"/>
    <w:rsid w:val="E5F6A96A"/>
    <w:rsid w:val="E7B9D203"/>
    <w:rsid w:val="E7F7AB6A"/>
    <w:rsid w:val="E7FDCD84"/>
    <w:rsid w:val="E7FF9063"/>
    <w:rsid w:val="E9B5A706"/>
    <w:rsid w:val="EB30AA77"/>
    <w:rsid w:val="EB3FC217"/>
    <w:rsid w:val="EB69A832"/>
    <w:rsid w:val="EBF96A49"/>
    <w:rsid w:val="EBFEFF47"/>
    <w:rsid w:val="EC3E4C71"/>
    <w:rsid w:val="ECFF3A02"/>
    <w:rsid w:val="ECFF4292"/>
    <w:rsid w:val="ED5F203D"/>
    <w:rsid w:val="EDAF3624"/>
    <w:rsid w:val="EDE73DCF"/>
    <w:rsid w:val="EDEFEDF9"/>
    <w:rsid w:val="EDF6902D"/>
    <w:rsid w:val="EE9B70FC"/>
    <w:rsid w:val="EEB13180"/>
    <w:rsid w:val="EED328F4"/>
    <w:rsid w:val="EEF3BE78"/>
    <w:rsid w:val="EF3E2D40"/>
    <w:rsid w:val="EF5F9400"/>
    <w:rsid w:val="EF6DE72F"/>
    <w:rsid w:val="EF774130"/>
    <w:rsid w:val="EF9708B9"/>
    <w:rsid w:val="EFAE1D42"/>
    <w:rsid w:val="EFB7D6B7"/>
    <w:rsid w:val="EFBB5DC0"/>
    <w:rsid w:val="EFDD493F"/>
    <w:rsid w:val="EFE70AFB"/>
    <w:rsid w:val="EFEE3B79"/>
    <w:rsid w:val="EFFBD115"/>
    <w:rsid w:val="EFFEB618"/>
    <w:rsid w:val="F0D34F90"/>
    <w:rsid w:val="F1EE7E48"/>
    <w:rsid w:val="F2A79DEF"/>
    <w:rsid w:val="F3BE44FF"/>
    <w:rsid w:val="F3D5BCD7"/>
    <w:rsid w:val="F3E5C32C"/>
    <w:rsid w:val="F3EE0BA2"/>
    <w:rsid w:val="F3FD6BF5"/>
    <w:rsid w:val="F3FDAFE8"/>
    <w:rsid w:val="F4FF4C81"/>
    <w:rsid w:val="F5AE5B09"/>
    <w:rsid w:val="F5F483B7"/>
    <w:rsid w:val="F5FEB733"/>
    <w:rsid w:val="F5FF4408"/>
    <w:rsid w:val="F64F9104"/>
    <w:rsid w:val="F66FF7C4"/>
    <w:rsid w:val="F67CE658"/>
    <w:rsid w:val="F6FE95F3"/>
    <w:rsid w:val="F76BBCA1"/>
    <w:rsid w:val="F77B35A1"/>
    <w:rsid w:val="F78E6ADF"/>
    <w:rsid w:val="F78F215A"/>
    <w:rsid w:val="F7A46401"/>
    <w:rsid w:val="F7B3592E"/>
    <w:rsid w:val="F7CBED10"/>
    <w:rsid w:val="F7DFC44C"/>
    <w:rsid w:val="F7DFF767"/>
    <w:rsid w:val="F7FDA5D9"/>
    <w:rsid w:val="F7FF1379"/>
    <w:rsid w:val="F7FFE969"/>
    <w:rsid w:val="F95FC670"/>
    <w:rsid w:val="F971D483"/>
    <w:rsid w:val="F995274F"/>
    <w:rsid w:val="F9BC3EF3"/>
    <w:rsid w:val="F9FE04B7"/>
    <w:rsid w:val="FA9E60B0"/>
    <w:rsid w:val="FABD4AA9"/>
    <w:rsid w:val="FAE723E1"/>
    <w:rsid w:val="FB116C15"/>
    <w:rsid w:val="FB2FD7DC"/>
    <w:rsid w:val="FB3488E9"/>
    <w:rsid w:val="FB757ED1"/>
    <w:rsid w:val="FB773939"/>
    <w:rsid w:val="FB77EFD9"/>
    <w:rsid w:val="FB9F1B4D"/>
    <w:rsid w:val="FBB35400"/>
    <w:rsid w:val="FBDC7C03"/>
    <w:rsid w:val="FBE58C21"/>
    <w:rsid w:val="FBFE17D5"/>
    <w:rsid w:val="FBFF0298"/>
    <w:rsid w:val="FC5FFD50"/>
    <w:rsid w:val="FC6F928E"/>
    <w:rsid w:val="FCC415BC"/>
    <w:rsid w:val="FCDF1B20"/>
    <w:rsid w:val="FCDF2254"/>
    <w:rsid w:val="FCE839A6"/>
    <w:rsid w:val="FCFF3B92"/>
    <w:rsid w:val="FD467113"/>
    <w:rsid w:val="FD57B05A"/>
    <w:rsid w:val="FD7A85F9"/>
    <w:rsid w:val="FD7E2538"/>
    <w:rsid w:val="FD9F623A"/>
    <w:rsid w:val="FDBCECC9"/>
    <w:rsid w:val="FDDE8294"/>
    <w:rsid w:val="FDE6082D"/>
    <w:rsid w:val="FDFC58AD"/>
    <w:rsid w:val="FE17B9CB"/>
    <w:rsid w:val="FE32663E"/>
    <w:rsid w:val="FE5BEFE2"/>
    <w:rsid w:val="FE6FB840"/>
    <w:rsid w:val="FE7C81B6"/>
    <w:rsid w:val="FEAF6453"/>
    <w:rsid w:val="FEBFAD4A"/>
    <w:rsid w:val="FEC7E9E8"/>
    <w:rsid w:val="FEC952FB"/>
    <w:rsid w:val="FEDFE577"/>
    <w:rsid w:val="FEF715CB"/>
    <w:rsid w:val="FEFDAF73"/>
    <w:rsid w:val="FEFF6C59"/>
    <w:rsid w:val="FEFFB8A3"/>
    <w:rsid w:val="FF2D209A"/>
    <w:rsid w:val="FF3BD424"/>
    <w:rsid w:val="FF3FD06A"/>
    <w:rsid w:val="FF3FF619"/>
    <w:rsid w:val="FF5E8E68"/>
    <w:rsid w:val="FF5EB069"/>
    <w:rsid w:val="FF5EFBDA"/>
    <w:rsid w:val="FF6DAC41"/>
    <w:rsid w:val="FF719332"/>
    <w:rsid w:val="FF7B092E"/>
    <w:rsid w:val="FF7CA514"/>
    <w:rsid w:val="FF7E1014"/>
    <w:rsid w:val="FF7E6A77"/>
    <w:rsid w:val="FF7F8605"/>
    <w:rsid w:val="FFBE8278"/>
    <w:rsid w:val="FFBFA92C"/>
    <w:rsid w:val="FFCD6C37"/>
    <w:rsid w:val="FFCDFD80"/>
    <w:rsid w:val="FFD4E577"/>
    <w:rsid w:val="FFD78CDF"/>
    <w:rsid w:val="FFDBE6FC"/>
    <w:rsid w:val="FFE771B0"/>
    <w:rsid w:val="FFE92124"/>
    <w:rsid w:val="FFEBAE32"/>
    <w:rsid w:val="FFED615E"/>
    <w:rsid w:val="FFED6CAC"/>
    <w:rsid w:val="FFEDA68E"/>
    <w:rsid w:val="FFEFAC87"/>
    <w:rsid w:val="FFF18BA4"/>
    <w:rsid w:val="FFF41CE1"/>
    <w:rsid w:val="FFF722FC"/>
    <w:rsid w:val="FFFACE00"/>
    <w:rsid w:val="FFFB537E"/>
    <w:rsid w:val="FFFBC4B3"/>
    <w:rsid w:val="FFFC35A0"/>
    <w:rsid w:val="FFFD3A61"/>
    <w:rsid w:val="FFFDB134"/>
    <w:rsid w:val="FFFDFD97"/>
    <w:rsid w:val="FFFEFF95"/>
    <w:rsid w:val="FFFF1AFD"/>
    <w:rsid w:val="FFFF42E4"/>
    <w:rsid w:val="FFFF6F7E"/>
    <w:rsid w:val="FFFF7306"/>
    <w:rsid w:val="FFFFE65B"/>
    <w:rsid w:val="FFFFFF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qFormat/>
    <w:uiPriority w:val="0"/>
    <w:rPr>
      <w:color w:val="0000FF"/>
      <w:u w:val="single"/>
    </w:rPr>
  </w:style>
  <w:style w:type="paragraph" w:customStyle="1" w:styleId="8">
    <w:name w:val="p2"/>
    <w:basedOn w:val="1"/>
    <w:qFormat/>
    <w:uiPriority w:val="0"/>
    <w:pPr>
      <w:spacing w:before="0" w:beforeAutospacing="0" w:after="240" w:afterAutospacing="0"/>
      <w:ind w:left="0" w:right="0"/>
      <w:jc w:val="left"/>
    </w:pPr>
    <w:rPr>
      <w:rFonts w:ascii="helvetica" w:hAnsi="helvetica" w:eastAsia="helvetica" w:cs="helvetica"/>
      <w:kern w:val="0"/>
      <w:sz w:val="24"/>
      <w:szCs w:val="24"/>
      <w:lang w:val="en-US" w:eastAsia="zh-CN" w:bidi="ar"/>
    </w:rPr>
  </w:style>
  <w:style w:type="paragraph" w:customStyle="1" w:styleId="9">
    <w:name w:val="p1"/>
    <w:basedOn w:val="1"/>
    <w:qFormat/>
    <w:uiPriority w:val="0"/>
    <w:pPr>
      <w:spacing w:before="0" w:beforeAutospacing="0" w:after="240" w:afterAutospacing="0"/>
      <w:ind w:left="0" w:right="0"/>
      <w:jc w:val="left"/>
    </w:pPr>
    <w:rPr>
      <w:rFonts w:hint="default" w:ascii="helvetica" w:hAnsi="helvetica" w:eastAsia="helvetica" w:cs="helvetica"/>
      <w:kern w:val="0"/>
      <w:sz w:val="36"/>
      <w:szCs w:val="36"/>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27</TotalTime>
  <ScaleCrop>false</ScaleCrop>
  <LinksUpToDate>false</LinksUpToDate>
  <CharactersWithSpaces>0</CharactersWithSpaces>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2024-12-28T22:33:00Z</dcterms:created>
  <dc:creator>oops</dc:creator>
  <cp:lastModifiedBy>oops</cp:lastModifiedBy>
  <dcterms:modified xsi:type="dcterms:W3CDTF">2025-01-06T11:18:28Z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B1B42ADA43C6D4D22D1A706760F3C191_41</vt:lpwstr>
  </property>
</Properties>
</file>