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01CEE" w14:textId="77777777" w:rsidR="00074633" w:rsidRDefault="00074633" w:rsidP="00EA4BF4">
      <w:pPr>
        <w:spacing w:line="360" w:lineRule="auto"/>
        <w:ind w:firstLine="720"/>
        <w:jc w:val="both"/>
        <w:rPr>
          <w:rFonts w:cs="Times New Roman"/>
        </w:rPr>
      </w:pPr>
    </w:p>
    <w:p w14:paraId="71AF1215" w14:textId="3BC921FD" w:rsidR="00764282" w:rsidRPr="00EA4BF4" w:rsidRDefault="008471AB" w:rsidP="00EA4BF4">
      <w:pPr>
        <w:spacing w:line="360" w:lineRule="auto"/>
        <w:ind w:firstLine="720"/>
        <w:jc w:val="both"/>
        <w:rPr>
          <w:rFonts w:cs="Times New Roman"/>
        </w:rPr>
      </w:pPr>
      <w:r w:rsidRPr="00EA4BF4">
        <w:rPr>
          <w:rFonts w:cs="Times New Roman"/>
        </w:rPr>
        <w:t xml:space="preserve">The </w:t>
      </w:r>
      <w:r w:rsidR="00AD2362" w:rsidRPr="00EA4BF4">
        <w:rPr>
          <w:rFonts w:cs="Times New Roman"/>
        </w:rPr>
        <w:t>rapid spread of Thomas Becket’s cult following his martyrdom, miracles and canonisation raised the profile of Canterbury Cathedral as a pilgrimage destination</w:t>
      </w:r>
      <w:r w:rsidR="007467D3">
        <w:rPr>
          <w:rFonts w:cs="Times New Roman"/>
        </w:rPr>
        <w:t>,</w:t>
      </w:r>
      <w:r w:rsidR="00AD2362" w:rsidRPr="00EA4BF4">
        <w:rPr>
          <w:rFonts w:cs="Times New Roman"/>
        </w:rPr>
        <w:t xml:space="preserve"> creat</w:t>
      </w:r>
      <w:r w:rsidR="007467D3">
        <w:rPr>
          <w:rFonts w:cs="Times New Roman"/>
        </w:rPr>
        <w:t>ing</w:t>
      </w:r>
      <w:r w:rsidR="00AD2362" w:rsidRPr="00EA4BF4">
        <w:rPr>
          <w:rFonts w:cs="Times New Roman"/>
        </w:rPr>
        <w:t xml:space="preserve"> a demand credible biographical material to edify and instruct.</w:t>
      </w:r>
      <w:r w:rsidR="00AD2362" w:rsidRPr="00EA4BF4">
        <w:rPr>
          <w:rStyle w:val="FootnoteReference"/>
          <w:rFonts w:cs="Times New Roman"/>
        </w:rPr>
        <w:t xml:space="preserve"> </w:t>
      </w:r>
      <w:r w:rsidR="00764282" w:rsidRPr="00EA4BF4">
        <w:rPr>
          <w:rStyle w:val="FootnoteReference"/>
          <w:rFonts w:cs="Times New Roman"/>
        </w:rPr>
        <w:footnoteReference w:id="1"/>
      </w:r>
      <w:r w:rsidR="00764282" w:rsidRPr="00EA4BF4">
        <w:rPr>
          <w:rFonts w:cs="Times New Roman"/>
        </w:rPr>
        <w:t xml:space="preserve">  Of the twelfth-century biographers connected with </w:t>
      </w:r>
      <w:r w:rsidR="00FA5C29">
        <w:rPr>
          <w:rFonts w:cs="Times New Roman"/>
        </w:rPr>
        <w:t>Thomas</w:t>
      </w:r>
      <w:r w:rsidR="00764282" w:rsidRPr="00EA4BF4">
        <w:rPr>
          <w:rFonts w:cs="Times New Roman"/>
        </w:rPr>
        <w:t>, four witnessed his murder.</w:t>
      </w:r>
      <w:r w:rsidR="00764282" w:rsidRPr="00EA4BF4">
        <w:rPr>
          <w:rStyle w:val="FootnoteReference"/>
          <w:rFonts w:cs="Times New Roman"/>
        </w:rPr>
        <w:footnoteReference w:id="2"/>
      </w:r>
      <w:r w:rsidR="00764282" w:rsidRPr="00EA4BF4">
        <w:rPr>
          <w:rFonts w:cs="Times New Roman"/>
        </w:rPr>
        <w:t xml:space="preserve"> Of these, three eulogized </w:t>
      </w:r>
      <w:r w:rsidR="00FA5C29">
        <w:rPr>
          <w:rFonts w:cs="Times New Roman"/>
        </w:rPr>
        <w:t>Thomas</w:t>
      </w:r>
      <w:r w:rsidR="00764282" w:rsidRPr="00EA4BF4">
        <w:rPr>
          <w:rFonts w:cs="Times New Roman"/>
        </w:rPr>
        <w:t>, promoting the interests of Canterbury.</w:t>
      </w:r>
      <w:r w:rsidR="00764282" w:rsidRPr="00EA4BF4">
        <w:rPr>
          <w:rStyle w:val="FootnoteReference"/>
          <w:rFonts w:cs="Times New Roman"/>
        </w:rPr>
        <w:footnoteReference w:id="3"/>
      </w:r>
      <w:r w:rsidR="00764282" w:rsidRPr="00EA4BF4">
        <w:rPr>
          <w:rFonts w:cs="Times New Roman"/>
        </w:rPr>
        <w:t xml:space="preserve"> Henry’s unwitting instigation of the murder, led to </w:t>
      </w:r>
      <w:r w:rsidR="00827940">
        <w:rPr>
          <w:rFonts w:cs="Times New Roman"/>
        </w:rPr>
        <w:t>excommunication threats</w:t>
      </w:r>
      <w:r w:rsidR="00764282" w:rsidRPr="00EA4BF4">
        <w:rPr>
          <w:rFonts w:cs="Times New Roman"/>
        </w:rPr>
        <w:t xml:space="preserve">, </w:t>
      </w:r>
      <w:r w:rsidR="00827940">
        <w:rPr>
          <w:rFonts w:cs="Times New Roman"/>
        </w:rPr>
        <w:t>an</w:t>
      </w:r>
      <w:r w:rsidR="00764282" w:rsidRPr="00EA4BF4">
        <w:rPr>
          <w:rFonts w:cs="Times New Roman"/>
        </w:rPr>
        <w:t xml:space="preserve"> Irish campaign, expression of regret for </w:t>
      </w:r>
      <w:r w:rsidR="00FA5C29">
        <w:rPr>
          <w:rFonts w:cs="Times New Roman"/>
        </w:rPr>
        <w:t>Thomas’s</w:t>
      </w:r>
      <w:r w:rsidR="00764282" w:rsidRPr="00EA4BF4">
        <w:rPr>
          <w:rFonts w:cs="Times New Roman"/>
        </w:rPr>
        <w:t xml:space="preserve"> murder and open rebellion from his sons following Becket’s canonisation.</w:t>
      </w:r>
      <w:r w:rsidR="00764282" w:rsidRPr="00EA4BF4">
        <w:rPr>
          <w:rStyle w:val="FootnoteReference"/>
          <w:rFonts w:cs="Times New Roman"/>
        </w:rPr>
        <w:footnoteReference w:id="4"/>
      </w:r>
      <w:r w:rsidR="00764282" w:rsidRPr="00EA4BF4">
        <w:rPr>
          <w:rFonts w:cs="Times New Roman"/>
        </w:rPr>
        <w:t xml:space="preserve"> The fourth eyewitness, William Fitzstephen, </w:t>
      </w:r>
      <w:r w:rsidR="00D93DC2">
        <w:rPr>
          <w:rFonts w:cs="Times New Roman"/>
        </w:rPr>
        <w:t xml:space="preserve">who along with John of Salisbury and Herbert of Bosham knew him longest, </w:t>
      </w:r>
      <w:r w:rsidR="00764282" w:rsidRPr="00EA4BF4">
        <w:rPr>
          <w:rFonts w:cs="Times New Roman"/>
        </w:rPr>
        <w:t xml:space="preserve">was conveniently placed to deliver the more balanced account the king needed to support his contrition and promote peace. </w:t>
      </w:r>
      <w:r w:rsidR="00764282" w:rsidRPr="00EA4BF4">
        <w:rPr>
          <w:rStyle w:val="FootnoteReference"/>
          <w:rFonts w:cs="Times New Roman"/>
        </w:rPr>
        <w:footnoteReference w:id="5"/>
      </w:r>
      <w:r w:rsidR="00764282" w:rsidRPr="00EA4BF4">
        <w:rPr>
          <w:rFonts w:cs="Times New Roman"/>
        </w:rPr>
        <w:t xml:space="preserve"> </w:t>
      </w:r>
    </w:p>
    <w:p w14:paraId="42817B94" w14:textId="77777777" w:rsidR="00764282" w:rsidRPr="00EA4BF4" w:rsidRDefault="00764282" w:rsidP="00EA4BF4">
      <w:pPr>
        <w:spacing w:line="360" w:lineRule="auto"/>
        <w:ind w:firstLine="720"/>
        <w:jc w:val="both"/>
        <w:rPr>
          <w:rFonts w:cs="Times New Roman"/>
        </w:rPr>
      </w:pPr>
    </w:p>
    <w:p w14:paraId="4EE67E34" w14:textId="46C6FAB0" w:rsidR="00764282" w:rsidRPr="00EA4BF4" w:rsidRDefault="00764282" w:rsidP="00EA4BF4">
      <w:pPr>
        <w:spacing w:line="360" w:lineRule="auto"/>
        <w:ind w:firstLine="720"/>
        <w:jc w:val="both"/>
        <w:rPr>
          <w:rFonts w:cs="Times New Roman"/>
        </w:rPr>
      </w:pPr>
      <w:r w:rsidRPr="00EA4BF4">
        <w:rPr>
          <w:rFonts w:cs="Times New Roman"/>
        </w:rPr>
        <w:t xml:space="preserve">Once </w:t>
      </w:r>
      <w:r w:rsidR="00FA5C29">
        <w:rPr>
          <w:rFonts w:cs="Times New Roman"/>
        </w:rPr>
        <w:t>Thomas’s</w:t>
      </w:r>
      <w:r w:rsidRPr="00EA4BF4">
        <w:rPr>
          <w:rFonts w:cs="Times New Roman"/>
        </w:rPr>
        <w:t xml:space="preserve"> secular clerk, legal advocate and confidante, Fitzstephen reconciled with Henry during the exile.</w:t>
      </w:r>
      <w:r w:rsidR="007A5236">
        <w:rPr>
          <w:rStyle w:val="FootnoteReference"/>
          <w:rFonts w:cs="Times New Roman"/>
        </w:rPr>
        <w:footnoteReference w:id="6"/>
      </w:r>
      <w:r w:rsidRPr="00EA4BF4">
        <w:rPr>
          <w:rFonts w:cs="Times New Roman"/>
        </w:rPr>
        <w:t xml:space="preserve"> Thereafter excluded from access to the Canterbury archive and omitted from the </w:t>
      </w:r>
      <w:r w:rsidRPr="00EA4BF4">
        <w:rPr>
          <w:rFonts w:cs="Times New Roman"/>
          <w:i/>
          <w:iCs/>
        </w:rPr>
        <w:t xml:space="preserve">Lives </w:t>
      </w:r>
      <w:r w:rsidRPr="00EA4BF4">
        <w:rPr>
          <w:rFonts w:cs="Times New Roman"/>
        </w:rPr>
        <w:t xml:space="preserve">of the Canterbury biographers, we have only Fitzstephen’s testimony to his intimate connection with </w:t>
      </w:r>
      <w:r w:rsidR="00FA5C29">
        <w:rPr>
          <w:rFonts w:cs="Times New Roman"/>
        </w:rPr>
        <w:t>Thomas</w:t>
      </w:r>
      <w:r w:rsidRPr="00EA4BF4">
        <w:rPr>
          <w:rFonts w:cs="Times New Roman"/>
        </w:rPr>
        <w:t>.</w:t>
      </w:r>
      <w:r w:rsidRPr="00EA4BF4">
        <w:rPr>
          <w:rStyle w:val="FootnoteReference"/>
          <w:rFonts w:cs="Times New Roman"/>
        </w:rPr>
        <w:footnoteReference w:id="7"/>
      </w:r>
      <w:r w:rsidRPr="00EA4BF4">
        <w:rPr>
          <w:rFonts w:cs="Times New Roman"/>
        </w:rPr>
        <w:t xml:space="preserve"> Whereas Edward Grim, William of Canterbury and Benedict of Peterborough  could access the extensive correspondence undergoing collation at </w:t>
      </w:r>
      <w:r w:rsidRPr="00EA4BF4">
        <w:rPr>
          <w:rFonts w:cs="Times New Roman"/>
        </w:rPr>
        <w:lastRenderedPageBreak/>
        <w:t xml:space="preserve">the Canterbury archive,  Fitzstephen relied on his memory, witnesses outside Canterbury, legal records and Bishop of London, Gilbert Foliot’s archives from which he quotes </w:t>
      </w:r>
      <w:r w:rsidR="000D2D97">
        <w:rPr>
          <w:rFonts w:cs="Times New Roman"/>
        </w:rPr>
        <w:t xml:space="preserve">from </w:t>
      </w:r>
      <w:r w:rsidR="003E1988" w:rsidRPr="00EA4BF4">
        <w:rPr>
          <w:rFonts w:cs="Times New Roman"/>
        </w:rPr>
        <w:t xml:space="preserve">seven documents </w:t>
      </w:r>
      <w:r w:rsidRPr="00EA4BF4">
        <w:rPr>
          <w:rFonts w:cs="Times New Roman"/>
        </w:rPr>
        <w:t xml:space="preserve">extensively and </w:t>
      </w:r>
      <w:r w:rsidR="003E1988">
        <w:rPr>
          <w:rFonts w:cs="Times New Roman"/>
        </w:rPr>
        <w:t>twenty-nine</w:t>
      </w:r>
      <w:r w:rsidRPr="00EA4BF4">
        <w:rPr>
          <w:rFonts w:cs="Times New Roman"/>
        </w:rPr>
        <w:t xml:space="preserve"> </w:t>
      </w:r>
      <w:r w:rsidR="003E1988">
        <w:rPr>
          <w:rFonts w:cs="Times New Roman"/>
        </w:rPr>
        <w:t>briefly</w:t>
      </w:r>
      <w:r w:rsidRPr="00EA4BF4">
        <w:rPr>
          <w:rFonts w:cs="Times New Roman"/>
        </w:rPr>
        <w:t>.</w:t>
      </w:r>
      <w:r w:rsidRPr="00EA4BF4">
        <w:rPr>
          <w:rStyle w:val="FootnoteReference"/>
          <w:rFonts w:cs="Times New Roman"/>
        </w:rPr>
        <w:footnoteReference w:id="8"/>
      </w:r>
      <w:r w:rsidRPr="00EA4BF4">
        <w:rPr>
          <w:rFonts w:cs="Times New Roman"/>
        </w:rPr>
        <w:t xml:space="preserve"> Foliot’s archives survive in three manuscript collections</w:t>
      </w:r>
      <w:r w:rsidR="000454EB" w:rsidRPr="00EA4BF4">
        <w:rPr>
          <w:rFonts w:cs="Times New Roman"/>
        </w:rPr>
        <w:t>.</w:t>
      </w:r>
      <w:r w:rsidR="000454EB" w:rsidRPr="00EA4BF4">
        <w:rPr>
          <w:rStyle w:val="FootnoteReference"/>
          <w:rFonts w:cs="Times New Roman"/>
        </w:rPr>
        <w:t xml:space="preserve"> </w:t>
      </w:r>
      <w:r w:rsidR="000454EB" w:rsidRPr="00EA4BF4">
        <w:rPr>
          <w:rStyle w:val="FootnoteReference"/>
          <w:rFonts w:cs="Times New Roman"/>
        </w:rPr>
        <w:footnoteReference w:id="9"/>
      </w:r>
      <w:r w:rsidR="000454EB" w:rsidRPr="00EA4BF4">
        <w:rPr>
          <w:rFonts w:cs="Times New Roman"/>
        </w:rPr>
        <w:t xml:space="preserve"> </w:t>
      </w:r>
      <w:r w:rsidRPr="00EA4BF4">
        <w:rPr>
          <w:rFonts w:cs="Times New Roman"/>
        </w:rPr>
        <w:t xml:space="preserve"> </w:t>
      </w:r>
      <w:r w:rsidR="000454EB" w:rsidRPr="00EA4BF4">
        <w:rPr>
          <w:rFonts w:cs="Times New Roman"/>
        </w:rPr>
        <w:t xml:space="preserve">Fitzstephen used the version preserved in </w:t>
      </w:r>
      <w:proofErr w:type="spellStart"/>
      <w:r w:rsidR="000454EB" w:rsidRPr="00EA4BF4">
        <w:rPr>
          <w:rFonts w:cs="Times New Roman"/>
        </w:rPr>
        <w:t>Douce</w:t>
      </w:r>
      <w:proofErr w:type="spellEnd"/>
      <w:r w:rsidR="000454EB" w:rsidRPr="00EA4BF4">
        <w:rPr>
          <w:rFonts w:cs="Times New Roman"/>
        </w:rPr>
        <w:t xml:space="preserve"> MS.287.</w:t>
      </w:r>
      <w:r w:rsidR="000454EB" w:rsidRPr="00EA4BF4">
        <w:rPr>
          <w:rStyle w:val="FootnoteReference"/>
          <w:rFonts w:cs="Times New Roman"/>
        </w:rPr>
        <w:footnoteReference w:id="10"/>
      </w:r>
      <w:r w:rsidR="000454EB" w:rsidRPr="00EA4BF4">
        <w:rPr>
          <w:rFonts w:cs="Times New Roman"/>
        </w:rPr>
        <w:t xml:space="preserve"> </w:t>
      </w:r>
    </w:p>
    <w:p w14:paraId="037F74B4" w14:textId="77777777" w:rsidR="00764282" w:rsidRPr="00EA4BF4" w:rsidRDefault="00764282" w:rsidP="00EA4BF4">
      <w:pPr>
        <w:spacing w:line="360" w:lineRule="auto"/>
        <w:ind w:firstLine="720"/>
        <w:jc w:val="both"/>
        <w:rPr>
          <w:rFonts w:cs="Times New Roman"/>
        </w:rPr>
      </w:pPr>
    </w:p>
    <w:p w14:paraId="7CA5C4FC" w14:textId="20B3EA46" w:rsidR="00764282" w:rsidRPr="00EA4BF4" w:rsidRDefault="00764282" w:rsidP="00EA4BF4">
      <w:pPr>
        <w:spacing w:line="360" w:lineRule="auto"/>
        <w:ind w:firstLine="720"/>
        <w:jc w:val="both"/>
        <w:rPr>
          <w:rFonts w:cs="Times New Roman"/>
        </w:rPr>
      </w:pPr>
      <w:r w:rsidRPr="00EA4BF4">
        <w:rPr>
          <w:rFonts w:cs="Times New Roman"/>
        </w:rPr>
        <w:t xml:space="preserve">Like Grim and William of Canterbury, Fitzstephen released his </w:t>
      </w:r>
      <w:r w:rsidRPr="00EA4BF4">
        <w:rPr>
          <w:rFonts w:cs="Times New Roman"/>
          <w:i/>
          <w:iCs/>
        </w:rPr>
        <w:t xml:space="preserve">Vita </w:t>
      </w:r>
      <w:r w:rsidRPr="00EA4BF4">
        <w:rPr>
          <w:rFonts w:cs="Times New Roman"/>
        </w:rPr>
        <w:t xml:space="preserve">around 1173-4, soon after </w:t>
      </w:r>
      <w:r w:rsidR="00FA5C29">
        <w:rPr>
          <w:rFonts w:cs="Times New Roman"/>
        </w:rPr>
        <w:t>Thomas’s</w:t>
      </w:r>
      <w:r w:rsidRPr="00EA4BF4">
        <w:rPr>
          <w:rFonts w:cs="Times New Roman"/>
        </w:rPr>
        <w:t xml:space="preserve"> canonisation.</w:t>
      </w:r>
      <w:r w:rsidRPr="00EA4BF4">
        <w:rPr>
          <w:rStyle w:val="FootnoteReference"/>
          <w:rFonts w:cs="Times New Roman"/>
        </w:rPr>
        <w:footnoteReference w:id="11"/>
      </w:r>
      <w:r w:rsidRPr="00EA4BF4">
        <w:rPr>
          <w:rFonts w:cs="Times New Roman"/>
        </w:rPr>
        <w:t xml:space="preserve"> The earliest available version (A) includes </w:t>
      </w:r>
      <w:r w:rsidR="00BE3B36">
        <w:rPr>
          <w:rFonts w:cs="Times New Roman"/>
        </w:rPr>
        <w:t xml:space="preserve">thirty-eight </w:t>
      </w:r>
      <w:r w:rsidRPr="00EA4BF4">
        <w:rPr>
          <w:rFonts w:cs="Times New Roman"/>
        </w:rPr>
        <w:t>passages reflecting poorly on both Henry and Thomas, and seemingly removed in</w:t>
      </w:r>
      <w:r w:rsidR="00BE3B36">
        <w:rPr>
          <w:rFonts w:cs="Times New Roman"/>
        </w:rPr>
        <w:t xml:space="preserve"> (B), with other material interpolated.</w:t>
      </w:r>
      <w:r w:rsidRPr="00EA4BF4">
        <w:rPr>
          <w:rStyle w:val="FootnoteReference"/>
          <w:rFonts w:cs="Times New Roman"/>
        </w:rPr>
        <w:footnoteReference w:id="12"/>
      </w:r>
      <w:r w:rsidRPr="00EA4BF4">
        <w:rPr>
          <w:rFonts w:cs="Times New Roman"/>
        </w:rPr>
        <w:t xml:space="preserve"> Robertson’s collation of four existing manuscripts details</w:t>
      </w:r>
      <w:r w:rsidR="00BE3B36">
        <w:rPr>
          <w:rFonts w:cs="Times New Roman"/>
        </w:rPr>
        <w:t xml:space="preserve"> the</w:t>
      </w:r>
      <w:r w:rsidRPr="00EA4BF4">
        <w:rPr>
          <w:rFonts w:cs="Times New Roman"/>
        </w:rPr>
        <w:t xml:space="preserve"> </w:t>
      </w:r>
      <w:r w:rsidR="00BE3B36">
        <w:rPr>
          <w:rFonts w:cs="Times New Roman"/>
        </w:rPr>
        <w:t>omissions and interpolations</w:t>
      </w:r>
      <w:r w:rsidRPr="00EA4BF4">
        <w:rPr>
          <w:rFonts w:cs="Times New Roman"/>
        </w:rPr>
        <w:t>.</w:t>
      </w:r>
      <w:r w:rsidRPr="00EA4BF4">
        <w:rPr>
          <w:rStyle w:val="FootnoteReference"/>
          <w:rFonts w:cs="Times New Roman"/>
        </w:rPr>
        <w:footnoteReference w:id="13"/>
      </w:r>
    </w:p>
    <w:p w14:paraId="6E04E877" w14:textId="77777777" w:rsidR="00764282" w:rsidRPr="00EA4BF4" w:rsidRDefault="00764282" w:rsidP="00EA4BF4">
      <w:pPr>
        <w:spacing w:line="360" w:lineRule="auto"/>
        <w:ind w:firstLine="720"/>
        <w:jc w:val="both"/>
        <w:rPr>
          <w:rFonts w:cs="Times New Roman"/>
        </w:rPr>
      </w:pPr>
    </w:p>
    <w:p w14:paraId="13FC0444" w14:textId="25B55614" w:rsidR="00764282" w:rsidRPr="00EA4BF4" w:rsidRDefault="004F4250" w:rsidP="00EA4BF4">
      <w:pPr>
        <w:spacing w:line="360" w:lineRule="auto"/>
        <w:ind w:firstLine="720"/>
        <w:jc w:val="both"/>
        <w:rPr>
          <w:rFonts w:cs="Times New Roman"/>
          <w:i/>
          <w:iCs/>
        </w:rPr>
      </w:pPr>
      <w:r w:rsidRPr="00EA4BF4">
        <w:rPr>
          <w:rFonts w:cs="Times New Roman"/>
        </w:rPr>
        <w:t xml:space="preserve">Fitzstephen gives his reason for writing this </w:t>
      </w:r>
      <w:r w:rsidRPr="00EA4BF4">
        <w:rPr>
          <w:rFonts w:cs="Times New Roman"/>
          <w:i/>
          <w:iCs/>
        </w:rPr>
        <w:t>Vita:</w:t>
      </w:r>
    </w:p>
    <w:p w14:paraId="75D1DB21" w14:textId="77777777" w:rsidR="00B954F0" w:rsidRPr="00EA4BF4" w:rsidRDefault="00B954F0" w:rsidP="00EA4BF4">
      <w:pPr>
        <w:spacing w:line="360" w:lineRule="auto"/>
        <w:ind w:firstLine="720"/>
        <w:jc w:val="both"/>
        <w:rPr>
          <w:rFonts w:cs="Times New Roman"/>
          <w:i/>
          <w:iCs/>
        </w:rPr>
      </w:pPr>
    </w:p>
    <w:p w14:paraId="463C6CDC" w14:textId="10758E85" w:rsidR="00764282" w:rsidRPr="00EA4BF4" w:rsidRDefault="00764282" w:rsidP="00EA4BF4">
      <w:pPr>
        <w:spacing w:line="360" w:lineRule="auto"/>
        <w:ind w:firstLine="720"/>
        <w:jc w:val="both"/>
        <w:rPr>
          <w:rFonts w:cs="Times New Roman"/>
        </w:rPr>
      </w:pPr>
      <w:r w:rsidRPr="00673337">
        <w:rPr>
          <w:rStyle w:val="QuoteChar"/>
          <w:color w:val="000000" w:themeColor="text1"/>
        </w:rPr>
        <w:lastRenderedPageBreak/>
        <w:t>‘For the peace, liberty and unity of the church</w:t>
      </w:r>
      <w:r w:rsidR="00B954F0" w:rsidRPr="00673337">
        <w:rPr>
          <w:rStyle w:val="QuoteChar"/>
          <w:color w:val="000000" w:themeColor="text1"/>
        </w:rPr>
        <w:t xml:space="preserve">… </w:t>
      </w:r>
      <w:r w:rsidRPr="00673337">
        <w:rPr>
          <w:rStyle w:val="QuoteChar"/>
          <w:color w:val="000000" w:themeColor="text1"/>
        </w:rPr>
        <w:t>salvation of all the faithful living, and repose of the dead…’.</w:t>
      </w:r>
      <w:r w:rsidRPr="00673337">
        <w:rPr>
          <w:rFonts w:cs="Times New Roman"/>
          <w:color w:val="000000" w:themeColor="text1"/>
        </w:rPr>
        <w:t xml:space="preserve"> </w:t>
      </w:r>
      <w:r w:rsidRPr="00EA4BF4">
        <w:rPr>
          <w:rStyle w:val="FootnoteReference"/>
          <w:rFonts w:cs="Times New Roman"/>
        </w:rPr>
        <w:footnoteReference w:id="14"/>
      </w:r>
      <w:r w:rsidRPr="00EA4BF4">
        <w:rPr>
          <w:rFonts w:cs="Times New Roman"/>
        </w:rPr>
        <w:t xml:space="preserve"> </w:t>
      </w:r>
    </w:p>
    <w:p w14:paraId="17290AB1" w14:textId="77777777" w:rsidR="00764282" w:rsidRPr="00EA4BF4" w:rsidRDefault="00764282" w:rsidP="00EA4BF4">
      <w:pPr>
        <w:spacing w:line="360" w:lineRule="auto"/>
        <w:ind w:firstLine="720"/>
        <w:jc w:val="both"/>
        <w:rPr>
          <w:rFonts w:cs="Times New Roman"/>
        </w:rPr>
      </w:pPr>
    </w:p>
    <w:p w14:paraId="1C8BE8D1" w14:textId="3F8CFCBE" w:rsidR="00764282" w:rsidRPr="00EA4BF4" w:rsidRDefault="004F4250" w:rsidP="00EA4BF4">
      <w:pPr>
        <w:spacing w:line="360" w:lineRule="auto"/>
        <w:ind w:firstLine="720"/>
        <w:jc w:val="both"/>
        <w:rPr>
          <w:rFonts w:cs="Times New Roman"/>
        </w:rPr>
      </w:pPr>
      <w:r w:rsidRPr="00EA4BF4">
        <w:rPr>
          <w:rFonts w:cs="Times New Roman"/>
        </w:rPr>
        <w:t>Hoping to restore his reputation and that of the King</w:t>
      </w:r>
      <w:r w:rsidR="00B954F0" w:rsidRPr="00EA4BF4">
        <w:rPr>
          <w:rFonts w:cs="Times New Roman"/>
        </w:rPr>
        <w:t xml:space="preserve"> </w:t>
      </w:r>
      <w:r w:rsidRPr="00EA4BF4">
        <w:rPr>
          <w:rFonts w:cs="Times New Roman"/>
        </w:rPr>
        <w:t xml:space="preserve">with </w:t>
      </w:r>
      <w:r w:rsidR="00FA5C29">
        <w:rPr>
          <w:rFonts w:cs="Times New Roman"/>
        </w:rPr>
        <w:t>Thomas’s</w:t>
      </w:r>
      <w:r w:rsidRPr="00EA4BF4">
        <w:rPr>
          <w:rFonts w:cs="Times New Roman"/>
        </w:rPr>
        <w:t xml:space="preserve"> devotees, he lauds</w:t>
      </w:r>
      <w:r w:rsidR="00764282" w:rsidRPr="00EA4BF4">
        <w:rPr>
          <w:rFonts w:cs="Times New Roman"/>
        </w:rPr>
        <w:t xml:space="preserve"> </w:t>
      </w:r>
      <w:r w:rsidR="00FA5C29">
        <w:rPr>
          <w:rFonts w:cs="Times New Roman"/>
        </w:rPr>
        <w:t>his</w:t>
      </w:r>
      <w:r w:rsidR="00764282" w:rsidRPr="00EA4BF4">
        <w:rPr>
          <w:rFonts w:cs="Times New Roman"/>
        </w:rPr>
        <w:t xml:space="preserve"> sanctity and loyalty to the king ‘saving God’s honour’, withholding criticism of Henry whilst acknowledging his faults and making clear Henry’s contrition:</w:t>
      </w:r>
    </w:p>
    <w:p w14:paraId="3E6F5C76" w14:textId="77777777" w:rsidR="00764282" w:rsidRPr="00EA4BF4" w:rsidRDefault="00764282" w:rsidP="00EA4BF4">
      <w:pPr>
        <w:spacing w:line="360" w:lineRule="auto"/>
        <w:ind w:firstLine="720"/>
        <w:jc w:val="both"/>
        <w:rPr>
          <w:rFonts w:cs="Times New Roman"/>
        </w:rPr>
      </w:pPr>
    </w:p>
    <w:p w14:paraId="513B0018" w14:textId="70E3E434" w:rsidR="00764282" w:rsidRPr="00D737F7" w:rsidRDefault="00191C23" w:rsidP="00191C23">
      <w:pPr>
        <w:spacing w:line="360" w:lineRule="auto"/>
        <w:ind w:firstLine="720"/>
        <w:jc w:val="both"/>
        <w:rPr>
          <w:rStyle w:val="y2iqfc"/>
          <w:rFonts w:cs="Times New Roman"/>
          <w:i/>
          <w:iCs/>
          <w:lang w:val="pt-BR"/>
        </w:rPr>
      </w:pPr>
      <w:r w:rsidRPr="00FA5C29">
        <w:rPr>
          <w:rStyle w:val="QuoteChar"/>
          <w:color w:val="000000" w:themeColor="text1"/>
          <w:lang w:val="pt-BR"/>
        </w:rPr>
        <w:t>‘</w:t>
      </w:r>
      <w:proofErr w:type="gramStart"/>
      <w:r w:rsidRPr="00FA5C29">
        <w:rPr>
          <w:rStyle w:val="QuoteChar"/>
          <w:color w:val="000000" w:themeColor="text1"/>
          <w:lang w:val="pt-BR"/>
        </w:rPr>
        <w:t>Deus  meus</w:t>
      </w:r>
      <w:proofErr w:type="gramEnd"/>
      <w:r w:rsidRPr="00FA5C29">
        <w:rPr>
          <w:rStyle w:val="QuoteChar"/>
          <w:color w:val="000000" w:themeColor="text1"/>
          <w:lang w:val="pt-BR"/>
        </w:rPr>
        <w:t xml:space="preserve">,  ego  </w:t>
      </w:r>
      <w:proofErr w:type="spellStart"/>
      <w:r w:rsidRPr="00FA5C29">
        <w:rPr>
          <w:rStyle w:val="QuoteChar"/>
          <w:color w:val="000000" w:themeColor="text1"/>
          <w:lang w:val="pt-BR"/>
        </w:rPr>
        <w:t>reus</w:t>
      </w:r>
      <w:proofErr w:type="spellEnd"/>
      <w:r w:rsidRPr="00FA5C29">
        <w:rPr>
          <w:rStyle w:val="QuoteChar"/>
          <w:color w:val="000000" w:themeColor="text1"/>
          <w:lang w:val="pt-BR"/>
        </w:rPr>
        <w:t xml:space="preserve">  </w:t>
      </w:r>
      <w:proofErr w:type="spellStart"/>
      <w:r w:rsidRPr="00FA5C29">
        <w:rPr>
          <w:rStyle w:val="QuoteChar"/>
          <w:color w:val="000000" w:themeColor="text1"/>
          <w:lang w:val="pt-BR"/>
        </w:rPr>
        <w:t>Tibi</w:t>
      </w:r>
      <w:proofErr w:type="spellEnd"/>
      <w:r w:rsidRPr="00FA5C29">
        <w:rPr>
          <w:rStyle w:val="QuoteChar"/>
          <w:color w:val="000000" w:themeColor="text1"/>
          <w:lang w:val="pt-BR"/>
        </w:rPr>
        <w:t xml:space="preserve">  me  </w:t>
      </w:r>
      <w:proofErr w:type="spellStart"/>
      <w:r w:rsidRPr="00FA5C29">
        <w:rPr>
          <w:rStyle w:val="QuoteChar"/>
          <w:color w:val="000000" w:themeColor="text1"/>
          <w:lang w:val="pt-BR"/>
        </w:rPr>
        <w:t>humilio</w:t>
      </w:r>
      <w:proofErr w:type="spellEnd"/>
      <w:r w:rsidRPr="00FA5C29">
        <w:rPr>
          <w:rStyle w:val="QuoteChar"/>
          <w:color w:val="000000" w:themeColor="text1"/>
          <w:lang w:val="pt-BR"/>
        </w:rPr>
        <w:t xml:space="preserve">. </w:t>
      </w:r>
      <w:proofErr w:type="gramStart"/>
      <w:r w:rsidRPr="00FA5C29">
        <w:rPr>
          <w:rStyle w:val="QuoteChar"/>
          <w:color w:val="000000" w:themeColor="text1"/>
          <w:lang w:val="pt-BR"/>
        </w:rPr>
        <w:t xml:space="preserve">Deus  </w:t>
      </w:r>
      <w:proofErr w:type="spellStart"/>
      <w:r w:rsidRPr="00FA5C29">
        <w:rPr>
          <w:rStyle w:val="QuoteChar"/>
          <w:color w:val="000000" w:themeColor="text1"/>
          <w:lang w:val="pt-BR"/>
        </w:rPr>
        <w:t>vere</w:t>
      </w:r>
      <w:proofErr w:type="spellEnd"/>
      <w:proofErr w:type="gramEnd"/>
      <w:r w:rsidRPr="00FA5C29">
        <w:rPr>
          <w:rStyle w:val="QuoteChar"/>
          <w:color w:val="000000" w:themeColor="text1"/>
          <w:lang w:val="pt-BR"/>
        </w:rPr>
        <w:t xml:space="preserve">,  miserere  adoptivo  filio. </w:t>
      </w:r>
      <w:proofErr w:type="spellStart"/>
      <w:proofErr w:type="gramStart"/>
      <w:r w:rsidRPr="00673337">
        <w:rPr>
          <w:rStyle w:val="QuoteChar"/>
          <w:color w:val="000000" w:themeColor="text1"/>
          <w:lang w:val="pt-BR"/>
        </w:rPr>
        <w:t>Supplex</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tuus</w:t>
      </w:r>
      <w:proofErr w:type="spellEnd"/>
      <w:proofErr w:type="gramEnd"/>
      <w:r w:rsidRPr="00673337">
        <w:rPr>
          <w:rStyle w:val="QuoteChar"/>
          <w:color w:val="000000" w:themeColor="text1"/>
          <w:lang w:val="pt-BR"/>
        </w:rPr>
        <w:t xml:space="preserve">,  </w:t>
      </w:r>
      <w:proofErr w:type="spellStart"/>
      <w:r w:rsidRPr="00673337">
        <w:rPr>
          <w:rStyle w:val="QuoteChar"/>
          <w:color w:val="000000" w:themeColor="text1"/>
          <w:lang w:val="pt-BR"/>
        </w:rPr>
        <w:t>servus</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tuus</w:t>
      </w:r>
      <w:proofErr w:type="spellEnd"/>
      <w:r w:rsidRPr="00673337">
        <w:rPr>
          <w:rStyle w:val="QuoteChar"/>
          <w:color w:val="000000" w:themeColor="text1"/>
          <w:lang w:val="pt-BR"/>
        </w:rPr>
        <w:t xml:space="preserve">,  Deus  </w:t>
      </w:r>
      <w:proofErr w:type="spellStart"/>
      <w:r w:rsidRPr="00673337">
        <w:rPr>
          <w:rStyle w:val="QuoteChar"/>
          <w:color w:val="000000" w:themeColor="text1"/>
          <w:lang w:val="pt-BR"/>
        </w:rPr>
        <w:t>clementissime</w:t>
      </w:r>
      <w:proofErr w:type="spellEnd"/>
      <w:r w:rsidRPr="00673337">
        <w:rPr>
          <w:rStyle w:val="QuoteChar"/>
          <w:color w:val="000000" w:themeColor="text1"/>
          <w:lang w:val="pt-BR"/>
        </w:rPr>
        <w:t xml:space="preserve">, Te  adoro,  et  imploro  </w:t>
      </w:r>
      <w:proofErr w:type="spellStart"/>
      <w:r w:rsidRPr="00673337">
        <w:rPr>
          <w:rStyle w:val="QuoteChar"/>
          <w:color w:val="000000" w:themeColor="text1"/>
          <w:lang w:val="pt-BR"/>
        </w:rPr>
        <w:t>tuse</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donum</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gratiae</w:t>
      </w:r>
      <w:proofErr w:type="spellEnd"/>
      <w:r w:rsidRPr="00673337">
        <w:rPr>
          <w:rStyle w:val="QuoteChar"/>
          <w:color w:val="000000" w:themeColor="text1"/>
          <w:lang w:val="pt-BR"/>
        </w:rPr>
        <w:t>’</w:t>
      </w:r>
      <w:r w:rsidR="001B1D5C" w:rsidRPr="00D737F7">
        <w:rPr>
          <w:rStyle w:val="y2iqfc"/>
          <w:rFonts w:cs="Times New Roman"/>
          <w:i/>
          <w:iCs/>
          <w:lang w:val="pt-BR"/>
        </w:rPr>
        <w:t>.</w:t>
      </w:r>
      <w:r w:rsidR="001B1D5C" w:rsidRPr="00191C23">
        <w:rPr>
          <w:rStyle w:val="FootnoteReference"/>
          <w:rFonts w:cs="Times New Roman"/>
          <w:lang w:val="en"/>
        </w:rPr>
        <w:footnoteReference w:id="15"/>
      </w:r>
      <w:r w:rsidR="00764282" w:rsidRPr="00D737F7">
        <w:rPr>
          <w:rStyle w:val="y2iqfc"/>
          <w:rFonts w:cs="Times New Roman"/>
          <w:lang w:val="pt-BR"/>
        </w:rPr>
        <w:t xml:space="preserve"> </w:t>
      </w:r>
    </w:p>
    <w:p w14:paraId="5F7F81C4" w14:textId="77777777" w:rsidR="00764282" w:rsidRPr="00D737F7" w:rsidRDefault="00764282" w:rsidP="00EA4BF4">
      <w:pPr>
        <w:pStyle w:val="HTMLPreformatted"/>
        <w:spacing w:line="360" w:lineRule="auto"/>
        <w:ind w:firstLine="720"/>
        <w:jc w:val="both"/>
        <w:rPr>
          <w:rStyle w:val="y2iqfc"/>
          <w:rFonts w:ascii="Times New Roman" w:hAnsi="Times New Roman" w:cs="Times New Roman"/>
          <w:sz w:val="24"/>
          <w:szCs w:val="24"/>
          <w:lang w:val="pt-BR"/>
        </w:rPr>
      </w:pPr>
    </w:p>
    <w:p w14:paraId="39A22F5E" w14:textId="6CC0A9C7" w:rsidR="00764282" w:rsidRPr="00EA4BF4" w:rsidRDefault="00B954F0" w:rsidP="00EA4BF4">
      <w:pPr>
        <w:spacing w:line="360" w:lineRule="auto"/>
        <w:ind w:firstLine="720"/>
        <w:jc w:val="both"/>
        <w:rPr>
          <w:rFonts w:cs="Times New Roman"/>
        </w:rPr>
      </w:pPr>
      <w:r w:rsidRPr="00EA4BF4">
        <w:rPr>
          <w:rFonts w:cs="Times New Roman"/>
        </w:rPr>
        <w:t>Portraying</w:t>
      </w:r>
      <w:r w:rsidR="00764282" w:rsidRPr="00EA4BF4">
        <w:rPr>
          <w:rFonts w:cs="Times New Roman"/>
        </w:rPr>
        <w:t xml:space="preserve"> himself as devoted </w:t>
      </w:r>
      <w:r w:rsidRPr="00EA4BF4">
        <w:rPr>
          <w:rFonts w:cs="Times New Roman"/>
        </w:rPr>
        <w:t>servant</w:t>
      </w:r>
      <w:r w:rsidR="00764282" w:rsidRPr="00EA4BF4">
        <w:rPr>
          <w:rFonts w:cs="Times New Roman"/>
        </w:rPr>
        <w:t xml:space="preserve">, </w:t>
      </w:r>
      <w:r w:rsidRPr="00EA4BF4">
        <w:rPr>
          <w:rFonts w:cs="Times New Roman"/>
        </w:rPr>
        <w:t xml:space="preserve">he praises </w:t>
      </w:r>
      <w:r w:rsidR="00764282" w:rsidRPr="00EA4BF4">
        <w:rPr>
          <w:rFonts w:cs="Times New Roman"/>
        </w:rPr>
        <w:t>Chancellor</w:t>
      </w:r>
      <w:r w:rsidRPr="00EA4BF4">
        <w:rPr>
          <w:rFonts w:cs="Times New Roman"/>
        </w:rPr>
        <w:t xml:space="preserve"> </w:t>
      </w:r>
      <w:r w:rsidR="00FA5C29">
        <w:rPr>
          <w:rFonts w:cs="Times New Roman"/>
        </w:rPr>
        <w:t>Thomas</w:t>
      </w:r>
      <w:r w:rsidRPr="00EA4BF4">
        <w:rPr>
          <w:rFonts w:cs="Times New Roman"/>
        </w:rPr>
        <w:t xml:space="preserve"> in upholding the office, restoring public works and ecclesiastical benefices</w:t>
      </w:r>
      <w:r w:rsidR="00764282" w:rsidRPr="00EA4BF4">
        <w:rPr>
          <w:rFonts w:cs="Times New Roman"/>
        </w:rPr>
        <w:t xml:space="preserve">, </w:t>
      </w:r>
      <w:r w:rsidRPr="00EA4BF4">
        <w:rPr>
          <w:rFonts w:cs="Times New Roman"/>
        </w:rPr>
        <w:t>and representing the king well abroad.</w:t>
      </w:r>
      <w:r w:rsidRPr="00EA4BF4">
        <w:rPr>
          <w:rStyle w:val="FootnoteReference"/>
          <w:rFonts w:cs="Times New Roman"/>
        </w:rPr>
        <w:footnoteReference w:id="16"/>
      </w:r>
      <w:r w:rsidRPr="00EA4BF4">
        <w:rPr>
          <w:rFonts w:cs="Times New Roman"/>
        </w:rPr>
        <w:t xml:space="preserve"> </w:t>
      </w:r>
      <w:r w:rsidR="00033E27">
        <w:rPr>
          <w:rFonts w:cs="Times New Roman"/>
        </w:rPr>
        <w:t xml:space="preserve">He highlights Archbishop </w:t>
      </w:r>
      <w:r w:rsidR="00FA5C29">
        <w:rPr>
          <w:rFonts w:cs="Times New Roman"/>
        </w:rPr>
        <w:t>Thomas’</w:t>
      </w:r>
      <w:r w:rsidR="00033E27">
        <w:rPr>
          <w:rFonts w:cs="Times New Roman"/>
        </w:rPr>
        <w:t xml:space="preserve">s </w:t>
      </w:r>
      <w:r w:rsidR="00BA7EC6">
        <w:rPr>
          <w:rFonts w:cs="Times New Roman"/>
        </w:rPr>
        <w:t xml:space="preserve">saintly character and </w:t>
      </w:r>
      <w:r w:rsidR="00033E27">
        <w:rPr>
          <w:rFonts w:cs="Times New Roman"/>
        </w:rPr>
        <w:t>release from secular obligations.</w:t>
      </w:r>
      <w:r w:rsidR="00BA7EC6">
        <w:rPr>
          <w:rStyle w:val="FootnoteReference"/>
          <w:rFonts w:cs="Times New Roman"/>
        </w:rPr>
        <w:footnoteReference w:id="17"/>
      </w:r>
      <w:r w:rsidR="00033E27">
        <w:rPr>
          <w:rFonts w:cs="Times New Roman"/>
        </w:rPr>
        <w:t xml:space="preserve"> </w:t>
      </w:r>
      <w:r w:rsidRPr="00EA4BF4">
        <w:rPr>
          <w:rFonts w:cs="Times New Roman"/>
        </w:rPr>
        <w:t xml:space="preserve">Defending him at Northampton, </w:t>
      </w:r>
      <w:r w:rsidR="00610537" w:rsidRPr="00EA4BF4">
        <w:rPr>
          <w:rFonts w:cs="Times New Roman"/>
        </w:rPr>
        <w:t>recommending</w:t>
      </w:r>
      <w:r w:rsidR="00764282" w:rsidRPr="00EA4BF4">
        <w:rPr>
          <w:rFonts w:cs="Times New Roman"/>
        </w:rPr>
        <w:t xml:space="preserve"> </w:t>
      </w:r>
      <w:r w:rsidR="00610537" w:rsidRPr="00EA4BF4">
        <w:rPr>
          <w:rFonts w:cs="Times New Roman"/>
        </w:rPr>
        <w:t>conciliation</w:t>
      </w:r>
      <w:r w:rsidR="00764282" w:rsidRPr="00EA4BF4">
        <w:rPr>
          <w:rFonts w:cs="Times New Roman"/>
        </w:rPr>
        <w:t>, commiserat</w:t>
      </w:r>
      <w:r w:rsidR="00610537" w:rsidRPr="00EA4BF4">
        <w:rPr>
          <w:rFonts w:cs="Times New Roman"/>
        </w:rPr>
        <w:t>ing</w:t>
      </w:r>
      <w:r w:rsidR="00764282" w:rsidRPr="00EA4BF4">
        <w:rPr>
          <w:rFonts w:cs="Times New Roman"/>
        </w:rPr>
        <w:t xml:space="preserve"> at St. Andrew’s Monastery, </w:t>
      </w:r>
      <w:r w:rsidR="00523B7F" w:rsidRPr="00EA4BF4">
        <w:rPr>
          <w:rFonts w:cs="Times New Roman"/>
        </w:rPr>
        <w:t xml:space="preserve">he </w:t>
      </w:r>
      <w:r w:rsidR="00764282" w:rsidRPr="00EA4BF4">
        <w:rPr>
          <w:rFonts w:cs="Times New Roman"/>
        </w:rPr>
        <w:t>follow</w:t>
      </w:r>
      <w:r w:rsidRPr="00EA4BF4">
        <w:rPr>
          <w:rFonts w:cs="Times New Roman"/>
        </w:rPr>
        <w:t xml:space="preserve">s </w:t>
      </w:r>
      <w:r w:rsidR="00764282" w:rsidRPr="00EA4BF4">
        <w:rPr>
          <w:rFonts w:cs="Times New Roman"/>
        </w:rPr>
        <w:t>him into exile, later meeting with him on the king</w:t>
      </w:r>
      <w:r w:rsidR="00191C23">
        <w:rPr>
          <w:rFonts w:cs="Times New Roman"/>
        </w:rPr>
        <w:t>’</w:t>
      </w:r>
      <w:r w:rsidR="00764282" w:rsidRPr="00EA4BF4">
        <w:rPr>
          <w:rFonts w:cs="Times New Roman"/>
        </w:rPr>
        <w:t>s behalf at peace conferences.</w:t>
      </w:r>
      <w:r w:rsidR="00764282" w:rsidRPr="00EA4BF4">
        <w:rPr>
          <w:rStyle w:val="FootnoteReference"/>
          <w:rFonts w:cs="Times New Roman"/>
        </w:rPr>
        <w:footnoteReference w:id="18"/>
      </w:r>
      <w:r w:rsidR="00764282" w:rsidRPr="00EA4BF4">
        <w:rPr>
          <w:rFonts w:cs="Times New Roman"/>
        </w:rPr>
        <w:t xml:space="preserve"> </w:t>
      </w:r>
    </w:p>
    <w:p w14:paraId="3D2887B8" w14:textId="77777777" w:rsidR="00764282" w:rsidRPr="00EA4BF4" w:rsidRDefault="00764282" w:rsidP="00EA4BF4">
      <w:pPr>
        <w:spacing w:line="360" w:lineRule="auto"/>
        <w:ind w:firstLine="720"/>
        <w:jc w:val="both"/>
        <w:rPr>
          <w:rFonts w:cs="Times New Roman"/>
        </w:rPr>
      </w:pPr>
    </w:p>
    <w:p w14:paraId="2BADAA21" w14:textId="5F54E5E8" w:rsidR="00764282" w:rsidRPr="00EA4BF4" w:rsidRDefault="00764282" w:rsidP="00EA4BF4">
      <w:pPr>
        <w:autoSpaceDE w:val="0"/>
        <w:autoSpaceDN w:val="0"/>
        <w:adjustRightInd w:val="0"/>
        <w:spacing w:line="360" w:lineRule="auto"/>
        <w:ind w:firstLine="720"/>
        <w:jc w:val="both"/>
        <w:rPr>
          <w:rFonts w:cs="Times New Roman"/>
        </w:rPr>
      </w:pPr>
      <w:r w:rsidRPr="00EA4BF4">
        <w:rPr>
          <w:rFonts w:cs="Times New Roman"/>
        </w:rPr>
        <w:t xml:space="preserve">However, Herbert’s </w:t>
      </w:r>
      <w:r w:rsidRPr="00EA4BF4">
        <w:rPr>
          <w:rFonts w:cs="Times New Roman"/>
          <w:i/>
          <w:iCs/>
        </w:rPr>
        <w:t xml:space="preserve">Life, </w:t>
      </w:r>
      <w:r w:rsidRPr="00EA4BF4">
        <w:rPr>
          <w:rFonts w:cs="Times New Roman"/>
        </w:rPr>
        <w:t>written 1184-1186, neither mentions Fitzstephen nor uses his material, implying continued disfavour</w:t>
      </w:r>
      <w:r w:rsidR="00B954F0" w:rsidRPr="00EA4BF4">
        <w:rPr>
          <w:rFonts w:cs="Times New Roman"/>
        </w:rPr>
        <w:t>.</w:t>
      </w:r>
      <w:r w:rsidR="00B954F0" w:rsidRPr="00EA4BF4">
        <w:rPr>
          <w:rStyle w:val="FootnoteReference"/>
          <w:rFonts w:cs="Times New Roman"/>
        </w:rPr>
        <w:footnoteReference w:id="19"/>
      </w:r>
      <w:r w:rsidRPr="00EA4BF4">
        <w:rPr>
          <w:rFonts w:cs="Times New Roman"/>
        </w:rPr>
        <w:t xml:space="preserve"> </w:t>
      </w:r>
      <w:r w:rsidR="00B954F0" w:rsidRPr="00EA4BF4">
        <w:rPr>
          <w:rFonts w:cs="Times New Roman"/>
        </w:rPr>
        <w:t>He may have been</w:t>
      </w:r>
      <w:r w:rsidRPr="00EA4BF4">
        <w:rPr>
          <w:rFonts w:cs="Times New Roman"/>
        </w:rPr>
        <w:t xml:space="preserve"> offended </w:t>
      </w:r>
      <w:r w:rsidR="00610537" w:rsidRPr="00EA4BF4">
        <w:rPr>
          <w:rFonts w:cs="Times New Roman"/>
        </w:rPr>
        <w:t>Henry’s aside at Angers</w:t>
      </w:r>
      <w:r w:rsidR="00D10B0C">
        <w:rPr>
          <w:rFonts w:cs="Times New Roman"/>
        </w:rPr>
        <w:t xml:space="preserve">, </w:t>
      </w:r>
      <w:r w:rsidR="00610537" w:rsidRPr="00B34BAE">
        <w:rPr>
          <w:rStyle w:val="QuoteChar"/>
          <w:color w:val="000000" w:themeColor="text1"/>
        </w:rPr>
        <w:t>"You will see a proud man enter now"</w:t>
      </w:r>
      <w:r w:rsidR="00610537" w:rsidRPr="00B34BAE">
        <w:rPr>
          <w:rFonts w:cs="Times New Roman"/>
          <w:color w:val="000000" w:themeColor="text1"/>
        </w:rPr>
        <w:t xml:space="preserve"> </w:t>
      </w:r>
      <w:r w:rsidR="00610537" w:rsidRPr="00EA4BF4">
        <w:rPr>
          <w:rFonts w:cs="Times New Roman"/>
        </w:rPr>
        <w:t>but surely not by Fitzstephen</w:t>
      </w:r>
      <w:r w:rsidR="00E46552">
        <w:rPr>
          <w:rFonts w:cs="Times New Roman"/>
        </w:rPr>
        <w:t>’</w:t>
      </w:r>
      <w:r w:rsidR="00610537" w:rsidRPr="00EA4BF4">
        <w:rPr>
          <w:rFonts w:cs="Times New Roman"/>
        </w:rPr>
        <w:t>s flattering eye for detail in describing him as tall, handsome</w:t>
      </w:r>
      <w:r w:rsidR="00B35C11">
        <w:rPr>
          <w:rFonts w:cs="Times New Roman"/>
        </w:rPr>
        <w:t xml:space="preserve">, </w:t>
      </w:r>
      <w:r w:rsidR="00610537" w:rsidRPr="00EA4BF4">
        <w:rPr>
          <w:rFonts w:cs="Times New Roman"/>
        </w:rPr>
        <w:t>fashionabl</w:t>
      </w:r>
      <w:r w:rsidR="00B35C11">
        <w:rPr>
          <w:rFonts w:cs="Times New Roman"/>
        </w:rPr>
        <w:t>y</w:t>
      </w:r>
      <w:r w:rsidR="00610537" w:rsidRPr="00EA4BF4">
        <w:rPr>
          <w:rFonts w:cs="Times New Roman"/>
        </w:rPr>
        <w:t xml:space="preserve"> dressed, </w:t>
      </w:r>
      <w:r w:rsidR="00B35C11">
        <w:rPr>
          <w:rFonts w:cs="Times New Roman"/>
        </w:rPr>
        <w:t xml:space="preserve">in </w:t>
      </w:r>
      <w:r w:rsidR="00610537" w:rsidRPr="00B34BAE">
        <w:rPr>
          <w:rStyle w:val="QuoteChar"/>
          <w:color w:val="000000" w:themeColor="text1"/>
        </w:rPr>
        <w:t xml:space="preserve">‘tunic and cloak of green Auxerre </w:t>
      </w:r>
      <w:r w:rsidR="00610537" w:rsidRPr="00B34BAE">
        <w:rPr>
          <w:rStyle w:val="QuoteChar"/>
          <w:color w:val="000000" w:themeColor="text1"/>
        </w:rPr>
        <w:lastRenderedPageBreak/>
        <w:t>cloth, hanging down from shoulders to ankles, after the German fashion, handsomely decorated with all his tra</w:t>
      </w:r>
      <w:r w:rsidR="00D10B0C" w:rsidRPr="00B34BAE">
        <w:rPr>
          <w:rStyle w:val="QuoteChar"/>
          <w:color w:val="000000" w:themeColor="text1"/>
        </w:rPr>
        <w:t>p</w:t>
      </w:r>
      <w:r w:rsidR="00610537" w:rsidRPr="00B34BAE">
        <w:rPr>
          <w:rStyle w:val="QuoteChar"/>
          <w:color w:val="000000" w:themeColor="text1"/>
        </w:rPr>
        <w:t>pings’</w:t>
      </w:r>
      <w:r w:rsidRPr="00EA4BF4">
        <w:rPr>
          <w:rFonts w:cs="Times New Roman"/>
        </w:rPr>
        <w:t>.</w:t>
      </w:r>
      <w:r w:rsidRPr="00EA4BF4">
        <w:rPr>
          <w:rStyle w:val="FootnoteReference"/>
          <w:rFonts w:cs="Times New Roman"/>
        </w:rPr>
        <w:footnoteReference w:id="20"/>
      </w:r>
      <w:r w:rsidRPr="00EA4BF4">
        <w:rPr>
          <w:rFonts w:cs="Times New Roman"/>
        </w:rPr>
        <w:t xml:space="preserve"> By 1213, </w:t>
      </w:r>
      <w:r w:rsidRPr="00EA4BF4">
        <w:rPr>
          <w:rFonts w:cs="Times New Roman"/>
          <w:i/>
          <w:iCs/>
        </w:rPr>
        <w:t xml:space="preserve"> </w:t>
      </w:r>
      <w:r w:rsidRPr="00EA4BF4">
        <w:rPr>
          <w:rFonts w:cs="Times New Roman"/>
        </w:rPr>
        <w:t xml:space="preserve">Roger of Crowland includes ‘some small borrowings’ from Fitzstephen in his reworking of the </w:t>
      </w:r>
      <w:proofErr w:type="spellStart"/>
      <w:r w:rsidRPr="00EA4BF4">
        <w:rPr>
          <w:rFonts w:cs="Times New Roman"/>
          <w:i/>
          <w:iCs/>
        </w:rPr>
        <w:t>Quadrilogus</w:t>
      </w:r>
      <w:proofErr w:type="spellEnd"/>
      <w:r w:rsidRPr="00EA4BF4">
        <w:rPr>
          <w:rFonts w:cs="Times New Roman"/>
        </w:rPr>
        <w:t xml:space="preserve">. </w:t>
      </w:r>
      <w:r w:rsidRPr="00EA4BF4">
        <w:rPr>
          <w:rStyle w:val="FootnoteReference"/>
          <w:rFonts w:cs="Times New Roman"/>
        </w:rPr>
        <w:footnoteReference w:id="21"/>
      </w:r>
      <w:r w:rsidRPr="00EA4BF4">
        <w:rPr>
          <w:rFonts w:cs="Times New Roman"/>
        </w:rPr>
        <w:t xml:space="preserve"> Duggan recognises ‘echoes’ of Fitzstephen </w:t>
      </w:r>
      <w:r w:rsidR="0095254A">
        <w:rPr>
          <w:rFonts w:cs="Times New Roman"/>
        </w:rPr>
        <w:t xml:space="preserve">in </w:t>
      </w:r>
      <w:proofErr w:type="spellStart"/>
      <w:r w:rsidRPr="00EA4BF4">
        <w:rPr>
          <w:rFonts w:cs="Times New Roman"/>
        </w:rPr>
        <w:t>Diceto</w:t>
      </w:r>
      <w:proofErr w:type="spellEnd"/>
      <w:r w:rsidRPr="00EA4BF4">
        <w:rPr>
          <w:rFonts w:cs="Times New Roman"/>
        </w:rPr>
        <w:t xml:space="preserve">, and </w:t>
      </w:r>
      <w:proofErr w:type="spellStart"/>
      <w:r w:rsidRPr="00EA4BF4">
        <w:rPr>
          <w:rFonts w:cs="Times New Roman"/>
        </w:rPr>
        <w:t>Guernes</w:t>
      </w:r>
      <w:proofErr w:type="spellEnd"/>
      <w:r w:rsidRPr="00EA4BF4">
        <w:rPr>
          <w:rFonts w:cs="Times New Roman"/>
        </w:rPr>
        <w:t xml:space="preserve"> de Pont-Ste-</w:t>
      </w:r>
      <w:proofErr w:type="spellStart"/>
      <w:r w:rsidRPr="00EA4BF4">
        <w:rPr>
          <w:rFonts w:cs="Times New Roman"/>
        </w:rPr>
        <w:t>Maxence</w:t>
      </w:r>
      <w:proofErr w:type="spellEnd"/>
      <w:r w:rsidRPr="00EA4BF4">
        <w:rPr>
          <w:rFonts w:cs="Times New Roman"/>
        </w:rPr>
        <w:t>.</w:t>
      </w:r>
      <w:r w:rsidRPr="00EA4BF4">
        <w:rPr>
          <w:rStyle w:val="FootnoteReference"/>
          <w:rFonts w:cs="Times New Roman"/>
        </w:rPr>
        <w:footnoteReference w:id="22"/>
      </w:r>
      <w:r w:rsidRPr="00EA4BF4">
        <w:rPr>
          <w:rFonts w:cs="Times New Roman"/>
        </w:rPr>
        <w:t xml:space="preserve">  </w:t>
      </w:r>
    </w:p>
    <w:p w14:paraId="770CAE46" w14:textId="77777777" w:rsidR="00764282" w:rsidRPr="00EA4BF4" w:rsidRDefault="00764282" w:rsidP="00EA4BF4">
      <w:pPr>
        <w:spacing w:line="360" w:lineRule="auto"/>
        <w:ind w:firstLine="720"/>
        <w:jc w:val="both"/>
        <w:rPr>
          <w:rFonts w:cs="Times New Roman"/>
        </w:rPr>
      </w:pPr>
    </w:p>
    <w:p w14:paraId="7339E031" w14:textId="7412EBEC" w:rsidR="00764282" w:rsidRPr="00EA4BF4" w:rsidRDefault="0008670E" w:rsidP="00EA4BF4">
      <w:pPr>
        <w:spacing w:line="360" w:lineRule="auto"/>
        <w:ind w:firstLine="720"/>
        <w:jc w:val="both"/>
        <w:rPr>
          <w:rFonts w:cs="Times New Roman"/>
        </w:rPr>
      </w:pPr>
      <w:r>
        <w:rPr>
          <w:rFonts w:cs="Times New Roman"/>
        </w:rPr>
        <w:t xml:space="preserve">As </w:t>
      </w:r>
      <w:r w:rsidRPr="00EA4BF4">
        <w:rPr>
          <w:rFonts w:cs="Times New Roman"/>
        </w:rPr>
        <w:t>the city’s most informative twelfth-century source</w:t>
      </w:r>
      <w:r>
        <w:rPr>
          <w:rFonts w:cs="Times New Roman"/>
        </w:rPr>
        <w:t>,</w:t>
      </w:r>
      <w:r w:rsidRPr="00EA4BF4">
        <w:rPr>
          <w:rFonts w:cs="Times New Roman"/>
        </w:rPr>
        <w:t xml:space="preserve"> </w:t>
      </w:r>
      <w:r w:rsidR="0095254A" w:rsidRPr="00EA4BF4">
        <w:rPr>
          <w:rFonts w:cs="Times New Roman"/>
        </w:rPr>
        <w:t xml:space="preserve">Fitzstephen’s </w:t>
      </w:r>
      <w:r>
        <w:rPr>
          <w:rFonts w:cs="Times New Roman"/>
        </w:rPr>
        <w:t xml:space="preserve">detailed </w:t>
      </w:r>
      <w:proofErr w:type="spellStart"/>
      <w:r w:rsidRPr="00EA4BF4">
        <w:rPr>
          <w:rFonts w:cs="Times New Roman"/>
          <w:i/>
          <w:iCs/>
        </w:rPr>
        <w:t>Descriptio</w:t>
      </w:r>
      <w:proofErr w:type="spellEnd"/>
      <w:r w:rsidRPr="00EA4BF4">
        <w:rPr>
          <w:rFonts w:cs="Times New Roman"/>
          <w:i/>
          <w:iCs/>
        </w:rPr>
        <w:t xml:space="preserve"> </w:t>
      </w:r>
      <w:proofErr w:type="spellStart"/>
      <w:r w:rsidRPr="00EA4BF4">
        <w:rPr>
          <w:rFonts w:cs="Times New Roman"/>
          <w:i/>
          <w:iCs/>
        </w:rPr>
        <w:t>Londoniensis</w:t>
      </w:r>
      <w:proofErr w:type="spellEnd"/>
      <w:r>
        <w:rPr>
          <w:rFonts w:cs="Times New Roman"/>
        </w:rPr>
        <w:t>, suggest</w:t>
      </w:r>
      <w:r w:rsidR="0095254A">
        <w:rPr>
          <w:rFonts w:cs="Times New Roman"/>
        </w:rPr>
        <w:t xml:space="preserve"> his </w:t>
      </w:r>
      <w:r w:rsidR="00764282" w:rsidRPr="00EA4BF4">
        <w:rPr>
          <w:rFonts w:cs="Times New Roman"/>
        </w:rPr>
        <w:t xml:space="preserve">London citizenship, like </w:t>
      </w:r>
      <w:r w:rsidR="00FA5C29">
        <w:rPr>
          <w:rFonts w:cs="Times New Roman"/>
        </w:rPr>
        <w:t>Thomas</w:t>
      </w:r>
      <w:r>
        <w:rPr>
          <w:rFonts w:cs="Times New Roman"/>
        </w:rPr>
        <w:t>.</w:t>
      </w:r>
      <w:r w:rsidR="00764282" w:rsidRPr="00EA4BF4">
        <w:rPr>
          <w:rStyle w:val="FootnoteReference"/>
          <w:rFonts w:cs="Times New Roman"/>
        </w:rPr>
        <w:footnoteReference w:id="23"/>
      </w:r>
      <w:r w:rsidR="00764282" w:rsidRPr="00EA4BF4">
        <w:rPr>
          <w:rFonts w:cs="Times New Roman"/>
        </w:rPr>
        <w:t xml:space="preserve"> </w:t>
      </w:r>
      <w:r w:rsidR="00B765BA">
        <w:rPr>
          <w:rFonts w:cs="Times New Roman"/>
        </w:rPr>
        <w:t xml:space="preserve">His </w:t>
      </w:r>
      <w:r w:rsidR="00342629">
        <w:rPr>
          <w:rFonts w:cs="Times New Roman"/>
        </w:rPr>
        <w:t xml:space="preserve">well-researched </w:t>
      </w:r>
      <w:r w:rsidR="00B765BA">
        <w:rPr>
          <w:rFonts w:cs="Times New Roman"/>
        </w:rPr>
        <w:t xml:space="preserve">coverage of </w:t>
      </w:r>
      <w:r w:rsidR="00FA5C29">
        <w:rPr>
          <w:rFonts w:cs="Times New Roman"/>
        </w:rPr>
        <w:t>Thomas</w:t>
      </w:r>
      <w:r w:rsidR="00342629">
        <w:rPr>
          <w:rFonts w:cs="Times New Roman"/>
        </w:rPr>
        <w:t>’</w:t>
      </w:r>
      <w:r w:rsidR="00B765BA">
        <w:rPr>
          <w:rFonts w:cs="Times New Roman"/>
        </w:rPr>
        <w:t xml:space="preserve">s early life, education and </w:t>
      </w:r>
      <w:r w:rsidR="006014B0">
        <w:rPr>
          <w:rFonts w:cs="Times New Roman"/>
        </w:rPr>
        <w:t>career</w:t>
      </w:r>
      <w:r w:rsidR="00342629">
        <w:rPr>
          <w:rFonts w:cs="Times New Roman"/>
        </w:rPr>
        <w:t xml:space="preserve"> in </w:t>
      </w:r>
      <w:r w:rsidR="00B765BA">
        <w:rPr>
          <w:rFonts w:cs="Times New Roman"/>
        </w:rPr>
        <w:t>Th</w:t>
      </w:r>
      <w:r w:rsidR="00342629">
        <w:rPr>
          <w:rFonts w:cs="Times New Roman"/>
        </w:rPr>
        <w:t>eobald’s household is unique.</w:t>
      </w:r>
      <w:r w:rsidR="00342629">
        <w:rPr>
          <w:rStyle w:val="FootnoteReference"/>
          <w:rFonts w:cs="Times New Roman"/>
        </w:rPr>
        <w:footnoteReference w:id="24"/>
      </w:r>
      <w:r w:rsidR="00342629">
        <w:rPr>
          <w:rFonts w:cs="Times New Roman"/>
        </w:rPr>
        <w:t xml:space="preserve"> </w:t>
      </w:r>
      <w:r w:rsidR="00764282" w:rsidRPr="00EA4BF4">
        <w:rPr>
          <w:rFonts w:cs="Times New Roman"/>
        </w:rPr>
        <w:t xml:space="preserve">Offering faithful service as </w:t>
      </w:r>
      <w:r w:rsidR="00FA5C29">
        <w:rPr>
          <w:rFonts w:cs="Times New Roman"/>
        </w:rPr>
        <w:t>Thomas</w:t>
      </w:r>
      <w:r w:rsidR="00764282" w:rsidRPr="00EA4BF4">
        <w:rPr>
          <w:rFonts w:cs="Times New Roman"/>
        </w:rPr>
        <w:t xml:space="preserve">‘s secular clerk at the Chancery as ‘draftsman’ and </w:t>
      </w:r>
      <w:r w:rsidR="00930FF0">
        <w:rPr>
          <w:rFonts w:cs="Times New Roman"/>
        </w:rPr>
        <w:t>‘</w:t>
      </w:r>
      <w:r w:rsidR="00764282" w:rsidRPr="00EA4BF4">
        <w:rPr>
          <w:rFonts w:cs="Times New Roman"/>
        </w:rPr>
        <w:t>sub-deacon</w:t>
      </w:r>
      <w:r w:rsidR="00930FF0">
        <w:rPr>
          <w:rFonts w:cs="Times New Roman"/>
        </w:rPr>
        <w:t>’</w:t>
      </w:r>
      <w:r w:rsidR="00764282" w:rsidRPr="00EA4BF4">
        <w:rPr>
          <w:rFonts w:cs="Times New Roman"/>
        </w:rPr>
        <w:t xml:space="preserve">, he followed </w:t>
      </w:r>
      <w:r w:rsidR="00FA5C29">
        <w:rPr>
          <w:rFonts w:cs="Times New Roman"/>
        </w:rPr>
        <w:t>Thomas</w:t>
      </w:r>
      <w:r w:rsidR="00764282" w:rsidRPr="00EA4BF4">
        <w:rPr>
          <w:rFonts w:cs="Times New Roman"/>
        </w:rPr>
        <w:t xml:space="preserve"> into the archepiscopal legal department, sometimes adjudicating legal cases.</w:t>
      </w:r>
      <w:r>
        <w:rPr>
          <w:rStyle w:val="FootnoteReference"/>
          <w:rFonts w:cs="Times New Roman"/>
        </w:rPr>
        <w:footnoteReference w:id="25"/>
      </w:r>
      <w:r w:rsidR="00764282" w:rsidRPr="00EA4BF4">
        <w:rPr>
          <w:rFonts w:cs="Times New Roman"/>
        </w:rPr>
        <w:t xml:space="preserve"> </w:t>
      </w:r>
      <w:r w:rsidR="00930FF0">
        <w:rPr>
          <w:rFonts w:cs="Times New Roman"/>
        </w:rPr>
        <w:t xml:space="preserve">Covering the criminous clerks issue well, </w:t>
      </w:r>
      <w:r w:rsidR="006014B0">
        <w:rPr>
          <w:rFonts w:cs="Times New Roman"/>
        </w:rPr>
        <w:t xml:space="preserve">and Northampton comprehensively, </w:t>
      </w:r>
      <w:r w:rsidR="00930FF0">
        <w:rPr>
          <w:rFonts w:cs="Times New Roman"/>
        </w:rPr>
        <w:t xml:space="preserve">he is ‘disappointingly meagre’ on </w:t>
      </w:r>
      <w:r w:rsidR="00930FF0" w:rsidRPr="00D83308">
        <w:rPr>
          <w:rFonts w:cs="Times New Roman"/>
        </w:rPr>
        <w:t>Clarendon</w:t>
      </w:r>
      <w:r w:rsidR="00930FF0">
        <w:rPr>
          <w:rFonts w:cs="Times New Roman"/>
        </w:rPr>
        <w:t>.</w:t>
      </w:r>
      <w:r w:rsidR="00930FF0">
        <w:rPr>
          <w:rStyle w:val="FootnoteReference"/>
          <w:rFonts w:cs="Times New Roman"/>
        </w:rPr>
        <w:footnoteReference w:id="26"/>
      </w:r>
      <w:r w:rsidR="006014B0">
        <w:rPr>
          <w:rFonts w:cs="Times New Roman"/>
        </w:rPr>
        <w:t xml:space="preserve"> </w:t>
      </w:r>
      <w:r w:rsidR="00764282" w:rsidRPr="00EA4BF4">
        <w:rPr>
          <w:rFonts w:cs="Times New Roman"/>
        </w:rPr>
        <w:t xml:space="preserve">His account of the journey into exile to Pontigny suggests that he </w:t>
      </w:r>
      <w:r w:rsidR="0095254A">
        <w:rPr>
          <w:rFonts w:cs="Times New Roman"/>
        </w:rPr>
        <w:t>did</w:t>
      </w:r>
      <w:r w:rsidR="00764282" w:rsidRPr="00EA4BF4">
        <w:rPr>
          <w:rFonts w:cs="Times New Roman"/>
        </w:rPr>
        <w:t xml:space="preserve"> not </w:t>
      </w:r>
      <w:r w:rsidR="0095254A">
        <w:rPr>
          <w:rFonts w:cs="Times New Roman"/>
        </w:rPr>
        <w:t>remain</w:t>
      </w:r>
      <w:r w:rsidR="00764282" w:rsidRPr="00EA4BF4">
        <w:rPr>
          <w:rFonts w:cs="Times New Roman"/>
        </w:rPr>
        <w:t xml:space="preserve"> in England </w:t>
      </w:r>
      <w:r w:rsidR="0095254A">
        <w:rPr>
          <w:rFonts w:cs="Times New Roman"/>
        </w:rPr>
        <w:t>to face</w:t>
      </w:r>
      <w:r w:rsidR="00764282" w:rsidRPr="00EA4BF4">
        <w:rPr>
          <w:rFonts w:cs="Times New Roman"/>
        </w:rPr>
        <w:t xml:space="preserve"> fines or imprisonment.</w:t>
      </w:r>
      <w:r w:rsidR="00764282" w:rsidRPr="00EA4BF4">
        <w:rPr>
          <w:rStyle w:val="FootnoteReference"/>
          <w:rFonts w:cs="Times New Roman"/>
        </w:rPr>
        <w:t xml:space="preserve"> </w:t>
      </w:r>
      <w:r w:rsidR="00764282" w:rsidRPr="00EA4BF4">
        <w:rPr>
          <w:rStyle w:val="FootnoteReference"/>
          <w:rFonts w:cs="Times New Roman"/>
        </w:rPr>
        <w:footnoteReference w:id="27"/>
      </w:r>
      <w:r w:rsidR="00764282" w:rsidRPr="00EA4BF4">
        <w:rPr>
          <w:rFonts w:cs="Times New Roman"/>
        </w:rPr>
        <w:t xml:space="preserve">  Doubtless Henry’s formal banishment of </w:t>
      </w:r>
      <w:r w:rsidR="00FA5C29">
        <w:rPr>
          <w:rFonts w:cs="Times New Roman"/>
        </w:rPr>
        <w:t>Thomas’</w:t>
      </w:r>
      <w:r w:rsidR="00764282" w:rsidRPr="00EA4BF4">
        <w:rPr>
          <w:rFonts w:cs="Times New Roman"/>
        </w:rPr>
        <w:t xml:space="preserve">s relatives and supporters at Marlborough during Christmas 1164 caused Fitzstephen to fear for the safety of his brothers Ralph and Eustace, leading to his reconciliation with Henry, formalised by composing a metrical prayer for Henry’s personal use, presented to him at </w:t>
      </w:r>
      <w:proofErr w:type="spellStart"/>
      <w:r w:rsidR="00764282" w:rsidRPr="00EA4BF4">
        <w:rPr>
          <w:rFonts w:cs="Times New Roman"/>
        </w:rPr>
        <w:t>Bruhulla</w:t>
      </w:r>
      <w:proofErr w:type="spellEnd"/>
      <w:r w:rsidR="00764282" w:rsidRPr="00EA4BF4">
        <w:rPr>
          <w:rFonts w:cs="Times New Roman"/>
        </w:rPr>
        <w:t xml:space="preserve"> Chapel.</w:t>
      </w:r>
      <w:r w:rsidR="00764282" w:rsidRPr="00EA4BF4">
        <w:rPr>
          <w:rStyle w:val="FootnoteReference"/>
          <w:rFonts w:cs="Times New Roman"/>
        </w:rPr>
        <w:footnoteReference w:id="28"/>
      </w:r>
      <w:r w:rsidR="00764282" w:rsidRPr="00EA4BF4">
        <w:rPr>
          <w:rFonts w:cs="Times New Roman"/>
        </w:rPr>
        <w:t xml:space="preserve"> Centrally placed within the </w:t>
      </w:r>
      <w:r w:rsidR="00764282" w:rsidRPr="00EA4BF4">
        <w:rPr>
          <w:rFonts w:cs="Times New Roman"/>
          <w:i/>
          <w:iCs/>
        </w:rPr>
        <w:t xml:space="preserve">Vita, </w:t>
      </w:r>
      <w:r w:rsidR="00764282" w:rsidRPr="00EA4BF4">
        <w:rPr>
          <w:rFonts w:cs="Times New Roman"/>
        </w:rPr>
        <w:t xml:space="preserve">it reflects Henry’s contrition and wish for peace. </w:t>
      </w:r>
    </w:p>
    <w:p w14:paraId="79E29DD0" w14:textId="2C080498" w:rsidR="00764282" w:rsidRPr="00EA4BF4" w:rsidRDefault="00764282" w:rsidP="00EA4BF4">
      <w:pPr>
        <w:spacing w:line="360" w:lineRule="auto"/>
        <w:ind w:firstLine="720"/>
        <w:jc w:val="both"/>
        <w:rPr>
          <w:rFonts w:cs="Times New Roman"/>
          <w:color w:val="000000" w:themeColor="text1"/>
        </w:rPr>
      </w:pPr>
      <w:r w:rsidRPr="00EA4BF4">
        <w:rPr>
          <w:rFonts w:cs="Times New Roman"/>
        </w:rPr>
        <w:lastRenderedPageBreak/>
        <w:t>Understandably, Fitzstephen</w:t>
      </w:r>
      <w:r w:rsidR="00D83308">
        <w:rPr>
          <w:rFonts w:cs="Times New Roman"/>
        </w:rPr>
        <w:t>’</w:t>
      </w:r>
      <w:r w:rsidRPr="00EA4BF4">
        <w:rPr>
          <w:rFonts w:cs="Times New Roman"/>
        </w:rPr>
        <w:t xml:space="preserve">s account of </w:t>
      </w:r>
      <w:r w:rsidR="00FA5C29">
        <w:rPr>
          <w:rFonts w:cs="Times New Roman"/>
        </w:rPr>
        <w:t>Thomas</w:t>
      </w:r>
      <w:r w:rsidRPr="00EA4BF4">
        <w:rPr>
          <w:rFonts w:cs="Times New Roman"/>
        </w:rPr>
        <w:t xml:space="preserve">’s exile becomes sparse, focussing more on his unique observations of the reaction in England, not otherwise covered by contemporary biographers. He documents Foliot’s stewardship of Canterbury assets, from which he resigns when facing excommunication. Similarly, Henry’s machinations to remove </w:t>
      </w:r>
      <w:r w:rsidR="00FA5C29">
        <w:rPr>
          <w:rFonts w:cs="Times New Roman"/>
        </w:rPr>
        <w:t>Thomas</w:t>
      </w:r>
      <w:r w:rsidRPr="00EA4BF4">
        <w:rPr>
          <w:rFonts w:cs="Times New Roman"/>
        </w:rPr>
        <w:t xml:space="preserve"> from </w:t>
      </w:r>
      <w:proofErr w:type="spellStart"/>
      <w:r w:rsidRPr="00EA4BF4">
        <w:rPr>
          <w:rFonts w:cs="Times New Roman"/>
        </w:rPr>
        <w:t>Pontigny</w:t>
      </w:r>
      <w:proofErr w:type="spellEnd"/>
      <w:r w:rsidRPr="00EA4BF4">
        <w:rPr>
          <w:rFonts w:cs="Times New Roman"/>
        </w:rPr>
        <w:t xml:space="preserve"> to Ste-</w:t>
      </w:r>
      <w:proofErr w:type="spellStart"/>
      <w:r w:rsidRPr="00EA4BF4">
        <w:rPr>
          <w:rFonts w:cs="Times New Roman"/>
        </w:rPr>
        <w:t>Colombe</w:t>
      </w:r>
      <w:proofErr w:type="spellEnd"/>
      <w:r w:rsidRPr="00EA4BF4">
        <w:rPr>
          <w:rFonts w:cs="Times New Roman"/>
        </w:rPr>
        <w:t xml:space="preserve">, changes to the services to exclude prayers for </w:t>
      </w:r>
      <w:r w:rsidR="00FA5C29">
        <w:rPr>
          <w:rFonts w:cs="Times New Roman"/>
        </w:rPr>
        <w:t>Thomas</w:t>
      </w:r>
      <w:r w:rsidRPr="00EA4BF4">
        <w:rPr>
          <w:rFonts w:cs="Times New Roman"/>
        </w:rPr>
        <w:t xml:space="preserve">; the conflicting stances of Foliot and Roger of Winchester towards those whom </w:t>
      </w:r>
      <w:r w:rsidR="00FA5C29">
        <w:rPr>
          <w:rFonts w:cs="Times New Roman"/>
        </w:rPr>
        <w:t>Thomas</w:t>
      </w:r>
      <w:r w:rsidRPr="00EA4BF4">
        <w:rPr>
          <w:rFonts w:cs="Times New Roman"/>
        </w:rPr>
        <w:t xml:space="preserve"> excommunicated, the coronation of Young Henry without papal permission and </w:t>
      </w:r>
      <w:r w:rsidR="00FA5C29">
        <w:rPr>
          <w:rFonts w:cs="Times New Roman"/>
        </w:rPr>
        <w:t>Thomas</w:t>
      </w:r>
      <w:r w:rsidRPr="00EA4BF4">
        <w:rPr>
          <w:rFonts w:cs="Times New Roman"/>
        </w:rPr>
        <w:t xml:space="preserve">’s excommunication of </w:t>
      </w:r>
      <w:r w:rsidR="00B34BAE">
        <w:rPr>
          <w:rFonts w:cs="Times New Roman"/>
        </w:rPr>
        <w:t>Gilbert</w:t>
      </w:r>
      <w:r w:rsidRPr="00EA4BF4">
        <w:rPr>
          <w:rFonts w:cs="Times New Roman"/>
        </w:rPr>
        <w:t xml:space="preserve"> Foliot. </w:t>
      </w:r>
      <w:r w:rsidRPr="00EA4BF4">
        <w:rPr>
          <w:rStyle w:val="FootnoteReference"/>
          <w:rFonts w:cs="Times New Roman"/>
        </w:rPr>
        <w:footnoteReference w:id="29"/>
      </w:r>
      <w:r w:rsidRPr="00EA4BF4">
        <w:rPr>
          <w:rFonts w:cs="Times New Roman"/>
        </w:rPr>
        <w:t xml:space="preserve"> Referring to correspondence contained within the Foliot collection, Fitzstephen describes in some detail the exchanges between </w:t>
      </w:r>
      <w:r w:rsidR="00FA5C29">
        <w:rPr>
          <w:rFonts w:cs="Times New Roman"/>
        </w:rPr>
        <w:t>Thomas</w:t>
      </w:r>
      <w:r w:rsidRPr="00EA4BF4">
        <w:rPr>
          <w:rFonts w:cs="Times New Roman"/>
        </w:rPr>
        <w:t>, Henry, prominent churchmen, and the pope.</w:t>
      </w:r>
    </w:p>
    <w:p w14:paraId="75265EFD" w14:textId="05CD2555" w:rsidR="00764282" w:rsidRPr="00EA4BF4" w:rsidRDefault="00764282" w:rsidP="00EA4BF4">
      <w:pPr>
        <w:spacing w:line="360" w:lineRule="auto"/>
        <w:ind w:firstLine="720"/>
        <w:jc w:val="both"/>
        <w:rPr>
          <w:rFonts w:cs="Times New Roman"/>
        </w:rPr>
      </w:pPr>
    </w:p>
    <w:p w14:paraId="18F328B7" w14:textId="6FBCA5D4" w:rsidR="00764282" w:rsidRPr="00EA4BF4" w:rsidRDefault="00764282" w:rsidP="00EA4BF4">
      <w:pPr>
        <w:spacing w:line="360" w:lineRule="auto"/>
        <w:ind w:firstLine="720"/>
        <w:jc w:val="both"/>
        <w:rPr>
          <w:rFonts w:cs="Times New Roman"/>
        </w:rPr>
      </w:pPr>
      <w:r w:rsidRPr="00EA4BF4">
        <w:rPr>
          <w:rFonts w:cs="Times New Roman"/>
        </w:rPr>
        <w:t xml:space="preserve">Although critical of the actions of the de Broc family, Fitzstephen’s comprehensive description of </w:t>
      </w:r>
      <w:r w:rsidR="00FA5C29">
        <w:rPr>
          <w:rFonts w:cs="Times New Roman"/>
        </w:rPr>
        <w:t>Thomas</w:t>
      </w:r>
      <w:r w:rsidRPr="00EA4BF4">
        <w:rPr>
          <w:rFonts w:cs="Times New Roman"/>
        </w:rPr>
        <w:t xml:space="preserve">’s assailants’ conspiracy, and preparations to apprehend </w:t>
      </w:r>
      <w:r w:rsidR="00FA5C29">
        <w:rPr>
          <w:rFonts w:cs="Times New Roman"/>
        </w:rPr>
        <w:t>Thomas</w:t>
      </w:r>
      <w:r w:rsidRPr="00EA4BF4">
        <w:rPr>
          <w:rFonts w:cs="Times New Roman"/>
        </w:rPr>
        <w:t xml:space="preserve"> implies his presence as an eyewitness as their retinue progressed from </w:t>
      </w:r>
      <w:proofErr w:type="spellStart"/>
      <w:r w:rsidRPr="00EA4BF4">
        <w:rPr>
          <w:rFonts w:cs="Times New Roman"/>
        </w:rPr>
        <w:t>Saltwood</w:t>
      </w:r>
      <w:proofErr w:type="spellEnd"/>
      <w:r w:rsidRPr="00EA4BF4">
        <w:rPr>
          <w:rFonts w:cs="Times New Roman"/>
        </w:rPr>
        <w:t xml:space="preserve"> to Canterbury, hence his detailed observation of the murder at Vespers. </w:t>
      </w:r>
      <w:r w:rsidRPr="00EA4BF4">
        <w:rPr>
          <w:rStyle w:val="FootnoteReference"/>
          <w:rFonts w:cs="Times New Roman"/>
        </w:rPr>
        <w:footnoteReference w:id="30"/>
      </w:r>
      <w:r w:rsidRPr="00EA4BF4">
        <w:rPr>
          <w:rFonts w:cs="Times New Roman"/>
        </w:rPr>
        <w:t xml:space="preserve"> His documentation of the early miracles, </w:t>
      </w:r>
      <w:r w:rsidR="00B35C11">
        <w:rPr>
          <w:rFonts w:cs="Times New Roman"/>
        </w:rPr>
        <w:t>supporting</w:t>
      </w:r>
      <w:r w:rsidRPr="00EA4BF4">
        <w:rPr>
          <w:rFonts w:cs="Times New Roman"/>
        </w:rPr>
        <w:t xml:space="preserve"> </w:t>
      </w:r>
      <w:r w:rsidR="00FA5C29">
        <w:rPr>
          <w:rFonts w:cs="Times New Roman"/>
        </w:rPr>
        <w:t>Thomas</w:t>
      </w:r>
      <w:r w:rsidRPr="00EA4BF4">
        <w:rPr>
          <w:rFonts w:cs="Times New Roman"/>
        </w:rPr>
        <w:t xml:space="preserve">’s cult, </w:t>
      </w:r>
      <w:r w:rsidR="00B35C11">
        <w:rPr>
          <w:rFonts w:cs="Times New Roman"/>
        </w:rPr>
        <w:t>proved</w:t>
      </w:r>
      <w:r w:rsidRPr="00EA4BF4">
        <w:rPr>
          <w:rFonts w:cs="Times New Roman"/>
        </w:rPr>
        <w:t xml:space="preserve"> insufficient to win forgiveness </w:t>
      </w:r>
      <w:r w:rsidR="00B35C11">
        <w:rPr>
          <w:rFonts w:cs="Times New Roman"/>
        </w:rPr>
        <w:t>from</w:t>
      </w:r>
      <w:r w:rsidRPr="00EA4BF4">
        <w:rPr>
          <w:rFonts w:cs="Times New Roman"/>
        </w:rPr>
        <w:t xml:space="preserve"> </w:t>
      </w:r>
      <w:r w:rsidR="00FA5C29">
        <w:rPr>
          <w:rFonts w:cs="Times New Roman"/>
        </w:rPr>
        <w:t>Thomas</w:t>
      </w:r>
      <w:r w:rsidRPr="00EA4BF4">
        <w:rPr>
          <w:rFonts w:cs="Times New Roman"/>
        </w:rPr>
        <w:t xml:space="preserve">’s supporters </w:t>
      </w:r>
      <w:r w:rsidR="00B35C11">
        <w:rPr>
          <w:rFonts w:cs="Times New Roman"/>
        </w:rPr>
        <w:t>following</w:t>
      </w:r>
      <w:r w:rsidRPr="00EA4BF4">
        <w:rPr>
          <w:rFonts w:cs="Times New Roman"/>
        </w:rPr>
        <w:t xml:space="preserve"> his earlier desertion.</w:t>
      </w:r>
      <w:r w:rsidR="00D737F7">
        <w:rPr>
          <w:rStyle w:val="FootnoteReference"/>
          <w:rFonts w:cs="Times New Roman"/>
        </w:rPr>
        <w:footnoteReference w:id="31"/>
      </w:r>
      <w:r w:rsidRPr="00EA4BF4">
        <w:rPr>
          <w:rFonts w:cs="Times New Roman"/>
        </w:rPr>
        <w:t xml:space="preserve">  Now firmly established as Henry’s man, he was appointed Sheriff of Gloucester alongside his brother, Ralph in</w:t>
      </w:r>
      <w:r w:rsidR="003D6C2D">
        <w:rPr>
          <w:rFonts w:cs="Times New Roman"/>
        </w:rPr>
        <w:t xml:space="preserve"> </w:t>
      </w:r>
      <w:r w:rsidRPr="00EA4BF4">
        <w:rPr>
          <w:rFonts w:cs="Times New Roman"/>
        </w:rPr>
        <w:t xml:space="preserve">1171, later adding the role of itinerant </w:t>
      </w:r>
      <w:r w:rsidRPr="00EA4BF4">
        <w:rPr>
          <w:rFonts w:cs="Times New Roman"/>
        </w:rPr>
        <w:lastRenderedPageBreak/>
        <w:t>Justiciar in 1175.</w:t>
      </w:r>
      <w:r w:rsidRPr="00EA4BF4">
        <w:rPr>
          <w:rStyle w:val="FootnoteReference"/>
          <w:rFonts w:cs="Times New Roman"/>
        </w:rPr>
        <w:t xml:space="preserve"> </w:t>
      </w:r>
      <w:r w:rsidRPr="00EA4BF4">
        <w:rPr>
          <w:rStyle w:val="FootnoteReference"/>
          <w:rFonts w:cs="Times New Roman"/>
        </w:rPr>
        <w:footnoteReference w:id="32"/>
      </w:r>
      <w:r w:rsidRPr="00EA4BF4">
        <w:rPr>
          <w:rFonts w:cs="Times New Roman"/>
        </w:rPr>
        <w:t xml:space="preserve"> Whilst Guy disputes th</w:t>
      </w:r>
      <w:r w:rsidR="00EE3A1E">
        <w:rPr>
          <w:rFonts w:cs="Times New Roman"/>
        </w:rPr>
        <w:t>is</w:t>
      </w:r>
      <w:r w:rsidRPr="00EA4BF4">
        <w:rPr>
          <w:rFonts w:cs="Times New Roman"/>
        </w:rPr>
        <w:t xml:space="preserve">, </w:t>
      </w:r>
      <w:r w:rsidR="00EE3A1E">
        <w:rPr>
          <w:rFonts w:cs="Times New Roman"/>
        </w:rPr>
        <w:t>such</w:t>
      </w:r>
      <w:r w:rsidRPr="00EA4BF4">
        <w:rPr>
          <w:rFonts w:cs="Times New Roman"/>
        </w:rPr>
        <w:t xml:space="preserve"> appointment</w:t>
      </w:r>
      <w:r w:rsidR="00EE3A1E">
        <w:rPr>
          <w:rFonts w:cs="Times New Roman"/>
        </w:rPr>
        <w:t>s</w:t>
      </w:r>
      <w:r w:rsidRPr="00EA4BF4">
        <w:rPr>
          <w:rFonts w:cs="Times New Roman"/>
        </w:rPr>
        <w:t xml:space="preserve"> of royal clerks as Justiciars was commonplace.</w:t>
      </w:r>
      <w:r w:rsidRPr="00EA4BF4">
        <w:rPr>
          <w:rStyle w:val="FootnoteReference"/>
          <w:rFonts w:cs="Times New Roman"/>
        </w:rPr>
        <w:t xml:space="preserve"> </w:t>
      </w:r>
      <w:r w:rsidRPr="00EA4BF4">
        <w:rPr>
          <w:rStyle w:val="FootnoteReference"/>
          <w:rFonts w:cs="Times New Roman"/>
        </w:rPr>
        <w:footnoteReference w:id="33"/>
      </w:r>
      <w:r w:rsidRPr="00EA4BF4">
        <w:rPr>
          <w:rFonts w:cs="Times New Roman"/>
        </w:rPr>
        <w:t xml:space="preserve">  Most accept Foss placing Fitzstephen’s death in 1191.</w:t>
      </w:r>
      <w:r w:rsidRPr="00EA4BF4">
        <w:rPr>
          <w:rStyle w:val="FootnoteReference"/>
          <w:rFonts w:cs="Times New Roman"/>
        </w:rPr>
        <w:footnoteReference w:id="34"/>
      </w:r>
    </w:p>
    <w:p w14:paraId="6552CA76" w14:textId="77777777" w:rsidR="00764282" w:rsidRPr="00EA4BF4" w:rsidRDefault="00764282" w:rsidP="00EA4BF4">
      <w:pPr>
        <w:spacing w:line="360" w:lineRule="auto"/>
        <w:ind w:firstLine="720"/>
        <w:jc w:val="both"/>
        <w:rPr>
          <w:rFonts w:cs="Times New Roman"/>
        </w:rPr>
      </w:pPr>
    </w:p>
    <w:p w14:paraId="74CCD2C2" w14:textId="695F2D16" w:rsidR="00764282" w:rsidRPr="00EA4BF4" w:rsidRDefault="00764282" w:rsidP="00EA4BF4">
      <w:pPr>
        <w:spacing w:line="360" w:lineRule="auto"/>
        <w:ind w:firstLine="720"/>
        <w:jc w:val="both"/>
        <w:rPr>
          <w:rFonts w:cs="Times New Roman"/>
        </w:rPr>
      </w:pPr>
      <w:r w:rsidRPr="00EA4BF4">
        <w:rPr>
          <w:rFonts w:cs="Times New Roman"/>
        </w:rPr>
        <w:t xml:space="preserve">The flowing quality of his writing, providing new information, lucidly reported at or soon after the event, sharing reported speech, informative anecdote, detailed observation and supplemented with extracts from primary sources such as court reports and Foliot’s archive, render his independent account plausible and laudable to many modern historians. </w:t>
      </w:r>
      <w:r w:rsidRPr="00EA4BF4">
        <w:rPr>
          <w:rStyle w:val="FootnoteReference"/>
          <w:rFonts w:cs="Times New Roman"/>
        </w:rPr>
        <w:footnoteReference w:id="35"/>
      </w:r>
      <w:r w:rsidRPr="00EA4BF4">
        <w:rPr>
          <w:rFonts w:cs="Times New Roman"/>
        </w:rPr>
        <w:t xml:space="preserve">  Modern historians praise Fitzstephen for his unique perspective and orderly but entertaining prose style, packed with well-researched information not elsewhere available, especially the period before achieving high office. </w:t>
      </w:r>
    </w:p>
    <w:p w14:paraId="5149D8B7" w14:textId="77777777" w:rsidR="00764282" w:rsidRPr="00EA4BF4" w:rsidRDefault="00764282" w:rsidP="00EA4BF4">
      <w:pPr>
        <w:spacing w:line="360" w:lineRule="auto"/>
        <w:ind w:firstLine="720"/>
        <w:jc w:val="both"/>
        <w:rPr>
          <w:rFonts w:cs="Times New Roman"/>
        </w:rPr>
      </w:pPr>
    </w:p>
    <w:p w14:paraId="7AE00367" w14:textId="77777777" w:rsidR="00764282" w:rsidRPr="00EA4BF4" w:rsidRDefault="00764282" w:rsidP="00EA4BF4">
      <w:pPr>
        <w:spacing w:line="360" w:lineRule="auto"/>
        <w:ind w:firstLine="720"/>
        <w:jc w:val="both"/>
        <w:rPr>
          <w:rFonts w:cs="Times New Roman"/>
        </w:rPr>
      </w:pPr>
    </w:p>
    <w:p w14:paraId="7F44D8C0" w14:textId="47B46EE4" w:rsidR="00764282" w:rsidRPr="00EA4BF4" w:rsidRDefault="00764282" w:rsidP="00EA4BF4">
      <w:pPr>
        <w:spacing w:line="360" w:lineRule="auto"/>
        <w:ind w:firstLine="720"/>
        <w:jc w:val="both"/>
        <w:rPr>
          <w:rFonts w:cs="Times New Roman"/>
        </w:rPr>
      </w:pPr>
      <w:r w:rsidRPr="00EA4BF4">
        <w:rPr>
          <w:rFonts w:cs="Times New Roman"/>
        </w:rPr>
        <w:t xml:space="preserve">Fitzstephen’s account </w:t>
      </w:r>
      <w:r w:rsidRPr="00EA4BF4">
        <w:rPr>
          <w:rFonts w:cs="Times New Roman"/>
          <w:i/>
          <w:iCs/>
        </w:rPr>
        <w:t xml:space="preserve">De </w:t>
      </w:r>
      <w:proofErr w:type="spellStart"/>
      <w:r w:rsidRPr="00EA4BF4">
        <w:rPr>
          <w:rFonts w:cs="Times New Roman"/>
          <w:i/>
          <w:iCs/>
        </w:rPr>
        <w:t>concilio</w:t>
      </w:r>
      <w:proofErr w:type="spellEnd"/>
      <w:r w:rsidRPr="00EA4BF4">
        <w:rPr>
          <w:rFonts w:cs="Times New Roman"/>
          <w:i/>
          <w:iCs/>
        </w:rPr>
        <w:t xml:space="preserve"> </w:t>
      </w:r>
      <w:proofErr w:type="spellStart"/>
      <w:r w:rsidRPr="00EA4BF4">
        <w:rPr>
          <w:rFonts w:cs="Times New Roman"/>
          <w:i/>
          <w:iCs/>
        </w:rPr>
        <w:t>Norhamptonam</w:t>
      </w:r>
      <w:proofErr w:type="spellEnd"/>
      <w:r w:rsidRPr="00EA4BF4">
        <w:rPr>
          <w:rFonts w:cs="Times New Roman"/>
          <w:i/>
          <w:iCs/>
        </w:rPr>
        <w:t xml:space="preserve"> </w:t>
      </w:r>
      <w:r w:rsidRPr="00EA4BF4">
        <w:rPr>
          <w:rFonts w:cs="Times New Roman"/>
        </w:rPr>
        <w:t>demonstrates his value as a historical source, offering insight into legal education, orderly case presentation and court processes.</w:t>
      </w:r>
      <w:r w:rsidRPr="00EA4BF4">
        <w:rPr>
          <w:rStyle w:val="FootnoteReference"/>
          <w:rFonts w:cs="Times New Roman"/>
        </w:rPr>
        <w:footnoteReference w:id="36"/>
      </w:r>
      <w:r w:rsidRPr="00EA4BF4">
        <w:rPr>
          <w:rFonts w:cs="Times New Roman"/>
        </w:rPr>
        <w:t xml:space="preserve"> His account, marked by the clarity and orderliness appropriate to a professional report, is written by one used to arguing cases in court, no doubt cognizant of its potential evidential value in future cases. He carefully notes dates, times and location of meetings, the order of business and specific, sometimes pedantic, details that might be used later to support a defence against the King. For example, the Council is scheduled to start on ‘Tuesday, the octave of St. Michael’.</w:t>
      </w:r>
      <w:r w:rsidRPr="00EA4BF4">
        <w:rPr>
          <w:rStyle w:val="FootnoteReference"/>
          <w:rFonts w:cs="Times New Roman"/>
        </w:rPr>
        <w:t xml:space="preserve"> </w:t>
      </w:r>
      <w:r w:rsidRPr="00EA4BF4">
        <w:rPr>
          <w:rStyle w:val="FootnoteReference"/>
          <w:rFonts w:cs="Times New Roman"/>
        </w:rPr>
        <w:footnoteReference w:id="37"/>
      </w:r>
      <w:r w:rsidRPr="00EA4BF4">
        <w:rPr>
          <w:rFonts w:cs="Times New Roman"/>
        </w:rPr>
        <w:t xml:space="preserve"> ‘The next morning’ the council is delayed as Henry attends Mass, but the cases are presented in order ‘the first matter… was the affair of William de </w:t>
      </w:r>
      <w:proofErr w:type="spellStart"/>
      <w:r w:rsidRPr="00EA4BF4">
        <w:rPr>
          <w:rFonts w:cs="Times New Roman"/>
        </w:rPr>
        <w:t>Curci</w:t>
      </w:r>
      <w:proofErr w:type="spellEnd"/>
      <w:r w:rsidRPr="00EA4BF4">
        <w:rPr>
          <w:rFonts w:cs="Times New Roman"/>
        </w:rPr>
        <w:t xml:space="preserve">’ then </w:t>
      </w:r>
      <w:r w:rsidRPr="00EA4BF4">
        <w:rPr>
          <w:rFonts w:cs="Times New Roman"/>
        </w:rPr>
        <w:lastRenderedPageBreak/>
        <w:t xml:space="preserve">‘John the Marshal’ for which </w:t>
      </w:r>
      <w:r w:rsidR="00FA5C29">
        <w:rPr>
          <w:rFonts w:cs="Times New Roman"/>
        </w:rPr>
        <w:t>Thomas</w:t>
      </w:r>
      <w:r w:rsidRPr="00EA4BF4">
        <w:rPr>
          <w:rFonts w:cs="Times New Roman"/>
        </w:rPr>
        <w:t xml:space="preserve"> had been summonsed.</w:t>
      </w:r>
      <w:r w:rsidRPr="00EA4BF4">
        <w:rPr>
          <w:rStyle w:val="FootnoteReference"/>
          <w:rFonts w:cs="Times New Roman"/>
        </w:rPr>
        <w:footnoteReference w:id="38"/>
      </w:r>
      <w:r w:rsidRPr="00EA4BF4">
        <w:rPr>
          <w:rFonts w:cs="Times New Roman"/>
        </w:rPr>
        <w:t xml:space="preserve"> He outlines the background to case; procedural failures at the Archepiscopal court regarding swearing in; a subsequent summons to the Crown Court schedule for ‘the day of the Exaltation of the Holy Cross’; references Henry’s displeasure at </w:t>
      </w:r>
      <w:r w:rsidR="00FA5C29">
        <w:rPr>
          <w:rFonts w:cs="Times New Roman"/>
        </w:rPr>
        <w:t>Thomas</w:t>
      </w:r>
      <w:r w:rsidRPr="00EA4BF4">
        <w:rPr>
          <w:rFonts w:cs="Times New Roman"/>
        </w:rPr>
        <w:t xml:space="preserve"> sending deputies rather than attend in person, presents extenuating circumstances around </w:t>
      </w:r>
      <w:r w:rsidR="00FA5C29">
        <w:rPr>
          <w:rFonts w:cs="Times New Roman"/>
        </w:rPr>
        <w:t>Thomas’</w:t>
      </w:r>
      <w:r w:rsidRPr="00EA4BF4">
        <w:rPr>
          <w:rFonts w:cs="Times New Roman"/>
        </w:rPr>
        <w:t>s failure to attend and confirms his prompt attendance at the Council of Northampton purely to deal with the John the Marshal case.</w:t>
      </w:r>
      <w:r w:rsidRPr="00EA4BF4">
        <w:rPr>
          <w:rStyle w:val="FootnoteReference"/>
          <w:rFonts w:cs="Times New Roman"/>
        </w:rPr>
        <w:footnoteReference w:id="39"/>
      </w:r>
      <w:r w:rsidRPr="00EA4BF4">
        <w:rPr>
          <w:rFonts w:cs="Times New Roman"/>
        </w:rPr>
        <w:t xml:space="preserve"> He then describes Henry’s adjournment with view to trial the following day. </w:t>
      </w:r>
    </w:p>
    <w:p w14:paraId="0F3C39FC" w14:textId="77777777" w:rsidR="00764282" w:rsidRPr="00EA4BF4" w:rsidRDefault="00764282" w:rsidP="00EA4BF4">
      <w:pPr>
        <w:spacing w:line="360" w:lineRule="auto"/>
        <w:ind w:firstLine="720"/>
        <w:jc w:val="both"/>
        <w:rPr>
          <w:rFonts w:cs="Times New Roman"/>
        </w:rPr>
      </w:pPr>
    </w:p>
    <w:p w14:paraId="004ECAB6" w14:textId="1A8B996B" w:rsidR="00764282" w:rsidRPr="00EA4BF4" w:rsidRDefault="00764282" w:rsidP="00EA4BF4">
      <w:pPr>
        <w:spacing w:line="360" w:lineRule="auto"/>
        <w:ind w:firstLine="720"/>
        <w:jc w:val="both"/>
        <w:rPr>
          <w:rFonts w:cs="Times New Roman"/>
        </w:rPr>
      </w:pPr>
      <w:r w:rsidRPr="00EA4BF4">
        <w:rPr>
          <w:rFonts w:cs="Times New Roman"/>
        </w:rPr>
        <w:t xml:space="preserve">Fitzstephen is at pains to document evidence of </w:t>
      </w:r>
      <w:r w:rsidR="00FA5C29">
        <w:rPr>
          <w:rFonts w:cs="Times New Roman"/>
        </w:rPr>
        <w:t>Thomas’</w:t>
      </w:r>
      <w:r w:rsidRPr="00EA4BF4">
        <w:rPr>
          <w:rFonts w:cs="Times New Roman"/>
        </w:rPr>
        <w:t>s reasonable action, whilst noting less favourable behaviour by his accusers. Highly educated, he supports his case quoting Scripture, classical and legal precedent material.</w:t>
      </w:r>
      <w:r w:rsidRPr="00EA4BF4">
        <w:rPr>
          <w:rStyle w:val="FootnoteReference"/>
          <w:rFonts w:cs="Times New Roman"/>
        </w:rPr>
        <w:footnoteReference w:id="40"/>
      </w:r>
      <w:r w:rsidRPr="00EA4BF4">
        <w:rPr>
          <w:rFonts w:cs="Times New Roman"/>
        </w:rPr>
        <w:t xml:space="preserve"> Politically and legally aware, he turns the prosecution case against them. On the contempt charges against </w:t>
      </w:r>
      <w:r w:rsidR="00FA5C29">
        <w:rPr>
          <w:rFonts w:cs="Times New Roman"/>
        </w:rPr>
        <w:t>Thomas</w:t>
      </w:r>
      <w:r w:rsidRPr="00EA4BF4">
        <w:rPr>
          <w:rFonts w:cs="Times New Roman"/>
        </w:rPr>
        <w:t xml:space="preserve">, relating to his previous failure to attend court to answer John the Marshal’s charges, and aware of Henry’s stated intentions at Clarendon to uphold ancient custom, Fitzstephen states </w:t>
      </w:r>
      <w:r w:rsidRPr="00FA5C29">
        <w:rPr>
          <w:rStyle w:val="QuoteChar"/>
          <w:color w:val="000000" w:themeColor="text1"/>
        </w:rPr>
        <w:t>‘Nor did the archbishop have any other solemn letters directed to him as a summons as was ancient custom’</w:t>
      </w:r>
      <w:r w:rsidRPr="00EA4BF4">
        <w:rPr>
          <w:rFonts w:cs="Times New Roman"/>
        </w:rPr>
        <w:t>.</w:t>
      </w:r>
      <w:r w:rsidRPr="00EA4BF4">
        <w:rPr>
          <w:rStyle w:val="FootnoteReference"/>
          <w:rFonts w:cs="Times New Roman"/>
        </w:rPr>
        <w:footnoteReference w:id="41"/>
      </w:r>
      <w:r w:rsidRPr="00EA4BF4">
        <w:rPr>
          <w:rFonts w:cs="Times New Roman"/>
        </w:rPr>
        <w:t xml:space="preserve"> Elsewhere he documents  Henry’s own contempt, for whereas </w:t>
      </w:r>
      <w:r w:rsidR="00FA5C29">
        <w:rPr>
          <w:rFonts w:cs="Times New Roman"/>
        </w:rPr>
        <w:t>Thomas</w:t>
      </w:r>
      <w:r w:rsidRPr="00EA4BF4">
        <w:rPr>
          <w:rFonts w:cs="Times New Roman"/>
        </w:rPr>
        <w:t xml:space="preserve"> attended promptly the first day of the Council, the king went, ‘hunting with hawks around the rivers and streams and came late to Northampton’. Also, the following morning, </w:t>
      </w:r>
      <w:r w:rsidR="00FA5C29">
        <w:rPr>
          <w:rFonts w:cs="Times New Roman"/>
        </w:rPr>
        <w:t>Thomas</w:t>
      </w:r>
      <w:r w:rsidRPr="00EA4BF4">
        <w:rPr>
          <w:rFonts w:cs="Times New Roman"/>
        </w:rPr>
        <w:t xml:space="preserve"> waited in an antechamber whilst the king attended Mass. And whereas </w:t>
      </w:r>
      <w:r w:rsidR="00FA5C29">
        <w:rPr>
          <w:rFonts w:cs="Times New Roman"/>
        </w:rPr>
        <w:t>Thomas</w:t>
      </w:r>
      <w:r w:rsidRPr="00EA4BF4">
        <w:rPr>
          <w:rFonts w:cs="Times New Roman"/>
        </w:rPr>
        <w:t xml:space="preserve"> </w:t>
      </w:r>
      <w:r w:rsidRPr="00FA5C29">
        <w:rPr>
          <w:rStyle w:val="QuoteChar"/>
          <w:color w:val="000000" w:themeColor="text1"/>
        </w:rPr>
        <w:t>‘rose in reverence and showed a constant and placid expression, ready to receive the customary English honour of a kiss</w:t>
      </w:r>
      <w:r w:rsidRPr="00EA4BF4">
        <w:rPr>
          <w:rFonts w:cs="Times New Roman"/>
        </w:rPr>
        <w:t>’, the king did not honour the custom.</w:t>
      </w:r>
      <w:r w:rsidRPr="00EA4BF4">
        <w:rPr>
          <w:rStyle w:val="FootnoteReference"/>
          <w:rFonts w:cs="Times New Roman"/>
        </w:rPr>
        <w:footnoteReference w:id="42"/>
      </w:r>
      <w:r w:rsidRPr="00EA4BF4">
        <w:rPr>
          <w:rFonts w:cs="Times New Roman"/>
        </w:rPr>
        <w:t xml:space="preserve"> Further information adding credibility include recording </w:t>
      </w:r>
      <w:r w:rsidRPr="00EA4BF4">
        <w:rPr>
          <w:rFonts w:cs="Times New Roman"/>
          <w:i/>
          <w:iCs/>
        </w:rPr>
        <w:t xml:space="preserve">verbatim </w:t>
      </w:r>
      <w:r w:rsidRPr="00EA4BF4">
        <w:rPr>
          <w:rFonts w:cs="Times New Roman"/>
        </w:rPr>
        <w:t xml:space="preserve">conversations ‘on the second day’ regarding the sentencing responsibilities of bishops and barons, noting the reluctance of the bishops to judge </w:t>
      </w:r>
      <w:r w:rsidR="00FA5C29">
        <w:rPr>
          <w:rFonts w:cs="Times New Roman"/>
        </w:rPr>
        <w:t>Thomas</w:t>
      </w:r>
      <w:r w:rsidRPr="00EA4BF4">
        <w:rPr>
          <w:rFonts w:cs="Times New Roman"/>
        </w:rPr>
        <w:t xml:space="preserve">, and the willingness of all except Gilbert of London to stand surety. As the trial progresses, alleging misuse of public funds whilst Chancellor, so does the ruination of </w:t>
      </w:r>
      <w:r w:rsidR="00FA5C29">
        <w:rPr>
          <w:rFonts w:cs="Times New Roman"/>
        </w:rPr>
        <w:t>Thomas</w:t>
      </w:r>
      <w:r w:rsidRPr="00EA4BF4">
        <w:rPr>
          <w:rFonts w:cs="Times New Roman"/>
        </w:rPr>
        <w:t>, his defence of fiscal responsibility and indemnity from prosecution disregarded.</w:t>
      </w:r>
      <w:r w:rsidRPr="00EA4BF4">
        <w:rPr>
          <w:rStyle w:val="FootnoteReference"/>
          <w:rFonts w:cs="Times New Roman"/>
        </w:rPr>
        <w:footnoteReference w:id="43"/>
      </w:r>
      <w:r w:rsidRPr="00EA4BF4">
        <w:rPr>
          <w:rFonts w:cs="Times New Roman"/>
        </w:rPr>
        <w:t xml:space="preserve">  Fitzstephen documents </w:t>
      </w:r>
      <w:r w:rsidR="00FA5C29">
        <w:rPr>
          <w:rFonts w:cs="Times New Roman"/>
        </w:rPr>
        <w:lastRenderedPageBreak/>
        <w:t>Thomas</w:t>
      </w:r>
      <w:r w:rsidRPr="00EA4BF4">
        <w:rPr>
          <w:rFonts w:cs="Times New Roman"/>
        </w:rPr>
        <w:t>’s increasing isolation: ‘From that day forward no barons or knights came to his lodgings, as they understood the mind of the king’.</w:t>
      </w:r>
      <w:r w:rsidRPr="00EA4BF4">
        <w:rPr>
          <w:rStyle w:val="FootnoteReference"/>
          <w:rFonts w:cs="Times New Roman"/>
        </w:rPr>
        <w:footnoteReference w:id="44"/>
      </w:r>
      <w:r w:rsidRPr="00EA4BF4">
        <w:rPr>
          <w:rFonts w:cs="Times New Roman"/>
        </w:rPr>
        <w:t xml:space="preserve"> After recording </w:t>
      </w:r>
      <w:r w:rsidRPr="00EA4BF4">
        <w:rPr>
          <w:rFonts w:cs="Times New Roman"/>
          <w:i/>
          <w:iCs/>
        </w:rPr>
        <w:t xml:space="preserve">verbatim </w:t>
      </w:r>
      <w:r w:rsidRPr="00EA4BF4">
        <w:rPr>
          <w:rFonts w:cs="Times New Roman"/>
        </w:rPr>
        <w:t xml:space="preserve">the conflicted opinions of the bishops, his later documentation is brief, relying perhaps more on recollection and reflection than contemporaneous records. With ‘hardly time to draw breath’, Fitzstephen describes in detail the symptoms leaving </w:t>
      </w:r>
      <w:r w:rsidR="00FA5C29">
        <w:rPr>
          <w:rFonts w:cs="Times New Roman"/>
        </w:rPr>
        <w:t>Thomas</w:t>
      </w:r>
      <w:r w:rsidRPr="00EA4BF4">
        <w:rPr>
          <w:rFonts w:cs="Times New Roman"/>
        </w:rPr>
        <w:t xml:space="preserve"> too unwell to attend court on the sixth day, perhaps as mitigating medical evidence should the need arise. ‘His loins trembled with cold and pain, and warm pillows had to be applied repeatedly’.</w:t>
      </w:r>
      <w:r w:rsidRPr="00EA4BF4">
        <w:rPr>
          <w:rStyle w:val="FootnoteReference"/>
          <w:rFonts w:cs="Times New Roman"/>
        </w:rPr>
        <w:footnoteReference w:id="45"/>
      </w:r>
      <w:r w:rsidRPr="00EA4BF4">
        <w:rPr>
          <w:rFonts w:cs="Times New Roman"/>
        </w:rPr>
        <w:t xml:space="preserve"> </w:t>
      </w:r>
    </w:p>
    <w:p w14:paraId="69C35C7D" w14:textId="77777777" w:rsidR="00764282" w:rsidRPr="00EA4BF4" w:rsidRDefault="00764282" w:rsidP="00EA4BF4">
      <w:pPr>
        <w:spacing w:line="360" w:lineRule="auto"/>
        <w:ind w:firstLine="720"/>
        <w:jc w:val="both"/>
        <w:rPr>
          <w:rFonts w:cs="Times New Roman"/>
        </w:rPr>
      </w:pPr>
    </w:p>
    <w:p w14:paraId="06C02658" w14:textId="0C01988C" w:rsidR="00AF4CB6" w:rsidRPr="00EA4BF4" w:rsidRDefault="00764282" w:rsidP="00EA4BF4">
      <w:pPr>
        <w:spacing w:line="360" w:lineRule="auto"/>
        <w:ind w:firstLine="720"/>
        <w:jc w:val="both"/>
        <w:rPr>
          <w:rFonts w:cs="Times New Roman"/>
        </w:rPr>
      </w:pPr>
      <w:r w:rsidRPr="00EA4BF4">
        <w:rPr>
          <w:rFonts w:cs="Times New Roman"/>
        </w:rPr>
        <w:t xml:space="preserve">Fitzstephen starts to include indications of </w:t>
      </w:r>
      <w:r w:rsidR="00FA5C29">
        <w:rPr>
          <w:rFonts w:cs="Times New Roman"/>
        </w:rPr>
        <w:t>Thomas</w:t>
      </w:r>
      <w:r w:rsidRPr="00EA4BF4">
        <w:rPr>
          <w:rFonts w:cs="Times New Roman"/>
        </w:rPr>
        <w:t xml:space="preserve">’s potential progress towards martyrdom. </w:t>
      </w:r>
      <w:r w:rsidR="00C80160">
        <w:rPr>
          <w:rFonts w:cs="Times New Roman"/>
        </w:rPr>
        <w:t>H</w:t>
      </w:r>
      <w:r w:rsidRPr="00EA4BF4">
        <w:rPr>
          <w:rFonts w:cs="Times New Roman"/>
        </w:rPr>
        <w:t xml:space="preserve">e </w:t>
      </w:r>
      <w:r w:rsidR="00C80160">
        <w:rPr>
          <w:rFonts w:cs="Times New Roman"/>
        </w:rPr>
        <w:t>compares</w:t>
      </w:r>
      <w:r w:rsidRPr="00EA4BF4">
        <w:rPr>
          <w:rFonts w:cs="Times New Roman"/>
        </w:rPr>
        <w:t xml:space="preserve"> Hilary of Chichester to Judas Iscariot, </w:t>
      </w:r>
      <w:r w:rsidR="00C80160">
        <w:rPr>
          <w:rFonts w:cs="Times New Roman"/>
        </w:rPr>
        <w:t>who suffered</w:t>
      </w:r>
      <w:r w:rsidRPr="00EA4BF4">
        <w:rPr>
          <w:rFonts w:cs="Times New Roman"/>
        </w:rPr>
        <w:t xml:space="preserve"> </w:t>
      </w:r>
      <w:r w:rsidR="00C80160">
        <w:rPr>
          <w:rFonts w:cs="Times New Roman"/>
        </w:rPr>
        <w:t>death</w:t>
      </w:r>
      <w:r w:rsidRPr="00EA4BF4">
        <w:rPr>
          <w:rFonts w:cs="Times New Roman"/>
        </w:rPr>
        <w:t xml:space="preserve"> after </w:t>
      </w:r>
      <w:r w:rsidR="00C80160">
        <w:rPr>
          <w:rFonts w:cs="Times New Roman"/>
        </w:rPr>
        <w:t>betraying Thomas</w:t>
      </w:r>
      <w:r w:rsidRPr="00EA4BF4">
        <w:rPr>
          <w:rFonts w:cs="Times New Roman"/>
        </w:rPr>
        <w:t xml:space="preserve"> and Christ respectively.</w:t>
      </w:r>
      <w:r w:rsidRPr="00EA4BF4">
        <w:rPr>
          <w:rStyle w:val="FootnoteReference"/>
          <w:rFonts w:cs="Times New Roman"/>
        </w:rPr>
        <w:footnoteReference w:id="46"/>
      </w:r>
      <w:r w:rsidRPr="00EA4BF4">
        <w:rPr>
          <w:rFonts w:cs="Times New Roman"/>
        </w:rPr>
        <w:t xml:space="preserve">  </w:t>
      </w:r>
      <w:r w:rsidR="00C80160">
        <w:rPr>
          <w:rFonts w:cs="Times New Roman"/>
        </w:rPr>
        <w:t>Thomas</w:t>
      </w:r>
      <w:r w:rsidRPr="00EA4BF4">
        <w:rPr>
          <w:rFonts w:cs="Times New Roman"/>
        </w:rPr>
        <w:t xml:space="preserve"> steps into this role, reciting the introductory verse to the Mass of St. Stephen, protomartyr at St. Stephen’s altar then following ‘Alexander his </w:t>
      </w:r>
      <w:proofErr w:type="spellStart"/>
      <w:r w:rsidRPr="00EA4BF4">
        <w:rPr>
          <w:rFonts w:cs="Times New Roman"/>
        </w:rPr>
        <w:t>crossbearer</w:t>
      </w:r>
      <w:proofErr w:type="spellEnd"/>
      <w:r w:rsidRPr="00EA4BF4">
        <w:rPr>
          <w:rFonts w:cs="Times New Roman"/>
        </w:rPr>
        <w:t>’ into the courtroom on the final day to receive sentence, expecting imprisonment, ‘or if he escaped that… killed by a conspiracy of evil men… as if without the king’s knowledge’.</w:t>
      </w:r>
      <w:r w:rsidRPr="00EA4BF4">
        <w:rPr>
          <w:rStyle w:val="FootnoteReference"/>
          <w:rFonts w:cs="Times New Roman"/>
        </w:rPr>
        <w:footnoteReference w:id="47"/>
      </w:r>
      <w:r w:rsidRPr="00EA4BF4">
        <w:rPr>
          <w:rFonts w:cs="Times New Roman"/>
        </w:rPr>
        <w:t xml:space="preserve"> </w:t>
      </w:r>
    </w:p>
    <w:p w14:paraId="148BB44B" w14:textId="77777777" w:rsidR="00AF4CB6" w:rsidRPr="00EA4BF4" w:rsidRDefault="00AF4CB6" w:rsidP="00EA4BF4">
      <w:pPr>
        <w:spacing w:line="360" w:lineRule="auto"/>
        <w:ind w:firstLine="720"/>
        <w:jc w:val="both"/>
        <w:rPr>
          <w:rFonts w:cs="Times New Roman"/>
        </w:rPr>
      </w:pPr>
    </w:p>
    <w:p w14:paraId="64E7EF08" w14:textId="35138F17" w:rsidR="000B2FAE" w:rsidRDefault="00E66D91" w:rsidP="00EA4BF4">
      <w:pPr>
        <w:autoSpaceDE w:val="0"/>
        <w:autoSpaceDN w:val="0"/>
        <w:adjustRightInd w:val="0"/>
        <w:spacing w:line="360" w:lineRule="auto"/>
        <w:ind w:firstLine="720"/>
        <w:jc w:val="both"/>
        <w:rPr>
          <w:rFonts w:cs="Times New Roman"/>
        </w:rPr>
      </w:pPr>
      <w:r w:rsidRPr="00EA4BF4">
        <w:rPr>
          <w:rFonts w:cs="Times New Roman"/>
        </w:rPr>
        <w:t>Therefore, as</w:t>
      </w:r>
      <w:r w:rsidR="00D16F77" w:rsidRPr="00EA4BF4">
        <w:rPr>
          <w:rFonts w:cs="Times New Roman"/>
        </w:rPr>
        <w:t xml:space="preserve"> the best, most comprehensive and balanced of </w:t>
      </w:r>
      <w:r w:rsidR="00C80160">
        <w:rPr>
          <w:rFonts w:cs="Times New Roman"/>
        </w:rPr>
        <w:t>Thomas</w:t>
      </w:r>
      <w:r w:rsidR="00D16F77" w:rsidRPr="00EA4BF4">
        <w:rPr>
          <w:rFonts w:cs="Times New Roman"/>
        </w:rPr>
        <w:t>’s twelfth-century biograph</w:t>
      </w:r>
      <w:r w:rsidRPr="00EA4BF4">
        <w:rPr>
          <w:rFonts w:cs="Times New Roman"/>
        </w:rPr>
        <w:t>er</w:t>
      </w:r>
      <w:r w:rsidR="00764282" w:rsidRPr="00EA4BF4">
        <w:rPr>
          <w:rFonts w:cs="Times New Roman"/>
        </w:rPr>
        <w:t>, Fitzstephen’s</w:t>
      </w:r>
      <w:r w:rsidR="00D16F77" w:rsidRPr="00EA4BF4">
        <w:rPr>
          <w:rFonts w:cs="Times New Roman"/>
        </w:rPr>
        <w:t xml:space="preserve"> flowing style, orderly arrangement </w:t>
      </w:r>
      <w:r w:rsidR="00232728" w:rsidRPr="00EA4BF4">
        <w:rPr>
          <w:rFonts w:cs="Times New Roman"/>
        </w:rPr>
        <w:t xml:space="preserve">and use of classical quotations and primary sources, attest to his education and professional approach. Anecdotes and detailed descriptions present the modern historian with unrivalled information about contemporary society, foreign and domestic politics, legal procedures, even fashion, </w:t>
      </w:r>
      <w:proofErr w:type="gramStart"/>
      <w:r w:rsidR="00232728" w:rsidRPr="00EA4BF4">
        <w:rPr>
          <w:rFonts w:cs="Times New Roman"/>
        </w:rPr>
        <w:t>recreation</w:t>
      </w:r>
      <w:proofErr w:type="gramEnd"/>
      <w:r w:rsidR="00232728" w:rsidRPr="00EA4BF4">
        <w:rPr>
          <w:rFonts w:cs="Times New Roman"/>
        </w:rPr>
        <w:t xml:space="preserve"> and dietary habits. It is perhaps let down by his own political agenda and the prejudices of those around him, perhaps diminishing its influence at the time. It would be instructive in a longer essay to compare more closely with the </w:t>
      </w:r>
      <w:r w:rsidR="00232728" w:rsidRPr="00EA4BF4">
        <w:rPr>
          <w:rFonts w:cs="Times New Roman"/>
          <w:i/>
          <w:iCs/>
        </w:rPr>
        <w:t xml:space="preserve">Lives </w:t>
      </w:r>
      <w:r w:rsidR="00232728" w:rsidRPr="00EA4BF4">
        <w:rPr>
          <w:rFonts w:cs="Times New Roman"/>
        </w:rPr>
        <w:t>of his contemporaries.</w:t>
      </w:r>
    </w:p>
    <w:p w14:paraId="6BEA3EA9" w14:textId="77777777" w:rsidR="00673337" w:rsidRDefault="00673337" w:rsidP="00EA4BF4">
      <w:pPr>
        <w:autoSpaceDE w:val="0"/>
        <w:autoSpaceDN w:val="0"/>
        <w:adjustRightInd w:val="0"/>
        <w:spacing w:line="360" w:lineRule="auto"/>
        <w:ind w:firstLine="720"/>
        <w:jc w:val="both"/>
        <w:rPr>
          <w:rFonts w:cs="Times New Roman"/>
        </w:rPr>
      </w:pPr>
    </w:p>
    <w:p w14:paraId="7FBBCAAF" w14:textId="3D0C3604" w:rsidR="00673337" w:rsidRDefault="00673337" w:rsidP="00673337">
      <w:pPr>
        <w:autoSpaceDE w:val="0"/>
        <w:autoSpaceDN w:val="0"/>
        <w:adjustRightInd w:val="0"/>
        <w:spacing w:line="360" w:lineRule="auto"/>
        <w:jc w:val="both"/>
        <w:rPr>
          <w:rFonts w:cs="Times New Roman"/>
        </w:rPr>
      </w:pPr>
    </w:p>
    <w:p w14:paraId="61494A95" w14:textId="77777777" w:rsidR="00673337" w:rsidRDefault="00673337" w:rsidP="00673337">
      <w:pPr>
        <w:autoSpaceDE w:val="0"/>
        <w:autoSpaceDN w:val="0"/>
        <w:adjustRightInd w:val="0"/>
        <w:spacing w:line="360" w:lineRule="auto"/>
        <w:jc w:val="both"/>
        <w:rPr>
          <w:rFonts w:cs="Times New Roman"/>
        </w:rPr>
      </w:pPr>
    </w:p>
    <w:p w14:paraId="66A5EE4E" w14:textId="77D3495C" w:rsidR="00673337" w:rsidRPr="00EA4BF4" w:rsidRDefault="00673337" w:rsidP="00673337">
      <w:pPr>
        <w:autoSpaceDE w:val="0"/>
        <w:autoSpaceDN w:val="0"/>
        <w:adjustRightInd w:val="0"/>
        <w:spacing w:line="360" w:lineRule="auto"/>
        <w:jc w:val="right"/>
        <w:rPr>
          <w:rFonts w:cs="Times New Roman"/>
        </w:rPr>
      </w:pPr>
      <w:r>
        <w:rPr>
          <w:rFonts w:cs="Times New Roman"/>
        </w:rPr>
        <w:t>Word count: 17</w:t>
      </w:r>
      <w:r w:rsidR="00B34BAE">
        <w:rPr>
          <w:rFonts w:cs="Times New Roman"/>
        </w:rPr>
        <w:t>48</w:t>
      </w:r>
    </w:p>
    <w:p w14:paraId="6CB02889" w14:textId="77777777" w:rsidR="00301425" w:rsidRDefault="00301425" w:rsidP="00EA4BF4">
      <w:pPr>
        <w:spacing w:line="360" w:lineRule="auto"/>
        <w:ind w:firstLine="720"/>
        <w:jc w:val="both"/>
        <w:rPr>
          <w:rFonts w:cs="Times New Roman"/>
        </w:rPr>
      </w:pPr>
    </w:p>
    <w:p w14:paraId="1CAFE2F4" w14:textId="77777777" w:rsidR="00377A4E" w:rsidRPr="00C148D9" w:rsidRDefault="00377A4E" w:rsidP="00377A4E">
      <w:pPr>
        <w:spacing w:line="360" w:lineRule="auto"/>
        <w:ind w:left="720" w:hanging="720"/>
        <w:jc w:val="both"/>
        <w:rPr>
          <w:rFonts w:cs="Times New Roman"/>
          <w:b/>
          <w:bCs/>
        </w:rPr>
      </w:pPr>
      <w:r w:rsidRPr="00C148D9">
        <w:rPr>
          <w:rFonts w:cs="Times New Roman"/>
          <w:b/>
          <w:bCs/>
        </w:rPr>
        <w:t xml:space="preserve">Archival </w:t>
      </w:r>
      <w:r>
        <w:rPr>
          <w:rFonts w:cs="Times New Roman"/>
          <w:b/>
          <w:bCs/>
        </w:rPr>
        <w:t>Sources</w:t>
      </w:r>
    </w:p>
    <w:p w14:paraId="22A27C3D" w14:textId="77777777" w:rsidR="00377A4E" w:rsidRPr="00C148D9" w:rsidRDefault="00377A4E" w:rsidP="00377A4E">
      <w:pPr>
        <w:spacing w:line="360" w:lineRule="auto"/>
        <w:ind w:left="720" w:hanging="720"/>
        <w:jc w:val="both"/>
        <w:rPr>
          <w:rFonts w:cs="Times New Roman"/>
          <w:b/>
          <w:bCs/>
        </w:rPr>
      </w:pPr>
    </w:p>
    <w:p w14:paraId="4E850295" w14:textId="77777777" w:rsidR="00377A4E" w:rsidRDefault="00377A4E" w:rsidP="00377A4E">
      <w:pPr>
        <w:spacing w:line="360" w:lineRule="auto"/>
        <w:ind w:left="720" w:hanging="720"/>
        <w:jc w:val="both"/>
        <w:rPr>
          <w:rFonts w:cs="Times New Roman"/>
        </w:rPr>
      </w:pPr>
      <w:r>
        <w:rPr>
          <w:rFonts w:cs="Times New Roman"/>
        </w:rPr>
        <w:t>London, British Library</w:t>
      </w:r>
    </w:p>
    <w:p w14:paraId="5FC0E079" w14:textId="77777777" w:rsidR="00377A4E" w:rsidRDefault="00377A4E" w:rsidP="00377A4E">
      <w:pPr>
        <w:spacing w:line="360" w:lineRule="auto"/>
        <w:ind w:left="720" w:hanging="720"/>
        <w:jc w:val="both"/>
        <w:rPr>
          <w:rFonts w:cs="Times New Roman"/>
        </w:rPr>
      </w:pPr>
      <w:r>
        <w:rPr>
          <w:rFonts w:cs="Times New Roman"/>
        </w:rPr>
        <w:tab/>
        <w:t>Cotton MS Julius A. xi</w:t>
      </w:r>
    </w:p>
    <w:p w14:paraId="057073B4" w14:textId="77777777" w:rsidR="00377A4E" w:rsidRDefault="00377A4E" w:rsidP="00377A4E">
      <w:pPr>
        <w:spacing w:line="360" w:lineRule="auto"/>
        <w:ind w:left="720"/>
        <w:jc w:val="both"/>
        <w:rPr>
          <w:rFonts w:cs="Times New Roman"/>
        </w:rPr>
      </w:pPr>
      <w:r>
        <w:rPr>
          <w:rFonts w:cs="Times New Roman"/>
        </w:rPr>
        <w:t>Lansdowne MS 398</w:t>
      </w:r>
    </w:p>
    <w:p w14:paraId="46136987" w14:textId="77777777" w:rsidR="00377A4E" w:rsidRDefault="00377A4E" w:rsidP="00377A4E">
      <w:pPr>
        <w:spacing w:line="360" w:lineRule="auto"/>
        <w:jc w:val="both"/>
        <w:rPr>
          <w:rFonts w:cs="Times New Roman"/>
        </w:rPr>
      </w:pPr>
    </w:p>
    <w:p w14:paraId="71C42F2A" w14:textId="77777777" w:rsidR="00377A4E" w:rsidRDefault="00377A4E" w:rsidP="00377A4E">
      <w:pPr>
        <w:spacing w:line="360" w:lineRule="auto"/>
        <w:jc w:val="both"/>
        <w:rPr>
          <w:rFonts w:cs="Times New Roman"/>
        </w:rPr>
      </w:pPr>
      <w:r>
        <w:rPr>
          <w:rFonts w:cs="Times New Roman"/>
        </w:rPr>
        <w:t>London, Lambeth Palace</w:t>
      </w:r>
    </w:p>
    <w:p w14:paraId="0E525745" w14:textId="77777777" w:rsidR="00377A4E" w:rsidRDefault="00377A4E" w:rsidP="00377A4E">
      <w:pPr>
        <w:spacing w:line="360" w:lineRule="auto"/>
        <w:jc w:val="both"/>
        <w:rPr>
          <w:rFonts w:cs="Times New Roman"/>
        </w:rPr>
      </w:pPr>
      <w:r>
        <w:rPr>
          <w:rFonts w:cs="Times New Roman"/>
        </w:rPr>
        <w:tab/>
        <w:t>Lambeth MS 168</w:t>
      </w:r>
    </w:p>
    <w:p w14:paraId="07EAB308" w14:textId="77777777" w:rsidR="00377A4E" w:rsidRDefault="00377A4E" w:rsidP="00377A4E">
      <w:pPr>
        <w:spacing w:line="360" w:lineRule="auto"/>
        <w:ind w:left="720"/>
        <w:jc w:val="both"/>
        <w:rPr>
          <w:rFonts w:cs="Times New Roman"/>
        </w:rPr>
      </w:pPr>
    </w:p>
    <w:p w14:paraId="51E2FFE3"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Oxford, Bodleian Library, </w:t>
      </w:r>
    </w:p>
    <w:p w14:paraId="0C7F9A55" w14:textId="77777777" w:rsidR="00377A4E" w:rsidRPr="00C148D9" w:rsidRDefault="00377A4E" w:rsidP="00377A4E">
      <w:pPr>
        <w:spacing w:line="360" w:lineRule="auto"/>
        <w:ind w:left="720"/>
        <w:jc w:val="both"/>
        <w:rPr>
          <w:rFonts w:cs="Times New Roman"/>
        </w:rPr>
      </w:pPr>
      <w:proofErr w:type="spellStart"/>
      <w:r w:rsidRPr="00C148D9">
        <w:rPr>
          <w:rFonts w:cs="Times New Roman"/>
        </w:rPr>
        <w:t>Douce</w:t>
      </w:r>
      <w:proofErr w:type="spellEnd"/>
      <w:r w:rsidRPr="00C148D9">
        <w:rPr>
          <w:rFonts w:cs="Times New Roman"/>
        </w:rPr>
        <w:t xml:space="preserve"> </w:t>
      </w:r>
      <w:r>
        <w:rPr>
          <w:rFonts w:cs="Times New Roman"/>
        </w:rPr>
        <w:t xml:space="preserve">MS </w:t>
      </w:r>
      <w:r w:rsidRPr="00C148D9">
        <w:rPr>
          <w:rFonts w:cs="Times New Roman"/>
        </w:rPr>
        <w:t>287</w:t>
      </w:r>
    </w:p>
    <w:p w14:paraId="165073D1" w14:textId="77777777" w:rsidR="00377A4E" w:rsidRPr="00C148D9" w:rsidRDefault="00377A4E" w:rsidP="00377A4E">
      <w:pPr>
        <w:spacing w:line="360" w:lineRule="auto"/>
        <w:ind w:left="720"/>
        <w:jc w:val="both"/>
        <w:rPr>
          <w:rFonts w:cs="Times New Roman"/>
        </w:rPr>
      </w:pPr>
      <w:r w:rsidRPr="00C148D9">
        <w:rPr>
          <w:rFonts w:cs="Times New Roman"/>
        </w:rPr>
        <w:t>MS 509 (Bodleian Archetype)</w:t>
      </w:r>
    </w:p>
    <w:p w14:paraId="2777D099" w14:textId="77777777" w:rsidR="00377A4E" w:rsidRPr="00C148D9" w:rsidRDefault="00377A4E" w:rsidP="00377A4E">
      <w:pPr>
        <w:spacing w:line="360" w:lineRule="auto"/>
        <w:jc w:val="both"/>
        <w:rPr>
          <w:rFonts w:cs="Times New Roman"/>
        </w:rPr>
      </w:pPr>
    </w:p>
    <w:p w14:paraId="3A8A55D9" w14:textId="77777777" w:rsidR="00377A4E" w:rsidRPr="00C148D9" w:rsidRDefault="00377A4E" w:rsidP="00377A4E">
      <w:pPr>
        <w:spacing w:line="360" w:lineRule="auto"/>
        <w:jc w:val="both"/>
        <w:rPr>
          <w:rFonts w:cs="Times New Roman"/>
        </w:rPr>
      </w:pPr>
      <w:r>
        <w:rPr>
          <w:rFonts w:cs="Times New Roman"/>
        </w:rPr>
        <w:t>Rome</w:t>
      </w:r>
      <w:r w:rsidRPr="00C148D9">
        <w:rPr>
          <w:rFonts w:cs="Times New Roman"/>
        </w:rPr>
        <w:t xml:space="preserve">, </w:t>
      </w:r>
      <w:proofErr w:type="spellStart"/>
      <w:r>
        <w:rPr>
          <w:rFonts w:cs="Times New Roman"/>
        </w:rPr>
        <w:t>Biblioteca</w:t>
      </w:r>
      <w:proofErr w:type="spellEnd"/>
      <w:r>
        <w:rPr>
          <w:rFonts w:cs="Times New Roman"/>
        </w:rPr>
        <w:t xml:space="preserve"> </w:t>
      </w:r>
      <w:proofErr w:type="spellStart"/>
      <w:r>
        <w:rPr>
          <w:rFonts w:cs="Times New Roman"/>
        </w:rPr>
        <w:t>Apostolica</w:t>
      </w:r>
      <w:proofErr w:type="spellEnd"/>
      <w:r>
        <w:rPr>
          <w:rFonts w:cs="Times New Roman"/>
        </w:rPr>
        <w:t xml:space="preserve"> </w:t>
      </w:r>
      <w:proofErr w:type="spellStart"/>
      <w:r>
        <w:rPr>
          <w:rFonts w:cs="Times New Roman"/>
        </w:rPr>
        <w:t>Vaticana</w:t>
      </w:r>
      <w:proofErr w:type="spellEnd"/>
      <w:r w:rsidRPr="00C148D9">
        <w:rPr>
          <w:rFonts w:cs="Times New Roman"/>
        </w:rPr>
        <w:t>,</w:t>
      </w:r>
    </w:p>
    <w:p w14:paraId="680C3E9F" w14:textId="77777777" w:rsidR="00377A4E" w:rsidRPr="00C148D9" w:rsidRDefault="00377A4E" w:rsidP="00377A4E">
      <w:pPr>
        <w:spacing w:line="360" w:lineRule="auto"/>
        <w:ind w:firstLine="720"/>
        <w:jc w:val="both"/>
        <w:rPr>
          <w:rFonts w:cs="Times New Roman"/>
        </w:rPr>
      </w:pPr>
      <w:r>
        <w:rPr>
          <w:rFonts w:cs="Times New Roman"/>
        </w:rPr>
        <w:t xml:space="preserve">Latin </w:t>
      </w:r>
      <w:r w:rsidRPr="00C148D9">
        <w:rPr>
          <w:rFonts w:cs="Times New Roman"/>
        </w:rPr>
        <w:t>MS 1220 Alan of Tewkesbury Recension (II)</w:t>
      </w:r>
    </w:p>
    <w:p w14:paraId="38CB3CF8" w14:textId="77777777" w:rsidR="00377A4E" w:rsidRPr="00C148D9" w:rsidRDefault="00377A4E" w:rsidP="00377A4E">
      <w:pPr>
        <w:spacing w:line="360" w:lineRule="auto"/>
        <w:ind w:firstLine="720"/>
        <w:jc w:val="both"/>
        <w:rPr>
          <w:rFonts w:cs="Times New Roman"/>
        </w:rPr>
      </w:pPr>
      <w:r>
        <w:rPr>
          <w:rFonts w:cs="Times New Roman"/>
        </w:rPr>
        <w:t xml:space="preserve">Latin </w:t>
      </w:r>
      <w:r w:rsidRPr="00C148D9">
        <w:rPr>
          <w:rFonts w:cs="Times New Roman"/>
        </w:rPr>
        <w:t xml:space="preserve">MS </w:t>
      </w:r>
      <w:r>
        <w:rPr>
          <w:rFonts w:cs="Times New Roman"/>
        </w:rPr>
        <w:t>6024</w:t>
      </w:r>
    </w:p>
    <w:p w14:paraId="67EEBC73" w14:textId="77777777" w:rsidR="00377A4E" w:rsidRDefault="00377A4E" w:rsidP="00377A4E">
      <w:pPr>
        <w:spacing w:line="360" w:lineRule="auto"/>
        <w:ind w:firstLine="720"/>
        <w:jc w:val="both"/>
        <w:rPr>
          <w:rFonts w:cs="Times New Roman"/>
        </w:rPr>
      </w:pPr>
    </w:p>
    <w:p w14:paraId="0369A74B" w14:textId="77777777" w:rsidR="00377A4E" w:rsidRPr="00C148D9" w:rsidRDefault="00377A4E" w:rsidP="00377A4E">
      <w:pPr>
        <w:spacing w:line="360" w:lineRule="auto"/>
        <w:ind w:firstLine="720"/>
        <w:jc w:val="both"/>
        <w:rPr>
          <w:rFonts w:cs="Times New Roman"/>
        </w:rPr>
      </w:pPr>
    </w:p>
    <w:p w14:paraId="4CC0771F" w14:textId="77777777" w:rsidR="00377A4E" w:rsidRPr="00C148D9" w:rsidRDefault="00377A4E" w:rsidP="00377A4E">
      <w:pPr>
        <w:spacing w:line="360" w:lineRule="auto"/>
        <w:ind w:left="720" w:hanging="720"/>
        <w:jc w:val="both"/>
        <w:rPr>
          <w:rFonts w:cs="Times New Roman"/>
          <w:b/>
          <w:bCs/>
        </w:rPr>
      </w:pPr>
      <w:r w:rsidRPr="00C148D9">
        <w:rPr>
          <w:rFonts w:cs="Times New Roman"/>
          <w:b/>
          <w:bCs/>
        </w:rPr>
        <w:t>Bibliography</w:t>
      </w:r>
    </w:p>
    <w:p w14:paraId="0EA6B6F5" w14:textId="77777777" w:rsidR="00377A4E" w:rsidRPr="00C148D9" w:rsidRDefault="00377A4E" w:rsidP="00377A4E">
      <w:pPr>
        <w:spacing w:line="360" w:lineRule="auto"/>
        <w:ind w:left="720" w:hanging="720"/>
        <w:jc w:val="both"/>
        <w:rPr>
          <w:rFonts w:cs="Times New Roman"/>
        </w:rPr>
      </w:pPr>
    </w:p>
    <w:p w14:paraId="2CC58E8D" w14:textId="77777777" w:rsidR="00377A4E" w:rsidRPr="00B02ACB"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Barlow, Frank, </w:t>
      </w:r>
      <w:r w:rsidRPr="00C148D9">
        <w:rPr>
          <w:rFonts w:cs="Times New Roman"/>
          <w:i/>
          <w:iCs/>
          <w:sz w:val="24"/>
          <w:szCs w:val="24"/>
        </w:rPr>
        <w:t>Thomas Becket</w:t>
      </w:r>
      <w:r>
        <w:rPr>
          <w:rFonts w:cs="Times New Roman"/>
          <w:i/>
          <w:iCs/>
          <w:sz w:val="24"/>
          <w:szCs w:val="24"/>
        </w:rPr>
        <w:t xml:space="preserve"> </w:t>
      </w:r>
      <w:r>
        <w:rPr>
          <w:rFonts w:cs="Times New Roman"/>
          <w:sz w:val="24"/>
          <w:szCs w:val="24"/>
        </w:rPr>
        <w:t>(Berkley, University of California Press, 1986) &lt;</w:t>
      </w:r>
      <w:hyperlink r:id="rId7" w:history="1">
        <w:r w:rsidRPr="002E7C1D">
          <w:rPr>
            <w:rStyle w:val="Hyperlink"/>
            <w:rFonts w:cs="Times New Roman"/>
            <w:sz w:val="24"/>
            <w:szCs w:val="24"/>
          </w:rPr>
          <w:t>https://archive.org/details/thomasbecket0000barl_r2j6/page/n3/mode/2up</w:t>
        </w:r>
      </w:hyperlink>
      <w:r>
        <w:rPr>
          <w:rFonts w:cs="Times New Roman"/>
          <w:sz w:val="24"/>
          <w:szCs w:val="24"/>
        </w:rPr>
        <w:t>&gt; [Accessed 4</w:t>
      </w:r>
      <w:r w:rsidRPr="00B02ACB">
        <w:rPr>
          <w:rFonts w:cs="Times New Roman"/>
          <w:sz w:val="24"/>
          <w:szCs w:val="24"/>
          <w:vertAlign w:val="superscript"/>
        </w:rPr>
        <w:t>th</w:t>
      </w:r>
      <w:r>
        <w:rPr>
          <w:rFonts w:cs="Times New Roman"/>
          <w:sz w:val="24"/>
          <w:szCs w:val="24"/>
        </w:rPr>
        <w:t xml:space="preserve"> April 2023].</w:t>
      </w:r>
    </w:p>
    <w:p w14:paraId="31FA7DE2" w14:textId="77777777" w:rsidR="00377A4E" w:rsidRPr="00C148D9" w:rsidRDefault="00377A4E" w:rsidP="00377A4E">
      <w:pPr>
        <w:pStyle w:val="FootnoteText"/>
        <w:spacing w:line="360" w:lineRule="auto"/>
        <w:ind w:left="720" w:hanging="720"/>
        <w:jc w:val="both"/>
        <w:rPr>
          <w:rFonts w:cs="Times New Roman"/>
          <w:i/>
          <w:iCs/>
          <w:sz w:val="24"/>
          <w:szCs w:val="24"/>
        </w:rPr>
      </w:pPr>
    </w:p>
    <w:p w14:paraId="71BC0597"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Boorman</w:t>
      </w:r>
      <w:r>
        <w:rPr>
          <w:rFonts w:cs="Times New Roman"/>
          <w:sz w:val="24"/>
          <w:szCs w:val="24"/>
        </w:rPr>
        <w:t xml:space="preserve">, Julia, ‘Ralph </w:t>
      </w:r>
      <w:proofErr w:type="spellStart"/>
      <w:r>
        <w:rPr>
          <w:rFonts w:cs="Times New Roman"/>
          <w:sz w:val="24"/>
          <w:szCs w:val="24"/>
        </w:rPr>
        <w:t>fitz</w:t>
      </w:r>
      <w:proofErr w:type="spellEnd"/>
      <w:r>
        <w:rPr>
          <w:rFonts w:cs="Times New Roman"/>
          <w:sz w:val="24"/>
          <w:szCs w:val="24"/>
        </w:rPr>
        <w:t xml:space="preserve"> Stephen (d. 1202), courtier and administrator’, </w:t>
      </w:r>
      <w:r w:rsidRPr="006E050B">
        <w:rPr>
          <w:rFonts w:cs="Times New Roman"/>
          <w:i/>
          <w:iCs/>
          <w:sz w:val="24"/>
          <w:szCs w:val="24"/>
        </w:rPr>
        <w:t>The</w:t>
      </w:r>
      <w:r>
        <w:rPr>
          <w:rFonts w:cs="Times New Roman"/>
          <w:sz w:val="24"/>
          <w:szCs w:val="24"/>
        </w:rPr>
        <w:t xml:space="preserve"> </w:t>
      </w:r>
      <w:r w:rsidRPr="00C148D9">
        <w:rPr>
          <w:rStyle w:val="Emphasis"/>
          <w:rFonts w:cs="Times New Roman"/>
          <w:color w:val="2A2A2A"/>
          <w:sz w:val="24"/>
          <w:szCs w:val="24"/>
        </w:rPr>
        <w:t xml:space="preserve">Oxford Dictionary of National Biography (Oxford: Oxford University Press, 2004)  </w:t>
      </w:r>
      <w:hyperlink r:id="rId8" w:history="1">
        <w:r w:rsidRPr="00C148D9">
          <w:rPr>
            <w:rStyle w:val="Hyperlink"/>
            <w:rFonts w:cs="Times New Roman"/>
            <w:color w:val="006FB7"/>
            <w:sz w:val="24"/>
            <w:szCs w:val="24"/>
            <w:bdr w:val="none" w:sz="0" w:space="0" w:color="auto" w:frame="1"/>
            <w:shd w:val="clear" w:color="auto" w:fill="FFFFFF"/>
          </w:rPr>
          <w:t>https://doi.org/10.1093/ref:odnb/48113</w:t>
        </w:r>
      </w:hyperlink>
      <w:r w:rsidRPr="00C148D9">
        <w:rPr>
          <w:rFonts w:cs="Times New Roman"/>
          <w:sz w:val="24"/>
          <w:szCs w:val="24"/>
        </w:rPr>
        <w:t xml:space="preserve"> [Accessed 21st March 2023].</w:t>
      </w:r>
    </w:p>
    <w:p w14:paraId="552F5E6D" w14:textId="77777777" w:rsidR="00377A4E" w:rsidRPr="00C148D9" w:rsidRDefault="00377A4E" w:rsidP="00377A4E">
      <w:pPr>
        <w:pStyle w:val="FootnoteText"/>
        <w:spacing w:line="360" w:lineRule="auto"/>
        <w:ind w:left="720" w:hanging="720"/>
        <w:jc w:val="both"/>
        <w:rPr>
          <w:rFonts w:cs="Times New Roman"/>
          <w:i/>
          <w:iCs/>
          <w:sz w:val="24"/>
          <w:szCs w:val="24"/>
        </w:rPr>
      </w:pPr>
    </w:p>
    <w:p w14:paraId="15465D15" w14:textId="77777777" w:rsidR="00377A4E" w:rsidRPr="00C148D9" w:rsidRDefault="00377A4E" w:rsidP="00377A4E">
      <w:pPr>
        <w:pStyle w:val="FootnoteText"/>
        <w:spacing w:line="360" w:lineRule="auto"/>
        <w:ind w:left="720" w:hanging="720"/>
        <w:jc w:val="both"/>
        <w:rPr>
          <w:rFonts w:cs="Times New Roman"/>
          <w:sz w:val="24"/>
          <w:szCs w:val="24"/>
        </w:rPr>
      </w:pPr>
    </w:p>
    <w:p w14:paraId="476DAE2B"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British Histories Online, </w:t>
      </w:r>
      <w:r w:rsidRPr="00C148D9">
        <w:rPr>
          <w:rStyle w:val="field-content"/>
          <w:rFonts w:cs="Times New Roman"/>
          <w:sz w:val="24"/>
          <w:szCs w:val="24"/>
        </w:rPr>
        <w:t xml:space="preserve">'Parishes: Brill', in </w:t>
      </w:r>
      <w:r w:rsidRPr="00C148D9">
        <w:rPr>
          <w:rStyle w:val="Emphasis"/>
          <w:rFonts w:cs="Times New Roman"/>
          <w:sz w:val="24"/>
          <w:szCs w:val="24"/>
        </w:rPr>
        <w:t>A History of the County of Buckingham: Volume 4</w:t>
      </w:r>
      <w:r w:rsidRPr="00C148D9">
        <w:rPr>
          <w:rStyle w:val="field-content"/>
          <w:rFonts w:cs="Times New Roman"/>
          <w:sz w:val="24"/>
          <w:szCs w:val="24"/>
        </w:rPr>
        <w:t xml:space="preserve">, ed. William Page (London, 1927), pp. 14-19. </w:t>
      </w:r>
      <w:r w:rsidRPr="00C148D9">
        <w:rPr>
          <w:rStyle w:val="Emphasis"/>
          <w:rFonts w:cs="Times New Roman"/>
          <w:sz w:val="24"/>
          <w:szCs w:val="24"/>
        </w:rPr>
        <w:t>British History Online</w:t>
      </w:r>
      <w:r w:rsidRPr="00C148D9">
        <w:rPr>
          <w:rStyle w:val="field-content"/>
          <w:rFonts w:cs="Times New Roman"/>
          <w:sz w:val="24"/>
          <w:szCs w:val="24"/>
        </w:rPr>
        <w:t xml:space="preserve"> &lt;</w:t>
      </w:r>
      <w:hyperlink r:id="rId9" w:history="1">
        <w:r w:rsidRPr="00C148D9">
          <w:rPr>
            <w:rStyle w:val="Hyperlink"/>
            <w:rFonts w:cs="Times New Roman"/>
            <w:sz w:val="24"/>
            <w:szCs w:val="24"/>
          </w:rPr>
          <w:t>http://www.british-history.ac.uk/vch/bucks/vol4/pp14-19</w:t>
        </w:r>
      </w:hyperlink>
      <w:r w:rsidRPr="00C148D9">
        <w:rPr>
          <w:rStyle w:val="field-content"/>
          <w:rFonts w:cs="Times New Roman"/>
          <w:sz w:val="24"/>
          <w:szCs w:val="24"/>
        </w:rPr>
        <w:t>&gt; [accessed 29 March 2023].</w:t>
      </w:r>
      <w:r w:rsidRPr="00C148D9">
        <w:rPr>
          <w:rFonts w:cs="Times New Roman"/>
          <w:sz w:val="24"/>
          <w:szCs w:val="24"/>
        </w:rPr>
        <w:t xml:space="preserve"> </w:t>
      </w:r>
    </w:p>
    <w:p w14:paraId="55BF82A8" w14:textId="77777777" w:rsidR="00377A4E" w:rsidRPr="00C148D9" w:rsidRDefault="00377A4E" w:rsidP="00377A4E">
      <w:pPr>
        <w:pStyle w:val="FootnoteText"/>
        <w:spacing w:line="360" w:lineRule="auto"/>
        <w:ind w:left="720" w:hanging="720"/>
        <w:jc w:val="both"/>
        <w:rPr>
          <w:rFonts w:cs="Times New Roman"/>
          <w:sz w:val="24"/>
          <w:szCs w:val="24"/>
        </w:rPr>
      </w:pPr>
    </w:p>
    <w:p w14:paraId="2F045B79" w14:textId="77777777" w:rsidR="00377A4E" w:rsidRPr="00C148D9" w:rsidRDefault="00377A4E" w:rsidP="00377A4E">
      <w:pPr>
        <w:pStyle w:val="FootnoteText"/>
        <w:spacing w:line="360" w:lineRule="auto"/>
        <w:ind w:left="720" w:hanging="720"/>
        <w:rPr>
          <w:rFonts w:cs="Times New Roman"/>
          <w:sz w:val="24"/>
          <w:szCs w:val="24"/>
        </w:rPr>
      </w:pPr>
      <w:r w:rsidRPr="00C148D9">
        <w:rPr>
          <w:rFonts w:cs="Times New Roman"/>
          <w:sz w:val="24"/>
          <w:szCs w:val="24"/>
        </w:rPr>
        <w:t xml:space="preserve">Cheney, Christopher Robert, </w:t>
      </w:r>
      <w:r w:rsidRPr="00C148D9">
        <w:rPr>
          <w:rFonts w:cs="Times New Roman"/>
          <w:i/>
          <w:iCs/>
          <w:sz w:val="24"/>
          <w:szCs w:val="24"/>
        </w:rPr>
        <w:t xml:space="preserve">English Bishops’ Chanceries, 1100-1250 </w:t>
      </w:r>
      <w:r w:rsidRPr="00C148D9">
        <w:rPr>
          <w:rFonts w:cs="Times New Roman"/>
          <w:sz w:val="24"/>
          <w:szCs w:val="24"/>
        </w:rPr>
        <w:t xml:space="preserve">(Manchester: Manchester University Press, 1950), p. 23. </w:t>
      </w:r>
      <w:r>
        <w:rPr>
          <w:rFonts w:cs="Times New Roman"/>
          <w:sz w:val="24"/>
          <w:szCs w:val="24"/>
        </w:rPr>
        <w:t xml:space="preserve">                                                                                                 </w:t>
      </w:r>
      <w:r w:rsidRPr="00C148D9">
        <w:rPr>
          <w:rFonts w:cs="Times New Roman"/>
          <w:sz w:val="24"/>
          <w:szCs w:val="24"/>
        </w:rPr>
        <w:t>&lt;</w:t>
      </w:r>
      <w:hyperlink r:id="rId10" w:history="1">
        <w:r w:rsidRPr="00C148D9">
          <w:rPr>
            <w:rStyle w:val="Hyperlink"/>
            <w:rFonts w:cs="Times New Roman"/>
            <w:sz w:val="24"/>
            <w:szCs w:val="24"/>
          </w:rPr>
          <w:t>https://archive.org/details/englishbishopsch00chen/mode/2up?view=theater</w:t>
        </w:r>
      </w:hyperlink>
      <w:r w:rsidRPr="00C148D9">
        <w:rPr>
          <w:rFonts w:cs="Times New Roman"/>
          <w:sz w:val="24"/>
          <w:szCs w:val="24"/>
        </w:rPr>
        <w:t>&gt; [Accessed 28</w:t>
      </w:r>
      <w:r w:rsidRPr="00C148D9">
        <w:rPr>
          <w:rFonts w:cs="Times New Roman"/>
          <w:sz w:val="24"/>
          <w:szCs w:val="24"/>
          <w:vertAlign w:val="superscript"/>
        </w:rPr>
        <w:t>th</w:t>
      </w:r>
      <w:r w:rsidRPr="00C148D9">
        <w:rPr>
          <w:rFonts w:cs="Times New Roman"/>
          <w:sz w:val="24"/>
          <w:szCs w:val="24"/>
        </w:rPr>
        <w:t xml:space="preserve"> March 2023].</w:t>
      </w:r>
    </w:p>
    <w:p w14:paraId="5535EEC6" w14:textId="77777777" w:rsidR="00377A4E" w:rsidRPr="00C148D9" w:rsidRDefault="00377A4E" w:rsidP="00377A4E">
      <w:pPr>
        <w:spacing w:line="360" w:lineRule="auto"/>
        <w:ind w:left="720" w:hanging="720"/>
        <w:jc w:val="both"/>
        <w:rPr>
          <w:rFonts w:cs="Times New Roman"/>
        </w:rPr>
      </w:pPr>
    </w:p>
    <w:p w14:paraId="1115F627"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Duggan, Anne, </w:t>
      </w:r>
      <w:r w:rsidRPr="00C148D9">
        <w:rPr>
          <w:rFonts w:cs="Times New Roman"/>
          <w:i/>
          <w:iCs/>
        </w:rPr>
        <w:t xml:space="preserve">Thomas Becket: A Textual History of his Letters, </w:t>
      </w:r>
      <w:r w:rsidRPr="00C148D9">
        <w:rPr>
          <w:rFonts w:cs="Times New Roman"/>
        </w:rPr>
        <w:t>(Oxford: Clarendon Press, 1980).</w:t>
      </w:r>
    </w:p>
    <w:p w14:paraId="1290EFF1" w14:textId="77777777" w:rsidR="00377A4E" w:rsidRPr="00C148D9" w:rsidRDefault="00377A4E" w:rsidP="00377A4E">
      <w:pPr>
        <w:spacing w:line="360" w:lineRule="auto"/>
        <w:ind w:left="720" w:hanging="720"/>
        <w:jc w:val="both"/>
        <w:rPr>
          <w:rFonts w:cs="Times New Roman"/>
        </w:rPr>
      </w:pPr>
    </w:p>
    <w:p w14:paraId="5D51A5C0"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Duggan, Anne, </w:t>
      </w:r>
      <w:r w:rsidRPr="00C148D9">
        <w:rPr>
          <w:rFonts w:cs="Times New Roman"/>
          <w:i/>
          <w:iCs/>
        </w:rPr>
        <w:t xml:space="preserve">Thomas Becket </w:t>
      </w:r>
      <w:r w:rsidRPr="00C148D9">
        <w:rPr>
          <w:rFonts w:cs="Times New Roman"/>
        </w:rPr>
        <w:t>(London, Arnold, 2004)</w:t>
      </w:r>
      <w:r>
        <w:rPr>
          <w:rFonts w:cs="Times New Roman"/>
        </w:rPr>
        <w:t>.</w:t>
      </w:r>
    </w:p>
    <w:p w14:paraId="20508F3E" w14:textId="77777777" w:rsidR="00377A4E" w:rsidRPr="00C148D9" w:rsidRDefault="00377A4E" w:rsidP="00377A4E">
      <w:pPr>
        <w:spacing w:line="360" w:lineRule="auto"/>
        <w:ind w:left="720" w:hanging="720"/>
        <w:jc w:val="both"/>
        <w:rPr>
          <w:rFonts w:cs="Times New Roman"/>
        </w:rPr>
      </w:pPr>
    </w:p>
    <w:p w14:paraId="4D9404DB"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Duggan, Anne, ‘William </w:t>
      </w:r>
      <w:proofErr w:type="spellStart"/>
      <w:r w:rsidRPr="00C148D9">
        <w:rPr>
          <w:rFonts w:cs="Times New Roman"/>
          <w:sz w:val="24"/>
          <w:szCs w:val="24"/>
        </w:rPr>
        <w:t>fitz</w:t>
      </w:r>
      <w:proofErr w:type="spellEnd"/>
      <w:r w:rsidRPr="00C148D9">
        <w:rPr>
          <w:rFonts w:cs="Times New Roman"/>
          <w:sz w:val="24"/>
          <w:szCs w:val="24"/>
        </w:rPr>
        <w:t xml:space="preserve"> Stephen (fl. 1162-1174), biographer of Thomas’ in </w:t>
      </w:r>
      <w:r w:rsidRPr="00C148D9">
        <w:rPr>
          <w:rFonts w:cs="Times New Roman"/>
          <w:i/>
          <w:iCs/>
          <w:sz w:val="24"/>
          <w:szCs w:val="24"/>
        </w:rPr>
        <w:t>The Oxford Dictionary of National Biography</w:t>
      </w:r>
      <w:r w:rsidRPr="00C148D9">
        <w:rPr>
          <w:rFonts w:cs="Times New Roman"/>
          <w:sz w:val="24"/>
          <w:szCs w:val="24"/>
        </w:rPr>
        <w:t xml:space="preserve"> (Oxford: Oxford University Press, 2004) </w:t>
      </w:r>
    </w:p>
    <w:p w14:paraId="428B1C67" w14:textId="77777777" w:rsidR="00377A4E" w:rsidRPr="00C148D9" w:rsidRDefault="00377A4E" w:rsidP="00377A4E">
      <w:pPr>
        <w:spacing w:line="360" w:lineRule="auto"/>
        <w:ind w:left="720" w:hanging="720"/>
        <w:jc w:val="both"/>
        <w:rPr>
          <w:rFonts w:cs="Times New Roman"/>
        </w:rPr>
      </w:pPr>
      <w:r w:rsidRPr="00C148D9">
        <w:rPr>
          <w:rFonts w:cs="Times New Roman"/>
        </w:rPr>
        <w:t>&lt;</w:t>
      </w:r>
      <w:hyperlink r:id="rId11" w:history="1">
        <w:r w:rsidRPr="00C148D9">
          <w:rPr>
            <w:rStyle w:val="Hyperlink"/>
            <w:rFonts w:cs="Times New Roman"/>
          </w:rPr>
          <w:t>https://www.oxforddnb.com/display/10.1093/ref:odnb/9780198614128.001.0001/odnb-9780198614128-e-9643?rskey=3mj5IB&amp;result=1</w:t>
        </w:r>
      </w:hyperlink>
      <w:r w:rsidRPr="00C148D9">
        <w:rPr>
          <w:rFonts w:cs="Times New Roman"/>
        </w:rPr>
        <w:t>&gt; [Accessed 30</w:t>
      </w:r>
      <w:r w:rsidRPr="00C148D9">
        <w:rPr>
          <w:rFonts w:cs="Times New Roman"/>
          <w:vertAlign w:val="superscript"/>
        </w:rPr>
        <w:t>th</w:t>
      </w:r>
      <w:r w:rsidRPr="00C148D9">
        <w:rPr>
          <w:rFonts w:cs="Times New Roman"/>
        </w:rPr>
        <w:t xml:space="preserve"> March 2023].</w:t>
      </w:r>
    </w:p>
    <w:p w14:paraId="6DCD62E6" w14:textId="77777777" w:rsidR="00377A4E" w:rsidRPr="00C148D9" w:rsidRDefault="00377A4E" w:rsidP="00377A4E">
      <w:pPr>
        <w:spacing w:line="360" w:lineRule="auto"/>
        <w:ind w:left="720" w:hanging="720"/>
        <w:jc w:val="both"/>
        <w:rPr>
          <w:rFonts w:cs="Times New Roman"/>
        </w:rPr>
      </w:pPr>
    </w:p>
    <w:p w14:paraId="7B57F654"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Fitzstephen, William, ‘Vita Sancti </w:t>
      </w:r>
      <w:proofErr w:type="spellStart"/>
      <w:r w:rsidRPr="00C148D9">
        <w:rPr>
          <w:rFonts w:cs="Times New Roman"/>
        </w:rPr>
        <w:t>Thomae</w:t>
      </w:r>
      <w:proofErr w:type="spellEnd"/>
      <w:r w:rsidRPr="00C148D9">
        <w:rPr>
          <w:rFonts w:cs="Times New Roman"/>
        </w:rPr>
        <w:t xml:space="preserve">, </w:t>
      </w:r>
      <w:proofErr w:type="spellStart"/>
      <w:r w:rsidRPr="00C148D9">
        <w:rPr>
          <w:rFonts w:cs="Times New Roman"/>
        </w:rPr>
        <w:t>Cantuariensis</w:t>
      </w:r>
      <w:proofErr w:type="spellEnd"/>
      <w:r w:rsidRPr="00C148D9">
        <w:rPr>
          <w:rFonts w:cs="Times New Roman"/>
        </w:rPr>
        <w:t xml:space="preserve"> </w:t>
      </w:r>
      <w:proofErr w:type="spellStart"/>
      <w:r w:rsidRPr="00C148D9">
        <w:rPr>
          <w:rFonts w:cs="Times New Roman"/>
        </w:rPr>
        <w:t>Archiepiscopi</w:t>
      </w:r>
      <w:proofErr w:type="spellEnd"/>
      <w:r w:rsidRPr="00C148D9">
        <w:rPr>
          <w:rFonts w:cs="Times New Roman"/>
        </w:rPr>
        <w:t xml:space="preserve"> et </w:t>
      </w:r>
      <w:proofErr w:type="spellStart"/>
      <w:r w:rsidRPr="00C148D9">
        <w:rPr>
          <w:rFonts w:cs="Times New Roman"/>
        </w:rPr>
        <w:t>Martyris</w:t>
      </w:r>
      <w:proofErr w:type="spellEnd"/>
      <w:r w:rsidRPr="00C148D9">
        <w:rPr>
          <w:rFonts w:cs="Times New Roman"/>
        </w:rPr>
        <w:t xml:space="preserve">, </w:t>
      </w:r>
      <w:proofErr w:type="spellStart"/>
      <w:r w:rsidRPr="00C148D9">
        <w:rPr>
          <w:rFonts w:cs="Times New Roman"/>
        </w:rPr>
        <w:t>Auctore</w:t>
      </w:r>
      <w:proofErr w:type="spellEnd"/>
      <w:r w:rsidRPr="00C148D9">
        <w:rPr>
          <w:rFonts w:cs="Times New Roman"/>
        </w:rPr>
        <w:t xml:space="preserve"> </w:t>
      </w:r>
      <w:proofErr w:type="spellStart"/>
      <w:r w:rsidRPr="00C148D9">
        <w:rPr>
          <w:rFonts w:cs="Times New Roman"/>
        </w:rPr>
        <w:t>Willelmo</w:t>
      </w:r>
      <w:proofErr w:type="spellEnd"/>
      <w:r w:rsidRPr="00C148D9">
        <w:rPr>
          <w:rFonts w:cs="Times New Roman"/>
        </w:rPr>
        <w:t xml:space="preserve"> </w:t>
      </w:r>
      <w:proofErr w:type="spellStart"/>
      <w:r w:rsidRPr="00C148D9">
        <w:rPr>
          <w:rFonts w:cs="Times New Roman"/>
        </w:rPr>
        <w:t>Filio</w:t>
      </w:r>
      <w:proofErr w:type="spellEnd"/>
      <w:r w:rsidRPr="00C148D9">
        <w:rPr>
          <w:rFonts w:cs="Times New Roman"/>
        </w:rPr>
        <w:t xml:space="preserve"> Stephani’ in Robertson, James C. (ed.), </w:t>
      </w:r>
      <w:r w:rsidRPr="00C148D9">
        <w:rPr>
          <w:rFonts w:cs="Times New Roman"/>
          <w:i/>
          <w:iCs/>
        </w:rPr>
        <w:t xml:space="preserve">Materials for the History of Thomas Becket, archbishop of Canterbury (canonized by Pope Alexander III., AD 1173), </w:t>
      </w:r>
      <w:r w:rsidRPr="00C148D9">
        <w:rPr>
          <w:rFonts w:cs="Times New Roman"/>
        </w:rPr>
        <w:t>7 vols. (London: Longman, 1875), Vol III, pp. 1-154. &lt;</w:t>
      </w:r>
      <w:hyperlink r:id="rId12" w:history="1">
        <w:r w:rsidRPr="00C148D9">
          <w:rPr>
            <w:rFonts w:cs="Times New Roman"/>
          </w:rPr>
          <w:t>https://archive.org/details/materialsforhist03robe/page/n7/mode/2up</w:t>
        </w:r>
      </w:hyperlink>
      <w:r w:rsidRPr="00C148D9">
        <w:rPr>
          <w:rFonts w:cs="Times New Roman"/>
        </w:rPr>
        <w:t>&gt; [Accessed 25</w:t>
      </w:r>
      <w:r w:rsidRPr="00C148D9">
        <w:rPr>
          <w:rFonts w:cs="Times New Roman"/>
          <w:vertAlign w:val="superscript"/>
        </w:rPr>
        <w:t>th</w:t>
      </w:r>
      <w:r w:rsidRPr="00C148D9">
        <w:rPr>
          <w:rFonts w:cs="Times New Roman"/>
        </w:rPr>
        <w:t xml:space="preserve"> March 2023].</w:t>
      </w:r>
    </w:p>
    <w:p w14:paraId="7892008E" w14:textId="77777777" w:rsidR="00377A4E" w:rsidRPr="00C148D9" w:rsidRDefault="00377A4E" w:rsidP="00377A4E">
      <w:pPr>
        <w:spacing w:line="360" w:lineRule="auto"/>
        <w:ind w:left="720" w:hanging="720"/>
        <w:jc w:val="both"/>
        <w:rPr>
          <w:rFonts w:cs="Times New Roman"/>
        </w:rPr>
      </w:pPr>
    </w:p>
    <w:p w14:paraId="142C3429"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Foss, Edward, ‘Fitzstephen, Ralph’ in his </w:t>
      </w:r>
      <w:r w:rsidRPr="00C148D9">
        <w:rPr>
          <w:rFonts w:cs="Times New Roman"/>
          <w:i/>
          <w:iCs/>
        </w:rPr>
        <w:t>The Judges of England with Sketches of their Lives,</w:t>
      </w:r>
      <w:r w:rsidRPr="00C148D9">
        <w:rPr>
          <w:rFonts w:cs="Times New Roman"/>
        </w:rPr>
        <w:t xml:space="preserve"> 9 vols. (London, Longman, Brown, Green and Longmans, 1848), Vol. I, pp. 369-70. &lt;</w:t>
      </w:r>
      <w:hyperlink r:id="rId13" w:history="1">
        <w:r w:rsidRPr="00C148D9">
          <w:rPr>
            <w:rStyle w:val="Hyperlink"/>
            <w:rFonts w:cs="Times New Roman"/>
          </w:rPr>
          <w:t>https://archive.org/details/judgesofenglandw01fossuoft/page/368/mode/2up?view=theater</w:t>
        </w:r>
      </w:hyperlink>
      <w:r w:rsidRPr="00C148D9">
        <w:rPr>
          <w:rFonts w:cs="Times New Roman"/>
        </w:rPr>
        <w:t>&gt; [Accessed 4</w:t>
      </w:r>
      <w:r w:rsidRPr="00C148D9">
        <w:rPr>
          <w:rFonts w:cs="Times New Roman"/>
          <w:vertAlign w:val="superscript"/>
        </w:rPr>
        <w:t>th</w:t>
      </w:r>
      <w:r w:rsidRPr="00C148D9">
        <w:rPr>
          <w:rFonts w:cs="Times New Roman"/>
        </w:rPr>
        <w:t xml:space="preserve"> April 2023].</w:t>
      </w:r>
    </w:p>
    <w:p w14:paraId="7ED9C402" w14:textId="77777777" w:rsidR="00377A4E" w:rsidRPr="00C148D9" w:rsidRDefault="00377A4E" w:rsidP="00377A4E">
      <w:pPr>
        <w:spacing w:line="360" w:lineRule="auto"/>
        <w:ind w:left="720" w:hanging="720"/>
        <w:jc w:val="both"/>
        <w:rPr>
          <w:rFonts w:cs="Times New Roman"/>
        </w:rPr>
      </w:pPr>
    </w:p>
    <w:p w14:paraId="03418CFF"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Foss, Edward, ‘Fitzstephen, William’ in his </w:t>
      </w:r>
      <w:r w:rsidRPr="00C148D9">
        <w:rPr>
          <w:rFonts w:cs="Times New Roman"/>
          <w:i/>
          <w:iCs/>
        </w:rPr>
        <w:t>The Judges of England with Sketches of their Lives,</w:t>
      </w:r>
      <w:r w:rsidRPr="00C148D9">
        <w:rPr>
          <w:rFonts w:cs="Times New Roman"/>
        </w:rPr>
        <w:t xml:space="preserve"> 9 vols. (London, Longman, Brown, Green and Longmans, 1848), Vol. I, pp. 371-3 (p. 373). &lt;</w:t>
      </w:r>
      <w:hyperlink r:id="rId14" w:history="1">
        <w:r w:rsidRPr="00C148D9">
          <w:rPr>
            <w:rStyle w:val="Hyperlink"/>
            <w:rFonts w:cs="Times New Roman"/>
          </w:rPr>
          <w:t>https://archive.org/details/judgesofenglandw01fossuoft/page/372/mode/2up?view=theater</w:t>
        </w:r>
      </w:hyperlink>
      <w:r w:rsidRPr="00C148D9">
        <w:rPr>
          <w:rFonts w:cs="Times New Roman"/>
        </w:rPr>
        <w:t>&gt; [Accessed 3</w:t>
      </w:r>
      <w:r w:rsidRPr="00C148D9">
        <w:rPr>
          <w:rFonts w:cs="Times New Roman"/>
          <w:vertAlign w:val="superscript"/>
        </w:rPr>
        <w:t>rd</w:t>
      </w:r>
      <w:r w:rsidRPr="00C148D9">
        <w:rPr>
          <w:rFonts w:cs="Times New Roman"/>
        </w:rPr>
        <w:t xml:space="preserve"> April 2023].</w:t>
      </w:r>
    </w:p>
    <w:p w14:paraId="04CAC751"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724D1623"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Gourde, Leo T., </w:t>
      </w:r>
      <w:r w:rsidRPr="00C148D9">
        <w:rPr>
          <w:rFonts w:cs="Times New Roman"/>
          <w:i/>
          <w:iCs/>
        </w:rPr>
        <w:t>An Annotated Translation of the Life of St. Thomas Becket by William Fitzstephen: Part One</w:t>
      </w:r>
      <w:r>
        <w:rPr>
          <w:rFonts w:cs="Times New Roman"/>
          <w:i/>
          <w:iCs/>
        </w:rPr>
        <w:t xml:space="preserve">. </w:t>
      </w:r>
      <w:proofErr w:type="spellStart"/>
      <w:proofErr w:type="gramStart"/>
      <w:r w:rsidRPr="00C148D9">
        <w:rPr>
          <w:rFonts w:cs="Times New Roman"/>
          <w:i/>
          <w:iCs/>
        </w:rPr>
        <w:t>Masters</w:t>
      </w:r>
      <w:proofErr w:type="spellEnd"/>
      <w:proofErr w:type="gramEnd"/>
      <w:r w:rsidRPr="00C148D9">
        <w:rPr>
          <w:rFonts w:cs="Times New Roman"/>
          <w:i/>
          <w:iCs/>
        </w:rPr>
        <w:t xml:space="preserve"> Thesis</w:t>
      </w:r>
      <w:r>
        <w:rPr>
          <w:rFonts w:cs="Times New Roman"/>
          <w:i/>
          <w:iCs/>
        </w:rPr>
        <w:t>, 622</w:t>
      </w:r>
      <w:r w:rsidRPr="00C148D9">
        <w:rPr>
          <w:rFonts w:cs="Times New Roman"/>
          <w:i/>
          <w:iCs/>
        </w:rPr>
        <w:t xml:space="preserve"> </w:t>
      </w:r>
      <w:r w:rsidRPr="00C148D9">
        <w:rPr>
          <w:rFonts w:cs="Times New Roman"/>
        </w:rPr>
        <w:t xml:space="preserve">(Chicago: Loyola University, 1943). </w:t>
      </w:r>
    </w:p>
    <w:p w14:paraId="125737E4"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3707E1D9"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Greenaway, George (trans. ed.), </w:t>
      </w:r>
      <w:r w:rsidRPr="00C148D9">
        <w:rPr>
          <w:rFonts w:cs="Times New Roman"/>
          <w:i/>
          <w:iCs/>
        </w:rPr>
        <w:t xml:space="preserve">The Life and Death of Thomas Becket, Chancellor of </w:t>
      </w:r>
      <w:proofErr w:type="gramStart"/>
      <w:r w:rsidRPr="00C148D9">
        <w:rPr>
          <w:rFonts w:cs="Times New Roman"/>
          <w:i/>
          <w:iCs/>
        </w:rPr>
        <w:t>England</w:t>
      </w:r>
      <w:proofErr w:type="gramEnd"/>
      <w:r w:rsidRPr="00C148D9">
        <w:rPr>
          <w:rFonts w:cs="Times New Roman"/>
          <w:i/>
          <w:iCs/>
        </w:rPr>
        <w:t xml:space="preserve"> and Archbishop of Canterbury, based on the account of William </w:t>
      </w:r>
      <w:proofErr w:type="spellStart"/>
      <w:r w:rsidRPr="00C148D9">
        <w:rPr>
          <w:rFonts w:cs="Times New Roman"/>
          <w:i/>
          <w:iCs/>
        </w:rPr>
        <w:t>fitzStephen</w:t>
      </w:r>
      <w:proofErr w:type="spellEnd"/>
      <w:r w:rsidRPr="00C148D9">
        <w:rPr>
          <w:rFonts w:cs="Times New Roman"/>
          <w:i/>
          <w:iCs/>
        </w:rPr>
        <w:t xml:space="preserve">, his clerk, with additions from other contemporary sources. </w:t>
      </w:r>
      <w:r w:rsidRPr="00C148D9">
        <w:rPr>
          <w:rFonts w:cs="Times New Roman"/>
        </w:rPr>
        <w:t>(The Folio Society, 1961).</w:t>
      </w:r>
    </w:p>
    <w:p w14:paraId="44700844" w14:textId="77777777" w:rsidR="00377A4E" w:rsidRPr="00C148D9" w:rsidRDefault="00377A4E" w:rsidP="00377A4E">
      <w:pPr>
        <w:spacing w:line="360" w:lineRule="auto"/>
        <w:ind w:left="720" w:hanging="720"/>
        <w:jc w:val="both"/>
        <w:rPr>
          <w:rFonts w:cs="Times New Roman"/>
        </w:rPr>
      </w:pPr>
    </w:p>
    <w:p w14:paraId="18F9E8A8"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Guy, John., </w:t>
      </w:r>
      <w:r w:rsidRPr="00C148D9">
        <w:rPr>
          <w:rFonts w:cs="Times New Roman"/>
          <w:i/>
          <w:iCs/>
        </w:rPr>
        <w:t xml:space="preserve">Thomas Becket: Warrior, Priest, Rebel, Victim: A 900-Year-Old Story Retold, </w:t>
      </w:r>
      <w:r w:rsidRPr="00C148D9">
        <w:rPr>
          <w:rFonts w:cs="Times New Roman"/>
        </w:rPr>
        <w:t>(London: Penguin, 2012).</w:t>
      </w:r>
    </w:p>
    <w:p w14:paraId="465F213D" w14:textId="77777777" w:rsidR="00377A4E" w:rsidRPr="00C148D9" w:rsidRDefault="00377A4E" w:rsidP="00377A4E">
      <w:pPr>
        <w:spacing w:line="360" w:lineRule="auto"/>
        <w:ind w:left="720" w:hanging="720"/>
        <w:jc w:val="both"/>
        <w:rPr>
          <w:rFonts w:cs="Times New Roman"/>
        </w:rPr>
      </w:pPr>
    </w:p>
    <w:p w14:paraId="4A8B0171" w14:textId="77777777" w:rsidR="00377A4E" w:rsidRPr="00C148D9" w:rsidRDefault="00377A4E" w:rsidP="00377A4E">
      <w:pPr>
        <w:spacing w:line="360" w:lineRule="auto"/>
        <w:ind w:left="720" w:hanging="720"/>
        <w:jc w:val="both"/>
        <w:rPr>
          <w:rFonts w:cs="Times New Roman"/>
          <w:i/>
          <w:iCs/>
        </w:rPr>
      </w:pPr>
      <w:r w:rsidRPr="00C148D9">
        <w:rPr>
          <w:rFonts w:cs="Times New Roman"/>
        </w:rPr>
        <w:t xml:space="preserve">Robertson, James Craigie, </w:t>
      </w:r>
      <w:r w:rsidRPr="00C148D9">
        <w:rPr>
          <w:rFonts w:cs="Times New Roman"/>
          <w:i/>
          <w:iCs/>
        </w:rPr>
        <w:t xml:space="preserve">Materials for the History of Thomas Becket, archbishop of Canterbury (canonized by Pope Alexander III., AD 1173), </w:t>
      </w:r>
      <w:r w:rsidRPr="00C148D9">
        <w:rPr>
          <w:rFonts w:cs="Times New Roman"/>
        </w:rPr>
        <w:t>7 vols. (London: Longman, 1875).</w:t>
      </w:r>
    </w:p>
    <w:p w14:paraId="51C3358D" w14:textId="77777777" w:rsidR="00377A4E" w:rsidRPr="00C148D9" w:rsidRDefault="00377A4E" w:rsidP="00377A4E">
      <w:pPr>
        <w:spacing w:line="360" w:lineRule="auto"/>
        <w:ind w:left="720" w:hanging="720"/>
        <w:jc w:val="both"/>
        <w:rPr>
          <w:rFonts w:cs="Times New Roman"/>
        </w:rPr>
      </w:pPr>
    </w:p>
    <w:p w14:paraId="48EA3278" w14:textId="77777777" w:rsidR="00377A4E" w:rsidRPr="008C62F7" w:rsidRDefault="00377A4E" w:rsidP="00377A4E">
      <w:pPr>
        <w:tabs>
          <w:tab w:val="left" w:pos="720"/>
        </w:tabs>
        <w:autoSpaceDE w:val="0"/>
        <w:autoSpaceDN w:val="0"/>
        <w:adjustRightInd w:val="0"/>
        <w:spacing w:line="360" w:lineRule="auto"/>
        <w:ind w:left="720" w:hanging="720"/>
        <w:jc w:val="both"/>
        <w:rPr>
          <w:rFonts w:cs="Times New Roman"/>
        </w:rPr>
      </w:pPr>
      <w:r w:rsidRPr="008C62F7">
        <w:rPr>
          <w:rFonts w:cs="Times New Roman"/>
        </w:rPr>
        <w:t xml:space="preserve">Sinclair, Mary </w:t>
      </w:r>
      <w:proofErr w:type="spellStart"/>
      <w:r w:rsidRPr="008C62F7">
        <w:rPr>
          <w:rFonts w:cs="Times New Roman"/>
        </w:rPr>
        <w:t>Aelred</w:t>
      </w:r>
      <w:proofErr w:type="spellEnd"/>
      <w:r w:rsidRPr="008C62F7">
        <w:rPr>
          <w:rFonts w:cs="Times New Roman"/>
        </w:rPr>
        <w:t xml:space="preserve">, </w:t>
      </w:r>
      <w:r w:rsidRPr="008C62F7">
        <w:rPr>
          <w:rFonts w:cs="Times New Roman"/>
          <w:i/>
          <w:iCs/>
        </w:rPr>
        <w:t xml:space="preserve">An Annotated Translation of the Life of St. Thomas Becket </w:t>
      </w:r>
      <w:r>
        <w:rPr>
          <w:rFonts w:cs="Times New Roman"/>
          <w:i/>
          <w:iCs/>
        </w:rPr>
        <w:t>b</w:t>
      </w:r>
      <w:r w:rsidRPr="008C62F7">
        <w:rPr>
          <w:rFonts w:cs="Times New Roman"/>
          <w:i/>
          <w:iCs/>
        </w:rPr>
        <w:t>y William Fitzstephen: Part Two</w:t>
      </w:r>
      <w:r>
        <w:rPr>
          <w:rFonts w:cs="Times New Roman"/>
          <w:i/>
          <w:iCs/>
        </w:rPr>
        <w:t>.</w:t>
      </w:r>
      <w:r w:rsidRPr="008C62F7">
        <w:rPr>
          <w:rFonts w:cs="Times New Roman"/>
          <w:i/>
          <w:iCs/>
        </w:rPr>
        <w:t xml:space="preserve"> Master’s Thes</w:t>
      </w:r>
      <w:r>
        <w:rPr>
          <w:rFonts w:cs="Times New Roman"/>
          <w:i/>
          <w:iCs/>
        </w:rPr>
        <w:t>e</w:t>
      </w:r>
      <w:r w:rsidRPr="008C62F7">
        <w:rPr>
          <w:rFonts w:cs="Times New Roman"/>
          <w:i/>
          <w:iCs/>
        </w:rPr>
        <w:t>s</w:t>
      </w:r>
      <w:r>
        <w:rPr>
          <w:rFonts w:cs="Times New Roman"/>
          <w:i/>
          <w:iCs/>
        </w:rPr>
        <w:t>, 369</w:t>
      </w:r>
      <w:r w:rsidRPr="008C62F7">
        <w:rPr>
          <w:rFonts w:cs="Times New Roman"/>
          <w:i/>
          <w:iCs/>
        </w:rPr>
        <w:t xml:space="preserve"> </w:t>
      </w:r>
      <w:r w:rsidRPr="008C62F7">
        <w:rPr>
          <w:rFonts w:cs="Times New Roman"/>
        </w:rPr>
        <w:t>(Chicago: Loyola University, 1944). &lt;</w:t>
      </w:r>
      <w:hyperlink r:id="rId15" w:history="1">
        <w:r w:rsidRPr="00474110">
          <w:rPr>
            <w:rStyle w:val="Hyperlink"/>
            <w:rFonts w:cs="Times New Roman"/>
          </w:rPr>
          <w:t>https://ecommons.luc.edu/luc_theses/369</w:t>
        </w:r>
      </w:hyperlink>
      <w:r w:rsidRPr="008C62F7">
        <w:rPr>
          <w:rFonts w:cs="Times New Roman"/>
        </w:rPr>
        <w:t>&gt; [Accessed 5</w:t>
      </w:r>
      <w:r w:rsidRPr="008C62F7">
        <w:rPr>
          <w:rFonts w:cs="Times New Roman"/>
          <w:vertAlign w:val="superscript"/>
        </w:rPr>
        <w:t>th</w:t>
      </w:r>
      <w:r w:rsidRPr="008C62F7">
        <w:rPr>
          <w:rFonts w:cs="Times New Roman"/>
        </w:rPr>
        <w:t xml:space="preserve"> April 2023].</w:t>
      </w:r>
    </w:p>
    <w:p w14:paraId="5B9F1409" w14:textId="77777777" w:rsidR="00377A4E" w:rsidRDefault="00377A4E" w:rsidP="00377A4E">
      <w:pPr>
        <w:tabs>
          <w:tab w:val="left" w:pos="720"/>
        </w:tabs>
        <w:autoSpaceDE w:val="0"/>
        <w:autoSpaceDN w:val="0"/>
        <w:adjustRightInd w:val="0"/>
        <w:spacing w:line="360" w:lineRule="auto"/>
        <w:ind w:left="720" w:hanging="720"/>
        <w:jc w:val="both"/>
        <w:rPr>
          <w:rFonts w:cs="Times New Roman"/>
        </w:rPr>
      </w:pPr>
    </w:p>
    <w:p w14:paraId="00D09370" w14:textId="2CA58C2A"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Staunton, Michael, </w:t>
      </w:r>
      <w:r w:rsidRPr="00C148D9">
        <w:rPr>
          <w:rFonts w:cs="Times New Roman"/>
          <w:i/>
          <w:iCs/>
        </w:rPr>
        <w:t xml:space="preserve">The Lives of Thomas Becket </w:t>
      </w:r>
      <w:r w:rsidRPr="00C148D9">
        <w:rPr>
          <w:rFonts w:cs="Times New Roman"/>
        </w:rPr>
        <w:t>(Manchester: Manchester University Press, 2001)</w:t>
      </w:r>
      <w:r>
        <w:rPr>
          <w:rFonts w:cs="Times New Roman"/>
        </w:rPr>
        <w:t>.</w:t>
      </w:r>
      <w:r w:rsidRPr="00C148D9">
        <w:rPr>
          <w:rFonts w:cs="Times New Roman"/>
        </w:rPr>
        <w:t xml:space="preserve"> </w:t>
      </w:r>
    </w:p>
    <w:p w14:paraId="5CB4CDF5"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1F4E1888"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Staunton, Michael, </w:t>
      </w:r>
      <w:r w:rsidRPr="00C148D9">
        <w:rPr>
          <w:rFonts w:cs="Times New Roman"/>
          <w:i/>
          <w:iCs/>
        </w:rPr>
        <w:t xml:space="preserve">Thomas </w:t>
      </w:r>
      <w:proofErr w:type="gramStart"/>
      <w:r w:rsidRPr="00C148D9">
        <w:rPr>
          <w:rFonts w:cs="Times New Roman"/>
          <w:i/>
          <w:iCs/>
        </w:rPr>
        <w:t>Becket</w:t>
      </w:r>
      <w:proofErr w:type="gramEnd"/>
      <w:r w:rsidRPr="00C148D9">
        <w:rPr>
          <w:rFonts w:cs="Times New Roman"/>
          <w:i/>
          <w:iCs/>
        </w:rPr>
        <w:t xml:space="preserve"> and his Biographers </w:t>
      </w:r>
      <w:r w:rsidRPr="00C148D9">
        <w:rPr>
          <w:rFonts w:cs="Times New Roman"/>
        </w:rPr>
        <w:t xml:space="preserve">(Woodbridge: Boydell &amp; Brewer, 2006). &lt; </w:t>
      </w:r>
      <w:hyperlink r:id="rId16" w:history="1">
        <w:r w:rsidRPr="00C148D9">
          <w:rPr>
            <w:rStyle w:val="Hyperlink"/>
            <w:rFonts w:cs="Times New Roman"/>
          </w:rPr>
          <w:t>https://www.jstor.org/stable/10.7722</w:t>
        </w:r>
      </w:hyperlink>
      <w:r w:rsidRPr="00C148D9">
        <w:rPr>
          <w:rFonts w:cs="Times New Roman"/>
        </w:rPr>
        <w:t>&gt; [Accessed 30</w:t>
      </w:r>
      <w:r w:rsidRPr="00C148D9">
        <w:rPr>
          <w:rFonts w:cs="Times New Roman"/>
          <w:vertAlign w:val="superscript"/>
        </w:rPr>
        <w:t>th</w:t>
      </w:r>
      <w:r w:rsidRPr="00C148D9">
        <w:rPr>
          <w:rFonts w:cs="Times New Roman"/>
        </w:rPr>
        <w:t xml:space="preserve"> March 2023].</w:t>
      </w:r>
    </w:p>
    <w:p w14:paraId="120FE743"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07279E41" w14:textId="77777777" w:rsidR="00377A4E" w:rsidRPr="00C148D9" w:rsidRDefault="00377A4E" w:rsidP="00377A4E">
      <w:pPr>
        <w:spacing w:line="360" w:lineRule="auto"/>
        <w:ind w:left="720" w:hanging="720"/>
        <w:jc w:val="both"/>
        <w:rPr>
          <w:rFonts w:cs="Times New Roman"/>
        </w:rPr>
      </w:pPr>
      <w:r w:rsidRPr="00C148D9">
        <w:rPr>
          <w:rStyle w:val="contributors"/>
          <w:rFonts w:cs="Times New Roman"/>
        </w:rPr>
        <w:t xml:space="preserve">Thomas, Hugh M., </w:t>
      </w:r>
      <w:r w:rsidRPr="00C148D9">
        <w:rPr>
          <w:rStyle w:val="maintitle"/>
          <w:rFonts w:cs="Times New Roman"/>
        </w:rPr>
        <w:t>'The Wealth of the Secular Clergy'</w:t>
      </w:r>
      <w:r w:rsidRPr="00C148D9">
        <w:rPr>
          <w:rFonts w:cs="Times New Roman"/>
        </w:rPr>
        <w:t xml:space="preserve">, </w:t>
      </w:r>
      <w:r w:rsidRPr="00C148D9">
        <w:rPr>
          <w:rStyle w:val="Emphasis"/>
          <w:rFonts w:cs="Times New Roman"/>
        </w:rPr>
        <w:t>The Secular Clergy in England, 1066–1216</w:t>
      </w:r>
      <w:r w:rsidRPr="00C148D9">
        <w:rPr>
          <w:rFonts w:cs="Times New Roman"/>
        </w:rPr>
        <w:t xml:space="preserve"> (</w:t>
      </w:r>
      <w:r w:rsidRPr="00C148D9">
        <w:rPr>
          <w:rStyle w:val="publisher-location"/>
          <w:rFonts w:cs="Times New Roman"/>
        </w:rPr>
        <w:t xml:space="preserve">Oxford, </w:t>
      </w:r>
      <w:r w:rsidRPr="00C148D9">
        <w:rPr>
          <w:rStyle w:val="print-publication-date"/>
          <w:rFonts w:cs="Times New Roman"/>
        </w:rPr>
        <w:t xml:space="preserve">2014; </w:t>
      </w:r>
      <w:r w:rsidRPr="00C148D9">
        <w:rPr>
          <w:rStyle w:val="online-edition"/>
          <w:rFonts w:cs="Times New Roman"/>
        </w:rPr>
        <w:t xml:space="preserve">online </w:t>
      </w:r>
      <w:proofErr w:type="spellStart"/>
      <w:r w:rsidRPr="00C148D9">
        <w:rPr>
          <w:rStyle w:val="online-edition"/>
          <w:rFonts w:cs="Times New Roman"/>
        </w:rPr>
        <w:t>edn</w:t>
      </w:r>
      <w:proofErr w:type="spellEnd"/>
      <w:r w:rsidRPr="00C148D9">
        <w:rPr>
          <w:rStyle w:val="online-edition"/>
          <w:rFonts w:cs="Times New Roman"/>
        </w:rPr>
        <w:t xml:space="preserve">, </w:t>
      </w:r>
      <w:r w:rsidRPr="00C148D9">
        <w:rPr>
          <w:rStyle w:val="containing-site"/>
          <w:rFonts w:cs="Times New Roman"/>
        </w:rPr>
        <w:t>Oxford Academic</w:t>
      </w:r>
      <w:r w:rsidRPr="00C148D9">
        <w:rPr>
          <w:rStyle w:val="online-publication-date"/>
          <w:rFonts w:cs="Times New Roman"/>
        </w:rPr>
        <w:t>, 23 Oct. 2014</w:t>
      </w:r>
      <w:r w:rsidRPr="00C148D9">
        <w:rPr>
          <w:rFonts w:cs="Times New Roman"/>
        </w:rPr>
        <w:t xml:space="preserve">), </w:t>
      </w:r>
      <w:hyperlink r:id="rId17" w:history="1">
        <w:r w:rsidRPr="00C148D9">
          <w:rPr>
            <w:rStyle w:val="Hyperlink"/>
            <w:rFonts w:cs="Times New Roman"/>
          </w:rPr>
          <w:t>https://doi.org/10.1093/acprof:oso/9780198702566.003.0004</w:t>
        </w:r>
      </w:hyperlink>
      <w:r w:rsidRPr="00C148D9">
        <w:rPr>
          <w:rFonts w:cs="Times New Roman"/>
        </w:rPr>
        <w:t xml:space="preserve">, </w:t>
      </w:r>
      <w:r w:rsidRPr="00C148D9">
        <w:rPr>
          <w:rStyle w:val="accessed-date"/>
          <w:rFonts w:cs="Times New Roman"/>
        </w:rPr>
        <w:t>accessed 30 Mar. 2023.</w:t>
      </w:r>
      <w:r w:rsidRPr="00C148D9">
        <w:rPr>
          <w:rFonts w:cs="Times New Roman"/>
        </w:rPr>
        <w:t xml:space="preserve"> Pp. 55-86.</w:t>
      </w:r>
    </w:p>
    <w:p w14:paraId="15EEDDD6" w14:textId="77777777" w:rsidR="00377A4E" w:rsidRPr="00C148D9" w:rsidRDefault="00377A4E" w:rsidP="00377A4E">
      <w:pPr>
        <w:spacing w:line="360" w:lineRule="auto"/>
        <w:ind w:left="720" w:hanging="720"/>
        <w:jc w:val="both"/>
        <w:rPr>
          <w:rStyle w:val="contributors"/>
          <w:rFonts w:cs="Times New Roman"/>
        </w:rPr>
      </w:pPr>
    </w:p>
    <w:p w14:paraId="07C11364" w14:textId="77777777" w:rsidR="00377A4E" w:rsidRDefault="00377A4E" w:rsidP="00377A4E">
      <w:pPr>
        <w:spacing w:line="360" w:lineRule="auto"/>
        <w:ind w:left="720" w:hanging="720"/>
        <w:jc w:val="both"/>
        <w:rPr>
          <w:rFonts w:cs="Times New Roman"/>
        </w:rPr>
      </w:pPr>
      <w:r w:rsidRPr="00C148D9">
        <w:rPr>
          <w:rStyle w:val="contributors"/>
          <w:rFonts w:cs="Times New Roman"/>
        </w:rPr>
        <w:t xml:space="preserve">Thomas, Hugh M., </w:t>
      </w:r>
      <w:r w:rsidRPr="00C148D9">
        <w:rPr>
          <w:rStyle w:val="maintitle"/>
          <w:rFonts w:cs="Times New Roman"/>
        </w:rPr>
        <w:t>'Secular Clerics as Authors and Intellectuals'</w:t>
      </w:r>
      <w:r w:rsidRPr="00C148D9">
        <w:rPr>
          <w:rFonts w:cs="Times New Roman"/>
        </w:rPr>
        <w:t xml:space="preserve">, </w:t>
      </w:r>
      <w:r w:rsidRPr="00C148D9">
        <w:rPr>
          <w:rStyle w:val="Emphasis"/>
          <w:rFonts w:cs="Times New Roman"/>
        </w:rPr>
        <w:t>The Secular Clergy in England, 1066–1216</w:t>
      </w:r>
      <w:r w:rsidRPr="00C148D9">
        <w:rPr>
          <w:rFonts w:cs="Times New Roman"/>
        </w:rPr>
        <w:t xml:space="preserve"> (</w:t>
      </w:r>
      <w:r w:rsidRPr="00C148D9">
        <w:rPr>
          <w:rStyle w:val="publisher-location"/>
          <w:rFonts w:cs="Times New Roman"/>
        </w:rPr>
        <w:t xml:space="preserve">Oxford, </w:t>
      </w:r>
      <w:r w:rsidRPr="00C148D9">
        <w:rPr>
          <w:rStyle w:val="print-publication-date"/>
          <w:rFonts w:cs="Times New Roman"/>
        </w:rPr>
        <w:t xml:space="preserve">2014; </w:t>
      </w:r>
      <w:r w:rsidRPr="00C148D9">
        <w:rPr>
          <w:rStyle w:val="online-edition"/>
          <w:rFonts w:cs="Times New Roman"/>
        </w:rPr>
        <w:t xml:space="preserve">online </w:t>
      </w:r>
      <w:proofErr w:type="spellStart"/>
      <w:r w:rsidRPr="00C148D9">
        <w:rPr>
          <w:rStyle w:val="online-edition"/>
          <w:rFonts w:cs="Times New Roman"/>
        </w:rPr>
        <w:t>edn</w:t>
      </w:r>
      <w:proofErr w:type="spellEnd"/>
      <w:r w:rsidRPr="00C148D9">
        <w:rPr>
          <w:rStyle w:val="online-edition"/>
          <w:rFonts w:cs="Times New Roman"/>
        </w:rPr>
        <w:t xml:space="preserve">, </w:t>
      </w:r>
      <w:r w:rsidRPr="00C148D9">
        <w:rPr>
          <w:rStyle w:val="containing-site"/>
          <w:rFonts w:cs="Times New Roman"/>
        </w:rPr>
        <w:t>Oxford Academic</w:t>
      </w:r>
      <w:r w:rsidRPr="00C148D9">
        <w:rPr>
          <w:rStyle w:val="online-publication-date"/>
          <w:rFonts w:cs="Times New Roman"/>
        </w:rPr>
        <w:t>, 23 Oct. 2014</w:t>
      </w:r>
      <w:r w:rsidRPr="00C148D9">
        <w:rPr>
          <w:rFonts w:cs="Times New Roman"/>
        </w:rPr>
        <w:t xml:space="preserve">), </w:t>
      </w:r>
      <w:hyperlink r:id="rId18" w:history="1">
        <w:r w:rsidRPr="00C148D9">
          <w:rPr>
            <w:rStyle w:val="Hyperlink"/>
            <w:rFonts w:cs="Times New Roman"/>
          </w:rPr>
          <w:t>https://doi.org/10.1093/acprof:oso/9780198702566.003.0012</w:t>
        </w:r>
      </w:hyperlink>
      <w:r w:rsidRPr="00C148D9">
        <w:rPr>
          <w:rFonts w:cs="Times New Roman"/>
        </w:rPr>
        <w:t xml:space="preserve">, </w:t>
      </w:r>
      <w:r w:rsidRPr="00C148D9">
        <w:rPr>
          <w:rStyle w:val="accessed-date"/>
          <w:rFonts w:cs="Times New Roman"/>
        </w:rPr>
        <w:t>accessed 30 Mar. 2023.</w:t>
      </w:r>
      <w:r w:rsidRPr="00C148D9">
        <w:rPr>
          <w:rFonts w:cs="Times New Roman"/>
        </w:rPr>
        <w:t xml:space="preserve"> Pp. 266-297.</w:t>
      </w:r>
    </w:p>
    <w:p w14:paraId="1511A318" w14:textId="77777777" w:rsidR="00377A4E" w:rsidRDefault="00377A4E" w:rsidP="00377A4E">
      <w:pPr>
        <w:spacing w:line="360" w:lineRule="auto"/>
        <w:ind w:left="720" w:hanging="720"/>
        <w:jc w:val="both"/>
        <w:rPr>
          <w:rFonts w:cs="Times New Roman"/>
        </w:rPr>
      </w:pPr>
    </w:p>
    <w:p w14:paraId="60AA994C" w14:textId="77777777" w:rsidR="00377A4E" w:rsidRPr="00C148D9" w:rsidRDefault="00377A4E" w:rsidP="00377A4E">
      <w:pPr>
        <w:spacing w:line="360" w:lineRule="auto"/>
        <w:ind w:left="720" w:hanging="720"/>
        <w:jc w:val="both"/>
        <w:rPr>
          <w:rFonts w:cs="Times New Roman"/>
        </w:rPr>
      </w:pPr>
      <w:r w:rsidRPr="00F67A49">
        <w:rPr>
          <w:rFonts w:cs="Times New Roman"/>
        </w:rPr>
        <w:t>Warren,</w:t>
      </w:r>
      <w:r>
        <w:rPr>
          <w:rFonts w:cs="Times New Roman"/>
        </w:rPr>
        <w:t xml:space="preserve"> W. L., </w:t>
      </w:r>
      <w:r>
        <w:rPr>
          <w:rFonts w:cs="Times New Roman"/>
          <w:i/>
          <w:iCs/>
        </w:rPr>
        <w:t xml:space="preserve">Henry II </w:t>
      </w:r>
      <w:r>
        <w:rPr>
          <w:rFonts w:cs="Times New Roman"/>
        </w:rPr>
        <w:t>(New Haven: Yale University Press, 1977).</w:t>
      </w:r>
    </w:p>
    <w:p w14:paraId="0BC7E0B0" w14:textId="77777777" w:rsidR="00377A4E" w:rsidRPr="00C148D9" w:rsidRDefault="00377A4E" w:rsidP="00377A4E">
      <w:pPr>
        <w:spacing w:line="360" w:lineRule="auto"/>
        <w:ind w:left="720" w:hanging="720"/>
        <w:jc w:val="both"/>
        <w:rPr>
          <w:rFonts w:cs="Times New Roman"/>
        </w:rPr>
      </w:pPr>
    </w:p>
    <w:p w14:paraId="0E037EE1"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Wright, Thomas, </w:t>
      </w:r>
      <w:r w:rsidRPr="00C148D9">
        <w:rPr>
          <w:rFonts w:cs="Times New Roman"/>
          <w:i/>
          <w:iCs/>
          <w:sz w:val="24"/>
          <w:szCs w:val="24"/>
        </w:rPr>
        <w:t xml:space="preserve">Biographia Britannica </w:t>
      </w:r>
      <w:proofErr w:type="spellStart"/>
      <w:r w:rsidRPr="00C148D9">
        <w:rPr>
          <w:rFonts w:cs="Times New Roman"/>
          <w:i/>
          <w:iCs/>
          <w:sz w:val="24"/>
          <w:szCs w:val="24"/>
        </w:rPr>
        <w:t>Literaria</w:t>
      </w:r>
      <w:proofErr w:type="spellEnd"/>
      <w:r w:rsidRPr="00C148D9">
        <w:rPr>
          <w:rFonts w:cs="Times New Roman"/>
          <w:i/>
          <w:iCs/>
          <w:sz w:val="24"/>
          <w:szCs w:val="24"/>
        </w:rPr>
        <w:t xml:space="preserve">: Anglo-Norman Period </w:t>
      </w:r>
      <w:r w:rsidRPr="00C148D9">
        <w:rPr>
          <w:rFonts w:cs="Times New Roman"/>
          <w:sz w:val="24"/>
          <w:szCs w:val="24"/>
        </w:rPr>
        <w:t>(London: John W. Parker, 1846). &lt;</w:t>
      </w:r>
      <w:hyperlink r:id="rId19" w:history="1">
        <w:r w:rsidRPr="00C148D9">
          <w:rPr>
            <w:rStyle w:val="Hyperlink"/>
            <w:rFonts w:cs="Times New Roman"/>
            <w:sz w:val="24"/>
            <w:szCs w:val="24"/>
          </w:rPr>
          <w:t>https://archive.org/details/biographiabritan02wriguoft/page/362/mode/2up</w:t>
        </w:r>
      </w:hyperlink>
      <w:r w:rsidRPr="00C148D9">
        <w:rPr>
          <w:rFonts w:cs="Times New Roman"/>
          <w:sz w:val="24"/>
          <w:szCs w:val="24"/>
        </w:rPr>
        <w:t>&gt; [Accessed 29</w:t>
      </w:r>
      <w:r w:rsidRPr="00C148D9">
        <w:rPr>
          <w:rFonts w:cs="Times New Roman"/>
          <w:sz w:val="24"/>
          <w:szCs w:val="24"/>
          <w:vertAlign w:val="superscript"/>
        </w:rPr>
        <w:t>th</w:t>
      </w:r>
      <w:r w:rsidRPr="00C148D9">
        <w:rPr>
          <w:rFonts w:cs="Times New Roman"/>
          <w:sz w:val="24"/>
          <w:szCs w:val="24"/>
        </w:rPr>
        <w:t xml:space="preserve"> March 2023].</w:t>
      </w:r>
    </w:p>
    <w:p w14:paraId="37274765"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78EAB65E"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5F633BB1" w14:textId="77777777" w:rsidR="00377A4E" w:rsidRPr="00C148D9" w:rsidRDefault="00377A4E" w:rsidP="00377A4E">
      <w:pPr>
        <w:spacing w:line="360" w:lineRule="auto"/>
        <w:ind w:left="720" w:hanging="720"/>
        <w:jc w:val="both"/>
        <w:rPr>
          <w:rFonts w:cs="Times New Roman"/>
        </w:rPr>
      </w:pPr>
    </w:p>
    <w:p w14:paraId="75CA2950" w14:textId="77777777" w:rsidR="00610537" w:rsidRPr="00EA4BF4" w:rsidRDefault="00610537" w:rsidP="00377A4E">
      <w:pPr>
        <w:spacing w:line="360" w:lineRule="auto"/>
        <w:ind w:left="720" w:hanging="720"/>
        <w:jc w:val="both"/>
        <w:rPr>
          <w:rFonts w:cs="Times New Roman"/>
        </w:rPr>
      </w:pPr>
    </w:p>
    <w:sectPr w:rsidR="00610537" w:rsidRPr="00EA4BF4" w:rsidSect="00427028">
      <w:headerReference w:type="even" r:id="rId20"/>
      <w:head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06CCC" w14:textId="77777777" w:rsidR="009E4411" w:rsidRDefault="009E4411" w:rsidP="00301425">
      <w:r>
        <w:separator/>
      </w:r>
    </w:p>
  </w:endnote>
  <w:endnote w:type="continuationSeparator" w:id="0">
    <w:p w14:paraId="55516872" w14:textId="77777777" w:rsidR="009E4411" w:rsidRDefault="009E4411" w:rsidP="00301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D310C" w14:textId="77777777" w:rsidR="009E4411" w:rsidRDefault="009E4411" w:rsidP="00301425">
      <w:r>
        <w:separator/>
      </w:r>
    </w:p>
  </w:footnote>
  <w:footnote w:type="continuationSeparator" w:id="0">
    <w:p w14:paraId="1200EE84" w14:textId="77777777" w:rsidR="009E4411" w:rsidRDefault="009E4411" w:rsidP="00301425">
      <w:r>
        <w:continuationSeparator/>
      </w:r>
    </w:p>
  </w:footnote>
  <w:footnote w:id="1">
    <w:p w14:paraId="6945DDA0" w14:textId="36D54302" w:rsidR="00764282" w:rsidRPr="007A5236" w:rsidRDefault="00764282" w:rsidP="00AD2362">
      <w:pPr>
        <w:pStyle w:val="FootnoteText"/>
        <w:rPr>
          <w:rFonts w:cs="Times New Roman"/>
        </w:rPr>
      </w:pPr>
      <w:r w:rsidRPr="007A5236">
        <w:rPr>
          <w:rStyle w:val="FootnoteReference"/>
          <w:rFonts w:cs="Times New Roman"/>
        </w:rPr>
        <w:footnoteRef/>
      </w:r>
      <w:r w:rsidRPr="007A5236">
        <w:rPr>
          <w:rFonts w:cs="Times New Roman"/>
        </w:rPr>
        <w:t xml:space="preserve"> Martyred 29</w:t>
      </w:r>
      <w:r w:rsidRPr="007A5236">
        <w:rPr>
          <w:rFonts w:cs="Times New Roman"/>
          <w:vertAlign w:val="superscript"/>
        </w:rPr>
        <w:t>th</w:t>
      </w:r>
      <w:r w:rsidRPr="007A5236">
        <w:rPr>
          <w:rFonts w:cs="Times New Roman"/>
        </w:rPr>
        <w:t xml:space="preserve"> December 1170 at Canterbury Cathedral. Canonised 21</w:t>
      </w:r>
      <w:r w:rsidRPr="007A5236">
        <w:rPr>
          <w:rFonts w:cs="Times New Roman"/>
          <w:vertAlign w:val="superscript"/>
        </w:rPr>
        <w:t>st</w:t>
      </w:r>
      <w:r w:rsidRPr="007A5236">
        <w:rPr>
          <w:rFonts w:cs="Times New Roman"/>
        </w:rPr>
        <w:t xml:space="preserve"> February 1173 at Sens. </w:t>
      </w:r>
      <w:r w:rsidR="007467D3" w:rsidRPr="007A5236">
        <w:rPr>
          <w:rFonts w:cs="Times New Roman"/>
        </w:rPr>
        <w:t>See Anne Dugg</w:t>
      </w:r>
      <w:r w:rsidR="00D93DC2" w:rsidRPr="007A5236">
        <w:rPr>
          <w:rFonts w:cs="Times New Roman"/>
        </w:rPr>
        <w:t>a</w:t>
      </w:r>
      <w:r w:rsidR="007467D3" w:rsidRPr="007A5236">
        <w:rPr>
          <w:rFonts w:cs="Times New Roman"/>
        </w:rPr>
        <w:t xml:space="preserve">n, </w:t>
      </w:r>
      <w:r w:rsidR="007467D3" w:rsidRPr="007A5236">
        <w:rPr>
          <w:rFonts w:cs="Times New Roman"/>
          <w:i/>
          <w:iCs/>
        </w:rPr>
        <w:t>Thomas Becket</w:t>
      </w:r>
      <w:r w:rsidR="00D93DC2" w:rsidRPr="007A5236">
        <w:rPr>
          <w:rFonts w:cs="Times New Roman"/>
          <w:i/>
          <w:iCs/>
        </w:rPr>
        <w:t xml:space="preserve"> </w:t>
      </w:r>
      <w:r w:rsidR="00D93DC2" w:rsidRPr="007A5236">
        <w:rPr>
          <w:rFonts w:cs="Times New Roman"/>
        </w:rPr>
        <w:t>(London: Arnold, 2004),</w:t>
      </w:r>
      <w:r w:rsidR="007467D3" w:rsidRPr="007A5236">
        <w:rPr>
          <w:rFonts w:cs="Times New Roman"/>
          <w:i/>
          <w:iCs/>
        </w:rPr>
        <w:t xml:space="preserve"> </w:t>
      </w:r>
      <w:r w:rsidR="007467D3" w:rsidRPr="007A5236">
        <w:rPr>
          <w:rFonts w:cs="Times New Roman"/>
        </w:rPr>
        <w:t xml:space="preserve">pp. 224-5, </w:t>
      </w:r>
      <w:r w:rsidR="00D93DC2" w:rsidRPr="007A5236">
        <w:rPr>
          <w:rFonts w:cs="Times New Roman"/>
        </w:rPr>
        <w:t>319.</w:t>
      </w:r>
    </w:p>
    <w:p w14:paraId="59B3779D" w14:textId="77777777" w:rsidR="00660699" w:rsidRPr="007A5236" w:rsidRDefault="00660699" w:rsidP="00AD2362">
      <w:pPr>
        <w:pStyle w:val="FootnoteText"/>
        <w:rPr>
          <w:rFonts w:cs="Times New Roman"/>
        </w:rPr>
      </w:pPr>
    </w:p>
  </w:footnote>
  <w:footnote w:id="2">
    <w:p w14:paraId="199CF48E" w14:textId="0F20007C" w:rsidR="00660699" w:rsidRPr="007A5236" w:rsidRDefault="00764282" w:rsidP="00660699">
      <w:pPr>
        <w:pStyle w:val="FootnoteText"/>
        <w:rPr>
          <w:rFonts w:cs="Times New Roman"/>
        </w:rPr>
      </w:pPr>
      <w:r w:rsidRPr="007A5236">
        <w:rPr>
          <w:rStyle w:val="FootnoteReference"/>
          <w:rFonts w:cs="Times New Roman"/>
        </w:rPr>
        <w:footnoteRef/>
      </w:r>
      <w:r w:rsidRPr="007A5236">
        <w:rPr>
          <w:rFonts w:cs="Times New Roman"/>
        </w:rPr>
        <w:t xml:space="preserve"> </w:t>
      </w:r>
      <w:r w:rsidR="00660699" w:rsidRPr="007A5236">
        <w:rPr>
          <w:rFonts w:cs="Times New Roman"/>
        </w:rPr>
        <w:t xml:space="preserve">Canterbury monks and custodians of the shrine, </w:t>
      </w:r>
      <w:r w:rsidR="00D93DC2" w:rsidRPr="007A5236">
        <w:rPr>
          <w:rFonts w:cs="Times New Roman"/>
        </w:rPr>
        <w:t xml:space="preserve">Edward Grim, William of Canterbury and Benedict of Peterborough, who did not know Thomas well, and </w:t>
      </w:r>
      <w:r w:rsidR="00660699" w:rsidRPr="007A5236">
        <w:rPr>
          <w:rFonts w:cs="Times New Roman"/>
        </w:rPr>
        <w:t xml:space="preserve">Thomas’ former aide, </w:t>
      </w:r>
      <w:r w:rsidR="00D93DC2" w:rsidRPr="007A5236">
        <w:rPr>
          <w:rFonts w:cs="Times New Roman"/>
        </w:rPr>
        <w:t>William Fitzstephen who knew him longest. See</w:t>
      </w:r>
      <w:r w:rsidR="00660699" w:rsidRPr="007A5236">
        <w:rPr>
          <w:rFonts w:cs="Times New Roman"/>
        </w:rPr>
        <w:t xml:space="preserve"> Michael Staunton, </w:t>
      </w:r>
      <w:r w:rsidR="00660699" w:rsidRPr="007A5236">
        <w:rPr>
          <w:rFonts w:cs="Times New Roman"/>
          <w:i/>
          <w:iCs/>
        </w:rPr>
        <w:t xml:space="preserve">The Lives of Thomas Becket </w:t>
      </w:r>
      <w:r w:rsidR="00660699" w:rsidRPr="007A5236">
        <w:rPr>
          <w:rFonts w:cs="Times New Roman"/>
        </w:rPr>
        <w:t>(Manchester: Manchester University Press, 2001), pp. 4-5.</w:t>
      </w:r>
    </w:p>
    <w:p w14:paraId="0B1FB2F6" w14:textId="355EBBB9" w:rsidR="00764282" w:rsidRPr="00F67A49" w:rsidRDefault="00764282">
      <w:pPr>
        <w:pStyle w:val="FootnoteText"/>
        <w:rPr>
          <w:rFonts w:cs="Times New Roman"/>
          <w:sz w:val="21"/>
          <w:szCs w:val="21"/>
        </w:rPr>
      </w:pPr>
    </w:p>
  </w:footnote>
  <w:footnote w:id="3">
    <w:p w14:paraId="0F0E5FF4" w14:textId="7C19C066" w:rsidR="00764282" w:rsidRPr="00F67A49" w:rsidRDefault="00764282">
      <w:pPr>
        <w:pStyle w:val="FootnoteText"/>
        <w:rPr>
          <w:rFonts w:cs="Times New Roman"/>
          <w:sz w:val="21"/>
          <w:szCs w:val="21"/>
        </w:rPr>
      </w:pPr>
      <w:r w:rsidRPr="00F67A49">
        <w:rPr>
          <w:rStyle w:val="FootnoteReference"/>
          <w:rFonts w:cs="Times New Roman"/>
          <w:sz w:val="21"/>
          <w:szCs w:val="21"/>
        </w:rPr>
        <w:footnoteRef/>
      </w:r>
      <w:r w:rsidRPr="00F67A49">
        <w:rPr>
          <w:rFonts w:cs="Times New Roman"/>
          <w:sz w:val="21"/>
          <w:szCs w:val="21"/>
        </w:rPr>
        <w:t xml:space="preserve"> Grim, William of Canterbury and Benedict. Members of the Canterbury group’ </w:t>
      </w:r>
      <w:r w:rsidR="00660699" w:rsidRPr="00F67A49">
        <w:rPr>
          <w:rFonts w:cs="Times New Roman"/>
          <w:sz w:val="21"/>
          <w:szCs w:val="21"/>
        </w:rPr>
        <w:t>with John of Salisbury</w:t>
      </w:r>
      <w:r w:rsidR="00B70C6C" w:rsidRPr="00F67A49">
        <w:rPr>
          <w:rFonts w:cs="Times New Roman"/>
          <w:sz w:val="21"/>
          <w:szCs w:val="21"/>
        </w:rPr>
        <w:t>, Alan of Tewkesbury</w:t>
      </w:r>
      <w:r w:rsidR="00660699" w:rsidRPr="00F67A49">
        <w:rPr>
          <w:rFonts w:cs="Times New Roman"/>
          <w:sz w:val="21"/>
          <w:szCs w:val="21"/>
        </w:rPr>
        <w:t xml:space="preserve"> and later </w:t>
      </w:r>
      <w:proofErr w:type="spellStart"/>
      <w:r w:rsidR="00660699" w:rsidRPr="00F67A49">
        <w:rPr>
          <w:rFonts w:cs="Times New Roman"/>
          <w:sz w:val="21"/>
          <w:szCs w:val="21"/>
        </w:rPr>
        <w:t>Guernes</w:t>
      </w:r>
      <w:proofErr w:type="spellEnd"/>
      <w:r w:rsidR="00660699" w:rsidRPr="00F67A49">
        <w:rPr>
          <w:rFonts w:cs="Times New Roman"/>
          <w:sz w:val="21"/>
          <w:szCs w:val="21"/>
        </w:rPr>
        <w:t xml:space="preserve"> </w:t>
      </w:r>
      <w:r w:rsidR="00B70C6C" w:rsidRPr="00F67A49">
        <w:rPr>
          <w:rFonts w:cs="Times New Roman"/>
          <w:sz w:val="21"/>
          <w:szCs w:val="21"/>
        </w:rPr>
        <w:t>of Pointe</w:t>
      </w:r>
      <w:r w:rsidR="00660699" w:rsidRPr="00F67A49">
        <w:rPr>
          <w:rFonts w:cs="Times New Roman"/>
          <w:sz w:val="21"/>
          <w:szCs w:val="21"/>
        </w:rPr>
        <w:t>-S</w:t>
      </w:r>
      <w:r w:rsidR="00B70C6C" w:rsidRPr="00F67A49">
        <w:rPr>
          <w:rFonts w:cs="Times New Roman"/>
          <w:sz w:val="21"/>
          <w:szCs w:val="21"/>
        </w:rPr>
        <w:t>ain</w:t>
      </w:r>
      <w:r w:rsidR="00660699" w:rsidRPr="00F67A49">
        <w:rPr>
          <w:rFonts w:cs="Times New Roman"/>
          <w:sz w:val="21"/>
          <w:szCs w:val="21"/>
        </w:rPr>
        <w:t>te-</w:t>
      </w:r>
      <w:proofErr w:type="spellStart"/>
      <w:r w:rsidR="00660699" w:rsidRPr="00F67A49">
        <w:rPr>
          <w:rFonts w:cs="Times New Roman"/>
          <w:sz w:val="21"/>
          <w:szCs w:val="21"/>
        </w:rPr>
        <w:t>Maxence</w:t>
      </w:r>
      <w:proofErr w:type="spellEnd"/>
      <w:r w:rsidR="00660699" w:rsidRPr="00F67A49">
        <w:rPr>
          <w:rFonts w:cs="Times New Roman"/>
          <w:sz w:val="21"/>
          <w:szCs w:val="21"/>
        </w:rPr>
        <w:t xml:space="preserve"> and Roger </w:t>
      </w:r>
      <w:r w:rsidR="00B70C6C" w:rsidRPr="00F67A49">
        <w:rPr>
          <w:rFonts w:cs="Times New Roman"/>
          <w:sz w:val="21"/>
          <w:szCs w:val="21"/>
        </w:rPr>
        <w:t>of</w:t>
      </w:r>
      <w:r w:rsidR="00660699" w:rsidRPr="00F67A49">
        <w:rPr>
          <w:rFonts w:cs="Times New Roman"/>
          <w:sz w:val="21"/>
          <w:szCs w:val="21"/>
        </w:rPr>
        <w:t xml:space="preserve"> Po</w:t>
      </w:r>
      <w:r w:rsidR="00B70C6C" w:rsidRPr="00F67A49">
        <w:rPr>
          <w:rFonts w:cs="Times New Roman"/>
          <w:sz w:val="21"/>
          <w:szCs w:val="21"/>
        </w:rPr>
        <w:t>n</w:t>
      </w:r>
      <w:r w:rsidR="00660699" w:rsidRPr="00F67A49">
        <w:rPr>
          <w:rFonts w:cs="Times New Roman"/>
          <w:sz w:val="21"/>
          <w:szCs w:val="21"/>
        </w:rPr>
        <w:t>t</w:t>
      </w:r>
      <w:r w:rsidR="00B70C6C" w:rsidRPr="00F67A49">
        <w:rPr>
          <w:rFonts w:cs="Times New Roman"/>
          <w:sz w:val="21"/>
          <w:szCs w:val="21"/>
        </w:rPr>
        <w:t>i</w:t>
      </w:r>
      <w:r w:rsidR="00660699" w:rsidRPr="00F67A49">
        <w:rPr>
          <w:rFonts w:cs="Times New Roman"/>
          <w:sz w:val="21"/>
          <w:szCs w:val="21"/>
        </w:rPr>
        <w:t>gny</w:t>
      </w:r>
      <w:r w:rsidR="00B70C6C" w:rsidRPr="00F67A49">
        <w:rPr>
          <w:rFonts w:cs="Times New Roman"/>
          <w:sz w:val="21"/>
          <w:szCs w:val="21"/>
        </w:rPr>
        <w:t>. S</w:t>
      </w:r>
      <w:r w:rsidRPr="00F67A49">
        <w:rPr>
          <w:rFonts w:cs="Times New Roman"/>
          <w:sz w:val="21"/>
          <w:szCs w:val="21"/>
        </w:rPr>
        <w:t xml:space="preserve">ee </w:t>
      </w:r>
      <w:r w:rsidR="00B70C6C" w:rsidRPr="00F67A49">
        <w:rPr>
          <w:rFonts w:cs="Times New Roman"/>
          <w:sz w:val="21"/>
          <w:szCs w:val="21"/>
        </w:rPr>
        <w:t xml:space="preserve">Frank </w:t>
      </w:r>
      <w:r w:rsidRPr="00F67A49">
        <w:rPr>
          <w:rFonts w:cs="Times New Roman"/>
          <w:sz w:val="21"/>
          <w:szCs w:val="21"/>
        </w:rPr>
        <w:t>Barlow</w:t>
      </w:r>
      <w:r w:rsidR="00B70C6C" w:rsidRPr="00F67A49">
        <w:rPr>
          <w:rFonts w:cs="Times New Roman"/>
          <w:sz w:val="21"/>
          <w:szCs w:val="21"/>
        </w:rPr>
        <w:t xml:space="preserve">, </w:t>
      </w:r>
      <w:r w:rsidR="00B70C6C" w:rsidRPr="00F67A49">
        <w:rPr>
          <w:rFonts w:cs="Times New Roman"/>
          <w:i/>
          <w:iCs/>
          <w:sz w:val="21"/>
          <w:szCs w:val="21"/>
        </w:rPr>
        <w:t xml:space="preserve">Thomas Becket, </w:t>
      </w:r>
      <w:r w:rsidR="00B70C6C" w:rsidRPr="00F67A49">
        <w:rPr>
          <w:rFonts w:cs="Times New Roman"/>
          <w:sz w:val="21"/>
          <w:szCs w:val="21"/>
        </w:rPr>
        <w:t>(</w:t>
      </w:r>
      <w:r w:rsidR="00F67A49" w:rsidRPr="00F67A49">
        <w:rPr>
          <w:rFonts w:cs="Times New Roman"/>
          <w:sz w:val="21"/>
          <w:szCs w:val="21"/>
        </w:rPr>
        <w:t>Berkley, University of California Press, 1986), pp. 4-7. &lt;</w:t>
      </w:r>
      <w:hyperlink r:id="rId1" w:history="1">
        <w:r w:rsidR="00F67A49" w:rsidRPr="00F67A49">
          <w:rPr>
            <w:rStyle w:val="Hyperlink"/>
            <w:rFonts w:cs="Times New Roman"/>
            <w:sz w:val="21"/>
            <w:szCs w:val="21"/>
          </w:rPr>
          <w:t>https://archive.org/details/thomasbecket0000barl_r2j6/page/n3/mode/2up</w:t>
        </w:r>
      </w:hyperlink>
      <w:r w:rsidR="00F67A49" w:rsidRPr="00F67A49">
        <w:rPr>
          <w:rFonts w:cs="Times New Roman"/>
          <w:sz w:val="21"/>
          <w:szCs w:val="21"/>
        </w:rPr>
        <w:t>&gt; [Accessed 4</w:t>
      </w:r>
      <w:r w:rsidR="00F67A49" w:rsidRPr="00F67A49">
        <w:rPr>
          <w:rFonts w:cs="Times New Roman"/>
          <w:sz w:val="21"/>
          <w:szCs w:val="21"/>
          <w:vertAlign w:val="superscript"/>
        </w:rPr>
        <w:t>th</w:t>
      </w:r>
      <w:r w:rsidR="00F67A49" w:rsidRPr="00F67A49">
        <w:rPr>
          <w:rFonts w:cs="Times New Roman"/>
          <w:sz w:val="21"/>
          <w:szCs w:val="21"/>
        </w:rPr>
        <w:t xml:space="preserve"> April 2023].</w:t>
      </w:r>
    </w:p>
    <w:p w14:paraId="43E838E6" w14:textId="77777777" w:rsidR="007A5236" w:rsidRPr="00F67A49" w:rsidRDefault="007A5236">
      <w:pPr>
        <w:pStyle w:val="FootnoteText"/>
        <w:rPr>
          <w:rFonts w:cs="Times New Roman"/>
          <w:sz w:val="21"/>
          <w:szCs w:val="21"/>
        </w:rPr>
      </w:pPr>
    </w:p>
  </w:footnote>
  <w:footnote w:id="4">
    <w:p w14:paraId="3F889178" w14:textId="07FD2FA6" w:rsidR="00764282" w:rsidRPr="00F67A49" w:rsidRDefault="00764282" w:rsidP="00D95909">
      <w:pPr>
        <w:pStyle w:val="FootnoteText"/>
        <w:rPr>
          <w:rFonts w:cs="Times New Roman"/>
          <w:sz w:val="21"/>
          <w:szCs w:val="21"/>
        </w:rPr>
      </w:pPr>
      <w:r w:rsidRPr="00F67A49">
        <w:rPr>
          <w:rStyle w:val="FootnoteReference"/>
          <w:rFonts w:cs="Times New Roman"/>
          <w:sz w:val="21"/>
          <w:szCs w:val="21"/>
        </w:rPr>
        <w:footnoteRef/>
      </w:r>
      <w:r w:rsidRPr="00F67A49">
        <w:rPr>
          <w:rFonts w:cs="Times New Roman"/>
          <w:sz w:val="21"/>
          <w:szCs w:val="21"/>
        </w:rPr>
        <w:t xml:space="preserve"> Irish campaign (1171-2), Compromise at </w:t>
      </w:r>
      <w:proofErr w:type="spellStart"/>
      <w:r w:rsidRPr="00F67A49">
        <w:rPr>
          <w:rFonts w:cs="Times New Roman"/>
          <w:sz w:val="21"/>
          <w:szCs w:val="21"/>
        </w:rPr>
        <w:t>Avranche</w:t>
      </w:r>
      <w:proofErr w:type="spellEnd"/>
      <w:r w:rsidRPr="00F67A49">
        <w:rPr>
          <w:rFonts w:cs="Times New Roman"/>
          <w:sz w:val="21"/>
          <w:szCs w:val="21"/>
        </w:rPr>
        <w:t xml:space="preserve"> (21</w:t>
      </w:r>
      <w:r w:rsidRPr="00F67A49">
        <w:rPr>
          <w:rFonts w:cs="Times New Roman"/>
          <w:sz w:val="21"/>
          <w:szCs w:val="21"/>
          <w:vertAlign w:val="superscript"/>
        </w:rPr>
        <w:t>st</w:t>
      </w:r>
      <w:r w:rsidRPr="00F67A49">
        <w:rPr>
          <w:rFonts w:cs="Times New Roman"/>
          <w:sz w:val="21"/>
          <w:szCs w:val="21"/>
        </w:rPr>
        <w:t xml:space="preserve"> May 1172). </w:t>
      </w:r>
      <w:r w:rsidR="00F67A49" w:rsidRPr="00F67A49">
        <w:rPr>
          <w:rFonts w:cs="Times New Roman"/>
          <w:sz w:val="21"/>
          <w:szCs w:val="21"/>
        </w:rPr>
        <w:t xml:space="preserve">Rebellion (1173-4). </w:t>
      </w:r>
      <w:r w:rsidR="00827940" w:rsidRPr="00F67A49">
        <w:rPr>
          <w:rFonts w:cs="Times New Roman"/>
          <w:sz w:val="21"/>
          <w:szCs w:val="21"/>
        </w:rPr>
        <w:t xml:space="preserve">See, </w:t>
      </w:r>
      <w:r w:rsidR="00F67A49" w:rsidRPr="00F67A49">
        <w:rPr>
          <w:rFonts w:cs="Times New Roman"/>
          <w:sz w:val="21"/>
          <w:szCs w:val="21"/>
        </w:rPr>
        <w:t xml:space="preserve">W. L. </w:t>
      </w:r>
      <w:r w:rsidR="00827940" w:rsidRPr="00F67A49">
        <w:rPr>
          <w:rFonts w:cs="Times New Roman"/>
          <w:sz w:val="21"/>
          <w:szCs w:val="21"/>
        </w:rPr>
        <w:t>Warren,</w:t>
      </w:r>
      <w:r w:rsidR="00F67A49" w:rsidRPr="00F67A49">
        <w:rPr>
          <w:rFonts w:cs="Times New Roman"/>
          <w:sz w:val="21"/>
          <w:szCs w:val="21"/>
        </w:rPr>
        <w:t xml:space="preserve"> </w:t>
      </w:r>
      <w:r w:rsidR="00F67A49" w:rsidRPr="00F67A49">
        <w:rPr>
          <w:rFonts w:cs="Times New Roman"/>
          <w:i/>
          <w:iCs/>
          <w:sz w:val="21"/>
          <w:szCs w:val="21"/>
        </w:rPr>
        <w:t xml:space="preserve">Henry II </w:t>
      </w:r>
      <w:r w:rsidR="00F67A49" w:rsidRPr="00F67A49">
        <w:rPr>
          <w:rFonts w:cs="Times New Roman"/>
          <w:sz w:val="21"/>
          <w:szCs w:val="21"/>
        </w:rPr>
        <w:t xml:space="preserve">(New Haven: Yale University Press, 1977), </w:t>
      </w:r>
      <w:r w:rsidR="00827940" w:rsidRPr="00F67A49">
        <w:rPr>
          <w:rFonts w:cs="Times New Roman"/>
          <w:sz w:val="21"/>
          <w:szCs w:val="21"/>
        </w:rPr>
        <w:t xml:space="preserve">pp. </w:t>
      </w:r>
      <w:r w:rsidR="00F67A49" w:rsidRPr="00F67A49">
        <w:rPr>
          <w:rFonts w:cs="Times New Roman"/>
          <w:sz w:val="21"/>
          <w:szCs w:val="21"/>
        </w:rPr>
        <w:t>117-36, (pp. 117-8)</w:t>
      </w:r>
      <w:r w:rsidR="00827940" w:rsidRPr="00F67A49">
        <w:rPr>
          <w:rFonts w:cs="Times New Roman"/>
          <w:sz w:val="21"/>
          <w:szCs w:val="21"/>
        </w:rPr>
        <w:t>518-55 (pp. 519-20,530-1)</w:t>
      </w:r>
      <w:r w:rsidR="00F67A49" w:rsidRPr="00F67A49">
        <w:rPr>
          <w:rFonts w:cs="Times New Roman"/>
          <w:sz w:val="21"/>
          <w:szCs w:val="21"/>
        </w:rPr>
        <w:t>.</w:t>
      </w:r>
    </w:p>
    <w:p w14:paraId="7CDBBE28" w14:textId="77777777" w:rsidR="00F67A49" w:rsidRPr="00F67A49" w:rsidRDefault="00F67A49" w:rsidP="00D95909">
      <w:pPr>
        <w:pStyle w:val="FootnoteText"/>
        <w:rPr>
          <w:rFonts w:cs="Times New Roman"/>
          <w:color w:val="000000" w:themeColor="text1"/>
          <w:sz w:val="21"/>
          <w:szCs w:val="21"/>
        </w:rPr>
      </w:pPr>
    </w:p>
  </w:footnote>
  <w:footnote w:id="5">
    <w:p w14:paraId="2D9B2E36" w14:textId="61B83E30" w:rsidR="00764282" w:rsidRDefault="00764282">
      <w:pPr>
        <w:pStyle w:val="FootnoteText"/>
        <w:rPr>
          <w:rFonts w:cs="Times New Roman"/>
        </w:rPr>
      </w:pPr>
      <w:r w:rsidRPr="007A5236">
        <w:rPr>
          <w:rStyle w:val="FootnoteReference"/>
          <w:rFonts w:cs="Times New Roman"/>
        </w:rPr>
        <w:footnoteRef/>
      </w:r>
      <w:r w:rsidRPr="007A5236">
        <w:rPr>
          <w:rFonts w:cs="Times New Roman"/>
        </w:rPr>
        <w:t xml:space="preserve"> </w:t>
      </w:r>
      <w:r w:rsidR="00D93DC2" w:rsidRPr="007A5236">
        <w:rPr>
          <w:rFonts w:cs="Times New Roman"/>
        </w:rPr>
        <w:t xml:space="preserve">Unlike Fitzstephen, John and Herbert did not witness the martyrdom. Staunton, </w:t>
      </w:r>
      <w:r w:rsidR="00D93DC2" w:rsidRPr="007A5236">
        <w:rPr>
          <w:rFonts w:cs="Times New Roman"/>
          <w:i/>
          <w:iCs/>
        </w:rPr>
        <w:t>Lives</w:t>
      </w:r>
      <w:r w:rsidR="00D93DC2" w:rsidRPr="007A5236">
        <w:rPr>
          <w:rFonts w:cs="Times New Roman"/>
        </w:rPr>
        <w:t>, pp. 4-5.</w:t>
      </w:r>
    </w:p>
    <w:p w14:paraId="5A88D288" w14:textId="77777777" w:rsidR="007A5236" w:rsidRPr="007A5236" w:rsidRDefault="007A5236">
      <w:pPr>
        <w:pStyle w:val="FootnoteText"/>
        <w:rPr>
          <w:rFonts w:cs="Times New Roman"/>
        </w:rPr>
      </w:pPr>
    </w:p>
  </w:footnote>
  <w:footnote w:id="6">
    <w:p w14:paraId="6482D8F2" w14:textId="6105874B" w:rsidR="001650B6" w:rsidRPr="001650B6" w:rsidRDefault="007A5236" w:rsidP="001650B6">
      <w:pPr>
        <w:rPr>
          <w:rFonts w:cs="Times New Roman"/>
          <w:i/>
          <w:iCs/>
          <w:sz w:val="20"/>
          <w:szCs w:val="20"/>
        </w:rPr>
      </w:pPr>
      <w:r w:rsidRPr="001650B6">
        <w:rPr>
          <w:rStyle w:val="FootnoteReference"/>
          <w:sz w:val="20"/>
          <w:szCs w:val="20"/>
        </w:rPr>
        <w:footnoteRef/>
      </w:r>
      <w:r w:rsidRPr="001650B6">
        <w:rPr>
          <w:sz w:val="20"/>
          <w:szCs w:val="20"/>
        </w:rPr>
        <w:t xml:space="preserve"> </w:t>
      </w:r>
      <w:r w:rsidR="001650B6" w:rsidRPr="00921605">
        <w:rPr>
          <w:sz w:val="20"/>
          <w:szCs w:val="20"/>
        </w:rPr>
        <w:t xml:space="preserve">Barlow, </w:t>
      </w:r>
      <w:r w:rsidR="001650B6" w:rsidRPr="00921605">
        <w:rPr>
          <w:i/>
          <w:iCs/>
          <w:sz w:val="20"/>
          <w:szCs w:val="20"/>
        </w:rPr>
        <w:t xml:space="preserve">Thomas Becket, </w:t>
      </w:r>
      <w:r w:rsidR="001650B6" w:rsidRPr="00921605">
        <w:rPr>
          <w:sz w:val="20"/>
          <w:szCs w:val="20"/>
        </w:rPr>
        <w:t>p. 6.</w:t>
      </w:r>
      <w:r w:rsidR="00921605" w:rsidRPr="00921605">
        <w:rPr>
          <w:sz w:val="20"/>
          <w:szCs w:val="20"/>
        </w:rPr>
        <w:t xml:space="preserve"> Also, John </w:t>
      </w:r>
      <w:r w:rsidR="00921605" w:rsidRPr="00921605">
        <w:rPr>
          <w:rFonts w:cs="Times New Roman"/>
          <w:sz w:val="20"/>
          <w:szCs w:val="20"/>
        </w:rPr>
        <w:t xml:space="preserve">Guy, </w:t>
      </w:r>
      <w:r w:rsidR="00921605" w:rsidRPr="00921605">
        <w:rPr>
          <w:rFonts w:cs="Times New Roman"/>
          <w:i/>
          <w:iCs/>
          <w:sz w:val="20"/>
          <w:szCs w:val="20"/>
        </w:rPr>
        <w:t xml:space="preserve">Thomas Becket: Warrior, Priest, Rebel, Victim: A 900-Year-Old Story Retold, </w:t>
      </w:r>
      <w:r w:rsidR="00921605" w:rsidRPr="00921605">
        <w:rPr>
          <w:rFonts w:cs="Times New Roman"/>
          <w:sz w:val="20"/>
          <w:szCs w:val="20"/>
        </w:rPr>
        <w:t>(London: Penguin, 2012</w:t>
      </w:r>
      <w:r w:rsidR="00921605">
        <w:rPr>
          <w:rFonts w:cs="Times New Roman"/>
          <w:sz w:val="20"/>
          <w:szCs w:val="20"/>
        </w:rPr>
        <w:t>)</w:t>
      </w:r>
      <w:r w:rsidR="00921605" w:rsidRPr="00921605">
        <w:rPr>
          <w:rFonts w:cs="Times New Roman"/>
          <w:i/>
          <w:iCs/>
          <w:sz w:val="20"/>
          <w:szCs w:val="20"/>
        </w:rPr>
        <w:t xml:space="preserve">, </w:t>
      </w:r>
      <w:r w:rsidR="00921605" w:rsidRPr="00921605">
        <w:rPr>
          <w:rFonts w:cs="Times New Roman"/>
          <w:sz w:val="20"/>
          <w:szCs w:val="20"/>
        </w:rPr>
        <w:t xml:space="preserve">p. 228. </w:t>
      </w:r>
      <w:r w:rsidR="001650B6" w:rsidRPr="00921605">
        <w:rPr>
          <w:sz w:val="20"/>
          <w:szCs w:val="20"/>
        </w:rPr>
        <w:t xml:space="preserve"> See, James Craigie Robertson, </w:t>
      </w:r>
      <w:r w:rsidR="001650B6" w:rsidRPr="00921605">
        <w:rPr>
          <w:rFonts w:cs="Times New Roman"/>
          <w:i/>
          <w:iCs/>
          <w:sz w:val="20"/>
          <w:szCs w:val="20"/>
        </w:rPr>
        <w:t>Materials for the History of Thomas Becket, archbishop of Canterbury (canonized</w:t>
      </w:r>
      <w:r w:rsidR="001650B6" w:rsidRPr="001650B6">
        <w:rPr>
          <w:rFonts w:cs="Times New Roman"/>
          <w:i/>
          <w:iCs/>
          <w:sz w:val="20"/>
          <w:szCs w:val="20"/>
        </w:rPr>
        <w:t xml:space="preserve"> by Pope Alexander III., AD 1173)</w:t>
      </w:r>
      <w:r w:rsidR="001650B6" w:rsidRPr="001650B6">
        <w:rPr>
          <w:rFonts w:cs="Times New Roman"/>
          <w:sz w:val="20"/>
          <w:szCs w:val="20"/>
        </w:rPr>
        <w:t xml:space="preserve"> (London: Longman, 1875), Vol. </w:t>
      </w:r>
      <w:r w:rsidR="001650B6" w:rsidRPr="00191C23">
        <w:rPr>
          <w:sz w:val="20"/>
          <w:szCs w:val="20"/>
        </w:rPr>
        <w:t xml:space="preserve">III, pp. xv, 78. </w:t>
      </w:r>
      <w:r w:rsidR="001650B6" w:rsidRPr="001650B6">
        <w:rPr>
          <w:sz w:val="20"/>
          <w:szCs w:val="20"/>
        </w:rPr>
        <w:t>&lt;</w:t>
      </w:r>
      <w:hyperlink r:id="rId2" w:history="1">
        <w:r w:rsidR="001650B6" w:rsidRPr="001650B6">
          <w:rPr>
            <w:rStyle w:val="Hyperlink"/>
            <w:sz w:val="20"/>
            <w:szCs w:val="20"/>
          </w:rPr>
          <w:t>https://archive.org/details/materialsforhist03robe/page/n8/mode/1up?view=theater</w:t>
        </w:r>
      </w:hyperlink>
      <w:r w:rsidR="001650B6" w:rsidRPr="001650B6">
        <w:rPr>
          <w:sz w:val="20"/>
          <w:szCs w:val="20"/>
        </w:rPr>
        <w:t>&gt; [Accessed 5</w:t>
      </w:r>
      <w:r w:rsidR="001650B6" w:rsidRPr="001650B6">
        <w:rPr>
          <w:sz w:val="20"/>
          <w:szCs w:val="20"/>
          <w:vertAlign w:val="superscript"/>
        </w:rPr>
        <w:t>th</w:t>
      </w:r>
      <w:r w:rsidR="001650B6" w:rsidRPr="001650B6">
        <w:rPr>
          <w:sz w:val="20"/>
          <w:szCs w:val="20"/>
        </w:rPr>
        <w:t xml:space="preserve"> April 2023].</w:t>
      </w:r>
    </w:p>
    <w:p w14:paraId="0613287C" w14:textId="0AC9A857" w:rsidR="007A5236" w:rsidRPr="001650B6" w:rsidRDefault="007A5236" w:rsidP="001650B6">
      <w:pPr>
        <w:pStyle w:val="FootnoteText"/>
      </w:pPr>
    </w:p>
  </w:footnote>
  <w:footnote w:id="7">
    <w:p w14:paraId="7B8462DC" w14:textId="40B5A2C7" w:rsidR="00764282" w:rsidRPr="007A5236"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w:t>
      </w:r>
      <w:r w:rsidR="00A26C6C" w:rsidRPr="007A5236">
        <w:rPr>
          <w:rFonts w:cs="Times New Roman"/>
        </w:rPr>
        <w:t xml:space="preserve">Anne Duggan, </w:t>
      </w:r>
      <w:r w:rsidR="00A26C6C" w:rsidRPr="007A5236">
        <w:rPr>
          <w:rFonts w:cs="Times New Roman"/>
          <w:i/>
          <w:iCs/>
        </w:rPr>
        <w:t xml:space="preserve">Thomas Becket: A Textual History of his Letter, </w:t>
      </w:r>
      <w:r w:rsidR="00A26C6C" w:rsidRPr="007A5236">
        <w:rPr>
          <w:rFonts w:cs="Times New Roman"/>
        </w:rPr>
        <w:t>(Oxford: Clarendon Press, 1980),</w:t>
      </w:r>
      <w:r w:rsidR="00A26C6C">
        <w:rPr>
          <w:rFonts w:cs="Times New Roman"/>
        </w:rPr>
        <w:t xml:space="preserve"> pp.</w:t>
      </w:r>
      <w:r w:rsidR="00A26C6C" w:rsidRPr="007A5236">
        <w:rPr>
          <w:rFonts w:cs="Times New Roman"/>
          <w:i/>
          <w:iCs/>
        </w:rPr>
        <w:t xml:space="preserve"> </w:t>
      </w:r>
      <w:r w:rsidR="00A26C6C">
        <w:rPr>
          <w:rFonts w:cs="Times New Roman"/>
        </w:rPr>
        <w:t xml:space="preserve"> </w:t>
      </w:r>
      <w:r w:rsidR="003E1988">
        <w:rPr>
          <w:rFonts w:cs="Times New Roman"/>
        </w:rPr>
        <w:t xml:space="preserve">187. See also </w:t>
      </w:r>
      <w:r w:rsidRPr="007A5236">
        <w:rPr>
          <w:rFonts w:cs="Times New Roman"/>
        </w:rPr>
        <w:t xml:space="preserve">Robertson, </w:t>
      </w:r>
      <w:r w:rsidRPr="007A5236">
        <w:rPr>
          <w:rFonts w:cs="Times New Roman"/>
          <w:i/>
          <w:iCs/>
        </w:rPr>
        <w:t xml:space="preserve">Materials, </w:t>
      </w:r>
      <w:r w:rsidRPr="007A5236">
        <w:rPr>
          <w:rFonts w:cs="Times New Roman"/>
        </w:rPr>
        <w:t xml:space="preserve">III, </w:t>
      </w:r>
      <w:proofErr w:type="spellStart"/>
      <w:proofErr w:type="gramStart"/>
      <w:r w:rsidR="00A26C6C">
        <w:rPr>
          <w:rFonts w:cs="Times New Roman"/>
        </w:rPr>
        <w:t>p</w:t>
      </w:r>
      <w:r w:rsidRPr="007A5236">
        <w:rPr>
          <w:rFonts w:cs="Times New Roman"/>
        </w:rPr>
        <w:t>p.</w:t>
      </w:r>
      <w:r w:rsidR="00A26C6C">
        <w:rPr>
          <w:rFonts w:cs="Times New Roman"/>
        </w:rPr>
        <w:t>xiii</w:t>
      </w:r>
      <w:proofErr w:type="spellEnd"/>
      <w:proofErr w:type="gramEnd"/>
      <w:r w:rsidR="00A26C6C">
        <w:rPr>
          <w:rFonts w:cs="Times New Roman"/>
        </w:rPr>
        <w:t>-</w:t>
      </w:r>
      <w:r w:rsidRPr="007A5236">
        <w:rPr>
          <w:rFonts w:cs="Times New Roman"/>
        </w:rPr>
        <w:t xml:space="preserve"> xiv.</w:t>
      </w:r>
    </w:p>
  </w:footnote>
  <w:footnote w:id="8">
    <w:p w14:paraId="20D18730" w14:textId="28CA7426" w:rsidR="00764282" w:rsidRDefault="00764282" w:rsidP="00E35B47">
      <w:pPr>
        <w:pStyle w:val="FootnoteText"/>
        <w:rPr>
          <w:rFonts w:cs="Times New Roman"/>
          <w:b/>
          <w:bCs/>
        </w:rPr>
      </w:pPr>
      <w:r w:rsidRPr="007A5236">
        <w:rPr>
          <w:rStyle w:val="FootnoteReference"/>
          <w:rFonts w:cs="Times New Roman"/>
        </w:rPr>
        <w:footnoteRef/>
      </w:r>
      <w:r w:rsidRPr="007A5236">
        <w:rPr>
          <w:rFonts w:cs="Times New Roman"/>
        </w:rPr>
        <w:t xml:space="preserve"> Anne Duggan, </w:t>
      </w:r>
      <w:r w:rsidRPr="007A5236">
        <w:rPr>
          <w:rFonts w:cs="Times New Roman"/>
          <w:i/>
          <w:iCs/>
        </w:rPr>
        <w:t>Thomas Becket: A Textual History of his Letter</w:t>
      </w:r>
      <w:r w:rsidR="000D2D97">
        <w:rPr>
          <w:rFonts w:cs="Times New Roman"/>
          <w:i/>
          <w:iCs/>
        </w:rPr>
        <w:t>s</w:t>
      </w:r>
      <w:r w:rsidRPr="007A5236">
        <w:rPr>
          <w:rFonts w:cs="Times New Roman"/>
          <w:i/>
          <w:iCs/>
        </w:rPr>
        <w:t xml:space="preserve"> </w:t>
      </w:r>
      <w:r w:rsidRPr="007A5236">
        <w:rPr>
          <w:rFonts w:cs="Times New Roman"/>
        </w:rPr>
        <w:t>(Oxford: Clarendon Press, 1980),</w:t>
      </w:r>
      <w:r w:rsidRPr="007A5236">
        <w:rPr>
          <w:rFonts w:cs="Times New Roman"/>
          <w:i/>
          <w:iCs/>
        </w:rPr>
        <w:t xml:space="preserve"> </w:t>
      </w:r>
      <w:r w:rsidRPr="007A5236">
        <w:rPr>
          <w:rFonts w:cs="Times New Roman"/>
        </w:rPr>
        <w:t>pp. 16, 274-5.</w:t>
      </w:r>
      <w:r w:rsidR="003E1988">
        <w:rPr>
          <w:rFonts w:cs="Times New Roman"/>
        </w:rPr>
        <w:t xml:space="preserve"> </w:t>
      </w:r>
    </w:p>
    <w:p w14:paraId="377C2037" w14:textId="77777777" w:rsidR="000D2D97" w:rsidRPr="00B34BAE" w:rsidRDefault="000D2D97" w:rsidP="000D2D97">
      <w:pPr>
        <w:pStyle w:val="FootnoteText"/>
        <w:rPr>
          <w:rFonts w:cs="Times New Roman"/>
        </w:rPr>
      </w:pPr>
      <w:r>
        <w:rPr>
          <w:rFonts w:cs="Times New Roman"/>
        </w:rPr>
        <w:t xml:space="preserve">For a comprehensive list of letters used by William Fitzstephen see Duggan, </w:t>
      </w:r>
      <w:r>
        <w:rPr>
          <w:rFonts w:cs="Times New Roman"/>
          <w:i/>
          <w:iCs/>
        </w:rPr>
        <w:t xml:space="preserve">Letters, </w:t>
      </w:r>
      <w:r>
        <w:rPr>
          <w:rFonts w:cs="Times New Roman"/>
        </w:rPr>
        <w:t>pp. 274-5. Those quoted at length deal with Gilbert Foliot’s excommunication (</w:t>
      </w:r>
      <w:proofErr w:type="spellStart"/>
      <w:r>
        <w:rPr>
          <w:rFonts w:cs="Times New Roman"/>
          <w:i/>
          <w:iCs/>
        </w:rPr>
        <w:t>Excessus</w:t>
      </w:r>
      <w:proofErr w:type="spellEnd"/>
      <w:r>
        <w:rPr>
          <w:rFonts w:cs="Times New Roman"/>
          <w:i/>
          <w:iCs/>
        </w:rPr>
        <w:t xml:space="preserve"> </w:t>
      </w:r>
      <w:proofErr w:type="spellStart"/>
      <w:r>
        <w:rPr>
          <w:rFonts w:cs="Times New Roman"/>
          <w:i/>
          <w:iCs/>
        </w:rPr>
        <w:t>uestris</w:t>
      </w:r>
      <w:proofErr w:type="spellEnd"/>
      <w:r>
        <w:rPr>
          <w:rFonts w:cs="Times New Roman"/>
          <w:i/>
          <w:iCs/>
        </w:rPr>
        <w:t xml:space="preserve">; </w:t>
      </w:r>
      <w:proofErr w:type="spellStart"/>
      <w:r>
        <w:rPr>
          <w:rFonts w:cs="Times New Roman"/>
          <w:i/>
          <w:iCs/>
        </w:rPr>
        <w:t>Vestram</w:t>
      </w:r>
      <w:proofErr w:type="spellEnd"/>
      <w:r>
        <w:rPr>
          <w:rFonts w:cs="Times New Roman"/>
          <w:i/>
          <w:iCs/>
        </w:rPr>
        <w:t xml:space="preserve"> non </w:t>
      </w:r>
      <w:proofErr w:type="spellStart"/>
      <w:r>
        <w:rPr>
          <w:rFonts w:cs="Times New Roman"/>
          <w:i/>
          <w:iCs/>
        </w:rPr>
        <w:t>debet</w:t>
      </w:r>
      <w:proofErr w:type="spellEnd"/>
      <w:r>
        <w:rPr>
          <w:rFonts w:cs="Times New Roman"/>
          <w:i/>
          <w:iCs/>
        </w:rPr>
        <w:t xml:space="preserve"> </w:t>
      </w:r>
      <w:r>
        <w:rPr>
          <w:rFonts w:cs="Times New Roman"/>
        </w:rPr>
        <w:t xml:space="preserve">and </w:t>
      </w:r>
      <w:proofErr w:type="spellStart"/>
      <w:r>
        <w:rPr>
          <w:rFonts w:cs="Times New Roman"/>
          <w:i/>
          <w:iCs/>
        </w:rPr>
        <w:t>Audiui</w:t>
      </w:r>
      <w:proofErr w:type="spellEnd"/>
      <w:r>
        <w:rPr>
          <w:rFonts w:cs="Times New Roman"/>
          <w:i/>
          <w:iCs/>
        </w:rPr>
        <w:t xml:space="preserve"> </w:t>
      </w:r>
      <w:proofErr w:type="spellStart"/>
      <w:r w:rsidRPr="00CC440B">
        <w:rPr>
          <w:rFonts w:cs="Times New Roman"/>
        </w:rPr>
        <w:t>grauamen</w:t>
      </w:r>
      <w:proofErr w:type="spellEnd"/>
      <w:r>
        <w:rPr>
          <w:rFonts w:cs="Times New Roman"/>
        </w:rPr>
        <w:t xml:space="preserve">) and the Reconciliation at </w:t>
      </w:r>
      <w:proofErr w:type="spellStart"/>
      <w:r>
        <w:rPr>
          <w:rFonts w:cs="Times New Roman"/>
        </w:rPr>
        <w:t>Fréteval</w:t>
      </w:r>
      <w:proofErr w:type="spellEnd"/>
      <w:r>
        <w:rPr>
          <w:rFonts w:cs="Times New Roman"/>
        </w:rPr>
        <w:t xml:space="preserve"> (</w:t>
      </w:r>
      <w:r>
        <w:rPr>
          <w:rFonts w:cs="Times New Roman"/>
          <w:i/>
          <w:iCs/>
        </w:rPr>
        <w:t xml:space="preserve">Pro amore Dei </w:t>
      </w:r>
      <w:proofErr w:type="gramStart"/>
      <w:r>
        <w:rPr>
          <w:rFonts w:cs="Times New Roman"/>
        </w:rPr>
        <w:t xml:space="preserve">and  </w:t>
      </w:r>
      <w:proofErr w:type="spellStart"/>
      <w:r>
        <w:rPr>
          <w:rFonts w:cs="Times New Roman"/>
          <w:i/>
          <w:iCs/>
        </w:rPr>
        <w:t>Sciatis</w:t>
      </w:r>
      <w:proofErr w:type="spellEnd"/>
      <w:proofErr w:type="gramEnd"/>
      <w:r>
        <w:rPr>
          <w:rFonts w:cs="Times New Roman"/>
          <w:i/>
          <w:iCs/>
        </w:rPr>
        <w:t xml:space="preserve"> quod</w:t>
      </w:r>
      <w:r>
        <w:rPr>
          <w:rFonts w:cs="Times New Roman"/>
        </w:rPr>
        <w:t xml:space="preserve">). See Robertson, </w:t>
      </w:r>
      <w:r>
        <w:rPr>
          <w:rFonts w:cs="Times New Roman"/>
          <w:i/>
          <w:iCs/>
        </w:rPr>
        <w:t xml:space="preserve">Materials, </w:t>
      </w:r>
      <w:r>
        <w:rPr>
          <w:rFonts w:cs="Times New Roman"/>
        </w:rPr>
        <w:t xml:space="preserve">III, pp. 90-2, 112. Also, Sinclair, </w:t>
      </w:r>
      <w:r>
        <w:rPr>
          <w:rFonts w:cs="Times New Roman"/>
          <w:i/>
          <w:iCs/>
        </w:rPr>
        <w:t xml:space="preserve">Annotated Translation, </w:t>
      </w:r>
      <w:r>
        <w:rPr>
          <w:rFonts w:cs="Times New Roman"/>
        </w:rPr>
        <w:t>pp. 17-18, 49a-b.</w:t>
      </w:r>
    </w:p>
    <w:p w14:paraId="719D380C" w14:textId="77777777" w:rsidR="000D2D97" w:rsidRDefault="000D2D97" w:rsidP="00E35B47">
      <w:pPr>
        <w:pStyle w:val="FootnoteText"/>
        <w:rPr>
          <w:rFonts w:cs="Times New Roman"/>
          <w:b/>
          <w:bCs/>
        </w:rPr>
      </w:pPr>
    </w:p>
    <w:p w14:paraId="002D99A2" w14:textId="77777777" w:rsidR="00BE3B36" w:rsidRPr="007A5236" w:rsidRDefault="00BE3B36" w:rsidP="00E35B47">
      <w:pPr>
        <w:pStyle w:val="FootnoteText"/>
        <w:rPr>
          <w:rFonts w:cs="Times New Roman"/>
        </w:rPr>
      </w:pPr>
    </w:p>
  </w:footnote>
  <w:footnote w:id="9">
    <w:p w14:paraId="3DA3E303" w14:textId="6FEADE52" w:rsidR="000454EB" w:rsidRDefault="000454EB" w:rsidP="000454EB">
      <w:pPr>
        <w:pStyle w:val="FootnoteText"/>
        <w:rPr>
          <w:rFonts w:cs="Times New Roman"/>
        </w:rPr>
      </w:pPr>
      <w:r w:rsidRPr="007A5236">
        <w:rPr>
          <w:rStyle w:val="FootnoteReference"/>
          <w:rFonts w:cs="Times New Roman"/>
        </w:rPr>
        <w:footnoteRef/>
      </w:r>
      <w:r w:rsidRPr="007A5236">
        <w:rPr>
          <w:rFonts w:cs="Times New Roman"/>
        </w:rPr>
        <w:t xml:space="preserve"> Oxford Bol. </w:t>
      </w:r>
      <w:proofErr w:type="spellStart"/>
      <w:r w:rsidRPr="007A5236">
        <w:rPr>
          <w:rFonts w:cs="Times New Roman"/>
        </w:rPr>
        <w:t>Douce</w:t>
      </w:r>
      <w:proofErr w:type="spellEnd"/>
      <w:r w:rsidRPr="007A5236">
        <w:rPr>
          <w:rFonts w:cs="Times New Roman"/>
        </w:rPr>
        <w:t xml:space="preserve"> </w:t>
      </w:r>
      <w:r w:rsidR="000648C7">
        <w:rPr>
          <w:rFonts w:cs="Times New Roman"/>
        </w:rPr>
        <w:t xml:space="preserve">MS </w:t>
      </w:r>
      <w:r w:rsidRPr="007A5236">
        <w:rPr>
          <w:rFonts w:cs="Times New Roman"/>
        </w:rPr>
        <w:t xml:space="preserve">287. Other Foliot collections include the Bodleian Archetype (Oxford </w:t>
      </w:r>
      <w:proofErr w:type="spellStart"/>
      <w:r w:rsidRPr="007A5236">
        <w:rPr>
          <w:rFonts w:cs="Times New Roman"/>
        </w:rPr>
        <w:t>Bodl</w:t>
      </w:r>
      <w:proofErr w:type="spellEnd"/>
      <w:r w:rsidRPr="007A5236">
        <w:rPr>
          <w:rFonts w:cs="Times New Roman"/>
        </w:rPr>
        <w:t xml:space="preserve">. MS 509), Vatican Archetype (Vatican MS. Lat. </w:t>
      </w:r>
      <w:r w:rsidR="00377A4E">
        <w:rPr>
          <w:rFonts w:cs="Times New Roman"/>
        </w:rPr>
        <w:t>6024</w:t>
      </w:r>
      <w:r w:rsidRPr="007A5236">
        <w:rPr>
          <w:rFonts w:cs="Times New Roman"/>
        </w:rPr>
        <w:t xml:space="preserve">) and Alan of Tewkesbury’s Recension (II): (Vatican MS Lat. 1220. See Duggan, </w:t>
      </w:r>
      <w:r w:rsidRPr="007A5236">
        <w:rPr>
          <w:rFonts w:cs="Times New Roman"/>
          <w:i/>
          <w:iCs/>
        </w:rPr>
        <w:t xml:space="preserve">Letters, </w:t>
      </w:r>
      <w:r w:rsidRPr="007A5236">
        <w:rPr>
          <w:rFonts w:cs="Times New Roman"/>
        </w:rPr>
        <w:t>pp. 158-9, 274-5.</w:t>
      </w:r>
    </w:p>
    <w:p w14:paraId="6760F277" w14:textId="77777777" w:rsidR="00BE3B36" w:rsidRPr="007A5236" w:rsidRDefault="00BE3B36" w:rsidP="000454EB">
      <w:pPr>
        <w:pStyle w:val="FootnoteText"/>
        <w:rPr>
          <w:rFonts w:cs="Times New Roman"/>
        </w:rPr>
      </w:pPr>
    </w:p>
  </w:footnote>
  <w:footnote w:id="10">
    <w:p w14:paraId="440D4F28" w14:textId="04F9A59F" w:rsidR="000454EB" w:rsidRDefault="000454EB">
      <w:pPr>
        <w:pStyle w:val="FootnoteText"/>
        <w:rPr>
          <w:rFonts w:cs="Times New Roman"/>
        </w:rPr>
      </w:pPr>
      <w:r w:rsidRPr="007A5236">
        <w:rPr>
          <w:rStyle w:val="FootnoteReference"/>
          <w:rFonts w:cs="Times New Roman"/>
        </w:rPr>
        <w:footnoteRef/>
      </w:r>
      <w:r w:rsidRPr="007A5236">
        <w:rPr>
          <w:rFonts w:cs="Times New Roman"/>
        </w:rPr>
        <w:t xml:space="preserve"> Including ninety-four documents related to the Becket dispute, including the </w:t>
      </w:r>
      <w:r w:rsidRPr="007A5236">
        <w:rPr>
          <w:rFonts w:cs="Times New Roman"/>
          <w:i/>
          <w:iCs/>
        </w:rPr>
        <w:t xml:space="preserve">Description </w:t>
      </w:r>
      <w:proofErr w:type="spellStart"/>
      <w:r w:rsidRPr="007A5236">
        <w:rPr>
          <w:rFonts w:cs="Times New Roman"/>
          <w:i/>
          <w:iCs/>
        </w:rPr>
        <w:t>Londoniensis</w:t>
      </w:r>
      <w:proofErr w:type="spellEnd"/>
      <w:r w:rsidRPr="007A5236">
        <w:rPr>
          <w:rFonts w:cs="Times New Roman"/>
          <w:i/>
          <w:iCs/>
        </w:rPr>
        <w:t xml:space="preserve">, </w:t>
      </w:r>
      <w:proofErr w:type="spellStart"/>
      <w:r w:rsidRPr="007A5236">
        <w:rPr>
          <w:rFonts w:cs="Times New Roman"/>
        </w:rPr>
        <w:t>Douce</w:t>
      </w:r>
      <w:proofErr w:type="spellEnd"/>
      <w:r w:rsidRPr="007A5236">
        <w:rPr>
          <w:rFonts w:cs="Times New Roman"/>
        </w:rPr>
        <w:t xml:space="preserve"> MS 287 was formerly held at </w:t>
      </w:r>
      <w:proofErr w:type="spellStart"/>
      <w:r w:rsidRPr="007A5236">
        <w:rPr>
          <w:rFonts w:cs="Times New Roman"/>
        </w:rPr>
        <w:t>Leanes</w:t>
      </w:r>
      <w:proofErr w:type="spellEnd"/>
      <w:r w:rsidRPr="007A5236">
        <w:rPr>
          <w:rFonts w:cs="Times New Roman"/>
        </w:rPr>
        <w:t xml:space="preserve"> Priory (founded 1178), now at the Bodleian. </w:t>
      </w:r>
      <w:r w:rsidR="001B1D5C">
        <w:rPr>
          <w:rFonts w:cs="Times New Roman"/>
        </w:rPr>
        <w:t xml:space="preserve">See </w:t>
      </w:r>
      <w:r w:rsidR="004F4250" w:rsidRPr="007A5236">
        <w:rPr>
          <w:rFonts w:cs="Times New Roman"/>
        </w:rPr>
        <w:t xml:space="preserve">Duggan, </w:t>
      </w:r>
      <w:r w:rsidR="004F4250" w:rsidRPr="007A5236">
        <w:rPr>
          <w:rFonts w:cs="Times New Roman"/>
          <w:i/>
          <w:iCs/>
        </w:rPr>
        <w:t xml:space="preserve">Letters, </w:t>
      </w:r>
      <w:r w:rsidR="004F4250" w:rsidRPr="007A5236">
        <w:rPr>
          <w:rFonts w:cs="Times New Roman"/>
        </w:rPr>
        <w:t>p. 160</w:t>
      </w:r>
    </w:p>
    <w:p w14:paraId="52FC2AE9" w14:textId="77777777" w:rsidR="00BE3B36" w:rsidRPr="007A5236" w:rsidRDefault="00BE3B36">
      <w:pPr>
        <w:pStyle w:val="FootnoteText"/>
        <w:rPr>
          <w:rFonts w:cs="Times New Roman"/>
        </w:rPr>
      </w:pPr>
    </w:p>
  </w:footnote>
  <w:footnote w:id="11">
    <w:p w14:paraId="7E82EA09" w14:textId="6BCE8B2B" w:rsidR="00764282"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Staunton, </w:t>
      </w:r>
      <w:r w:rsidR="00FF68F9">
        <w:rPr>
          <w:rFonts w:cs="Times New Roman"/>
        </w:rPr>
        <w:t xml:space="preserve">‘Observation and Reflection: William Fitzstephen’ in his </w:t>
      </w:r>
      <w:r w:rsidRPr="007A5236">
        <w:rPr>
          <w:rFonts w:cs="Times New Roman"/>
          <w:i/>
          <w:iCs/>
        </w:rPr>
        <w:t xml:space="preserve">Thomas Becket and his Biographers </w:t>
      </w:r>
      <w:r w:rsidRPr="007A5236">
        <w:rPr>
          <w:rFonts w:cs="Times New Roman"/>
        </w:rPr>
        <w:t>(Woodbridge, Boydell &amp; Brewer, 2006), pp. 56-62 (p.57). &lt;</w:t>
      </w:r>
      <w:hyperlink r:id="rId3" w:history="1">
        <w:r w:rsidRPr="007A5236">
          <w:rPr>
            <w:rStyle w:val="Hyperlink"/>
            <w:rFonts w:cs="Times New Roman"/>
          </w:rPr>
          <w:t>https://www.jstor.org/stable/10.7722</w:t>
        </w:r>
      </w:hyperlink>
      <w:r w:rsidRPr="007A5236">
        <w:rPr>
          <w:rFonts w:cs="Times New Roman"/>
        </w:rPr>
        <w:t>&gt; [Accessed 30</w:t>
      </w:r>
      <w:r w:rsidRPr="007A5236">
        <w:rPr>
          <w:rFonts w:cs="Times New Roman"/>
          <w:vertAlign w:val="superscript"/>
        </w:rPr>
        <w:t>th</w:t>
      </w:r>
      <w:r w:rsidRPr="007A5236">
        <w:rPr>
          <w:rFonts w:cs="Times New Roman"/>
        </w:rPr>
        <w:t xml:space="preserve"> March 2023]. Also, Barlow, </w:t>
      </w:r>
      <w:r w:rsidR="00FF68F9">
        <w:rPr>
          <w:rFonts w:cs="Times New Roman"/>
          <w:i/>
          <w:iCs/>
        </w:rPr>
        <w:t>Thomas Becket</w:t>
      </w:r>
      <w:r w:rsidRPr="007A5236">
        <w:rPr>
          <w:rFonts w:cs="Times New Roman"/>
          <w:b/>
          <w:bCs/>
        </w:rPr>
        <w:t xml:space="preserve"> </w:t>
      </w:r>
      <w:r w:rsidRPr="007A5236">
        <w:rPr>
          <w:rFonts w:cs="Times New Roman"/>
        </w:rPr>
        <w:t xml:space="preserve">p. 6. These authors lean on the conclusions drawn by Walberg for this timeframe, as documented in Emmanuel Walberg, </w:t>
      </w:r>
      <w:r w:rsidRPr="007A5236">
        <w:rPr>
          <w:rFonts w:cs="Times New Roman"/>
          <w:i/>
          <w:iCs/>
        </w:rPr>
        <w:t xml:space="preserve">La Tradition </w:t>
      </w:r>
      <w:proofErr w:type="spellStart"/>
      <w:r w:rsidRPr="007A5236">
        <w:rPr>
          <w:rFonts w:cs="Times New Roman"/>
          <w:i/>
          <w:iCs/>
        </w:rPr>
        <w:t>Hagiographique</w:t>
      </w:r>
      <w:proofErr w:type="spellEnd"/>
      <w:r w:rsidRPr="007A5236">
        <w:rPr>
          <w:rFonts w:cs="Times New Roman"/>
          <w:i/>
          <w:iCs/>
        </w:rPr>
        <w:t xml:space="preserve"> de Saint Thomas Becket </w:t>
      </w:r>
      <w:proofErr w:type="spellStart"/>
      <w:r w:rsidRPr="007A5236">
        <w:rPr>
          <w:rFonts w:cs="Times New Roman"/>
          <w:i/>
          <w:iCs/>
        </w:rPr>
        <w:t>avant</w:t>
      </w:r>
      <w:proofErr w:type="spellEnd"/>
      <w:r w:rsidRPr="007A5236">
        <w:rPr>
          <w:rFonts w:cs="Times New Roman"/>
          <w:i/>
          <w:iCs/>
        </w:rPr>
        <w:t xml:space="preserve"> la fin de </w:t>
      </w:r>
      <w:proofErr w:type="spellStart"/>
      <w:r w:rsidRPr="007A5236">
        <w:rPr>
          <w:rFonts w:cs="Times New Roman"/>
          <w:i/>
          <w:iCs/>
        </w:rPr>
        <w:t>XII</w:t>
      </w:r>
      <w:r w:rsidRPr="007A5236">
        <w:rPr>
          <w:rFonts w:cs="Times New Roman"/>
          <w:i/>
          <w:iCs/>
          <w:vertAlign w:val="superscript"/>
        </w:rPr>
        <w:t>e</w:t>
      </w:r>
      <w:proofErr w:type="spellEnd"/>
      <w:r w:rsidRPr="007A5236">
        <w:rPr>
          <w:rFonts w:cs="Times New Roman"/>
          <w:i/>
          <w:iCs/>
        </w:rPr>
        <w:t xml:space="preserve"> siècle </w:t>
      </w:r>
      <w:r w:rsidRPr="007A5236">
        <w:rPr>
          <w:rFonts w:cs="Times New Roman"/>
        </w:rPr>
        <w:t xml:space="preserve">(Paris, 1929, </w:t>
      </w:r>
      <w:proofErr w:type="spellStart"/>
      <w:r w:rsidRPr="007A5236">
        <w:rPr>
          <w:rFonts w:cs="Times New Roman"/>
        </w:rPr>
        <w:t>repr</w:t>
      </w:r>
      <w:proofErr w:type="spellEnd"/>
      <w:r w:rsidRPr="007A5236">
        <w:rPr>
          <w:rFonts w:cs="Times New Roman"/>
        </w:rPr>
        <w:t xml:space="preserve">. Geneva, 1975), cited by </w:t>
      </w:r>
      <w:r w:rsidR="001B1D5C" w:rsidRPr="007A5236">
        <w:rPr>
          <w:rFonts w:cs="Times New Roman"/>
        </w:rPr>
        <w:t>Staunton.</w:t>
      </w:r>
      <w:r w:rsidRPr="007A5236">
        <w:rPr>
          <w:rFonts w:cs="Times New Roman"/>
        </w:rPr>
        <w:t xml:space="preserve"> </w:t>
      </w:r>
    </w:p>
    <w:p w14:paraId="3E9E718B" w14:textId="77777777" w:rsidR="00BE3B36" w:rsidRPr="007A5236" w:rsidRDefault="00BE3B36" w:rsidP="00E35B47">
      <w:pPr>
        <w:pStyle w:val="FootnoteText"/>
        <w:rPr>
          <w:rFonts w:cs="Times New Roman"/>
        </w:rPr>
      </w:pPr>
    </w:p>
  </w:footnote>
  <w:footnote w:id="12">
    <w:p w14:paraId="7F594A16" w14:textId="783D1FD6" w:rsidR="00764282"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w:t>
      </w:r>
      <w:r w:rsidR="003E1988">
        <w:rPr>
          <w:rFonts w:cs="Times New Roman"/>
        </w:rPr>
        <w:t xml:space="preserve">Duggan, </w:t>
      </w:r>
      <w:r w:rsidR="003E1988">
        <w:rPr>
          <w:rFonts w:cs="Times New Roman"/>
          <w:i/>
          <w:iCs/>
        </w:rPr>
        <w:t xml:space="preserve">Letters, </w:t>
      </w:r>
      <w:r w:rsidR="003E1988">
        <w:rPr>
          <w:rFonts w:cs="Times New Roman"/>
        </w:rPr>
        <w:t xml:space="preserve">pp. 190-7. Also, </w:t>
      </w:r>
      <w:r w:rsidRPr="007A5236">
        <w:rPr>
          <w:rFonts w:cs="Times New Roman"/>
        </w:rPr>
        <w:t xml:space="preserve">Staunton, </w:t>
      </w:r>
      <w:r w:rsidRPr="007A5236">
        <w:rPr>
          <w:rFonts w:cs="Times New Roman"/>
          <w:i/>
          <w:iCs/>
        </w:rPr>
        <w:t xml:space="preserve">Biographers, </w:t>
      </w:r>
      <w:r w:rsidRPr="007A5236">
        <w:rPr>
          <w:rFonts w:cs="Times New Roman"/>
        </w:rPr>
        <w:t xml:space="preserve">pp. 57-8. A is found in Oxford, </w:t>
      </w:r>
      <w:proofErr w:type="spellStart"/>
      <w:r w:rsidRPr="007A5236">
        <w:rPr>
          <w:rFonts w:cs="Times New Roman"/>
        </w:rPr>
        <w:t>Bodeleian</w:t>
      </w:r>
      <w:proofErr w:type="spellEnd"/>
      <w:r w:rsidRPr="007A5236">
        <w:rPr>
          <w:rFonts w:cs="Times New Roman"/>
        </w:rPr>
        <w:t xml:space="preserve"> Library, </w:t>
      </w:r>
      <w:proofErr w:type="spellStart"/>
      <w:r w:rsidRPr="007A5236">
        <w:rPr>
          <w:rFonts w:cs="Times New Roman"/>
        </w:rPr>
        <w:t>Douce</w:t>
      </w:r>
      <w:proofErr w:type="spellEnd"/>
      <w:r w:rsidRPr="007A5236">
        <w:rPr>
          <w:rFonts w:cs="Times New Roman"/>
        </w:rPr>
        <w:t xml:space="preserve"> </w:t>
      </w:r>
      <w:r w:rsidR="000648C7">
        <w:rPr>
          <w:rFonts w:cs="Times New Roman"/>
        </w:rPr>
        <w:t xml:space="preserve">MS </w:t>
      </w:r>
      <w:r w:rsidRPr="007A5236">
        <w:rPr>
          <w:rFonts w:cs="Times New Roman"/>
        </w:rPr>
        <w:t xml:space="preserve">287 (s. xii), </w:t>
      </w:r>
      <w:proofErr w:type="spellStart"/>
      <w:r w:rsidRPr="007A5236">
        <w:rPr>
          <w:rFonts w:cs="Times New Roman"/>
        </w:rPr>
        <w:t>fols</w:t>
      </w:r>
      <w:proofErr w:type="spellEnd"/>
      <w:r w:rsidRPr="007A5236">
        <w:rPr>
          <w:rFonts w:cs="Times New Roman"/>
        </w:rPr>
        <w:t xml:space="preserve">. 1-36v, and London, British Library, Lansdowne </w:t>
      </w:r>
      <w:r w:rsidR="000648C7">
        <w:rPr>
          <w:rFonts w:cs="Times New Roman"/>
        </w:rPr>
        <w:t xml:space="preserve">MS  </w:t>
      </w:r>
      <w:r w:rsidRPr="007A5236">
        <w:rPr>
          <w:rFonts w:cs="Times New Roman"/>
        </w:rPr>
        <w:t xml:space="preserve">398 (s. xv), </w:t>
      </w:r>
      <w:proofErr w:type="spellStart"/>
      <w:r w:rsidRPr="007A5236">
        <w:rPr>
          <w:rFonts w:cs="Times New Roman"/>
        </w:rPr>
        <w:t>fols</w:t>
      </w:r>
      <w:proofErr w:type="spellEnd"/>
      <w:r w:rsidRPr="007A5236">
        <w:rPr>
          <w:rFonts w:cs="Times New Roman"/>
        </w:rPr>
        <w:t xml:space="preserve">. 1r-42v. Later manuscripts contain B. </w:t>
      </w:r>
    </w:p>
    <w:p w14:paraId="67AA732C" w14:textId="77777777" w:rsidR="00BE3B36" w:rsidRPr="007A5236" w:rsidRDefault="00BE3B36" w:rsidP="00E35B47">
      <w:pPr>
        <w:pStyle w:val="FootnoteText"/>
        <w:rPr>
          <w:rFonts w:cs="Times New Roman"/>
        </w:rPr>
      </w:pPr>
    </w:p>
  </w:footnote>
  <w:footnote w:id="13">
    <w:p w14:paraId="1F7C20B6" w14:textId="42579590" w:rsidR="00764282"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In addition to </w:t>
      </w:r>
      <w:proofErr w:type="spellStart"/>
      <w:r w:rsidRPr="007A5236">
        <w:rPr>
          <w:rFonts w:cs="Times New Roman"/>
        </w:rPr>
        <w:t>Douce</w:t>
      </w:r>
      <w:proofErr w:type="spellEnd"/>
      <w:r w:rsidRPr="007A5236">
        <w:rPr>
          <w:rFonts w:cs="Times New Roman"/>
        </w:rPr>
        <w:t xml:space="preserve"> </w:t>
      </w:r>
      <w:r w:rsidR="000648C7">
        <w:rPr>
          <w:rFonts w:cs="Times New Roman"/>
        </w:rPr>
        <w:t xml:space="preserve">MS  </w:t>
      </w:r>
      <w:r w:rsidRPr="007A5236">
        <w:rPr>
          <w:rFonts w:cs="Times New Roman"/>
        </w:rPr>
        <w:t xml:space="preserve">287 and Lansdowne </w:t>
      </w:r>
      <w:r w:rsidR="000648C7">
        <w:rPr>
          <w:rFonts w:cs="Times New Roman"/>
        </w:rPr>
        <w:t xml:space="preserve">MS  </w:t>
      </w:r>
      <w:r w:rsidRPr="007A5236">
        <w:rPr>
          <w:rFonts w:cs="Times New Roman"/>
        </w:rPr>
        <w:t xml:space="preserve">398, Robertson uses London, Lambeth, </w:t>
      </w:r>
      <w:r w:rsidR="000648C7">
        <w:rPr>
          <w:rFonts w:cs="Times New Roman"/>
        </w:rPr>
        <w:t xml:space="preserve">MS </w:t>
      </w:r>
      <w:r w:rsidRPr="007A5236">
        <w:rPr>
          <w:rFonts w:cs="Times New Roman"/>
        </w:rPr>
        <w:t>168 and London, British Museum, Cotton MS Julius A. xi. (</w:t>
      </w:r>
      <w:proofErr w:type="gramStart"/>
      <w:r w:rsidR="00BF68FD">
        <w:rPr>
          <w:rFonts w:cs="Times New Roman"/>
        </w:rPr>
        <w:t>n</w:t>
      </w:r>
      <w:r w:rsidR="00BF68FD" w:rsidRPr="007A5236">
        <w:rPr>
          <w:rFonts w:cs="Times New Roman"/>
        </w:rPr>
        <w:t>ow</w:t>
      </w:r>
      <w:proofErr w:type="gramEnd"/>
      <w:r w:rsidRPr="007A5236">
        <w:rPr>
          <w:rFonts w:cs="Times New Roman"/>
        </w:rPr>
        <w:t xml:space="preserve"> in the British Library), also using the </w:t>
      </w:r>
      <w:r w:rsidRPr="006F4BC4">
        <w:rPr>
          <w:rFonts w:cs="Times New Roman"/>
          <w:i/>
          <w:iCs/>
        </w:rPr>
        <w:t>Description of London</w:t>
      </w:r>
      <w:r w:rsidRPr="007A5236">
        <w:rPr>
          <w:rFonts w:cs="Times New Roman"/>
        </w:rPr>
        <w:t xml:space="preserve"> as preserved in Hearne (ed.) Leland’s </w:t>
      </w:r>
      <w:r w:rsidRPr="007A5236">
        <w:rPr>
          <w:rFonts w:cs="Times New Roman"/>
          <w:i/>
          <w:iCs/>
        </w:rPr>
        <w:t xml:space="preserve">Itinerary </w:t>
      </w:r>
      <w:r w:rsidRPr="007A5236">
        <w:rPr>
          <w:rFonts w:cs="Times New Roman"/>
        </w:rPr>
        <w:t xml:space="preserve">(Oxford, 1744) and Samuel </w:t>
      </w:r>
      <w:proofErr w:type="spellStart"/>
      <w:r w:rsidRPr="007A5236">
        <w:rPr>
          <w:rFonts w:cs="Times New Roman"/>
        </w:rPr>
        <w:t>Pegge</w:t>
      </w:r>
      <w:proofErr w:type="spellEnd"/>
      <w:r w:rsidRPr="007A5236">
        <w:rPr>
          <w:rFonts w:cs="Times New Roman"/>
        </w:rPr>
        <w:t xml:space="preserve">, </w:t>
      </w:r>
      <w:r w:rsidRPr="007A5236">
        <w:rPr>
          <w:rFonts w:cs="Times New Roman"/>
          <w:i/>
          <w:iCs/>
        </w:rPr>
        <w:t xml:space="preserve">Fitzstephen’s Description of London </w:t>
      </w:r>
      <w:r w:rsidRPr="007A5236">
        <w:rPr>
          <w:rFonts w:cs="Times New Roman"/>
        </w:rPr>
        <w:t xml:space="preserve">(1772). See James Craigie Robertson (ed.) </w:t>
      </w:r>
      <w:r w:rsidRPr="007A5236">
        <w:rPr>
          <w:rFonts w:cs="Times New Roman"/>
          <w:i/>
          <w:iCs/>
        </w:rPr>
        <w:t xml:space="preserve">Materials for the History of Thomas Becket, archbishop of Canterbury (canonized by Pope Alexander III., AD 1173), </w:t>
      </w:r>
      <w:r w:rsidRPr="007A5236">
        <w:rPr>
          <w:rFonts w:cs="Times New Roman"/>
        </w:rPr>
        <w:t>7 vols. (London: Longman, 1875), Vol III, pp. xvi-xvii, 1. &lt;</w:t>
      </w:r>
      <w:hyperlink r:id="rId4" w:history="1">
        <w:r w:rsidRPr="007A5236">
          <w:rPr>
            <w:rFonts w:cs="Times New Roman"/>
          </w:rPr>
          <w:t>https://archive.org/details/materialsforhist03robe/page/n7/mode/2up</w:t>
        </w:r>
      </w:hyperlink>
      <w:r w:rsidRPr="007A5236">
        <w:rPr>
          <w:rFonts w:cs="Times New Roman"/>
        </w:rPr>
        <w:t>&gt; [Accessed 25</w:t>
      </w:r>
      <w:r w:rsidRPr="007A5236">
        <w:rPr>
          <w:rFonts w:cs="Times New Roman"/>
          <w:vertAlign w:val="superscript"/>
        </w:rPr>
        <w:t>th</w:t>
      </w:r>
      <w:r w:rsidRPr="007A5236">
        <w:rPr>
          <w:rFonts w:cs="Times New Roman"/>
        </w:rPr>
        <w:t xml:space="preserve"> March 2023].</w:t>
      </w:r>
    </w:p>
    <w:p w14:paraId="608F1C5A" w14:textId="77777777" w:rsidR="00BE3B36" w:rsidRPr="007A5236" w:rsidRDefault="00BE3B36" w:rsidP="00E35B47">
      <w:pPr>
        <w:pStyle w:val="FootnoteText"/>
        <w:rPr>
          <w:rFonts w:cs="Times New Roman"/>
        </w:rPr>
      </w:pPr>
    </w:p>
  </w:footnote>
  <w:footnote w:id="14">
    <w:p w14:paraId="58332927" w14:textId="631D7329" w:rsidR="001B1D5C" w:rsidRPr="001B1D5C" w:rsidRDefault="00764282" w:rsidP="001B1D5C">
      <w:pPr>
        <w:autoSpaceDE w:val="0"/>
        <w:autoSpaceDN w:val="0"/>
        <w:adjustRightInd w:val="0"/>
        <w:rPr>
          <w:rFonts w:cs="Times New Roman"/>
          <w:i/>
          <w:iCs/>
          <w:color w:val="000000"/>
          <w:sz w:val="20"/>
          <w:szCs w:val="20"/>
        </w:rPr>
      </w:pPr>
      <w:r w:rsidRPr="007A5236">
        <w:rPr>
          <w:rStyle w:val="FootnoteReference"/>
          <w:rFonts w:cs="Times New Roman"/>
          <w:sz w:val="20"/>
        </w:rPr>
        <w:footnoteRef/>
      </w:r>
      <w:r w:rsidRPr="007A5236">
        <w:rPr>
          <w:rFonts w:cs="Times New Roman"/>
          <w:sz w:val="20"/>
        </w:rPr>
        <w:t xml:space="preserve"> </w:t>
      </w:r>
      <w:r w:rsidR="001B1D5C">
        <w:rPr>
          <w:rFonts w:cs="Times New Roman"/>
          <w:color w:val="000000"/>
          <w:sz w:val="20"/>
          <w:szCs w:val="20"/>
        </w:rPr>
        <w:t xml:space="preserve">Sinclair, Mary </w:t>
      </w:r>
      <w:proofErr w:type="spellStart"/>
      <w:r w:rsidR="001B1D5C">
        <w:rPr>
          <w:rFonts w:cs="Times New Roman"/>
          <w:color w:val="000000"/>
          <w:sz w:val="20"/>
          <w:szCs w:val="20"/>
        </w:rPr>
        <w:t>Aelred</w:t>
      </w:r>
      <w:proofErr w:type="spellEnd"/>
      <w:r w:rsidR="001B1D5C">
        <w:rPr>
          <w:rFonts w:cs="Times New Roman"/>
          <w:color w:val="000000"/>
          <w:sz w:val="20"/>
          <w:szCs w:val="20"/>
        </w:rPr>
        <w:t xml:space="preserve">, </w:t>
      </w:r>
      <w:r w:rsidR="001B1D5C" w:rsidRPr="001B1D5C">
        <w:rPr>
          <w:rFonts w:cs="Times New Roman"/>
          <w:i/>
          <w:iCs/>
          <w:color w:val="000000"/>
          <w:sz w:val="20"/>
          <w:szCs w:val="20"/>
        </w:rPr>
        <w:t xml:space="preserve">An Annotated Translation of the Life of St. Thomas Becket </w:t>
      </w:r>
      <w:proofErr w:type="gramStart"/>
      <w:r w:rsidR="001B1D5C" w:rsidRPr="001B1D5C">
        <w:rPr>
          <w:rFonts w:cs="Times New Roman"/>
          <w:i/>
          <w:iCs/>
          <w:color w:val="000000"/>
          <w:sz w:val="20"/>
          <w:szCs w:val="20"/>
        </w:rPr>
        <w:t>By</w:t>
      </w:r>
      <w:proofErr w:type="gramEnd"/>
      <w:r w:rsidR="001B1D5C" w:rsidRPr="001B1D5C">
        <w:rPr>
          <w:rFonts w:cs="Times New Roman"/>
          <w:i/>
          <w:iCs/>
          <w:color w:val="000000"/>
          <w:sz w:val="20"/>
          <w:szCs w:val="20"/>
        </w:rPr>
        <w:t xml:space="preserve"> William Fitzstephen:</w:t>
      </w:r>
    </w:p>
    <w:p w14:paraId="550FC9C0" w14:textId="1BBEC2BE" w:rsidR="001B1D5C" w:rsidRPr="001B1D5C" w:rsidRDefault="001B1D5C" w:rsidP="001B1D5C">
      <w:pPr>
        <w:autoSpaceDE w:val="0"/>
        <w:autoSpaceDN w:val="0"/>
        <w:adjustRightInd w:val="0"/>
        <w:rPr>
          <w:rFonts w:cs="Times New Roman"/>
          <w:color w:val="000000" w:themeColor="text1"/>
        </w:rPr>
      </w:pPr>
      <w:r w:rsidRPr="001B1D5C">
        <w:rPr>
          <w:rFonts w:cs="Times New Roman"/>
          <w:i/>
          <w:iCs/>
          <w:color w:val="000000"/>
          <w:sz w:val="20"/>
          <w:szCs w:val="20"/>
        </w:rPr>
        <w:t>Part Two</w:t>
      </w:r>
      <w:r>
        <w:rPr>
          <w:rFonts w:cs="Times New Roman"/>
          <w:color w:val="000000"/>
          <w:sz w:val="20"/>
          <w:szCs w:val="20"/>
        </w:rPr>
        <w:t xml:space="preserve"> (</w:t>
      </w:r>
      <w:proofErr w:type="gramStart"/>
      <w:r>
        <w:rPr>
          <w:rFonts w:cs="Times New Roman"/>
          <w:color w:val="000000"/>
          <w:sz w:val="20"/>
          <w:szCs w:val="20"/>
        </w:rPr>
        <w:t>Master's</w:t>
      </w:r>
      <w:proofErr w:type="gramEnd"/>
      <w:r>
        <w:rPr>
          <w:rFonts w:cs="Times New Roman"/>
          <w:color w:val="000000"/>
          <w:sz w:val="20"/>
          <w:szCs w:val="20"/>
        </w:rPr>
        <w:t xml:space="preserve"> Theses) (Chicago: Loyola University, 1944)</w:t>
      </w:r>
      <w:r w:rsidRPr="001B1D5C">
        <w:rPr>
          <w:rFonts w:cs="Times New Roman"/>
          <w:i/>
          <w:iCs/>
          <w:sz w:val="20"/>
        </w:rPr>
        <w:t>,</w:t>
      </w:r>
      <w:r w:rsidR="003F0314">
        <w:rPr>
          <w:rFonts w:cs="Times New Roman"/>
          <w:i/>
          <w:iCs/>
          <w:sz w:val="20"/>
        </w:rPr>
        <w:t xml:space="preserve"> </w:t>
      </w:r>
      <w:r w:rsidR="003F0314">
        <w:rPr>
          <w:rFonts w:cs="Times New Roman"/>
          <w:sz w:val="20"/>
        </w:rPr>
        <w:t xml:space="preserve">369 </w:t>
      </w:r>
      <w:r w:rsidRPr="001B1D5C">
        <w:rPr>
          <w:rFonts w:cs="Times New Roman"/>
          <w:sz w:val="20"/>
        </w:rPr>
        <w:t>p. 109</w:t>
      </w:r>
      <w:r w:rsidRPr="001B1D5C">
        <w:rPr>
          <w:rFonts w:cs="Times New Roman"/>
          <w:color w:val="000000"/>
          <w:sz w:val="20"/>
          <w:szCs w:val="20"/>
        </w:rPr>
        <w:t>. &lt;</w:t>
      </w:r>
      <w:hyperlink r:id="rId5" w:history="1">
        <w:r w:rsidRPr="001B1D5C">
          <w:rPr>
            <w:rStyle w:val="Hyperlink"/>
            <w:rFonts w:cs="Times New Roman"/>
            <w:sz w:val="20"/>
            <w:szCs w:val="20"/>
          </w:rPr>
          <w:t>https://ecommons.luc.edu/luc_theses/369</w:t>
        </w:r>
      </w:hyperlink>
      <w:r w:rsidRPr="001B1D5C">
        <w:rPr>
          <w:rFonts w:cs="Times New Roman"/>
          <w:color w:val="000000" w:themeColor="text1"/>
          <w:sz w:val="20"/>
          <w:szCs w:val="20"/>
        </w:rPr>
        <w:t>&gt; [Accessed 5</w:t>
      </w:r>
      <w:r w:rsidRPr="001B1D5C">
        <w:rPr>
          <w:rFonts w:cs="Times New Roman"/>
          <w:color w:val="000000" w:themeColor="text1"/>
          <w:sz w:val="20"/>
          <w:szCs w:val="20"/>
          <w:vertAlign w:val="superscript"/>
        </w:rPr>
        <w:t>th</w:t>
      </w:r>
      <w:r w:rsidRPr="001B1D5C">
        <w:rPr>
          <w:rFonts w:cs="Times New Roman"/>
          <w:color w:val="000000" w:themeColor="text1"/>
          <w:sz w:val="20"/>
          <w:szCs w:val="20"/>
        </w:rPr>
        <w:t xml:space="preserve"> April 2023]</w:t>
      </w:r>
    </w:p>
    <w:p w14:paraId="1E0009F5" w14:textId="1644E12B" w:rsidR="00764282" w:rsidRPr="00191C23" w:rsidRDefault="00764282" w:rsidP="00531268">
      <w:pPr>
        <w:pStyle w:val="FootnoteText"/>
        <w:rPr>
          <w:rFonts w:cs="Times New Roman"/>
        </w:rPr>
      </w:pPr>
    </w:p>
  </w:footnote>
  <w:footnote w:id="15">
    <w:p w14:paraId="6D3C0132" w14:textId="5D808040" w:rsidR="001B1D5C" w:rsidRDefault="001B1D5C" w:rsidP="003F0314">
      <w:pPr>
        <w:autoSpaceDE w:val="0"/>
        <w:autoSpaceDN w:val="0"/>
        <w:adjustRightInd w:val="0"/>
        <w:rPr>
          <w:rFonts w:cs="Times New Roman"/>
          <w:color w:val="000000" w:themeColor="text1"/>
          <w:sz w:val="20"/>
          <w:szCs w:val="20"/>
        </w:rPr>
      </w:pPr>
      <w:r w:rsidRPr="00191C23">
        <w:rPr>
          <w:rStyle w:val="FootnoteReference"/>
          <w:sz w:val="20"/>
          <w:szCs w:val="20"/>
        </w:rPr>
        <w:footnoteRef/>
      </w:r>
      <w:r w:rsidRPr="00191C23">
        <w:rPr>
          <w:sz w:val="20"/>
          <w:szCs w:val="20"/>
        </w:rPr>
        <w:t xml:space="preserve"> </w:t>
      </w:r>
      <w:r w:rsidR="00191C23" w:rsidRPr="00191C23">
        <w:rPr>
          <w:sz w:val="20"/>
          <w:szCs w:val="20"/>
        </w:rPr>
        <w:t xml:space="preserve">Robertson, </w:t>
      </w:r>
      <w:r w:rsidR="00191C23" w:rsidRPr="00191C23">
        <w:rPr>
          <w:i/>
          <w:iCs/>
          <w:sz w:val="20"/>
          <w:szCs w:val="20"/>
        </w:rPr>
        <w:t xml:space="preserve">Materials, </w:t>
      </w:r>
      <w:r w:rsidR="00191C23" w:rsidRPr="00191C23">
        <w:rPr>
          <w:sz w:val="20"/>
          <w:szCs w:val="20"/>
        </w:rPr>
        <w:t>III, pp. 78-81 (p. 79)</w:t>
      </w:r>
      <w:r w:rsidR="00191C23" w:rsidRPr="00191C23">
        <w:rPr>
          <w:rStyle w:val="y2iqfc"/>
          <w:rFonts w:cs="Times New Roman"/>
          <w:sz w:val="20"/>
          <w:szCs w:val="20"/>
          <w:lang w:val="en"/>
        </w:rPr>
        <w:t xml:space="preserve"> ‘My God, I am guilty… have mercy on thy adopted son, your servant… most merciful God… To reign is to serve you with all my heart, to obey and serve under your command’</w:t>
      </w:r>
      <w:r w:rsidR="00191C23" w:rsidRPr="00191C23">
        <w:rPr>
          <w:sz w:val="20"/>
          <w:szCs w:val="20"/>
        </w:rPr>
        <w:t xml:space="preserve">. (My translation). See also, </w:t>
      </w:r>
      <w:r w:rsidR="003F0314" w:rsidRPr="00191C23">
        <w:rPr>
          <w:sz w:val="20"/>
          <w:szCs w:val="20"/>
        </w:rPr>
        <w:t xml:space="preserve">Leo T. Gourde, </w:t>
      </w:r>
      <w:r w:rsidR="003F0314" w:rsidRPr="00191C23">
        <w:rPr>
          <w:i/>
          <w:iCs/>
          <w:sz w:val="20"/>
          <w:szCs w:val="20"/>
        </w:rPr>
        <w:t xml:space="preserve">An Annotated Translation of the Life of St. Thomas Becket by William Fitzstephen: Part One. </w:t>
      </w:r>
      <w:proofErr w:type="gramStart"/>
      <w:r w:rsidR="003F0314" w:rsidRPr="00C736D5">
        <w:rPr>
          <w:sz w:val="20"/>
          <w:szCs w:val="20"/>
        </w:rPr>
        <w:t>Masters</w:t>
      </w:r>
      <w:proofErr w:type="gramEnd"/>
      <w:r w:rsidR="003F0314" w:rsidRPr="00C736D5">
        <w:rPr>
          <w:sz w:val="20"/>
          <w:szCs w:val="20"/>
        </w:rPr>
        <w:t xml:space="preserve"> Theses 622</w:t>
      </w:r>
      <w:r w:rsidR="003F0314" w:rsidRPr="00191C23">
        <w:rPr>
          <w:i/>
          <w:iCs/>
          <w:sz w:val="20"/>
          <w:szCs w:val="20"/>
        </w:rPr>
        <w:t xml:space="preserve"> </w:t>
      </w:r>
      <w:r w:rsidR="003F0314" w:rsidRPr="00191C23">
        <w:rPr>
          <w:sz w:val="20"/>
          <w:szCs w:val="20"/>
        </w:rPr>
        <w:t xml:space="preserve">(Chicago, Loyola University, 1943) </w:t>
      </w:r>
      <w:r w:rsidR="003F0314" w:rsidRPr="00191C23">
        <w:rPr>
          <w:rFonts w:cs="Times New Roman"/>
          <w:color w:val="000000"/>
          <w:sz w:val="20"/>
          <w:szCs w:val="20"/>
        </w:rPr>
        <w:t>&lt;</w:t>
      </w:r>
      <w:hyperlink r:id="rId6" w:history="1">
        <w:r w:rsidR="003F0314" w:rsidRPr="00191C23">
          <w:rPr>
            <w:rStyle w:val="Hyperlink"/>
            <w:rFonts w:cs="Times New Roman"/>
            <w:sz w:val="20"/>
            <w:szCs w:val="20"/>
          </w:rPr>
          <w:t>https://ecommons.luc.edu/luc_theses/622</w:t>
        </w:r>
      </w:hyperlink>
      <w:r w:rsidR="003F0314" w:rsidRPr="00191C23">
        <w:rPr>
          <w:rFonts w:cs="Times New Roman"/>
          <w:color w:val="000000" w:themeColor="text1"/>
          <w:sz w:val="20"/>
          <w:szCs w:val="20"/>
        </w:rPr>
        <w:t>&gt; [Accessed 5</w:t>
      </w:r>
      <w:r w:rsidR="003F0314" w:rsidRPr="00191C23">
        <w:rPr>
          <w:rFonts w:cs="Times New Roman"/>
          <w:color w:val="000000" w:themeColor="text1"/>
          <w:sz w:val="20"/>
          <w:szCs w:val="20"/>
          <w:vertAlign w:val="superscript"/>
        </w:rPr>
        <w:t>th</w:t>
      </w:r>
      <w:r w:rsidR="003F0314" w:rsidRPr="00191C23">
        <w:rPr>
          <w:rFonts w:cs="Times New Roman"/>
          <w:color w:val="000000" w:themeColor="text1"/>
          <w:sz w:val="20"/>
          <w:szCs w:val="20"/>
        </w:rPr>
        <w:t xml:space="preserve"> April 2023].</w:t>
      </w:r>
    </w:p>
    <w:p w14:paraId="12335092" w14:textId="77777777" w:rsidR="00191C23" w:rsidRPr="00191C23" w:rsidRDefault="00191C23" w:rsidP="003F0314">
      <w:pPr>
        <w:autoSpaceDE w:val="0"/>
        <w:autoSpaceDN w:val="0"/>
        <w:adjustRightInd w:val="0"/>
        <w:rPr>
          <w:sz w:val="20"/>
          <w:szCs w:val="20"/>
        </w:rPr>
      </w:pPr>
    </w:p>
  </w:footnote>
  <w:footnote w:id="16">
    <w:p w14:paraId="7C17C6B8" w14:textId="37F18C4A" w:rsidR="00B954F0" w:rsidRDefault="00B954F0">
      <w:pPr>
        <w:pStyle w:val="FootnoteText"/>
      </w:pPr>
      <w:r w:rsidRPr="00191C23">
        <w:rPr>
          <w:rStyle w:val="FootnoteReference"/>
          <w:rFonts w:cs="Times New Roman"/>
        </w:rPr>
        <w:footnoteRef/>
      </w:r>
      <w:r w:rsidRPr="007A5236">
        <w:rPr>
          <w:rFonts w:cs="Times New Roman"/>
        </w:rPr>
        <w:t xml:space="preserve"> </w:t>
      </w:r>
      <w:r w:rsidR="006F7A5D" w:rsidRPr="00191C23">
        <w:t xml:space="preserve">Robertson, </w:t>
      </w:r>
      <w:r w:rsidR="006F7A5D" w:rsidRPr="00191C23">
        <w:rPr>
          <w:i/>
          <w:iCs/>
        </w:rPr>
        <w:t xml:space="preserve">Materials, </w:t>
      </w:r>
      <w:r w:rsidR="006F7A5D" w:rsidRPr="00191C23">
        <w:t>III, pp.</w:t>
      </w:r>
      <w:r w:rsidR="006F7A5D">
        <w:t xml:space="preserve"> 17-</w:t>
      </w:r>
      <w:r w:rsidR="00033E27">
        <w:t xml:space="preserve">26, 29-35. </w:t>
      </w:r>
      <w:r w:rsidR="006F7A5D">
        <w:t xml:space="preserve">See for example Staunton, </w:t>
      </w:r>
      <w:r w:rsidR="006F7A5D">
        <w:rPr>
          <w:i/>
          <w:iCs/>
        </w:rPr>
        <w:t xml:space="preserve">Lives, </w:t>
      </w:r>
      <w:r w:rsidR="006F7A5D">
        <w:t>pp. 48-53, 55-8.</w:t>
      </w:r>
    </w:p>
    <w:p w14:paraId="35D3E300" w14:textId="77777777" w:rsidR="00033E27" w:rsidRPr="006F7A5D" w:rsidRDefault="00033E27">
      <w:pPr>
        <w:pStyle w:val="FootnoteText"/>
        <w:rPr>
          <w:rFonts w:cs="Times New Roman"/>
        </w:rPr>
      </w:pPr>
    </w:p>
  </w:footnote>
  <w:footnote w:id="17">
    <w:p w14:paraId="00412237" w14:textId="1897C32F" w:rsidR="00BA7EC6" w:rsidRDefault="00BA7EC6">
      <w:pPr>
        <w:pStyle w:val="FootnoteText"/>
      </w:pPr>
      <w:r>
        <w:rPr>
          <w:rStyle w:val="FootnoteReference"/>
        </w:rPr>
        <w:footnoteRef/>
      </w:r>
      <w:r w:rsidRPr="00C9102A">
        <w:t xml:space="preserve"> Robertson, </w:t>
      </w:r>
      <w:r w:rsidRPr="00C9102A">
        <w:rPr>
          <w:i/>
          <w:iCs/>
        </w:rPr>
        <w:t xml:space="preserve">Materials, </w:t>
      </w:r>
      <w:r w:rsidRPr="00C9102A">
        <w:t>III, pp. 36-41.</w:t>
      </w:r>
    </w:p>
    <w:p w14:paraId="501A58D1" w14:textId="77777777" w:rsidR="00C9102A" w:rsidRPr="00C9102A" w:rsidRDefault="00C9102A">
      <w:pPr>
        <w:pStyle w:val="FootnoteText"/>
      </w:pPr>
    </w:p>
  </w:footnote>
  <w:footnote w:id="18">
    <w:p w14:paraId="2163265A" w14:textId="16C48868" w:rsidR="00764282" w:rsidRPr="007A5236" w:rsidRDefault="00764282" w:rsidP="00531268">
      <w:pPr>
        <w:pStyle w:val="FootnoteText"/>
        <w:rPr>
          <w:rFonts w:cs="Times New Roman"/>
        </w:rPr>
      </w:pPr>
      <w:r w:rsidRPr="007A5236">
        <w:rPr>
          <w:rStyle w:val="FootnoteReference"/>
          <w:rFonts w:cs="Times New Roman"/>
        </w:rPr>
        <w:footnoteRef/>
      </w:r>
      <w:r w:rsidRPr="00B657B7">
        <w:rPr>
          <w:rFonts w:cs="Times New Roman"/>
        </w:rPr>
        <w:t xml:space="preserve"> </w:t>
      </w:r>
      <w:r w:rsidR="00C9102A" w:rsidRPr="00B657B7">
        <w:rPr>
          <w:rFonts w:cs="Times New Roman"/>
        </w:rPr>
        <w:t xml:space="preserve">Robertson, </w:t>
      </w:r>
      <w:r w:rsidR="00C9102A" w:rsidRPr="00B657B7">
        <w:rPr>
          <w:rFonts w:cs="Times New Roman"/>
          <w:i/>
          <w:iCs/>
        </w:rPr>
        <w:t xml:space="preserve">Materials, </w:t>
      </w:r>
      <w:r w:rsidR="00C9102A" w:rsidRPr="00B657B7">
        <w:rPr>
          <w:rFonts w:cs="Times New Roman"/>
        </w:rPr>
        <w:t xml:space="preserve">III, pp. 49-69, </w:t>
      </w:r>
      <w:r w:rsidR="00B657B7" w:rsidRPr="00B657B7">
        <w:rPr>
          <w:rFonts w:cs="Times New Roman"/>
        </w:rPr>
        <w:t xml:space="preserve">71-8, 95-7. </w:t>
      </w:r>
      <w:r w:rsidR="00921605">
        <w:rPr>
          <w:rFonts w:cs="Times New Roman"/>
        </w:rPr>
        <w:t xml:space="preserve">Peace conferences at </w:t>
      </w:r>
      <w:r w:rsidRPr="00B657B7">
        <w:rPr>
          <w:rFonts w:cs="Times New Roman"/>
        </w:rPr>
        <w:t xml:space="preserve">Fleury, Les Planches, </w:t>
      </w:r>
      <w:proofErr w:type="spellStart"/>
      <w:r w:rsidRPr="00B657B7">
        <w:rPr>
          <w:rFonts w:cs="Times New Roman"/>
        </w:rPr>
        <w:t>Montmirail</w:t>
      </w:r>
      <w:proofErr w:type="spellEnd"/>
      <w:r w:rsidRPr="00B657B7">
        <w:rPr>
          <w:rFonts w:cs="Times New Roman"/>
        </w:rPr>
        <w:t xml:space="preserve">, Montmartre and </w:t>
      </w:r>
      <w:proofErr w:type="spellStart"/>
      <w:r w:rsidRPr="00B657B7">
        <w:rPr>
          <w:rFonts w:cs="Times New Roman"/>
        </w:rPr>
        <w:t>Pontoise</w:t>
      </w:r>
      <w:proofErr w:type="spellEnd"/>
      <w:r w:rsidRPr="00B657B7">
        <w:rPr>
          <w:rFonts w:cs="Times New Roman"/>
        </w:rPr>
        <w:t>.</w:t>
      </w:r>
      <w:r w:rsidR="00921605">
        <w:rPr>
          <w:rFonts w:cs="Times New Roman"/>
        </w:rPr>
        <w:t xml:space="preserve"> Before the final ‘reconciliation’ at </w:t>
      </w:r>
      <w:proofErr w:type="spellStart"/>
      <w:r w:rsidR="00921605">
        <w:rPr>
          <w:rFonts w:cs="Times New Roman"/>
        </w:rPr>
        <w:t>Fr</w:t>
      </w:r>
      <w:r w:rsidR="00E46552">
        <w:rPr>
          <w:rFonts w:cs="Times New Roman"/>
        </w:rPr>
        <w:t>é</w:t>
      </w:r>
      <w:r w:rsidR="00921605">
        <w:rPr>
          <w:rFonts w:cs="Times New Roman"/>
        </w:rPr>
        <w:t>teval</w:t>
      </w:r>
      <w:proofErr w:type="spellEnd"/>
      <w:r w:rsidR="00921605">
        <w:rPr>
          <w:rFonts w:cs="Times New Roman"/>
        </w:rPr>
        <w:t xml:space="preserve">. </w:t>
      </w:r>
      <w:r w:rsidRPr="00B657B7">
        <w:rPr>
          <w:rFonts w:cs="Times New Roman"/>
        </w:rPr>
        <w:t xml:space="preserve"> </w:t>
      </w:r>
    </w:p>
    <w:p w14:paraId="73C31566" w14:textId="77777777" w:rsidR="00764282" w:rsidRPr="007A5236" w:rsidRDefault="00764282" w:rsidP="00531268">
      <w:pPr>
        <w:pStyle w:val="FootnoteText"/>
        <w:rPr>
          <w:rFonts w:cs="Times New Roman"/>
        </w:rPr>
      </w:pPr>
    </w:p>
    <w:p w14:paraId="1E18DE92" w14:textId="77777777" w:rsidR="00764282" w:rsidRPr="007A5236" w:rsidRDefault="00764282" w:rsidP="00531268">
      <w:pPr>
        <w:pStyle w:val="FootnoteText"/>
        <w:rPr>
          <w:rFonts w:cs="Times New Roman"/>
        </w:rPr>
      </w:pPr>
    </w:p>
  </w:footnote>
  <w:footnote w:id="19">
    <w:p w14:paraId="540FFA79" w14:textId="17C14CFA" w:rsidR="00B954F0" w:rsidRPr="0095254A" w:rsidRDefault="00B954F0">
      <w:pPr>
        <w:pStyle w:val="FootnoteText"/>
        <w:rPr>
          <w:rFonts w:cs="Times New Roman"/>
        </w:rPr>
      </w:pPr>
      <w:r w:rsidRPr="007A5236">
        <w:rPr>
          <w:rStyle w:val="FootnoteReference"/>
          <w:rFonts w:cs="Times New Roman"/>
        </w:rPr>
        <w:footnoteRef/>
      </w:r>
      <w:r w:rsidRPr="007A5236">
        <w:rPr>
          <w:rFonts w:cs="Times New Roman"/>
        </w:rPr>
        <w:t xml:space="preserve"> </w:t>
      </w:r>
      <w:r w:rsidR="00E46552">
        <w:rPr>
          <w:rFonts w:cs="Times New Roman"/>
        </w:rPr>
        <w:t xml:space="preserve">Duggan, </w:t>
      </w:r>
      <w:r w:rsidR="0095254A">
        <w:rPr>
          <w:rFonts w:cs="Times New Roman"/>
          <w:i/>
          <w:iCs/>
        </w:rPr>
        <w:t>Letters,</w:t>
      </w:r>
      <w:r w:rsidR="0095254A">
        <w:rPr>
          <w:rFonts w:cs="Times New Roman"/>
        </w:rPr>
        <w:t xml:space="preserve"> p. 188. Also see Barlow, </w:t>
      </w:r>
      <w:r w:rsidR="0095254A">
        <w:rPr>
          <w:rFonts w:cs="Times New Roman"/>
          <w:i/>
          <w:iCs/>
        </w:rPr>
        <w:t xml:space="preserve">Thomas Becket, </w:t>
      </w:r>
      <w:r w:rsidR="0095254A">
        <w:rPr>
          <w:rFonts w:cs="Times New Roman"/>
        </w:rPr>
        <w:t xml:space="preserve">p. 6. </w:t>
      </w:r>
    </w:p>
    <w:p w14:paraId="67ACD181" w14:textId="77777777" w:rsidR="0095254A" w:rsidRPr="0095254A" w:rsidRDefault="0095254A">
      <w:pPr>
        <w:pStyle w:val="FootnoteText"/>
        <w:rPr>
          <w:rFonts w:cs="Times New Roman"/>
        </w:rPr>
      </w:pPr>
    </w:p>
  </w:footnote>
  <w:footnote w:id="20">
    <w:p w14:paraId="69493639" w14:textId="7AA575DC" w:rsidR="00764282" w:rsidRPr="007A5236" w:rsidRDefault="00764282" w:rsidP="008D4B77">
      <w:pPr>
        <w:pStyle w:val="FootnoteText"/>
        <w:rPr>
          <w:rFonts w:cs="Times New Roman"/>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III, pp. xvii-xix, 99-101.</w:t>
      </w:r>
      <w:r w:rsidR="0095254A">
        <w:rPr>
          <w:rFonts w:cs="Times New Roman"/>
        </w:rPr>
        <w:t xml:space="preserve"> See </w:t>
      </w:r>
      <w:r w:rsidR="00D10B0C" w:rsidRPr="007A5236">
        <w:rPr>
          <w:rFonts w:cs="Times New Roman"/>
        </w:rPr>
        <w:t xml:space="preserve">Sinclair, </w:t>
      </w:r>
      <w:r w:rsidR="00D10B0C" w:rsidRPr="007A5236">
        <w:rPr>
          <w:rFonts w:cs="Times New Roman"/>
          <w:i/>
          <w:iCs/>
        </w:rPr>
        <w:t xml:space="preserve">Annotated Translation, </w:t>
      </w:r>
      <w:r w:rsidR="00D10B0C" w:rsidRPr="007A5236">
        <w:rPr>
          <w:rFonts w:cs="Times New Roman"/>
        </w:rPr>
        <w:t xml:space="preserve">p. 30, </w:t>
      </w:r>
    </w:p>
  </w:footnote>
  <w:footnote w:id="21">
    <w:p w14:paraId="38B228E9" w14:textId="5704DBEF" w:rsidR="00764282" w:rsidRDefault="00764282" w:rsidP="008D4B77">
      <w:pPr>
        <w:pStyle w:val="FootnoteText"/>
        <w:rPr>
          <w:rFonts w:cs="Times New Roman"/>
        </w:rPr>
      </w:pPr>
      <w:r w:rsidRPr="007A5236">
        <w:rPr>
          <w:rStyle w:val="FootnoteReference"/>
          <w:rFonts w:cs="Times New Roman"/>
        </w:rPr>
        <w:footnoteRef/>
      </w:r>
      <w:r w:rsidRPr="007A5236">
        <w:rPr>
          <w:rFonts w:cs="Times New Roman"/>
        </w:rPr>
        <w:t xml:space="preserve"> Duggan, </w:t>
      </w:r>
      <w:r w:rsidRPr="007A5236">
        <w:rPr>
          <w:rFonts w:cs="Times New Roman"/>
          <w:i/>
          <w:iCs/>
        </w:rPr>
        <w:t xml:space="preserve">Letters, </w:t>
      </w:r>
      <w:r w:rsidRPr="007A5236">
        <w:rPr>
          <w:rFonts w:cs="Times New Roman"/>
        </w:rPr>
        <w:t>p.205, 223</w:t>
      </w:r>
      <w:r w:rsidR="0095254A">
        <w:rPr>
          <w:rFonts w:cs="Times New Roman"/>
        </w:rPr>
        <w:t>.</w:t>
      </w:r>
    </w:p>
    <w:p w14:paraId="01AECA85" w14:textId="77777777" w:rsidR="0095254A" w:rsidRPr="007A5236" w:rsidRDefault="0095254A" w:rsidP="008D4B77">
      <w:pPr>
        <w:pStyle w:val="FootnoteText"/>
        <w:rPr>
          <w:rFonts w:cs="Times New Roman"/>
        </w:rPr>
      </w:pPr>
    </w:p>
  </w:footnote>
  <w:footnote w:id="22">
    <w:p w14:paraId="25D84451" w14:textId="105FC6F6" w:rsidR="00764282" w:rsidRPr="007A5236" w:rsidRDefault="00764282" w:rsidP="008D4B77">
      <w:pPr>
        <w:pStyle w:val="FootnoteText"/>
        <w:rPr>
          <w:rFonts w:cs="Times New Roman"/>
        </w:rPr>
      </w:pPr>
      <w:r w:rsidRPr="007A5236">
        <w:rPr>
          <w:rStyle w:val="FootnoteReference"/>
          <w:rFonts w:cs="Times New Roman"/>
        </w:rPr>
        <w:footnoteRef/>
      </w:r>
      <w:r w:rsidRPr="007A5236">
        <w:rPr>
          <w:rFonts w:cs="Times New Roman"/>
        </w:rPr>
        <w:t xml:space="preserve"> A. J. Duggan, ‘William </w:t>
      </w:r>
      <w:proofErr w:type="spellStart"/>
      <w:r w:rsidRPr="007A5236">
        <w:rPr>
          <w:rFonts w:cs="Times New Roman"/>
        </w:rPr>
        <w:t>fitz</w:t>
      </w:r>
      <w:proofErr w:type="spellEnd"/>
      <w:r w:rsidRPr="007A5236">
        <w:rPr>
          <w:rFonts w:cs="Times New Roman"/>
        </w:rPr>
        <w:t xml:space="preserve"> Stephen (fl. 1162-1174), biographer of Thomas’ in </w:t>
      </w:r>
      <w:r w:rsidRPr="007A5236">
        <w:rPr>
          <w:rFonts w:cs="Times New Roman"/>
          <w:i/>
          <w:iCs/>
        </w:rPr>
        <w:t>O</w:t>
      </w:r>
      <w:r w:rsidR="0095254A">
        <w:rPr>
          <w:rFonts w:cs="Times New Roman"/>
          <w:i/>
          <w:iCs/>
        </w:rPr>
        <w:t xml:space="preserve">xford </w:t>
      </w:r>
      <w:r w:rsidRPr="007A5236">
        <w:rPr>
          <w:rFonts w:cs="Times New Roman"/>
          <w:i/>
          <w:iCs/>
        </w:rPr>
        <w:t>D</w:t>
      </w:r>
      <w:r w:rsidR="0095254A">
        <w:rPr>
          <w:rFonts w:cs="Times New Roman"/>
          <w:i/>
          <w:iCs/>
        </w:rPr>
        <w:t xml:space="preserve">ictionary of </w:t>
      </w:r>
      <w:r w:rsidRPr="007A5236">
        <w:rPr>
          <w:rFonts w:cs="Times New Roman"/>
          <w:i/>
          <w:iCs/>
        </w:rPr>
        <w:t>N</w:t>
      </w:r>
      <w:r w:rsidR="0095254A">
        <w:rPr>
          <w:rFonts w:cs="Times New Roman"/>
          <w:i/>
          <w:iCs/>
        </w:rPr>
        <w:t>ational Biography</w:t>
      </w:r>
      <w:r w:rsidRPr="007A5236">
        <w:rPr>
          <w:rFonts w:cs="Times New Roman"/>
        </w:rPr>
        <w:t xml:space="preserve"> (Oxford: Oxford University Press, 2004) </w:t>
      </w:r>
    </w:p>
    <w:p w14:paraId="74C1B0D0" w14:textId="77777777" w:rsidR="00764282" w:rsidRDefault="00764282" w:rsidP="008D4B77">
      <w:pPr>
        <w:pStyle w:val="FootnoteText"/>
        <w:rPr>
          <w:rFonts w:cs="Times New Roman"/>
        </w:rPr>
      </w:pPr>
      <w:r w:rsidRPr="007A5236">
        <w:rPr>
          <w:rFonts w:cs="Times New Roman"/>
        </w:rPr>
        <w:t>&lt;</w:t>
      </w:r>
      <w:hyperlink r:id="rId7" w:history="1">
        <w:r w:rsidRPr="007A5236">
          <w:rPr>
            <w:rStyle w:val="Hyperlink"/>
            <w:rFonts w:cs="Times New Roman"/>
          </w:rPr>
          <w:t>https://www.oxforddnb.com/display/10.1093/ref:odnb/9780198614128.001.0001/odnb-9780198614128-e-9643?rskey=3mj5IB&amp;result=1</w:t>
        </w:r>
      </w:hyperlink>
      <w:r w:rsidRPr="007A5236">
        <w:rPr>
          <w:rFonts w:cs="Times New Roman"/>
        </w:rPr>
        <w:t>&gt; [Accessed 30</w:t>
      </w:r>
      <w:r w:rsidRPr="007A5236">
        <w:rPr>
          <w:rFonts w:cs="Times New Roman"/>
          <w:vertAlign w:val="superscript"/>
        </w:rPr>
        <w:t>th</w:t>
      </w:r>
      <w:r w:rsidRPr="007A5236">
        <w:rPr>
          <w:rFonts w:cs="Times New Roman"/>
        </w:rPr>
        <w:t xml:space="preserve"> March 2023].</w:t>
      </w:r>
    </w:p>
    <w:p w14:paraId="2489D824" w14:textId="77777777" w:rsidR="0095254A" w:rsidRPr="007A5236" w:rsidRDefault="0095254A" w:rsidP="008D4B77">
      <w:pPr>
        <w:pStyle w:val="FootnoteText"/>
        <w:rPr>
          <w:rFonts w:cs="Times New Roman"/>
        </w:rPr>
      </w:pPr>
    </w:p>
  </w:footnote>
  <w:footnote w:id="23">
    <w:p w14:paraId="65D8FDAE" w14:textId="505CE863" w:rsidR="00764282" w:rsidRDefault="00764282">
      <w:pPr>
        <w:pStyle w:val="FootnoteText"/>
        <w:rPr>
          <w:rFonts w:cs="Times New Roman"/>
        </w:rPr>
      </w:pPr>
      <w:r w:rsidRPr="007A5236">
        <w:rPr>
          <w:rStyle w:val="FootnoteReference"/>
          <w:rFonts w:cs="Times New Roman"/>
        </w:rPr>
        <w:footnoteRef/>
      </w:r>
      <w:r w:rsidR="00151CE4" w:rsidRPr="007A5236">
        <w:rPr>
          <w:rFonts w:cs="Times New Roman"/>
        </w:rPr>
        <w:t xml:space="preserve"> Robertson, </w:t>
      </w:r>
      <w:r w:rsidR="00151CE4" w:rsidRPr="007A5236">
        <w:rPr>
          <w:rFonts w:cs="Times New Roman"/>
          <w:i/>
          <w:iCs/>
        </w:rPr>
        <w:t xml:space="preserve">Materials, </w:t>
      </w:r>
      <w:r w:rsidR="00151CE4" w:rsidRPr="007A5236">
        <w:rPr>
          <w:rFonts w:cs="Times New Roman"/>
        </w:rPr>
        <w:t>III, p.</w:t>
      </w:r>
      <w:r w:rsidR="00151CE4">
        <w:rPr>
          <w:rFonts w:cs="Times New Roman"/>
        </w:rPr>
        <w:t>2-13</w:t>
      </w:r>
      <w:r w:rsidR="00151CE4" w:rsidRPr="007A5236">
        <w:rPr>
          <w:rFonts w:cs="Times New Roman"/>
        </w:rPr>
        <w:t>.</w:t>
      </w:r>
      <w:r w:rsidR="00151CE4">
        <w:rPr>
          <w:rFonts w:cs="Times New Roman"/>
        </w:rPr>
        <w:t xml:space="preserve"> See Gourde, </w:t>
      </w:r>
      <w:r w:rsidR="00151CE4">
        <w:rPr>
          <w:rFonts w:cs="Times New Roman"/>
          <w:i/>
          <w:iCs/>
        </w:rPr>
        <w:t xml:space="preserve">Annotated Translation, </w:t>
      </w:r>
      <w:r w:rsidR="00151CE4">
        <w:rPr>
          <w:rFonts w:cs="Times New Roman"/>
        </w:rPr>
        <w:t>pp. 2-1</w:t>
      </w:r>
      <w:r w:rsidR="00C736D5">
        <w:rPr>
          <w:rFonts w:cs="Times New Roman"/>
        </w:rPr>
        <w:t>8</w:t>
      </w:r>
      <w:r w:rsidR="00151CE4">
        <w:rPr>
          <w:rFonts w:cs="Times New Roman"/>
        </w:rPr>
        <w:t>.</w:t>
      </w:r>
    </w:p>
    <w:p w14:paraId="5C16F02D" w14:textId="77777777" w:rsidR="00930FF0" w:rsidRPr="00151CE4" w:rsidRDefault="00930FF0">
      <w:pPr>
        <w:pStyle w:val="FootnoteText"/>
        <w:rPr>
          <w:rFonts w:cs="Times New Roman"/>
        </w:rPr>
      </w:pPr>
    </w:p>
  </w:footnote>
  <w:footnote w:id="24">
    <w:p w14:paraId="3C04DDFD" w14:textId="1901BD71" w:rsidR="00342629" w:rsidRPr="006014B0" w:rsidRDefault="00342629">
      <w:pPr>
        <w:pStyle w:val="FootnoteText"/>
      </w:pPr>
      <w:r>
        <w:rPr>
          <w:rStyle w:val="FootnoteReference"/>
        </w:rPr>
        <w:footnoteRef/>
      </w:r>
      <w:r w:rsidR="00151CE4">
        <w:t xml:space="preserve"> Greenaway, pp. 35-8.</w:t>
      </w:r>
      <w:r w:rsidR="006014B0">
        <w:t xml:space="preserve"> See Robertson, </w:t>
      </w:r>
      <w:r w:rsidR="006014B0">
        <w:rPr>
          <w:i/>
          <w:iCs/>
        </w:rPr>
        <w:t xml:space="preserve">Materials, </w:t>
      </w:r>
      <w:r w:rsidR="006014B0">
        <w:t>III, pp. 13-17</w:t>
      </w:r>
      <w:r w:rsidR="00C736D5">
        <w:t xml:space="preserve">. </w:t>
      </w:r>
      <w:r w:rsidR="00C736D5">
        <w:rPr>
          <w:rFonts w:cs="Times New Roman"/>
        </w:rPr>
        <w:t xml:space="preserve">See Gourde, </w:t>
      </w:r>
      <w:r w:rsidR="00C736D5">
        <w:rPr>
          <w:rFonts w:cs="Times New Roman"/>
          <w:i/>
          <w:iCs/>
        </w:rPr>
        <w:t xml:space="preserve">Annotated Translation, </w:t>
      </w:r>
      <w:r w:rsidR="00C736D5">
        <w:rPr>
          <w:rFonts w:cs="Times New Roman"/>
        </w:rPr>
        <w:t>pp. 19-23.</w:t>
      </w:r>
    </w:p>
    <w:p w14:paraId="2930B160" w14:textId="77777777" w:rsidR="00930FF0" w:rsidRDefault="00930FF0">
      <w:pPr>
        <w:pStyle w:val="FootnoteText"/>
      </w:pPr>
    </w:p>
  </w:footnote>
  <w:footnote w:id="25">
    <w:p w14:paraId="12B6639E" w14:textId="292B9366" w:rsidR="00930FF0" w:rsidRDefault="0008670E" w:rsidP="00930FF0">
      <w:pPr>
        <w:pStyle w:val="FootnoteText"/>
        <w:rPr>
          <w:rFonts w:cs="Times New Roman"/>
        </w:rPr>
      </w:pPr>
      <w:r>
        <w:rPr>
          <w:rStyle w:val="FootnoteReference"/>
        </w:rPr>
        <w:footnoteRef/>
      </w:r>
      <w:r w:rsidR="00930FF0" w:rsidRPr="007A5236">
        <w:rPr>
          <w:rFonts w:cs="Times New Roman"/>
        </w:rPr>
        <w:t xml:space="preserve"> </w:t>
      </w:r>
      <w:r w:rsidR="00930FF0">
        <w:rPr>
          <w:rFonts w:cs="Times New Roman"/>
        </w:rPr>
        <w:t xml:space="preserve">Robertson, </w:t>
      </w:r>
      <w:r w:rsidR="00930FF0">
        <w:rPr>
          <w:rFonts w:cs="Times New Roman"/>
          <w:i/>
          <w:iCs/>
        </w:rPr>
        <w:t xml:space="preserve">Materials, </w:t>
      </w:r>
      <w:r w:rsidR="00930FF0">
        <w:rPr>
          <w:rFonts w:cs="Times New Roman"/>
        </w:rPr>
        <w:t xml:space="preserve">III, p.1. See Gourde, </w:t>
      </w:r>
      <w:r w:rsidR="00930FF0">
        <w:rPr>
          <w:rFonts w:cs="Times New Roman"/>
          <w:i/>
          <w:iCs/>
        </w:rPr>
        <w:t xml:space="preserve">Annotate Translation, </w:t>
      </w:r>
      <w:r w:rsidR="00930FF0">
        <w:rPr>
          <w:rFonts w:cs="Times New Roman"/>
        </w:rPr>
        <w:t xml:space="preserve">p. 1. </w:t>
      </w:r>
      <w:r w:rsidR="00930FF0" w:rsidRPr="007A5236">
        <w:rPr>
          <w:rFonts w:cs="Times New Roman"/>
        </w:rPr>
        <w:t xml:space="preserve">Barlow prefers ‘recorder’, Cheney, ‘draftsman’. See Barlow, </w:t>
      </w:r>
      <w:r w:rsidR="00930FF0" w:rsidRPr="007A5236">
        <w:rPr>
          <w:rFonts w:cs="Times New Roman"/>
          <w:i/>
          <w:iCs/>
        </w:rPr>
        <w:t xml:space="preserve">Thomas Becket, </w:t>
      </w:r>
      <w:r w:rsidR="00930FF0" w:rsidRPr="007A5236">
        <w:rPr>
          <w:rFonts w:cs="Times New Roman"/>
        </w:rPr>
        <w:t>p. 6</w:t>
      </w:r>
      <w:r w:rsidR="00930FF0">
        <w:rPr>
          <w:rFonts w:cs="Times New Roman"/>
        </w:rPr>
        <w:t xml:space="preserve"> and </w:t>
      </w:r>
      <w:r w:rsidR="00930FF0" w:rsidRPr="007A5236">
        <w:rPr>
          <w:rFonts w:cs="Times New Roman"/>
        </w:rPr>
        <w:t xml:space="preserve">Christopher Robert Cheney, </w:t>
      </w:r>
      <w:r w:rsidR="00930FF0" w:rsidRPr="007A5236">
        <w:rPr>
          <w:rFonts w:cs="Times New Roman"/>
          <w:i/>
          <w:iCs/>
        </w:rPr>
        <w:t xml:space="preserve">English Bishops’ Chanceries, 1100-1250 </w:t>
      </w:r>
      <w:r w:rsidR="00930FF0" w:rsidRPr="007A5236">
        <w:rPr>
          <w:rFonts w:cs="Times New Roman"/>
        </w:rPr>
        <w:t xml:space="preserve">(Manchester: Manchester University Press, 1950), p. 23. &lt; </w:t>
      </w:r>
      <w:hyperlink r:id="rId8" w:history="1">
        <w:r w:rsidR="00930FF0" w:rsidRPr="007A5236">
          <w:rPr>
            <w:rStyle w:val="Hyperlink"/>
            <w:rFonts w:cs="Times New Roman"/>
          </w:rPr>
          <w:t>https://archive.org/details/englishbishopsch00chen/mode/2up?view=theater</w:t>
        </w:r>
      </w:hyperlink>
      <w:r w:rsidR="00930FF0" w:rsidRPr="007A5236">
        <w:rPr>
          <w:rFonts w:cs="Times New Roman"/>
        </w:rPr>
        <w:t>&gt; [Accessed 28</w:t>
      </w:r>
      <w:r w:rsidR="00930FF0" w:rsidRPr="007A5236">
        <w:rPr>
          <w:rFonts w:cs="Times New Roman"/>
          <w:vertAlign w:val="superscript"/>
        </w:rPr>
        <w:t>th</w:t>
      </w:r>
      <w:r w:rsidR="00930FF0" w:rsidRPr="007A5236">
        <w:rPr>
          <w:rFonts w:cs="Times New Roman"/>
        </w:rPr>
        <w:t xml:space="preserve"> March 2023].</w:t>
      </w:r>
    </w:p>
    <w:p w14:paraId="3DCD7F3A" w14:textId="7A186462" w:rsidR="0008670E" w:rsidRDefault="0008670E">
      <w:pPr>
        <w:pStyle w:val="FootnoteText"/>
      </w:pPr>
    </w:p>
  </w:footnote>
  <w:footnote w:id="26">
    <w:p w14:paraId="7A9C2ABA" w14:textId="5BDE5DAC" w:rsidR="00930FF0" w:rsidRDefault="00930FF0" w:rsidP="00930FF0">
      <w:pPr>
        <w:pStyle w:val="FootnoteText"/>
      </w:pPr>
      <w:r>
        <w:rPr>
          <w:rStyle w:val="FootnoteReference"/>
        </w:rPr>
        <w:footnoteRef/>
      </w:r>
      <w:r>
        <w:t xml:space="preserve"> George Greenaway, </w:t>
      </w:r>
      <w:r w:rsidRPr="00C148D9">
        <w:rPr>
          <w:rFonts w:cs="Times New Roman"/>
        </w:rPr>
        <w:t xml:space="preserve">(trans. ed.), </w:t>
      </w:r>
      <w:r w:rsidRPr="00C148D9">
        <w:rPr>
          <w:rFonts w:cs="Times New Roman"/>
          <w:i/>
          <w:iCs/>
        </w:rPr>
        <w:t xml:space="preserve">The Life and Death of Thomas Becket, Chancellor of </w:t>
      </w:r>
      <w:proofErr w:type="gramStart"/>
      <w:r w:rsidRPr="00C148D9">
        <w:rPr>
          <w:rFonts w:cs="Times New Roman"/>
          <w:i/>
          <w:iCs/>
        </w:rPr>
        <w:t>England</w:t>
      </w:r>
      <w:proofErr w:type="gramEnd"/>
      <w:r w:rsidRPr="00C148D9">
        <w:rPr>
          <w:rFonts w:cs="Times New Roman"/>
          <w:i/>
          <w:iCs/>
        </w:rPr>
        <w:t xml:space="preserve"> and Archbishop of Canterbury, based on the account of William </w:t>
      </w:r>
      <w:proofErr w:type="spellStart"/>
      <w:r w:rsidRPr="00C148D9">
        <w:rPr>
          <w:rFonts w:cs="Times New Roman"/>
          <w:i/>
          <w:iCs/>
        </w:rPr>
        <w:t>fitzStephen</w:t>
      </w:r>
      <w:proofErr w:type="spellEnd"/>
      <w:r w:rsidRPr="00C148D9">
        <w:rPr>
          <w:rFonts w:cs="Times New Roman"/>
          <w:i/>
          <w:iCs/>
        </w:rPr>
        <w:t xml:space="preserve">, his clerk, with additions from other contemporary sources. </w:t>
      </w:r>
      <w:r w:rsidRPr="00C148D9">
        <w:rPr>
          <w:rFonts w:cs="Times New Roman"/>
        </w:rPr>
        <w:t>(The Folio Society, 1961)</w:t>
      </w:r>
      <w:r>
        <w:rPr>
          <w:rFonts w:cs="Times New Roman"/>
          <w:i/>
          <w:iCs/>
        </w:rPr>
        <w:t>,</w:t>
      </w:r>
      <w:r>
        <w:t xml:space="preserve"> p. 29. See, </w:t>
      </w:r>
      <w:r w:rsidRPr="00C9102A">
        <w:t xml:space="preserve">Robertson, </w:t>
      </w:r>
      <w:r w:rsidRPr="00C9102A">
        <w:rPr>
          <w:i/>
          <w:iCs/>
        </w:rPr>
        <w:t xml:space="preserve">Materials, </w:t>
      </w:r>
      <w:r w:rsidRPr="00C9102A">
        <w:t>III, pp.</w:t>
      </w:r>
      <w:r>
        <w:t xml:space="preserve"> 41-9</w:t>
      </w:r>
      <w:r w:rsidR="00081A65">
        <w:t>, 50-69.</w:t>
      </w:r>
    </w:p>
    <w:p w14:paraId="54201BB4" w14:textId="77777777" w:rsidR="00930FF0" w:rsidRDefault="00930FF0" w:rsidP="00930FF0">
      <w:pPr>
        <w:pStyle w:val="FootnoteText"/>
      </w:pPr>
    </w:p>
  </w:footnote>
  <w:footnote w:id="27">
    <w:p w14:paraId="1FEE22E0" w14:textId="5B4CDB10" w:rsidR="00764282" w:rsidRDefault="00764282" w:rsidP="00DC7A47">
      <w:pPr>
        <w:pStyle w:val="FootnoteText"/>
        <w:rPr>
          <w:rFonts w:cs="Times New Roman"/>
        </w:rPr>
      </w:pPr>
      <w:r w:rsidRPr="007A5236">
        <w:rPr>
          <w:rStyle w:val="FootnoteReference"/>
          <w:rFonts w:cs="Times New Roman"/>
        </w:rPr>
        <w:footnoteRef/>
      </w:r>
      <w:r w:rsidRPr="007A5236">
        <w:rPr>
          <w:rFonts w:cs="Times New Roman"/>
        </w:rPr>
        <w:t xml:space="preserve"> See Robertson, </w:t>
      </w:r>
      <w:r w:rsidRPr="007A5236">
        <w:rPr>
          <w:rFonts w:cs="Times New Roman"/>
          <w:i/>
          <w:iCs/>
        </w:rPr>
        <w:t xml:space="preserve">Materials, </w:t>
      </w:r>
      <w:r w:rsidRPr="007A5236">
        <w:rPr>
          <w:rFonts w:cs="Times New Roman"/>
        </w:rPr>
        <w:t xml:space="preserve">III, pp. </w:t>
      </w:r>
      <w:r w:rsidR="00081A65">
        <w:rPr>
          <w:rFonts w:cs="Times New Roman"/>
        </w:rPr>
        <w:t>77</w:t>
      </w:r>
      <w:r w:rsidRPr="007A5236">
        <w:rPr>
          <w:rFonts w:cs="Times New Roman"/>
        </w:rPr>
        <w:t xml:space="preserve"> Also</w:t>
      </w:r>
      <w:r w:rsidR="00C736D5">
        <w:rPr>
          <w:rFonts w:cs="Times New Roman"/>
        </w:rPr>
        <w:t>,</w:t>
      </w:r>
      <w:r w:rsidRPr="007A5236">
        <w:rPr>
          <w:rFonts w:cs="Times New Roman"/>
        </w:rPr>
        <w:t xml:space="preserve"> Gourde, </w:t>
      </w:r>
      <w:r w:rsidRPr="007A5236">
        <w:rPr>
          <w:rFonts w:cs="Times New Roman"/>
          <w:i/>
          <w:iCs/>
        </w:rPr>
        <w:t>Annotated Translation</w:t>
      </w:r>
      <w:r w:rsidR="00C736D5">
        <w:rPr>
          <w:rFonts w:cs="Times New Roman"/>
          <w:i/>
          <w:iCs/>
        </w:rPr>
        <w:t xml:space="preserve">, </w:t>
      </w:r>
      <w:r w:rsidRPr="007A5236">
        <w:rPr>
          <w:rFonts w:cs="Times New Roman"/>
        </w:rPr>
        <w:t>p. 104</w:t>
      </w:r>
      <w:r w:rsidR="00C736D5">
        <w:rPr>
          <w:rFonts w:cs="Times New Roman"/>
        </w:rPr>
        <w:t>-5.</w:t>
      </w:r>
    </w:p>
    <w:p w14:paraId="4C2A256F" w14:textId="77777777" w:rsidR="00C736D5" w:rsidRPr="007A5236" w:rsidRDefault="00C736D5" w:rsidP="00DC7A47">
      <w:pPr>
        <w:pStyle w:val="FootnoteText"/>
        <w:rPr>
          <w:rFonts w:cs="Times New Roman"/>
        </w:rPr>
      </w:pPr>
    </w:p>
  </w:footnote>
  <w:footnote w:id="28">
    <w:p w14:paraId="5D5FD7C4" w14:textId="77777777" w:rsidR="00483F03" w:rsidRDefault="00764282" w:rsidP="00795A46">
      <w:pPr>
        <w:pStyle w:val="FootnoteText"/>
        <w:rPr>
          <w:rFonts w:cs="Times New Roman"/>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 xml:space="preserve">III, pp. 75, </w:t>
      </w:r>
      <w:r w:rsidR="00483F03">
        <w:rPr>
          <w:rFonts w:cs="Times New Roman"/>
        </w:rPr>
        <w:t xml:space="preserve">Gourde, </w:t>
      </w:r>
      <w:r w:rsidR="00483F03">
        <w:rPr>
          <w:rFonts w:cs="Times New Roman"/>
          <w:i/>
          <w:iCs/>
        </w:rPr>
        <w:t xml:space="preserve">Annotated Translation, </w:t>
      </w:r>
      <w:r w:rsidR="00483F03">
        <w:rPr>
          <w:rFonts w:cs="Times New Roman"/>
        </w:rPr>
        <w:t>pp. 99-100.</w:t>
      </w:r>
      <w:r w:rsidRPr="007A5236">
        <w:rPr>
          <w:rFonts w:cs="Times New Roman"/>
        </w:rPr>
        <w:t xml:space="preserve"> See, Julia </w:t>
      </w:r>
      <w:r w:rsidRPr="00081A65">
        <w:rPr>
          <w:rFonts w:cs="Times New Roman"/>
        </w:rPr>
        <w:t>Boorman</w:t>
      </w:r>
      <w:r w:rsidR="00081A65">
        <w:rPr>
          <w:rFonts w:cs="Times New Roman"/>
        </w:rPr>
        <w:t xml:space="preserve">, ‘Ralph </w:t>
      </w:r>
      <w:proofErr w:type="spellStart"/>
      <w:r w:rsidR="00081A65">
        <w:rPr>
          <w:rFonts w:cs="Times New Roman"/>
        </w:rPr>
        <w:t>fitz</w:t>
      </w:r>
      <w:proofErr w:type="spellEnd"/>
      <w:r w:rsidR="00081A65">
        <w:rPr>
          <w:rFonts w:cs="Times New Roman"/>
        </w:rPr>
        <w:t xml:space="preserve"> Stephen (d. 1202), courtier and administrator’</w:t>
      </w:r>
      <w:r w:rsidRPr="00081A65">
        <w:rPr>
          <w:rFonts w:cs="Times New Roman"/>
          <w:color w:val="2A2A2A"/>
          <w:shd w:val="clear" w:color="auto" w:fill="F2F5F9"/>
        </w:rPr>
        <w:t> </w:t>
      </w:r>
      <w:r w:rsidRPr="00081A65">
        <w:rPr>
          <w:rStyle w:val="Emphasis"/>
          <w:rFonts w:cs="Times New Roman"/>
          <w:color w:val="2A2A2A"/>
        </w:rPr>
        <w:t>Oxford Dictionary of National Biography</w:t>
      </w:r>
      <w:r w:rsidRPr="00081A65">
        <w:rPr>
          <w:rStyle w:val="Emphasis"/>
          <w:rFonts w:cs="Times New Roman"/>
          <w:i w:val="0"/>
          <w:iCs w:val="0"/>
          <w:color w:val="2A2A2A"/>
        </w:rPr>
        <w:t>. (Oxford: Oxford University Press, 2004</w:t>
      </w:r>
      <w:proofErr w:type="gramStart"/>
      <w:r w:rsidRPr="00081A65">
        <w:rPr>
          <w:rStyle w:val="Emphasis"/>
          <w:rFonts w:cs="Times New Roman"/>
          <w:i w:val="0"/>
          <w:iCs w:val="0"/>
          <w:color w:val="2A2A2A"/>
        </w:rPr>
        <w:t>)</w:t>
      </w:r>
      <w:r w:rsidRPr="007A5236">
        <w:rPr>
          <w:rStyle w:val="Emphasis"/>
          <w:rFonts w:cs="Times New Roman"/>
          <w:color w:val="2A2A2A"/>
        </w:rPr>
        <w:t xml:space="preserve">  </w:t>
      </w:r>
      <w:r w:rsidR="00081A65">
        <w:rPr>
          <w:i/>
          <w:iCs/>
        </w:rPr>
        <w:t>&lt;</w:t>
      </w:r>
      <w:proofErr w:type="gramEnd"/>
      <w:r w:rsidR="00081A65">
        <w:rPr>
          <w:rFonts w:cs="Times New Roman"/>
          <w:bdr w:val="none" w:sz="0" w:space="0" w:color="auto" w:frame="1"/>
          <w:shd w:val="clear" w:color="auto" w:fill="FFFFFF"/>
        </w:rPr>
        <w:fldChar w:fldCharType="begin"/>
      </w:r>
      <w:r w:rsidR="00081A65">
        <w:rPr>
          <w:rFonts w:cs="Times New Roman"/>
          <w:bdr w:val="none" w:sz="0" w:space="0" w:color="auto" w:frame="1"/>
          <w:shd w:val="clear" w:color="auto" w:fill="FFFFFF"/>
        </w:rPr>
        <w:instrText xml:space="preserve"> HYPERLINK "</w:instrText>
      </w:r>
      <w:r w:rsidR="00081A65" w:rsidRPr="00081A65">
        <w:rPr>
          <w:rFonts w:cs="Times New Roman"/>
          <w:bdr w:val="none" w:sz="0" w:space="0" w:color="auto" w:frame="1"/>
          <w:shd w:val="clear" w:color="auto" w:fill="FFFFFF"/>
        </w:rPr>
        <w:instrText>https://doi.org/10.1093/ref:odnb/48113</w:instrText>
      </w:r>
      <w:r w:rsidR="00081A65">
        <w:rPr>
          <w:rFonts w:cs="Times New Roman"/>
          <w:bdr w:val="none" w:sz="0" w:space="0" w:color="auto" w:frame="1"/>
          <w:shd w:val="clear" w:color="auto" w:fill="FFFFFF"/>
        </w:rPr>
        <w:instrText xml:space="preserve">" </w:instrText>
      </w:r>
      <w:r w:rsidR="00081A65">
        <w:rPr>
          <w:rFonts w:cs="Times New Roman"/>
          <w:bdr w:val="none" w:sz="0" w:space="0" w:color="auto" w:frame="1"/>
          <w:shd w:val="clear" w:color="auto" w:fill="FFFFFF"/>
        </w:rPr>
      </w:r>
      <w:r w:rsidR="00081A65">
        <w:rPr>
          <w:rFonts w:cs="Times New Roman"/>
          <w:bdr w:val="none" w:sz="0" w:space="0" w:color="auto" w:frame="1"/>
          <w:shd w:val="clear" w:color="auto" w:fill="FFFFFF"/>
        </w:rPr>
        <w:fldChar w:fldCharType="separate"/>
      </w:r>
      <w:r w:rsidR="00081A65" w:rsidRPr="00CE2C1B">
        <w:rPr>
          <w:rStyle w:val="Hyperlink"/>
          <w:rFonts w:cs="Times New Roman"/>
          <w:bdr w:val="none" w:sz="0" w:space="0" w:color="auto" w:frame="1"/>
          <w:shd w:val="clear" w:color="auto" w:fill="FFFFFF"/>
        </w:rPr>
        <w:t>https://doi.org/10.1093/ref:odnb/48113</w:t>
      </w:r>
      <w:r w:rsidR="00081A65">
        <w:rPr>
          <w:rFonts w:cs="Times New Roman"/>
          <w:bdr w:val="none" w:sz="0" w:space="0" w:color="auto" w:frame="1"/>
          <w:shd w:val="clear" w:color="auto" w:fill="FFFFFF"/>
        </w:rPr>
        <w:fldChar w:fldCharType="end"/>
      </w:r>
      <w:r w:rsidR="00081A65">
        <w:rPr>
          <w:rFonts w:cs="Times New Roman"/>
          <w:bdr w:val="none" w:sz="0" w:space="0" w:color="auto" w:frame="1"/>
          <w:shd w:val="clear" w:color="auto" w:fill="FFFFFF"/>
        </w:rPr>
        <w:t>&gt;</w:t>
      </w:r>
      <w:r w:rsidRPr="007A5236">
        <w:rPr>
          <w:rFonts w:cs="Times New Roman"/>
        </w:rPr>
        <w:t xml:space="preserve"> [Accessed 21st March 2023]. Robertson, </w:t>
      </w:r>
      <w:r w:rsidRPr="007A5236">
        <w:rPr>
          <w:rFonts w:cs="Times New Roman"/>
          <w:i/>
          <w:iCs/>
        </w:rPr>
        <w:t xml:space="preserve">Materials, </w:t>
      </w:r>
      <w:r w:rsidRPr="007A5236">
        <w:rPr>
          <w:rFonts w:cs="Times New Roman"/>
        </w:rPr>
        <w:t xml:space="preserve">III, p. 78-81; Staunton, </w:t>
      </w:r>
      <w:r w:rsidRPr="007A5236">
        <w:rPr>
          <w:rFonts w:cs="Times New Roman"/>
          <w:i/>
          <w:iCs/>
        </w:rPr>
        <w:t xml:space="preserve">Lives, </w:t>
      </w:r>
      <w:r w:rsidRPr="007A5236">
        <w:rPr>
          <w:rFonts w:cs="Times New Roman"/>
        </w:rPr>
        <w:t xml:space="preserve">p. 135. </w:t>
      </w:r>
    </w:p>
    <w:p w14:paraId="6D781577" w14:textId="471F973A" w:rsidR="00764282" w:rsidRDefault="00483F03" w:rsidP="00795A46">
      <w:pPr>
        <w:pStyle w:val="FootnoteText"/>
        <w:rPr>
          <w:rStyle w:val="field-content"/>
          <w:rFonts w:cs="Times New Roman"/>
        </w:rPr>
      </w:pPr>
      <w:proofErr w:type="spellStart"/>
      <w:r>
        <w:rPr>
          <w:rFonts w:cs="Times New Roman"/>
        </w:rPr>
        <w:t>B</w:t>
      </w:r>
      <w:r w:rsidR="00764282" w:rsidRPr="007A5236">
        <w:rPr>
          <w:rFonts w:cs="Times New Roman"/>
        </w:rPr>
        <w:t>ruhulla</w:t>
      </w:r>
      <w:proofErr w:type="spellEnd"/>
      <w:r w:rsidR="00764282" w:rsidRPr="007A5236">
        <w:rPr>
          <w:rFonts w:cs="Times New Roman"/>
        </w:rPr>
        <w:t xml:space="preserve">, a parish within </w:t>
      </w:r>
      <w:proofErr w:type="spellStart"/>
      <w:r w:rsidR="00764282" w:rsidRPr="007A5236">
        <w:rPr>
          <w:rFonts w:cs="Times New Roman"/>
        </w:rPr>
        <w:t>Bernwood</w:t>
      </w:r>
      <w:proofErr w:type="spellEnd"/>
      <w:r w:rsidR="00764282" w:rsidRPr="007A5236">
        <w:rPr>
          <w:rFonts w:cs="Times New Roman"/>
        </w:rPr>
        <w:t xml:space="preserve"> Forest, Buckinghamshire, known as </w:t>
      </w:r>
      <w:proofErr w:type="spellStart"/>
      <w:r w:rsidR="00764282" w:rsidRPr="007A5236">
        <w:rPr>
          <w:rFonts w:cs="Times New Roman"/>
        </w:rPr>
        <w:t>Brehull</w:t>
      </w:r>
      <w:proofErr w:type="spellEnd"/>
      <w:r w:rsidR="00764282" w:rsidRPr="007A5236">
        <w:rPr>
          <w:rFonts w:cs="Times New Roman"/>
        </w:rPr>
        <w:t xml:space="preserve"> (thirteenth century) and Brill today. See, Thomas Wright, </w:t>
      </w:r>
      <w:r w:rsidR="00764282" w:rsidRPr="007A5236">
        <w:rPr>
          <w:rFonts w:cs="Times New Roman"/>
          <w:i/>
          <w:iCs/>
        </w:rPr>
        <w:t xml:space="preserve">Biographia Britannica </w:t>
      </w:r>
      <w:proofErr w:type="spellStart"/>
      <w:r w:rsidR="00764282" w:rsidRPr="007A5236">
        <w:rPr>
          <w:rFonts w:cs="Times New Roman"/>
          <w:i/>
          <w:iCs/>
        </w:rPr>
        <w:t>Literaria</w:t>
      </w:r>
      <w:proofErr w:type="spellEnd"/>
      <w:r w:rsidR="00764282" w:rsidRPr="007A5236">
        <w:rPr>
          <w:rFonts w:cs="Times New Roman"/>
          <w:i/>
          <w:iCs/>
        </w:rPr>
        <w:t xml:space="preserve">: Anglo-Norman Period </w:t>
      </w:r>
      <w:r w:rsidR="00764282" w:rsidRPr="007A5236">
        <w:rPr>
          <w:rFonts w:cs="Times New Roman"/>
        </w:rPr>
        <w:t xml:space="preserve">(London: John W. Parker, 1846), pp. 362-5 (p. 363). </w:t>
      </w:r>
      <w:r w:rsidR="00081A65">
        <w:rPr>
          <w:rFonts w:cs="Times New Roman"/>
        </w:rPr>
        <w:t>&lt;</w:t>
      </w:r>
      <w:hyperlink r:id="rId9" w:history="1">
        <w:r w:rsidR="00764282" w:rsidRPr="007A5236">
          <w:rPr>
            <w:rStyle w:val="Hyperlink"/>
            <w:rFonts w:cs="Times New Roman"/>
          </w:rPr>
          <w:t>https://archive.org/details/biographiabritan02wriguoft/page/362/mode/2up</w:t>
        </w:r>
      </w:hyperlink>
      <w:r w:rsidR="00764282" w:rsidRPr="007A5236">
        <w:rPr>
          <w:rFonts w:cs="Times New Roman"/>
        </w:rPr>
        <w:t>&gt; [Accessed 29</w:t>
      </w:r>
      <w:r w:rsidR="00764282" w:rsidRPr="007A5236">
        <w:rPr>
          <w:rFonts w:cs="Times New Roman"/>
          <w:vertAlign w:val="superscript"/>
        </w:rPr>
        <w:t>th</w:t>
      </w:r>
      <w:r w:rsidR="00764282" w:rsidRPr="007A5236">
        <w:rPr>
          <w:rFonts w:cs="Times New Roman"/>
        </w:rPr>
        <w:t xml:space="preserve"> March 2023]. Also </w:t>
      </w:r>
      <w:r w:rsidR="00764282" w:rsidRPr="007A5236">
        <w:rPr>
          <w:rStyle w:val="field-content"/>
          <w:rFonts w:cs="Times New Roman"/>
        </w:rPr>
        <w:t>'</w:t>
      </w:r>
      <w:proofErr w:type="gramStart"/>
      <w:r w:rsidR="00764282" w:rsidRPr="007A5236">
        <w:rPr>
          <w:rStyle w:val="field-content"/>
          <w:rFonts w:cs="Times New Roman"/>
        </w:rPr>
        <w:t>Parishes :</w:t>
      </w:r>
      <w:proofErr w:type="gramEnd"/>
      <w:r w:rsidR="00764282" w:rsidRPr="007A5236">
        <w:rPr>
          <w:rStyle w:val="field-content"/>
          <w:rFonts w:cs="Times New Roman"/>
        </w:rPr>
        <w:t xml:space="preserve"> Brill', in </w:t>
      </w:r>
      <w:r w:rsidR="00764282" w:rsidRPr="007A5236">
        <w:rPr>
          <w:rStyle w:val="Emphasis"/>
          <w:rFonts w:cs="Times New Roman"/>
        </w:rPr>
        <w:t>A History of the County of Buckingham: Volume 4</w:t>
      </w:r>
      <w:r w:rsidR="00764282" w:rsidRPr="007A5236">
        <w:rPr>
          <w:rStyle w:val="field-content"/>
          <w:rFonts w:cs="Times New Roman"/>
        </w:rPr>
        <w:t xml:space="preserve">, ed. William Page (London, 1927), pp. 14-19. </w:t>
      </w:r>
      <w:r w:rsidR="00764282" w:rsidRPr="007A5236">
        <w:rPr>
          <w:rStyle w:val="Emphasis"/>
          <w:rFonts w:cs="Times New Roman"/>
        </w:rPr>
        <w:t>British History Online</w:t>
      </w:r>
      <w:r>
        <w:rPr>
          <w:rStyle w:val="Emphasis"/>
          <w:rFonts w:cs="Times New Roman"/>
        </w:rPr>
        <w:t xml:space="preserve"> </w:t>
      </w:r>
      <w:r>
        <w:rPr>
          <w:rStyle w:val="Emphasis"/>
          <w:rFonts w:cs="Times New Roman"/>
          <w:i w:val="0"/>
          <w:iCs w:val="0"/>
        </w:rPr>
        <w:t>&lt;</w:t>
      </w:r>
      <w:hyperlink r:id="rId10" w:history="1">
        <w:r w:rsidRPr="00CE2C1B">
          <w:rPr>
            <w:rStyle w:val="Hyperlink"/>
            <w:rFonts w:cs="Times New Roman"/>
          </w:rPr>
          <w:t>http://www.british-history.ac.uk/vch/bucks/vol4/pp14-19</w:t>
        </w:r>
      </w:hyperlink>
      <w:proofErr w:type="gramStart"/>
      <w:r>
        <w:rPr>
          <w:rStyle w:val="field-content"/>
          <w:rFonts w:cs="Times New Roman"/>
        </w:rPr>
        <w:t xml:space="preserve">&gt; </w:t>
      </w:r>
      <w:r w:rsidR="00764282" w:rsidRPr="007A5236">
        <w:rPr>
          <w:rStyle w:val="field-content"/>
          <w:rFonts w:cs="Times New Roman"/>
        </w:rPr>
        <w:t xml:space="preserve"> [</w:t>
      </w:r>
      <w:proofErr w:type="gramEnd"/>
      <w:r w:rsidR="00764282" w:rsidRPr="007A5236">
        <w:rPr>
          <w:rStyle w:val="field-content"/>
          <w:rFonts w:cs="Times New Roman"/>
        </w:rPr>
        <w:t>accessed 29 March 2023].</w:t>
      </w:r>
    </w:p>
    <w:p w14:paraId="75466A27" w14:textId="77777777" w:rsidR="00483F03" w:rsidRPr="007A5236" w:rsidRDefault="00483F03" w:rsidP="00795A46">
      <w:pPr>
        <w:pStyle w:val="FootnoteText"/>
        <w:rPr>
          <w:rFonts w:cs="Times New Roman"/>
        </w:rPr>
      </w:pPr>
    </w:p>
  </w:footnote>
  <w:footnote w:id="29">
    <w:p w14:paraId="2A1DEF98" w14:textId="3D7770BE" w:rsidR="00764282" w:rsidRPr="00D25CB0" w:rsidRDefault="00764282" w:rsidP="000A742D">
      <w:pPr>
        <w:pStyle w:val="FootnoteText"/>
        <w:rPr>
          <w:rFonts w:cs="Times New Roman"/>
          <w:b/>
          <w:bCs/>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III, pp. 81-9</w:t>
      </w:r>
      <w:r w:rsidR="00D25CB0">
        <w:rPr>
          <w:rFonts w:cs="Times New Roman"/>
        </w:rPr>
        <w:t>4</w:t>
      </w:r>
      <w:r w:rsidRPr="007A5236">
        <w:rPr>
          <w:rFonts w:cs="Times New Roman"/>
        </w:rPr>
        <w:t xml:space="preserve">. </w:t>
      </w:r>
      <w:r w:rsidR="00D83308">
        <w:rPr>
          <w:rFonts w:cs="Times New Roman"/>
        </w:rPr>
        <w:t xml:space="preserve">See Sinclair, </w:t>
      </w:r>
      <w:r w:rsidR="00D83308">
        <w:rPr>
          <w:rFonts w:cs="Times New Roman"/>
          <w:i/>
          <w:iCs/>
        </w:rPr>
        <w:t xml:space="preserve">Annotated Translation, </w:t>
      </w:r>
      <w:r w:rsidR="00D83308">
        <w:rPr>
          <w:rFonts w:cs="Times New Roman"/>
        </w:rPr>
        <w:t>pp. 1-</w:t>
      </w:r>
      <w:r w:rsidR="00D25CB0">
        <w:rPr>
          <w:rFonts w:cs="Times New Roman"/>
        </w:rPr>
        <w:t xml:space="preserve">23. </w:t>
      </w:r>
    </w:p>
    <w:p w14:paraId="09F55D48" w14:textId="77777777" w:rsidR="00483F03" w:rsidRPr="007A5236" w:rsidRDefault="00483F03" w:rsidP="000A742D">
      <w:pPr>
        <w:pStyle w:val="FootnoteText"/>
        <w:rPr>
          <w:rFonts w:cs="Times New Roman"/>
        </w:rPr>
      </w:pPr>
    </w:p>
  </w:footnote>
  <w:footnote w:id="30">
    <w:p w14:paraId="50858105" w14:textId="475EE90E" w:rsidR="00764282" w:rsidRDefault="00764282" w:rsidP="00135FFA">
      <w:pPr>
        <w:pStyle w:val="FootnoteText"/>
        <w:rPr>
          <w:rFonts w:cs="Times New Roman"/>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III, pp. 12</w:t>
      </w:r>
      <w:r w:rsidR="006D65CB">
        <w:rPr>
          <w:rFonts w:cs="Times New Roman"/>
        </w:rPr>
        <w:t>6</w:t>
      </w:r>
      <w:r w:rsidRPr="007A5236">
        <w:rPr>
          <w:rFonts w:cs="Times New Roman"/>
        </w:rPr>
        <w:t>-145.</w:t>
      </w:r>
      <w:r w:rsidR="006D65CB">
        <w:rPr>
          <w:rFonts w:cs="Times New Roman"/>
        </w:rPr>
        <w:t xml:space="preserve"> See Sinclair, </w:t>
      </w:r>
      <w:r w:rsidR="006D65CB">
        <w:rPr>
          <w:rFonts w:cs="Times New Roman"/>
          <w:i/>
          <w:iCs/>
        </w:rPr>
        <w:t xml:space="preserve">Annotated Notes, </w:t>
      </w:r>
      <w:r w:rsidR="006D65CB">
        <w:rPr>
          <w:rFonts w:cs="Times New Roman"/>
        </w:rPr>
        <w:t xml:space="preserve">pp. 83-98. </w:t>
      </w:r>
    </w:p>
    <w:p w14:paraId="75F8767A" w14:textId="77777777" w:rsidR="00D737F7" w:rsidRPr="006D65CB" w:rsidRDefault="00D737F7" w:rsidP="00135FFA">
      <w:pPr>
        <w:pStyle w:val="FootnoteText"/>
        <w:rPr>
          <w:rFonts w:cs="Times New Roman"/>
        </w:rPr>
      </w:pPr>
    </w:p>
  </w:footnote>
  <w:footnote w:id="31">
    <w:p w14:paraId="145CEBD1" w14:textId="5B2AEAA5" w:rsidR="003D6C2D" w:rsidRDefault="00D737F7" w:rsidP="003D6C2D">
      <w:pPr>
        <w:pStyle w:val="FootnoteText"/>
        <w:rPr>
          <w:rFonts w:cs="Times New Roman"/>
        </w:rPr>
      </w:pPr>
      <w:r>
        <w:rPr>
          <w:rStyle w:val="FootnoteReference"/>
        </w:rPr>
        <w:footnoteRef/>
      </w:r>
      <w:r>
        <w:t xml:space="preserve"> </w:t>
      </w:r>
      <w:r w:rsidR="003D6C2D" w:rsidRPr="007A5236">
        <w:rPr>
          <w:rFonts w:cs="Times New Roman"/>
        </w:rPr>
        <w:t xml:space="preserve">Robertson, </w:t>
      </w:r>
      <w:r w:rsidR="003D6C2D" w:rsidRPr="007A5236">
        <w:rPr>
          <w:rFonts w:cs="Times New Roman"/>
          <w:i/>
          <w:iCs/>
        </w:rPr>
        <w:t xml:space="preserve">Materials, </w:t>
      </w:r>
      <w:r w:rsidR="003D6C2D" w:rsidRPr="007A5236">
        <w:rPr>
          <w:rFonts w:cs="Times New Roman"/>
        </w:rPr>
        <w:t xml:space="preserve">III, pp. </w:t>
      </w:r>
      <w:r w:rsidR="003D6C2D">
        <w:rPr>
          <w:rFonts w:cs="Times New Roman"/>
        </w:rPr>
        <w:t>150-154</w:t>
      </w:r>
      <w:r w:rsidR="003D6C2D" w:rsidRPr="007A5236">
        <w:rPr>
          <w:rFonts w:cs="Times New Roman"/>
        </w:rPr>
        <w:t>.</w:t>
      </w:r>
      <w:r w:rsidR="003D6C2D">
        <w:rPr>
          <w:rFonts w:cs="Times New Roman"/>
        </w:rPr>
        <w:t xml:space="preserve"> See Sinclair, </w:t>
      </w:r>
      <w:r w:rsidR="003D6C2D">
        <w:rPr>
          <w:rFonts w:cs="Times New Roman"/>
          <w:i/>
          <w:iCs/>
        </w:rPr>
        <w:t xml:space="preserve">Annotated Notes, </w:t>
      </w:r>
      <w:r w:rsidR="003D6C2D">
        <w:rPr>
          <w:rFonts w:cs="Times New Roman"/>
        </w:rPr>
        <w:t>pp. 102-109.</w:t>
      </w:r>
    </w:p>
    <w:p w14:paraId="1159D663" w14:textId="4BCF6EF7" w:rsidR="00D737F7" w:rsidRDefault="00D737F7">
      <w:pPr>
        <w:pStyle w:val="FootnoteText"/>
      </w:pPr>
    </w:p>
  </w:footnote>
  <w:footnote w:id="32">
    <w:p w14:paraId="59B7A84F" w14:textId="65A5B3AA" w:rsidR="00764282" w:rsidRPr="00FF68F9" w:rsidRDefault="00764282" w:rsidP="00F24BB1">
      <w:pPr>
        <w:pStyle w:val="FootnoteText"/>
        <w:rPr>
          <w:rFonts w:cs="Times New Roman"/>
          <w:b/>
          <w:bCs/>
          <w:i/>
          <w:iCs/>
        </w:rPr>
      </w:pPr>
      <w:r w:rsidRPr="007A5236">
        <w:rPr>
          <w:rStyle w:val="FootnoteReference"/>
          <w:rFonts w:cs="Times New Roman"/>
        </w:rPr>
        <w:footnoteRef/>
      </w:r>
      <w:r w:rsidRPr="007A5236">
        <w:rPr>
          <w:rFonts w:cs="Times New Roman"/>
        </w:rPr>
        <w:t xml:space="preserve"> Sheriff of Gloucester from 1171-89, Itinerant Justice from 1175-88. </w:t>
      </w:r>
      <w:r w:rsidR="00FF68F9">
        <w:rPr>
          <w:rFonts w:cs="Times New Roman"/>
        </w:rPr>
        <w:t xml:space="preserve">See </w:t>
      </w:r>
      <w:r w:rsidRPr="007A5236">
        <w:rPr>
          <w:rFonts w:cs="Times New Roman"/>
        </w:rPr>
        <w:t>Duggan</w:t>
      </w:r>
      <w:r w:rsidR="00FF68F9">
        <w:rPr>
          <w:rFonts w:cs="Times New Roman"/>
        </w:rPr>
        <w:t>,</w:t>
      </w:r>
      <w:r w:rsidRPr="007A5236">
        <w:rPr>
          <w:rFonts w:cs="Times New Roman"/>
        </w:rPr>
        <w:t xml:space="preserve"> </w:t>
      </w:r>
      <w:r w:rsidR="00FF68F9">
        <w:rPr>
          <w:rFonts w:cs="Times New Roman"/>
          <w:i/>
          <w:iCs/>
        </w:rPr>
        <w:t>ODNB.</w:t>
      </w:r>
    </w:p>
    <w:p w14:paraId="7FF0EBF4" w14:textId="77777777" w:rsidR="003D6C2D" w:rsidRPr="007A5236" w:rsidRDefault="003D6C2D" w:rsidP="00F24BB1">
      <w:pPr>
        <w:pStyle w:val="FootnoteText"/>
        <w:rPr>
          <w:rFonts w:cs="Times New Roman"/>
          <w:b/>
          <w:bCs/>
        </w:rPr>
      </w:pPr>
    </w:p>
  </w:footnote>
  <w:footnote w:id="33">
    <w:p w14:paraId="75C0D682" w14:textId="77777777" w:rsidR="00764282" w:rsidRPr="007A5236" w:rsidRDefault="00764282" w:rsidP="00F24BB1">
      <w:pPr>
        <w:rPr>
          <w:rFonts w:cs="Times New Roman"/>
          <w:sz w:val="20"/>
          <w:szCs w:val="20"/>
        </w:rPr>
      </w:pPr>
      <w:r w:rsidRPr="007A5236">
        <w:rPr>
          <w:rStyle w:val="FootnoteReference"/>
          <w:rFonts w:cs="Times New Roman"/>
          <w:sz w:val="20"/>
          <w:szCs w:val="20"/>
        </w:rPr>
        <w:footnoteRef/>
      </w:r>
      <w:r w:rsidRPr="007A5236">
        <w:rPr>
          <w:rFonts w:cs="Times New Roman"/>
          <w:sz w:val="20"/>
          <w:szCs w:val="20"/>
        </w:rPr>
        <w:t xml:space="preserve"> Guy, </w:t>
      </w:r>
      <w:r w:rsidRPr="007A5236">
        <w:rPr>
          <w:rFonts w:cs="Times New Roman"/>
          <w:i/>
          <w:iCs/>
          <w:sz w:val="20"/>
          <w:szCs w:val="20"/>
        </w:rPr>
        <w:t xml:space="preserve">Thomas Becket, </w:t>
      </w:r>
      <w:r w:rsidRPr="007A5236">
        <w:rPr>
          <w:rFonts w:cs="Times New Roman"/>
          <w:sz w:val="20"/>
          <w:szCs w:val="20"/>
        </w:rPr>
        <w:t>p. xix.</w:t>
      </w:r>
      <w:r w:rsidRPr="007A5236">
        <w:rPr>
          <w:rStyle w:val="contributors"/>
          <w:rFonts w:cs="Times New Roman"/>
          <w:sz w:val="20"/>
          <w:szCs w:val="20"/>
        </w:rPr>
        <w:t xml:space="preserve">; Hugh M. Thomas, </w:t>
      </w:r>
      <w:r w:rsidRPr="007A5236">
        <w:rPr>
          <w:rStyle w:val="maintitle"/>
          <w:rFonts w:cs="Times New Roman"/>
          <w:sz w:val="20"/>
          <w:szCs w:val="20"/>
        </w:rPr>
        <w:t>'The Wealth of the Secular Clergy'</w:t>
      </w:r>
      <w:r w:rsidRPr="007A5236">
        <w:rPr>
          <w:rFonts w:cs="Times New Roman"/>
          <w:sz w:val="20"/>
          <w:szCs w:val="20"/>
        </w:rPr>
        <w:t xml:space="preserve">, </w:t>
      </w:r>
      <w:r w:rsidRPr="007A5236">
        <w:rPr>
          <w:rStyle w:val="Emphasis"/>
          <w:rFonts w:cs="Times New Roman"/>
          <w:sz w:val="20"/>
          <w:szCs w:val="20"/>
        </w:rPr>
        <w:t>The Secular Clergy in England, 1066–1216</w:t>
      </w:r>
      <w:r w:rsidRPr="007A5236">
        <w:rPr>
          <w:rFonts w:cs="Times New Roman"/>
          <w:sz w:val="20"/>
          <w:szCs w:val="20"/>
        </w:rPr>
        <w:t xml:space="preserve"> (</w:t>
      </w:r>
      <w:r w:rsidRPr="007A5236">
        <w:rPr>
          <w:rStyle w:val="publisher-location"/>
          <w:rFonts w:cs="Times New Roman"/>
          <w:sz w:val="20"/>
          <w:szCs w:val="20"/>
        </w:rPr>
        <w:t xml:space="preserve">Oxford: Oxford University Press, </w:t>
      </w:r>
      <w:r w:rsidRPr="007A5236">
        <w:rPr>
          <w:rStyle w:val="print-publication-date"/>
          <w:rFonts w:cs="Times New Roman"/>
          <w:sz w:val="20"/>
          <w:szCs w:val="20"/>
        </w:rPr>
        <w:t>2014) &lt;</w:t>
      </w:r>
      <w:hyperlink r:id="rId11" w:history="1">
        <w:r w:rsidRPr="007A5236">
          <w:rPr>
            <w:rStyle w:val="Hyperlink"/>
            <w:rFonts w:cs="Times New Roman"/>
            <w:sz w:val="20"/>
            <w:szCs w:val="20"/>
          </w:rPr>
          <w:t>https://doi.org/10.1093/acprof:oso/9780198702566.003.0004</w:t>
        </w:r>
      </w:hyperlink>
      <w:r w:rsidRPr="007A5236">
        <w:rPr>
          <w:rFonts w:cs="Times New Roman"/>
          <w:sz w:val="20"/>
          <w:szCs w:val="20"/>
        </w:rPr>
        <w:t xml:space="preserve">&gt; </w:t>
      </w:r>
      <w:r w:rsidRPr="007A5236">
        <w:rPr>
          <w:rStyle w:val="accessed-date"/>
          <w:rFonts w:cs="Times New Roman"/>
          <w:sz w:val="20"/>
          <w:szCs w:val="20"/>
        </w:rPr>
        <w:t>[Accessed 30</w:t>
      </w:r>
      <w:r w:rsidRPr="007A5236">
        <w:rPr>
          <w:rStyle w:val="accessed-date"/>
          <w:rFonts w:cs="Times New Roman"/>
          <w:sz w:val="20"/>
          <w:szCs w:val="20"/>
          <w:vertAlign w:val="superscript"/>
        </w:rPr>
        <w:t>th</w:t>
      </w:r>
      <w:r w:rsidRPr="007A5236">
        <w:rPr>
          <w:rStyle w:val="accessed-date"/>
          <w:rFonts w:cs="Times New Roman"/>
          <w:sz w:val="20"/>
          <w:szCs w:val="20"/>
        </w:rPr>
        <w:t xml:space="preserve">  March 2023], p</w:t>
      </w:r>
      <w:r w:rsidRPr="007A5236">
        <w:rPr>
          <w:rFonts w:cs="Times New Roman"/>
          <w:sz w:val="20"/>
          <w:szCs w:val="20"/>
        </w:rPr>
        <w:t>p. 55-86 (pp. 66-7).</w:t>
      </w:r>
    </w:p>
    <w:p w14:paraId="01F22414" w14:textId="77777777" w:rsidR="00764282" w:rsidRPr="007A5236" w:rsidRDefault="00764282" w:rsidP="00F24BB1">
      <w:pPr>
        <w:rPr>
          <w:rFonts w:cs="Times New Roman"/>
          <w:sz w:val="20"/>
          <w:szCs w:val="20"/>
        </w:rPr>
      </w:pPr>
    </w:p>
    <w:p w14:paraId="415EC7A4" w14:textId="77777777" w:rsidR="00764282" w:rsidRPr="007A5236" w:rsidRDefault="00764282" w:rsidP="00F24BB1">
      <w:pPr>
        <w:pStyle w:val="FootnoteText"/>
        <w:rPr>
          <w:rFonts w:cs="Times New Roman"/>
        </w:rPr>
      </w:pPr>
    </w:p>
  </w:footnote>
  <w:footnote w:id="34">
    <w:p w14:paraId="64D085A2" w14:textId="3B8A48E0" w:rsidR="00764282" w:rsidRDefault="00764282" w:rsidP="00F24BB1">
      <w:pPr>
        <w:pStyle w:val="FootnoteText"/>
        <w:rPr>
          <w:rFonts w:cs="Times New Roman"/>
        </w:rPr>
      </w:pPr>
      <w:r w:rsidRPr="007A5236">
        <w:rPr>
          <w:rStyle w:val="FootnoteReference"/>
          <w:rFonts w:cs="Times New Roman"/>
        </w:rPr>
        <w:footnoteRef/>
      </w:r>
      <w:r w:rsidRPr="007A5236">
        <w:rPr>
          <w:rFonts w:cs="Times New Roman"/>
        </w:rPr>
        <w:t xml:space="preserve"> Edward Foss, ‘Fitzstephen, William’ in his </w:t>
      </w:r>
      <w:r w:rsidRPr="007A5236">
        <w:rPr>
          <w:rFonts w:cs="Times New Roman"/>
          <w:i/>
          <w:iCs/>
        </w:rPr>
        <w:t>The Judges of England with Sketches of their Lives,</w:t>
      </w:r>
      <w:r w:rsidRPr="007A5236">
        <w:rPr>
          <w:rFonts w:cs="Times New Roman"/>
        </w:rPr>
        <w:t xml:space="preserve"> Vol. I (London, Longman, Brown, Green and Longmans, 1848), pp. 371-3 (p. 373). </w:t>
      </w:r>
      <w:r w:rsidR="00FF68F9" w:rsidRPr="00C148D9">
        <w:rPr>
          <w:rFonts w:cs="Times New Roman"/>
        </w:rPr>
        <w:t>&lt;</w:t>
      </w:r>
      <w:hyperlink r:id="rId12" w:history="1">
        <w:r w:rsidR="00FF68F9" w:rsidRPr="00C148D9">
          <w:rPr>
            <w:rStyle w:val="Hyperlink"/>
            <w:rFonts w:cs="Times New Roman"/>
          </w:rPr>
          <w:t>https://archive.org/details/judgesofenglandw01fossuoft/page/368/mode/2up?view=theater</w:t>
        </w:r>
      </w:hyperlink>
      <w:r w:rsidR="00FF68F9" w:rsidRPr="00C148D9">
        <w:rPr>
          <w:rFonts w:cs="Times New Roman"/>
        </w:rPr>
        <w:t>&gt; [Accessed 4</w:t>
      </w:r>
      <w:r w:rsidR="00FF68F9" w:rsidRPr="00C148D9">
        <w:rPr>
          <w:rFonts w:cs="Times New Roman"/>
          <w:vertAlign w:val="superscript"/>
        </w:rPr>
        <w:t>th</w:t>
      </w:r>
      <w:r w:rsidR="00FF68F9" w:rsidRPr="00C148D9">
        <w:rPr>
          <w:rFonts w:cs="Times New Roman"/>
        </w:rPr>
        <w:t xml:space="preserve"> April 2023].</w:t>
      </w:r>
    </w:p>
    <w:p w14:paraId="56EEE6CA" w14:textId="77777777" w:rsidR="00FF68F9" w:rsidRPr="007A5236" w:rsidRDefault="00FF68F9" w:rsidP="00F24BB1">
      <w:pPr>
        <w:pStyle w:val="FootnoteText"/>
        <w:rPr>
          <w:rFonts w:cs="Times New Roman"/>
        </w:rPr>
      </w:pPr>
    </w:p>
  </w:footnote>
  <w:footnote w:id="35">
    <w:p w14:paraId="0041B2CB" w14:textId="71EE41B8" w:rsidR="00BF68FD" w:rsidRPr="007A5236" w:rsidRDefault="00764282" w:rsidP="00BF68FD">
      <w:pPr>
        <w:pStyle w:val="FootnoteText"/>
        <w:rPr>
          <w:rFonts w:cs="Times New Roman"/>
        </w:rPr>
      </w:pPr>
      <w:r w:rsidRPr="007A5236">
        <w:rPr>
          <w:rStyle w:val="FootnoteReference"/>
          <w:rFonts w:cs="Times New Roman"/>
        </w:rPr>
        <w:footnoteRef/>
      </w:r>
      <w:r w:rsidRPr="007A5236">
        <w:rPr>
          <w:rFonts w:cs="Times New Roman"/>
        </w:rPr>
        <w:t xml:space="preserve"> Barlow, </w:t>
      </w:r>
      <w:r w:rsidRPr="007A5236">
        <w:rPr>
          <w:rFonts w:cs="Times New Roman"/>
          <w:i/>
          <w:iCs/>
        </w:rPr>
        <w:t xml:space="preserve">Thomas Becket, </w:t>
      </w:r>
      <w:r w:rsidRPr="007A5236">
        <w:rPr>
          <w:rFonts w:cs="Times New Roman"/>
        </w:rPr>
        <w:t xml:space="preserve">pp. 2-3, 6. See Greenaway, </w:t>
      </w:r>
      <w:r w:rsidRPr="007A5236">
        <w:rPr>
          <w:rFonts w:cs="Times New Roman"/>
          <w:i/>
          <w:iCs/>
        </w:rPr>
        <w:t xml:space="preserve">Life and Death of Thomas Becket, </w:t>
      </w:r>
      <w:r w:rsidRPr="007A5236">
        <w:rPr>
          <w:rFonts w:cs="Times New Roman"/>
        </w:rPr>
        <w:t xml:space="preserve">p. 28. </w:t>
      </w:r>
      <w:proofErr w:type="gramStart"/>
      <w:r w:rsidRPr="007A5236">
        <w:rPr>
          <w:rFonts w:cs="Times New Roman"/>
        </w:rPr>
        <w:t>Also</w:t>
      </w:r>
      <w:proofErr w:type="gramEnd"/>
      <w:r w:rsidRPr="007A5236">
        <w:rPr>
          <w:rFonts w:cs="Times New Roman"/>
        </w:rPr>
        <w:t xml:space="preserve"> Guy, </w:t>
      </w:r>
      <w:r w:rsidRPr="007A5236">
        <w:rPr>
          <w:rFonts w:cs="Times New Roman"/>
          <w:i/>
          <w:iCs/>
        </w:rPr>
        <w:t>Thomas Becket</w:t>
      </w:r>
      <w:r w:rsidR="00FF68F9">
        <w:rPr>
          <w:rFonts w:cs="Times New Roman"/>
          <w:i/>
          <w:iCs/>
        </w:rPr>
        <w:t xml:space="preserve">, </w:t>
      </w:r>
      <w:r w:rsidRPr="007A5236">
        <w:rPr>
          <w:rFonts w:cs="Times New Roman"/>
        </w:rPr>
        <w:t>p. xviii</w:t>
      </w:r>
      <w:r w:rsidR="00FF68F9">
        <w:rPr>
          <w:rFonts w:cs="Times New Roman"/>
        </w:rPr>
        <w:t xml:space="preserve">; </w:t>
      </w:r>
      <w:r w:rsidRPr="00BF68FD">
        <w:rPr>
          <w:rFonts w:cs="Times New Roman"/>
        </w:rPr>
        <w:t xml:space="preserve">Anne Duggan, </w:t>
      </w:r>
      <w:r w:rsidRPr="00BF68FD">
        <w:rPr>
          <w:rFonts w:cs="Times New Roman"/>
          <w:i/>
          <w:iCs/>
        </w:rPr>
        <w:t>Letters</w:t>
      </w:r>
      <w:r w:rsidRPr="00BF68FD">
        <w:rPr>
          <w:rFonts w:cs="Times New Roman"/>
        </w:rPr>
        <w:t>, p.</w:t>
      </w:r>
      <w:r w:rsidR="00BF68FD" w:rsidRPr="00BF68FD">
        <w:rPr>
          <w:rFonts w:cs="Times New Roman"/>
        </w:rPr>
        <w:t>189</w:t>
      </w:r>
      <w:r w:rsidR="00BF68FD" w:rsidRPr="00BF68FD">
        <w:rPr>
          <w:rFonts w:cs="Times New Roman"/>
          <w:b/>
          <w:bCs/>
        </w:rPr>
        <w:t xml:space="preserve">; </w:t>
      </w:r>
      <w:r w:rsidR="00BF68FD" w:rsidRPr="00BF68FD">
        <w:rPr>
          <w:rFonts w:cs="Times New Roman"/>
        </w:rPr>
        <w:t xml:space="preserve">Staunton, </w:t>
      </w:r>
      <w:r w:rsidR="00BF68FD" w:rsidRPr="00BF68FD">
        <w:rPr>
          <w:rFonts w:cs="Times New Roman"/>
          <w:i/>
          <w:iCs/>
        </w:rPr>
        <w:t>Biographers</w:t>
      </w:r>
      <w:r w:rsidR="00BF68FD">
        <w:rPr>
          <w:rFonts w:cs="Times New Roman"/>
          <w:i/>
          <w:iCs/>
        </w:rPr>
        <w:t xml:space="preserve">, </w:t>
      </w:r>
      <w:r w:rsidR="00BF68FD" w:rsidRPr="007A5236">
        <w:rPr>
          <w:rFonts w:cs="Times New Roman"/>
        </w:rPr>
        <w:t>pp. 56-62 (p. 56</w:t>
      </w:r>
      <w:r w:rsidR="00BF68FD">
        <w:rPr>
          <w:rFonts w:cs="Times New Roman"/>
        </w:rPr>
        <w:t>).</w:t>
      </w:r>
    </w:p>
    <w:p w14:paraId="1246F80A" w14:textId="7374B8F6" w:rsidR="00764282" w:rsidRPr="007A5236" w:rsidRDefault="00764282" w:rsidP="00DB3A4D">
      <w:pPr>
        <w:pStyle w:val="FootnoteText"/>
        <w:rPr>
          <w:rFonts w:cs="Times New Roman"/>
          <w:b/>
          <w:bCs/>
        </w:rPr>
      </w:pPr>
      <w:r w:rsidRPr="007A5236">
        <w:rPr>
          <w:rFonts w:cs="Times New Roman"/>
          <w:b/>
          <w:bCs/>
        </w:rPr>
        <w:t xml:space="preserve"> </w:t>
      </w:r>
    </w:p>
  </w:footnote>
  <w:footnote w:id="36">
    <w:p w14:paraId="2D509B42" w14:textId="0ED1091F" w:rsidR="00764282" w:rsidRDefault="00764282">
      <w:pPr>
        <w:pStyle w:val="FootnoteText"/>
        <w:rPr>
          <w:rFonts w:cs="Times New Roman"/>
        </w:rPr>
      </w:pPr>
      <w:r w:rsidRPr="007A5236">
        <w:rPr>
          <w:rStyle w:val="FootnoteReference"/>
          <w:rFonts w:cs="Times New Roman"/>
        </w:rPr>
        <w:footnoteRef/>
      </w:r>
      <w:r w:rsidRPr="007A5236">
        <w:rPr>
          <w:rFonts w:cs="Times New Roman"/>
        </w:rPr>
        <w:t xml:space="preserve"> </w:t>
      </w:r>
      <w:r w:rsidR="00BF68FD">
        <w:rPr>
          <w:rFonts w:cs="Times New Roman"/>
        </w:rPr>
        <w:t xml:space="preserve">Robertson, </w:t>
      </w:r>
      <w:r w:rsidR="00BF68FD">
        <w:rPr>
          <w:rFonts w:cs="Times New Roman"/>
          <w:i/>
          <w:iCs/>
        </w:rPr>
        <w:t xml:space="preserve">Materials, </w:t>
      </w:r>
      <w:r w:rsidR="00BF68FD">
        <w:rPr>
          <w:rFonts w:cs="Times New Roman"/>
        </w:rPr>
        <w:t xml:space="preserve">pp. </w:t>
      </w:r>
      <w:r w:rsidR="00BD4E3E">
        <w:rPr>
          <w:rFonts w:cs="Times New Roman"/>
        </w:rPr>
        <w:t xml:space="preserve">49-70. See </w:t>
      </w:r>
      <w:r w:rsidR="00AE5D82">
        <w:rPr>
          <w:rFonts w:cs="Times New Roman"/>
        </w:rPr>
        <w:t>Gourde</w:t>
      </w:r>
      <w:r w:rsidR="00BD4E3E">
        <w:rPr>
          <w:rFonts w:cs="Times New Roman"/>
        </w:rPr>
        <w:t xml:space="preserve">, </w:t>
      </w:r>
      <w:r w:rsidR="00BD4E3E">
        <w:rPr>
          <w:rFonts w:cs="Times New Roman"/>
          <w:i/>
          <w:iCs/>
        </w:rPr>
        <w:t xml:space="preserve">Annotated Translation, </w:t>
      </w:r>
      <w:r w:rsidR="00AE5D82">
        <w:rPr>
          <w:rFonts w:cs="Times New Roman"/>
        </w:rPr>
        <w:t>pp. 64-93.</w:t>
      </w:r>
    </w:p>
    <w:p w14:paraId="2EE3DD80" w14:textId="77777777" w:rsidR="00AE5D82" w:rsidRPr="00AE5D82" w:rsidRDefault="00AE5D82">
      <w:pPr>
        <w:pStyle w:val="FootnoteText"/>
        <w:rPr>
          <w:rFonts w:cs="Times New Roman"/>
        </w:rPr>
      </w:pPr>
    </w:p>
  </w:footnote>
  <w:footnote w:id="37">
    <w:p w14:paraId="0D3C18D4" w14:textId="7B4D7D67"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Tuesday, the octave of St. Michael (6</w:t>
      </w:r>
      <w:r w:rsidRPr="007A5236">
        <w:rPr>
          <w:rFonts w:cs="Times New Roman"/>
          <w:vertAlign w:val="superscript"/>
        </w:rPr>
        <w:t>th</w:t>
      </w:r>
      <w:r w:rsidRPr="007A5236">
        <w:rPr>
          <w:rFonts w:cs="Times New Roman"/>
        </w:rPr>
        <w:t xml:space="preserve"> October 1164) See Gourde, </w:t>
      </w:r>
      <w:r w:rsidRPr="007A5236">
        <w:rPr>
          <w:rFonts w:cs="Times New Roman"/>
          <w:i/>
          <w:iCs/>
        </w:rPr>
        <w:t xml:space="preserve">Annotated </w:t>
      </w:r>
      <w:r w:rsidR="00BD4E3E">
        <w:rPr>
          <w:rFonts w:cs="Times New Roman"/>
          <w:i/>
          <w:iCs/>
        </w:rPr>
        <w:t>Translation</w:t>
      </w:r>
      <w:r w:rsidRPr="007A5236">
        <w:rPr>
          <w:rFonts w:cs="Times New Roman"/>
          <w:i/>
          <w:iCs/>
        </w:rPr>
        <w:t xml:space="preserve">, </w:t>
      </w:r>
      <w:r w:rsidRPr="007A5236">
        <w:rPr>
          <w:rFonts w:cs="Times New Roman"/>
        </w:rPr>
        <w:t>p. 64.</w:t>
      </w:r>
    </w:p>
    <w:p w14:paraId="6114A480" w14:textId="77777777" w:rsidR="00BF68FD" w:rsidRPr="007A5236" w:rsidRDefault="00BF68FD" w:rsidP="00286EC2">
      <w:pPr>
        <w:pStyle w:val="FootnoteText"/>
        <w:rPr>
          <w:rFonts w:cs="Times New Roman"/>
        </w:rPr>
      </w:pPr>
    </w:p>
  </w:footnote>
  <w:footnote w:id="38">
    <w:p w14:paraId="55913476" w14:textId="7126141B"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Gourde, </w:t>
      </w:r>
      <w:r w:rsidRPr="007A5236">
        <w:rPr>
          <w:rFonts w:cs="Times New Roman"/>
          <w:i/>
          <w:iCs/>
        </w:rPr>
        <w:t xml:space="preserve">Annotated </w:t>
      </w:r>
      <w:r w:rsidR="00AE5D82">
        <w:rPr>
          <w:rFonts w:cs="Times New Roman"/>
          <w:i/>
          <w:iCs/>
        </w:rPr>
        <w:t>Translation</w:t>
      </w:r>
      <w:r w:rsidRPr="007A5236">
        <w:rPr>
          <w:rFonts w:cs="Times New Roman"/>
          <w:i/>
          <w:iCs/>
        </w:rPr>
        <w:t xml:space="preserve">, </w:t>
      </w:r>
      <w:r w:rsidRPr="007A5236">
        <w:rPr>
          <w:rFonts w:cs="Times New Roman"/>
        </w:rPr>
        <w:t>p. 64.</w:t>
      </w:r>
    </w:p>
    <w:p w14:paraId="21A2CEF3" w14:textId="77777777" w:rsidR="00AE5D82" w:rsidRPr="007A5236" w:rsidRDefault="00AE5D82" w:rsidP="00286EC2">
      <w:pPr>
        <w:pStyle w:val="FootnoteText"/>
        <w:rPr>
          <w:rFonts w:cs="Times New Roman"/>
        </w:rPr>
      </w:pPr>
    </w:p>
  </w:footnote>
  <w:footnote w:id="39">
    <w:p w14:paraId="3E967C97" w14:textId="5B1D4577"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Gourde, </w:t>
      </w:r>
      <w:r w:rsidRPr="007A5236">
        <w:rPr>
          <w:rFonts w:cs="Times New Roman"/>
          <w:i/>
          <w:iCs/>
        </w:rPr>
        <w:t xml:space="preserve">Annotated </w:t>
      </w:r>
      <w:r w:rsidR="00AE5D82">
        <w:rPr>
          <w:rFonts w:cs="Times New Roman"/>
          <w:i/>
          <w:iCs/>
        </w:rPr>
        <w:t>Translation,</w:t>
      </w:r>
      <w:r w:rsidRPr="007A5236">
        <w:rPr>
          <w:rFonts w:cs="Times New Roman"/>
          <w:i/>
          <w:iCs/>
        </w:rPr>
        <w:t xml:space="preserve"> </w:t>
      </w:r>
      <w:r w:rsidRPr="007A5236">
        <w:rPr>
          <w:rFonts w:cs="Times New Roman"/>
        </w:rPr>
        <w:t xml:space="preserve">pp. 64-6. See Staunton, </w:t>
      </w:r>
      <w:r w:rsidRPr="007A5236">
        <w:rPr>
          <w:rFonts w:cs="Times New Roman"/>
          <w:i/>
          <w:iCs/>
        </w:rPr>
        <w:t xml:space="preserve">Lives, </w:t>
      </w:r>
      <w:r w:rsidRPr="007A5236">
        <w:rPr>
          <w:rFonts w:cs="Times New Roman"/>
        </w:rPr>
        <w:t>pp. 100-102.</w:t>
      </w:r>
    </w:p>
    <w:p w14:paraId="243802EB" w14:textId="77777777" w:rsidR="00AE5D82" w:rsidRPr="007A5236" w:rsidRDefault="00AE5D82" w:rsidP="00286EC2">
      <w:pPr>
        <w:pStyle w:val="FootnoteText"/>
        <w:rPr>
          <w:rFonts w:cs="Times New Roman"/>
        </w:rPr>
      </w:pPr>
    </w:p>
  </w:footnote>
  <w:footnote w:id="40">
    <w:p w14:paraId="59A5A14C" w14:textId="77777777" w:rsidR="00764282" w:rsidRPr="007A5236" w:rsidRDefault="00764282" w:rsidP="00FD57E1">
      <w:pPr>
        <w:pStyle w:val="FootnoteText"/>
        <w:rPr>
          <w:rFonts w:cs="Times New Roman"/>
        </w:rPr>
      </w:pPr>
      <w:r w:rsidRPr="007A5236">
        <w:rPr>
          <w:rStyle w:val="FootnoteReference"/>
          <w:rFonts w:cs="Times New Roman"/>
        </w:rPr>
        <w:footnoteRef/>
      </w:r>
      <w:r w:rsidRPr="007A5236">
        <w:rPr>
          <w:rFonts w:cs="Times New Roman"/>
        </w:rPr>
        <w:t xml:space="preserve"> These include Matthew 15.13, Psalm 118.23, Mark </w:t>
      </w:r>
      <w:proofErr w:type="gramStart"/>
      <w:r w:rsidRPr="007A5236">
        <w:rPr>
          <w:rFonts w:cs="Times New Roman"/>
        </w:rPr>
        <w:t>6.18</w:t>
      </w:r>
      <w:proofErr w:type="gramEnd"/>
      <w:r w:rsidRPr="007A5236">
        <w:rPr>
          <w:rFonts w:cs="Times New Roman"/>
        </w:rPr>
        <w:t xml:space="preserve"> and Matthew 26.65 Lucan, </w:t>
      </w:r>
      <w:proofErr w:type="spellStart"/>
      <w:r w:rsidRPr="007A5236">
        <w:rPr>
          <w:rFonts w:cs="Times New Roman"/>
          <w:i/>
          <w:iCs/>
        </w:rPr>
        <w:t>Pharsalia</w:t>
      </w:r>
      <w:proofErr w:type="spellEnd"/>
      <w:r w:rsidRPr="007A5236">
        <w:rPr>
          <w:rFonts w:cs="Times New Roman"/>
          <w:i/>
          <w:iCs/>
        </w:rPr>
        <w:t xml:space="preserve">, </w:t>
      </w:r>
      <w:r w:rsidRPr="007A5236">
        <w:rPr>
          <w:rFonts w:cs="Times New Roman"/>
        </w:rPr>
        <w:t xml:space="preserve">I, 7; Gregory, </w:t>
      </w:r>
      <w:r w:rsidRPr="007A5236">
        <w:rPr>
          <w:rFonts w:cs="Times New Roman"/>
          <w:i/>
          <w:iCs/>
        </w:rPr>
        <w:t xml:space="preserve">Epistles, </w:t>
      </w:r>
      <w:r w:rsidRPr="007A5236">
        <w:rPr>
          <w:rFonts w:cs="Times New Roman"/>
        </w:rPr>
        <w:t xml:space="preserve">ii, 49; Gratian, </w:t>
      </w:r>
      <w:proofErr w:type="spellStart"/>
      <w:r w:rsidRPr="007A5236">
        <w:rPr>
          <w:rFonts w:cs="Times New Roman"/>
          <w:i/>
          <w:iCs/>
        </w:rPr>
        <w:t>Decretum</w:t>
      </w:r>
      <w:proofErr w:type="spellEnd"/>
      <w:r w:rsidRPr="007A5236">
        <w:rPr>
          <w:rFonts w:cs="Times New Roman"/>
          <w:i/>
          <w:iCs/>
        </w:rPr>
        <w:t xml:space="preserve">, </w:t>
      </w:r>
      <w:r w:rsidRPr="007A5236">
        <w:rPr>
          <w:rFonts w:cs="Times New Roman"/>
        </w:rPr>
        <w:t xml:space="preserve">De Pen. II, c. xxiii, q. 4, c. 27; </w:t>
      </w:r>
      <w:proofErr w:type="spellStart"/>
      <w:r w:rsidRPr="007A5236">
        <w:rPr>
          <w:rFonts w:cs="Times New Roman"/>
        </w:rPr>
        <w:t>Eadmer</w:t>
      </w:r>
      <w:proofErr w:type="spellEnd"/>
      <w:r w:rsidRPr="007A5236">
        <w:rPr>
          <w:rFonts w:cs="Times New Roman"/>
        </w:rPr>
        <w:t xml:space="preserve">, </w:t>
      </w:r>
      <w:r w:rsidRPr="007A5236">
        <w:rPr>
          <w:rFonts w:cs="Times New Roman"/>
          <w:i/>
          <w:iCs/>
        </w:rPr>
        <w:t xml:space="preserve">Vita </w:t>
      </w:r>
      <w:proofErr w:type="spellStart"/>
      <w:r w:rsidRPr="007A5236">
        <w:rPr>
          <w:rFonts w:cs="Times New Roman"/>
          <w:i/>
          <w:iCs/>
        </w:rPr>
        <w:t>Anselmi</w:t>
      </w:r>
      <w:proofErr w:type="spellEnd"/>
      <w:r w:rsidRPr="007A5236">
        <w:rPr>
          <w:rFonts w:cs="Times New Roman"/>
          <w:i/>
          <w:iCs/>
        </w:rPr>
        <w:t xml:space="preserve">, </w:t>
      </w:r>
      <w:proofErr w:type="spellStart"/>
      <w:r w:rsidRPr="007A5236">
        <w:rPr>
          <w:rFonts w:cs="Times New Roman"/>
        </w:rPr>
        <w:t>i</w:t>
      </w:r>
      <w:proofErr w:type="spellEnd"/>
      <w:r w:rsidRPr="007A5236">
        <w:rPr>
          <w:rFonts w:cs="Times New Roman"/>
        </w:rPr>
        <w:t xml:space="preserve">. 30; Horace, </w:t>
      </w:r>
      <w:r w:rsidRPr="007A5236">
        <w:rPr>
          <w:rFonts w:cs="Times New Roman"/>
          <w:i/>
          <w:iCs/>
        </w:rPr>
        <w:t xml:space="preserve">Epodes, </w:t>
      </w:r>
      <w:r w:rsidRPr="007A5236">
        <w:rPr>
          <w:rFonts w:cs="Times New Roman"/>
        </w:rPr>
        <w:t xml:space="preserve">7; Terence, </w:t>
      </w:r>
      <w:r w:rsidRPr="007A5236">
        <w:rPr>
          <w:rFonts w:cs="Times New Roman"/>
          <w:i/>
          <w:iCs/>
        </w:rPr>
        <w:t xml:space="preserve">The Eunuch, </w:t>
      </w:r>
      <w:r w:rsidRPr="007A5236">
        <w:rPr>
          <w:rFonts w:cs="Times New Roman"/>
        </w:rPr>
        <w:t xml:space="preserve">2. 2, 44. See Staunton, </w:t>
      </w:r>
      <w:r w:rsidRPr="007A5236">
        <w:rPr>
          <w:rFonts w:cs="Times New Roman"/>
          <w:i/>
          <w:iCs/>
        </w:rPr>
        <w:t xml:space="preserve">Lives, </w:t>
      </w:r>
      <w:r w:rsidRPr="007A5236">
        <w:rPr>
          <w:rFonts w:cs="Times New Roman"/>
        </w:rPr>
        <w:t>pp. 106, 107, 109, 110.</w:t>
      </w:r>
    </w:p>
    <w:p w14:paraId="59D0B22F" w14:textId="77777777" w:rsidR="00764282" w:rsidRPr="007A5236" w:rsidRDefault="00764282" w:rsidP="00FD57E1">
      <w:pPr>
        <w:rPr>
          <w:rFonts w:cs="Times New Roman"/>
          <w:sz w:val="20"/>
          <w:szCs w:val="20"/>
        </w:rPr>
      </w:pPr>
    </w:p>
  </w:footnote>
  <w:footnote w:id="41">
    <w:p w14:paraId="2E369203" w14:textId="77777777"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 101.</w:t>
      </w:r>
    </w:p>
    <w:p w14:paraId="65062DFA" w14:textId="77777777" w:rsidR="00AE5D82" w:rsidRPr="007A5236" w:rsidRDefault="00AE5D82" w:rsidP="00286EC2">
      <w:pPr>
        <w:pStyle w:val="FootnoteText"/>
        <w:rPr>
          <w:rFonts w:cs="Times New Roman"/>
        </w:rPr>
      </w:pPr>
    </w:p>
  </w:footnote>
  <w:footnote w:id="42">
    <w:p w14:paraId="7E8C38CE" w14:textId="77777777" w:rsidR="00764282" w:rsidRPr="007A5236"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pp. 100-1.</w:t>
      </w:r>
    </w:p>
  </w:footnote>
  <w:footnote w:id="43">
    <w:p w14:paraId="151BB675" w14:textId="44A81D00" w:rsidR="00764282" w:rsidRPr="007A5236" w:rsidRDefault="00764282">
      <w:pPr>
        <w:pStyle w:val="FootnoteText"/>
        <w:rPr>
          <w:rFonts w:cs="Times New Roman"/>
        </w:rPr>
      </w:pPr>
      <w:r w:rsidRPr="007A5236">
        <w:rPr>
          <w:rStyle w:val="FootnoteReference"/>
          <w:rFonts w:cs="Times New Roman"/>
        </w:rPr>
        <w:footnoteRef/>
      </w:r>
      <w:r w:rsidRPr="007A5236">
        <w:rPr>
          <w:rFonts w:cs="Times New Roman"/>
        </w:rPr>
        <w:t xml:space="preserve"> </w:t>
      </w:r>
    </w:p>
  </w:footnote>
  <w:footnote w:id="44">
    <w:p w14:paraId="653A1561" w14:textId="77777777" w:rsidR="00764282" w:rsidRDefault="00764282" w:rsidP="0090382B">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 103-4.</w:t>
      </w:r>
    </w:p>
    <w:p w14:paraId="6DAF341B" w14:textId="77777777" w:rsidR="00AE5D82" w:rsidRPr="007A5236" w:rsidRDefault="00AE5D82" w:rsidP="0090382B">
      <w:pPr>
        <w:pStyle w:val="FootnoteText"/>
        <w:rPr>
          <w:rFonts w:cs="Times New Roman"/>
        </w:rPr>
      </w:pPr>
    </w:p>
  </w:footnote>
  <w:footnote w:id="45">
    <w:p w14:paraId="45A8E210" w14:textId="77777777" w:rsidR="00764282" w:rsidRDefault="00764282" w:rsidP="00AF4CB6">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 xml:space="preserve">p. 105. </w:t>
      </w:r>
    </w:p>
    <w:p w14:paraId="3C5C3071" w14:textId="77777777" w:rsidR="00AE5D82" w:rsidRPr="007A5236" w:rsidRDefault="00AE5D82" w:rsidP="00AF4CB6">
      <w:pPr>
        <w:pStyle w:val="FootnoteText"/>
        <w:rPr>
          <w:rFonts w:cs="Times New Roman"/>
        </w:rPr>
      </w:pPr>
    </w:p>
  </w:footnote>
  <w:footnote w:id="46">
    <w:p w14:paraId="7AF5621D" w14:textId="77777777" w:rsidR="00764282" w:rsidRDefault="00764282" w:rsidP="00AF4CB6">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 104. See Matthew 26.46-9; 27.5; Acts 1.18.</w:t>
      </w:r>
    </w:p>
    <w:p w14:paraId="21BF3451" w14:textId="77777777" w:rsidR="00AE5D82" w:rsidRPr="007A5236" w:rsidRDefault="00AE5D82" w:rsidP="00AF4CB6">
      <w:pPr>
        <w:pStyle w:val="FootnoteText"/>
        <w:rPr>
          <w:rFonts w:cs="Times New Roman"/>
        </w:rPr>
      </w:pPr>
    </w:p>
  </w:footnote>
  <w:footnote w:id="47">
    <w:p w14:paraId="32C1FEBA" w14:textId="4AD554CD" w:rsidR="00764282" w:rsidRPr="007A5236" w:rsidRDefault="00764282" w:rsidP="00AF4CB6">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pp. 106-8.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6828744"/>
      <w:docPartObj>
        <w:docPartGallery w:val="Page Numbers (Top of Page)"/>
        <w:docPartUnique/>
      </w:docPartObj>
    </w:sdtPr>
    <w:sdtContent>
      <w:p w14:paraId="52120B64" w14:textId="106B1FB2" w:rsidR="00764C6D" w:rsidRDefault="00764C6D" w:rsidP="002E7C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F0F169" w14:textId="77777777" w:rsidR="00764C6D" w:rsidRDefault="00764C6D" w:rsidP="00764C6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958696"/>
      <w:docPartObj>
        <w:docPartGallery w:val="Page Numbers (Top of Page)"/>
        <w:docPartUnique/>
      </w:docPartObj>
    </w:sdtPr>
    <w:sdtContent>
      <w:p w14:paraId="011659F2" w14:textId="250601DC" w:rsidR="00764C6D" w:rsidRDefault="00764C6D" w:rsidP="002E7C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65CAE6" w14:textId="36219857" w:rsidR="00764C6D" w:rsidRDefault="00074633" w:rsidP="00764C6D">
    <w:pPr>
      <w:pStyle w:val="Header"/>
      <w:ind w:right="360"/>
    </w:pPr>
    <w:r>
      <w:t>HPMS7006</w:t>
    </w:r>
    <w:r>
      <w:tab/>
      <w:t>Student ID 2005872</w:t>
    </w:r>
  </w:p>
  <w:p w14:paraId="601672EA" w14:textId="77777777" w:rsidR="00220FC7" w:rsidRPr="00220FC7" w:rsidRDefault="00074633" w:rsidP="00764C6D">
    <w:pPr>
      <w:pStyle w:val="Header"/>
      <w:ind w:right="360"/>
      <w:rPr>
        <w:b/>
        <w:bCs/>
        <w:u w:val="single"/>
      </w:rPr>
    </w:pPr>
    <w:r w:rsidRPr="00220FC7">
      <w:rPr>
        <w:b/>
        <w:bCs/>
        <w:u w:val="single"/>
      </w:rPr>
      <w:t>ASSESSMENT 2:</w:t>
    </w:r>
  </w:p>
  <w:p w14:paraId="5E2305DA" w14:textId="759E9712" w:rsidR="00074633" w:rsidRPr="00220FC7" w:rsidRDefault="00074633" w:rsidP="00764C6D">
    <w:pPr>
      <w:pStyle w:val="Header"/>
      <w:ind w:right="360"/>
      <w:rPr>
        <w:b/>
        <w:bCs/>
        <w:u w:val="single"/>
      </w:rPr>
    </w:pPr>
    <w:r w:rsidRPr="00220FC7">
      <w:rPr>
        <w:b/>
        <w:bCs/>
        <w:u w:val="single"/>
      </w:rPr>
      <w:t xml:space="preserve"> COMMENTARY ON WILLIAM FITZSTEPHEN’S ‘LIFE’ OF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5017"/>
    <w:multiLevelType w:val="multilevel"/>
    <w:tmpl w:val="0809001D"/>
    <w:styleLink w:val="IA1ai"/>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lowerRoman"/>
      <w:lvlText w:val="(%5)"/>
      <w:lvlJc w:val="left"/>
      <w:pPr>
        <w:ind w:left="1800" w:hanging="360"/>
      </w:p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num w:numId="1" w16cid:durableId="195122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425"/>
    <w:rsid w:val="00033E27"/>
    <w:rsid w:val="000454EB"/>
    <w:rsid w:val="00051940"/>
    <w:rsid w:val="000629DE"/>
    <w:rsid w:val="000648C7"/>
    <w:rsid w:val="00073609"/>
    <w:rsid w:val="00074633"/>
    <w:rsid w:val="00081A65"/>
    <w:rsid w:val="0008670E"/>
    <w:rsid w:val="000A742D"/>
    <w:rsid w:val="000B2FAE"/>
    <w:rsid w:val="000D1666"/>
    <w:rsid w:val="000D2D97"/>
    <w:rsid w:val="000D78C1"/>
    <w:rsid w:val="001127F0"/>
    <w:rsid w:val="00135FFA"/>
    <w:rsid w:val="00142301"/>
    <w:rsid w:val="00151CE4"/>
    <w:rsid w:val="001650B6"/>
    <w:rsid w:val="00191C23"/>
    <w:rsid w:val="00192F8C"/>
    <w:rsid w:val="001A5F3A"/>
    <w:rsid w:val="001B1D5C"/>
    <w:rsid w:val="001C7017"/>
    <w:rsid w:val="001D7D5C"/>
    <w:rsid w:val="00201E63"/>
    <w:rsid w:val="00216E93"/>
    <w:rsid w:val="00220FC7"/>
    <w:rsid w:val="0022198C"/>
    <w:rsid w:val="00231BC1"/>
    <w:rsid w:val="00232728"/>
    <w:rsid w:val="00270279"/>
    <w:rsid w:val="00285910"/>
    <w:rsid w:val="00286EC2"/>
    <w:rsid w:val="00286EC8"/>
    <w:rsid w:val="002964A6"/>
    <w:rsid w:val="002B2071"/>
    <w:rsid w:val="002E44CF"/>
    <w:rsid w:val="002F0609"/>
    <w:rsid w:val="00301425"/>
    <w:rsid w:val="00312F9F"/>
    <w:rsid w:val="00342629"/>
    <w:rsid w:val="00355227"/>
    <w:rsid w:val="00356725"/>
    <w:rsid w:val="00377A4E"/>
    <w:rsid w:val="003830A4"/>
    <w:rsid w:val="003966B3"/>
    <w:rsid w:val="003A0F35"/>
    <w:rsid w:val="003A4091"/>
    <w:rsid w:val="003B737F"/>
    <w:rsid w:val="003D184D"/>
    <w:rsid w:val="003D1B98"/>
    <w:rsid w:val="003D6C2D"/>
    <w:rsid w:val="003E1988"/>
    <w:rsid w:val="003F0314"/>
    <w:rsid w:val="00405EF0"/>
    <w:rsid w:val="00427028"/>
    <w:rsid w:val="004424DE"/>
    <w:rsid w:val="004428FB"/>
    <w:rsid w:val="00443E72"/>
    <w:rsid w:val="0045216D"/>
    <w:rsid w:val="00461629"/>
    <w:rsid w:val="00464489"/>
    <w:rsid w:val="00483F03"/>
    <w:rsid w:val="004842DD"/>
    <w:rsid w:val="004873DA"/>
    <w:rsid w:val="004B36C3"/>
    <w:rsid w:val="004B4BF8"/>
    <w:rsid w:val="004B6879"/>
    <w:rsid w:val="004E48F2"/>
    <w:rsid w:val="004F4250"/>
    <w:rsid w:val="00500B74"/>
    <w:rsid w:val="0050321C"/>
    <w:rsid w:val="00504A90"/>
    <w:rsid w:val="00506494"/>
    <w:rsid w:val="00523B7F"/>
    <w:rsid w:val="0052676B"/>
    <w:rsid w:val="00531268"/>
    <w:rsid w:val="00534EFA"/>
    <w:rsid w:val="00574F52"/>
    <w:rsid w:val="0059607D"/>
    <w:rsid w:val="005A7B79"/>
    <w:rsid w:val="005C1E68"/>
    <w:rsid w:val="006014B0"/>
    <w:rsid w:val="00610537"/>
    <w:rsid w:val="00635709"/>
    <w:rsid w:val="00637D77"/>
    <w:rsid w:val="0065345C"/>
    <w:rsid w:val="00660699"/>
    <w:rsid w:val="00661A7A"/>
    <w:rsid w:val="00665D44"/>
    <w:rsid w:val="00672B76"/>
    <w:rsid w:val="00673337"/>
    <w:rsid w:val="00687CBD"/>
    <w:rsid w:val="006D65CB"/>
    <w:rsid w:val="006F4BC4"/>
    <w:rsid w:val="006F5963"/>
    <w:rsid w:val="006F7A5D"/>
    <w:rsid w:val="007211D8"/>
    <w:rsid w:val="007467D3"/>
    <w:rsid w:val="00764282"/>
    <w:rsid w:val="00764C6D"/>
    <w:rsid w:val="007714D7"/>
    <w:rsid w:val="0079568E"/>
    <w:rsid w:val="00795A46"/>
    <w:rsid w:val="007A5236"/>
    <w:rsid w:val="00827940"/>
    <w:rsid w:val="008471AB"/>
    <w:rsid w:val="0085621F"/>
    <w:rsid w:val="0088556B"/>
    <w:rsid w:val="008966BB"/>
    <w:rsid w:val="008D4B77"/>
    <w:rsid w:val="008D527E"/>
    <w:rsid w:val="008F356D"/>
    <w:rsid w:val="0090382B"/>
    <w:rsid w:val="00906C14"/>
    <w:rsid w:val="009074FD"/>
    <w:rsid w:val="00921605"/>
    <w:rsid w:val="00930D0C"/>
    <w:rsid w:val="00930FF0"/>
    <w:rsid w:val="0095254A"/>
    <w:rsid w:val="00966E30"/>
    <w:rsid w:val="009746CB"/>
    <w:rsid w:val="00994378"/>
    <w:rsid w:val="00997DE6"/>
    <w:rsid w:val="009C6E72"/>
    <w:rsid w:val="009E4411"/>
    <w:rsid w:val="009F08BC"/>
    <w:rsid w:val="00A161E7"/>
    <w:rsid w:val="00A26C6C"/>
    <w:rsid w:val="00A606EC"/>
    <w:rsid w:val="00A877D4"/>
    <w:rsid w:val="00A96D9D"/>
    <w:rsid w:val="00AC13B1"/>
    <w:rsid w:val="00AD2362"/>
    <w:rsid w:val="00AD4E73"/>
    <w:rsid w:val="00AE5D82"/>
    <w:rsid w:val="00AF4CB6"/>
    <w:rsid w:val="00B34BAE"/>
    <w:rsid w:val="00B35C11"/>
    <w:rsid w:val="00B40F89"/>
    <w:rsid w:val="00B4580C"/>
    <w:rsid w:val="00B657B7"/>
    <w:rsid w:val="00B70C6C"/>
    <w:rsid w:val="00B765BA"/>
    <w:rsid w:val="00B954F0"/>
    <w:rsid w:val="00BA388D"/>
    <w:rsid w:val="00BA424B"/>
    <w:rsid w:val="00BA7EC6"/>
    <w:rsid w:val="00BC1390"/>
    <w:rsid w:val="00BD4E3E"/>
    <w:rsid w:val="00BE3B36"/>
    <w:rsid w:val="00BF3EFB"/>
    <w:rsid w:val="00BF68FD"/>
    <w:rsid w:val="00C10E8A"/>
    <w:rsid w:val="00C12032"/>
    <w:rsid w:val="00C14EDC"/>
    <w:rsid w:val="00C22672"/>
    <w:rsid w:val="00C5260D"/>
    <w:rsid w:val="00C67FB4"/>
    <w:rsid w:val="00C736D5"/>
    <w:rsid w:val="00C80160"/>
    <w:rsid w:val="00C84E99"/>
    <w:rsid w:val="00C9102A"/>
    <w:rsid w:val="00C961C4"/>
    <w:rsid w:val="00CA67AF"/>
    <w:rsid w:val="00CC3E83"/>
    <w:rsid w:val="00CC440B"/>
    <w:rsid w:val="00CE17FE"/>
    <w:rsid w:val="00CE20B6"/>
    <w:rsid w:val="00CF3F9E"/>
    <w:rsid w:val="00D058A8"/>
    <w:rsid w:val="00D10B0C"/>
    <w:rsid w:val="00D12C47"/>
    <w:rsid w:val="00D16F77"/>
    <w:rsid w:val="00D25CB0"/>
    <w:rsid w:val="00D41A6D"/>
    <w:rsid w:val="00D53AA6"/>
    <w:rsid w:val="00D737F7"/>
    <w:rsid w:val="00D83308"/>
    <w:rsid w:val="00D86774"/>
    <w:rsid w:val="00D93DC2"/>
    <w:rsid w:val="00D94FA1"/>
    <w:rsid w:val="00D95909"/>
    <w:rsid w:val="00D95C74"/>
    <w:rsid w:val="00DB31C4"/>
    <w:rsid w:val="00DB3A4D"/>
    <w:rsid w:val="00DC7A47"/>
    <w:rsid w:val="00DD07CE"/>
    <w:rsid w:val="00DD373C"/>
    <w:rsid w:val="00DE5EC4"/>
    <w:rsid w:val="00DF2F68"/>
    <w:rsid w:val="00DF7705"/>
    <w:rsid w:val="00E23815"/>
    <w:rsid w:val="00E308C5"/>
    <w:rsid w:val="00E35B47"/>
    <w:rsid w:val="00E44922"/>
    <w:rsid w:val="00E46552"/>
    <w:rsid w:val="00E469AB"/>
    <w:rsid w:val="00E50D41"/>
    <w:rsid w:val="00E64739"/>
    <w:rsid w:val="00E66D91"/>
    <w:rsid w:val="00E71526"/>
    <w:rsid w:val="00E82C34"/>
    <w:rsid w:val="00EA08FB"/>
    <w:rsid w:val="00EA4BF4"/>
    <w:rsid w:val="00EB436F"/>
    <w:rsid w:val="00EB64B2"/>
    <w:rsid w:val="00ED0E17"/>
    <w:rsid w:val="00EE3A1E"/>
    <w:rsid w:val="00F004B9"/>
    <w:rsid w:val="00F14AA6"/>
    <w:rsid w:val="00F24BB1"/>
    <w:rsid w:val="00F24E0D"/>
    <w:rsid w:val="00F2673A"/>
    <w:rsid w:val="00F67A49"/>
    <w:rsid w:val="00FA5C29"/>
    <w:rsid w:val="00FA618D"/>
    <w:rsid w:val="00FD57E1"/>
    <w:rsid w:val="00FF68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8D33AB"/>
  <w14:defaultImageDpi w14:val="32767"/>
  <w15:chartTrackingRefBased/>
  <w15:docId w15:val="{192B689C-D4C8-C14C-9E07-4F5DE6F29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42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A1ai">
    <w:name w:val="I/A/1/a/i"/>
    <w:uiPriority w:val="99"/>
    <w:rsid w:val="00D41A6D"/>
    <w:pPr>
      <w:numPr>
        <w:numId w:val="1"/>
      </w:numPr>
    </w:pPr>
  </w:style>
  <w:style w:type="character" w:customStyle="1" w:styleId="Heading1Char">
    <w:name w:val="Heading 1 Char"/>
    <w:basedOn w:val="DefaultParagraphFont"/>
    <w:link w:val="Heading1"/>
    <w:uiPriority w:val="9"/>
    <w:rsid w:val="0030142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01425"/>
    <w:pPr>
      <w:spacing w:before="360"/>
    </w:pPr>
    <w:rPr>
      <w:rFonts w:asciiTheme="majorHAnsi" w:hAnsiTheme="majorHAnsi" w:cstheme="majorHAnsi"/>
      <w:b/>
      <w:bCs/>
      <w:caps/>
    </w:rPr>
  </w:style>
  <w:style w:type="paragraph" w:styleId="TOC2">
    <w:name w:val="toc 2"/>
    <w:basedOn w:val="Normal"/>
    <w:next w:val="Normal"/>
    <w:autoRedefine/>
    <w:uiPriority w:val="39"/>
    <w:unhideWhenUsed/>
    <w:rsid w:val="00301425"/>
    <w:pPr>
      <w:spacing w:before="240"/>
    </w:pPr>
    <w:rPr>
      <w:rFonts w:asciiTheme="minorHAnsi" w:hAnsiTheme="minorHAnsi" w:cstheme="minorHAnsi"/>
      <w:b/>
      <w:bCs/>
      <w:sz w:val="20"/>
      <w:szCs w:val="20"/>
    </w:rPr>
  </w:style>
  <w:style w:type="paragraph" w:styleId="TOC3">
    <w:name w:val="toc 3"/>
    <w:basedOn w:val="Normal"/>
    <w:next w:val="Normal"/>
    <w:autoRedefine/>
    <w:uiPriority w:val="39"/>
    <w:unhideWhenUsed/>
    <w:rsid w:val="00301425"/>
    <w:pPr>
      <w:ind w:left="240"/>
    </w:pPr>
    <w:rPr>
      <w:rFonts w:asciiTheme="minorHAnsi" w:hAnsiTheme="minorHAnsi" w:cstheme="minorHAnsi"/>
      <w:sz w:val="20"/>
      <w:szCs w:val="20"/>
    </w:rPr>
  </w:style>
  <w:style w:type="paragraph" w:styleId="TOC4">
    <w:name w:val="toc 4"/>
    <w:basedOn w:val="Normal"/>
    <w:next w:val="Normal"/>
    <w:autoRedefine/>
    <w:uiPriority w:val="39"/>
    <w:unhideWhenUsed/>
    <w:rsid w:val="00301425"/>
    <w:pPr>
      <w:ind w:left="480"/>
    </w:pPr>
    <w:rPr>
      <w:rFonts w:asciiTheme="minorHAnsi" w:hAnsiTheme="minorHAnsi" w:cstheme="minorHAnsi"/>
      <w:sz w:val="20"/>
      <w:szCs w:val="20"/>
    </w:rPr>
  </w:style>
  <w:style w:type="paragraph" w:styleId="TOC5">
    <w:name w:val="toc 5"/>
    <w:basedOn w:val="Normal"/>
    <w:next w:val="Normal"/>
    <w:autoRedefine/>
    <w:uiPriority w:val="39"/>
    <w:unhideWhenUsed/>
    <w:rsid w:val="00301425"/>
    <w:pPr>
      <w:ind w:left="720"/>
    </w:pPr>
    <w:rPr>
      <w:rFonts w:asciiTheme="minorHAnsi" w:hAnsiTheme="minorHAnsi" w:cstheme="minorHAnsi"/>
      <w:sz w:val="20"/>
      <w:szCs w:val="20"/>
    </w:rPr>
  </w:style>
  <w:style w:type="paragraph" w:styleId="TOC6">
    <w:name w:val="toc 6"/>
    <w:basedOn w:val="Normal"/>
    <w:next w:val="Normal"/>
    <w:autoRedefine/>
    <w:uiPriority w:val="39"/>
    <w:unhideWhenUsed/>
    <w:rsid w:val="00301425"/>
    <w:pPr>
      <w:ind w:left="960"/>
    </w:pPr>
    <w:rPr>
      <w:rFonts w:asciiTheme="minorHAnsi" w:hAnsiTheme="minorHAnsi" w:cstheme="minorHAnsi"/>
      <w:sz w:val="20"/>
      <w:szCs w:val="20"/>
    </w:rPr>
  </w:style>
  <w:style w:type="paragraph" w:styleId="TOC7">
    <w:name w:val="toc 7"/>
    <w:basedOn w:val="Normal"/>
    <w:next w:val="Normal"/>
    <w:autoRedefine/>
    <w:uiPriority w:val="39"/>
    <w:unhideWhenUsed/>
    <w:rsid w:val="00301425"/>
    <w:pPr>
      <w:ind w:left="1200"/>
    </w:pPr>
    <w:rPr>
      <w:rFonts w:asciiTheme="minorHAnsi" w:hAnsiTheme="minorHAnsi" w:cstheme="minorHAnsi"/>
      <w:sz w:val="20"/>
      <w:szCs w:val="20"/>
    </w:rPr>
  </w:style>
  <w:style w:type="paragraph" w:styleId="TOC8">
    <w:name w:val="toc 8"/>
    <w:basedOn w:val="Normal"/>
    <w:next w:val="Normal"/>
    <w:autoRedefine/>
    <w:uiPriority w:val="39"/>
    <w:unhideWhenUsed/>
    <w:rsid w:val="00301425"/>
    <w:pPr>
      <w:ind w:left="1440"/>
    </w:pPr>
    <w:rPr>
      <w:rFonts w:asciiTheme="minorHAnsi" w:hAnsiTheme="minorHAnsi" w:cstheme="minorHAnsi"/>
      <w:sz w:val="20"/>
      <w:szCs w:val="20"/>
    </w:rPr>
  </w:style>
  <w:style w:type="paragraph" w:styleId="TOC9">
    <w:name w:val="toc 9"/>
    <w:basedOn w:val="Normal"/>
    <w:next w:val="Normal"/>
    <w:autoRedefine/>
    <w:uiPriority w:val="39"/>
    <w:unhideWhenUsed/>
    <w:rsid w:val="00301425"/>
    <w:pPr>
      <w:ind w:left="1680"/>
    </w:pPr>
    <w:rPr>
      <w:rFonts w:asciiTheme="minorHAnsi" w:hAnsiTheme="minorHAnsi" w:cstheme="minorHAnsi"/>
      <w:sz w:val="20"/>
      <w:szCs w:val="20"/>
    </w:rPr>
  </w:style>
  <w:style w:type="character" w:styleId="Hyperlink">
    <w:name w:val="Hyperlink"/>
    <w:basedOn w:val="DefaultParagraphFont"/>
    <w:uiPriority w:val="99"/>
    <w:unhideWhenUsed/>
    <w:rsid w:val="00301425"/>
    <w:rPr>
      <w:color w:val="0563C1" w:themeColor="hyperlink"/>
      <w:u w:val="single"/>
    </w:rPr>
  </w:style>
  <w:style w:type="paragraph" w:styleId="FootnoteText">
    <w:name w:val="footnote text"/>
    <w:basedOn w:val="Normal"/>
    <w:link w:val="FootnoteTextChar"/>
    <w:uiPriority w:val="99"/>
    <w:semiHidden/>
    <w:unhideWhenUsed/>
    <w:rsid w:val="008471AB"/>
    <w:rPr>
      <w:sz w:val="20"/>
      <w:szCs w:val="20"/>
    </w:rPr>
  </w:style>
  <w:style w:type="character" w:customStyle="1" w:styleId="FootnoteTextChar">
    <w:name w:val="Footnote Text Char"/>
    <w:basedOn w:val="DefaultParagraphFont"/>
    <w:link w:val="FootnoteText"/>
    <w:uiPriority w:val="99"/>
    <w:semiHidden/>
    <w:rsid w:val="008471AB"/>
    <w:rPr>
      <w:sz w:val="20"/>
      <w:szCs w:val="20"/>
    </w:rPr>
  </w:style>
  <w:style w:type="character" w:styleId="FootnoteReference">
    <w:name w:val="footnote reference"/>
    <w:basedOn w:val="DefaultParagraphFont"/>
    <w:uiPriority w:val="99"/>
    <w:semiHidden/>
    <w:unhideWhenUsed/>
    <w:rsid w:val="008471AB"/>
    <w:rPr>
      <w:vertAlign w:val="superscript"/>
    </w:rPr>
  </w:style>
  <w:style w:type="character" w:styleId="UnresolvedMention">
    <w:name w:val="Unresolved Mention"/>
    <w:basedOn w:val="DefaultParagraphFont"/>
    <w:uiPriority w:val="99"/>
    <w:rsid w:val="00C5260D"/>
    <w:rPr>
      <w:color w:val="605E5C"/>
      <w:shd w:val="clear" w:color="auto" w:fill="E1DFDD"/>
    </w:rPr>
  </w:style>
  <w:style w:type="character" w:styleId="FollowedHyperlink">
    <w:name w:val="FollowedHyperlink"/>
    <w:basedOn w:val="DefaultParagraphFont"/>
    <w:uiPriority w:val="99"/>
    <w:semiHidden/>
    <w:unhideWhenUsed/>
    <w:rsid w:val="00C5260D"/>
    <w:rPr>
      <w:color w:val="954F72" w:themeColor="followedHyperlink"/>
      <w:u w:val="single"/>
    </w:rPr>
  </w:style>
  <w:style w:type="character" w:styleId="Emphasis">
    <w:name w:val="Emphasis"/>
    <w:basedOn w:val="DefaultParagraphFont"/>
    <w:uiPriority w:val="20"/>
    <w:qFormat/>
    <w:rsid w:val="00EB436F"/>
    <w:rPr>
      <w:i/>
      <w:iCs/>
    </w:rPr>
  </w:style>
  <w:style w:type="character" w:customStyle="1" w:styleId="field-content">
    <w:name w:val="field-content"/>
    <w:basedOn w:val="DefaultParagraphFont"/>
    <w:rsid w:val="00EB436F"/>
  </w:style>
  <w:style w:type="character" w:customStyle="1" w:styleId="contributors">
    <w:name w:val="contributors"/>
    <w:basedOn w:val="DefaultParagraphFont"/>
    <w:rsid w:val="004E48F2"/>
  </w:style>
  <w:style w:type="character" w:customStyle="1" w:styleId="maintitle">
    <w:name w:val="maintitle"/>
    <w:basedOn w:val="DefaultParagraphFont"/>
    <w:rsid w:val="004E48F2"/>
  </w:style>
  <w:style w:type="character" w:customStyle="1" w:styleId="publisher-location">
    <w:name w:val="publisher-location"/>
    <w:basedOn w:val="DefaultParagraphFont"/>
    <w:rsid w:val="004E48F2"/>
  </w:style>
  <w:style w:type="character" w:customStyle="1" w:styleId="print-publication-date">
    <w:name w:val="print-publication-date"/>
    <w:basedOn w:val="DefaultParagraphFont"/>
    <w:rsid w:val="004E48F2"/>
  </w:style>
  <w:style w:type="character" w:customStyle="1" w:styleId="accessed-date">
    <w:name w:val="accessed-date"/>
    <w:basedOn w:val="DefaultParagraphFont"/>
    <w:rsid w:val="004E48F2"/>
  </w:style>
  <w:style w:type="paragraph" w:styleId="HTMLPreformatted">
    <w:name w:val="HTML Preformatted"/>
    <w:basedOn w:val="Normal"/>
    <w:link w:val="HTMLPreformattedChar"/>
    <w:uiPriority w:val="99"/>
    <w:semiHidden/>
    <w:unhideWhenUsed/>
    <w:rsid w:val="003D18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D184D"/>
    <w:rPr>
      <w:rFonts w:ascii="Courier New" w:eastAsia="Times New Roman" w:hAnsi="Courier New" w:cs="Courier New"/>
      <w:sz w:val="20"/>
      <w:szCs w:val="20"/>
    </w:rPr>
  </w:style>
  <w:style w:type="character" w:customStyle="1" w:styleId="y2iqfc">
    <w:name w:val="y2iqfc"/>
    <w:basedOn w:val="DefaultParagraphFont"/>
    <w:rsid w:val="003D184D"/>
  </w:style>
  <w:style w:type="character" w:customStyle="1" w:styleId="online-edition">
    <w:name w:val="online-edition"/>
    <w:basedOn w:val="DefaultParagraphFont"/>
    <w:rsid w:val="00764C6D"/>
  </w:style>
  <w:style w:type="character" w:customStyle="1" w:styleId="containing-site">
    <w:name w:val="containing-site"/>
    <w:basedOn w:val="DefaultParagraphFont"/>
    <w:rsid w:val="00764C6D"/>
  </w:style>
  <w:style w:type="character" w:customStyle="1" w:styleId="online-publication-date">
    <w:name w:val="online-publication-date"/>
    <w:basedOn w:val="DefaultParagraphFont"/>
    <w:rsid w:val="00764C6D"/>
  </w:style>
  <w:style w:type="paragraph" w:styleId="Header">
    <w:name w:val="header"/>
    <w:basedOn w:val="Normal"/>
    <w:link w:val="HeaderChar"/>
    <w:uiPriority w:val="99"/>
    <w:unhideWhenUsed/>
    <w:rsid w:val="00764C6D"/>
    <w:pPr>
      <w:tabs>
        <w:tab w:val="center" w:pos="4513"/>
        <w:tab w:val="right" w:pos="9026"/>
      </w:tabs>
    </w:pPr>
  </w:style>
  <w:style w:type="character" w:customStyle="1" w:styleId="HeaderChar">
    <w:name w:val="Header Char"/>
    <w:basedOn w:val="DefaultParagraphFont"/>
    <w:link w:val="Header"/>
    <w:uiPriority w:val="99"/>
    <w:rsid w:val="00764C6D"/>
  </w:style>
  <w:style w:type="paragraph" w:styleId="Footer">
    <w:name w:val="footer"/>
    <w:basedOn w:val="Normal"/>
    <w:link w:val="FooterChar"/>
    <w:uiPriority w:val="99"/>
    <w:unhideWhenUsed/>
    <w:rsid w:val="00764C6D"/>
    <w:pPr>
      <w:tabs>
        <w:tab w:val="center" w:pos="4513"/>
        <w:tab w:val="right" w:pos="9026"/>
      </w:tabs>
    </w:pPr>
  </w:style>
  <w:style w:type="character" w:customStyle="1" w:styleId="FooterChar">
    <w:name w:val="Footer Char"/>
    <w:basedOn w:val="DefaultParagraphFont"/>
    <w:link w:val="Footer"/>
    <w:uiPriority w:val="99"/>
    <w:rsid w:val="00764C6D"/>
  </w:style>
  <w:style w:type="character" w:styleId="PageNumber">
    <w:name w:val="page number"/>
    <w:basedOn w:val="DefaultParagraphFont"/>
    <w:uiPriority w:val="99"/>
    <w:semiHidden/>
    <w:unhideWhenUsed/>
    <w:rsid w:val="00764C6D"/>
  </w:style>
  <w:style w:type="paragraph" w:styleId="EndnoteText">
    <w:name w:val="endnote text"/>
    <w:basedOn w:val="Normal"/>
    <w:link w:val="EndnoteTextChar"/>
    <w:uiPriority w:val="99"/>
    <w:semiHidden/>
    <w:unhideWhenUsed/>
    <w:rsid w:val="00E64739"/>
    <w:rPr>
      <w:sz w:val="20"/>
      <w:szCs w:val="20"/>
    </w:rPr>
  </w:style>
  <w:style w:type="character" w:customStyle="1" w:styleId="EndnoteTextChar">
    <w:name w:val="Endnote Text Char"/>
    <w:basedOn w:val="DefaultParagraphFont"/>
    <w:link w:val="EndnoteText"/>
    <w:uiPriority w:val="99"/>
    <w:semiHidden/>
    <w:rsid w:val="00E64739"/>
    <w:rPr>
      <w:sz w:val="20"/>
      <w:szCs w:val="20"/>
    </w:rPr>
  </w:style>
  <w:style w:type="character" w:styleId="EndnoteReference">
    <w:name w:val="endnote reference"/>
    <w:basedOn w:val="DefaultParagraphFont"/>
    <w:uiPriority w:val="99"/>
    <w:semiHidden/>
    <w:unhideWhenUsed/>
    <w:rsid w:val="00E64739"/>
    <w:rPr>
      <w:vertAlign w:val="superscript"/>
    </w:rPr>
  </w:style>
  <w:style w:type="paragraph" w:styleId="Quote">
    <w:name w:val="Quote"/>
    <w:basedOn w:val="Normal"/>
    <w:next w:val="Normal"/>
    <w:link w:val="QuoteChar"/>
    <w:uiPriority w:val="29"/>
    <w:qFormat/>
    <w:rsid w:val="0067333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7333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ref:odnb/48113" TargetMode="External"/><Relationship Id="rId13" Type="http://schemas.openxmlformats.org/officeDocument/2006/relationships/hyperlink" Target="https://archive.org/details/judgesofenglandw01fossuoft/page/368/mode/2up?view=theater" TargetMode="External"/><Relationship Id="rId18" Type="http://schemas.openxmlformats.org/officeDocument/2006/relationships/hyperlink" Target="https://doi.org/10.1093/acprof:oso/9780198702566.003.0012"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archive.org/details/thomasbecket0000barl_r2j6/page/n3/mode/2up" TargetMode="External"/><Relationship Id="rId12" Type="http://schemas.openxmlformats.org/officeDocument/2006/relationships/hyperlink" Target="https://archive.org/details/materialsforhist03robe/page/n7/mode/2up" TargetMode="External"/><Relationship Id="rId17" Type="http://schemas.openxmlformats.org/officeDocument/2006/relationships/hyperlink" Target="https://doi.org/10.1093/acprof:oso/9780198702566.003.0004" TargetMode="External"/><Relationship Id="rId2" Type="http://schemas.openxmlformats.org/officeDocument/2006/relationships/styles" Target="styles.xml"/><Relationship Id="rId16" Type="http://schemas.openxmlformats.org/officeDocument/2006/relationships/hyperlink" Target="https://www.jstor.org/stable/10.7722"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dnb.com/display/10.1093/ref:odnb/9780198614128.001.0001/odnb-9780198614128-e-9643?rskey=3mj5IB&amp;result=1" TargetMode="External"/><Relationship Id="rId5" Type="http://schemas.openxmlformats.org/officeDocument/2006/relationships/footnotes" Target="footnotes.xml"/><Relationship Id="rId15" Type="http://schemas.openxmlformats.org/officeDocument/2006/relationships/hyperlink" Target="https://ecommons.luc.edu/luc_theses/369" TargetMode="External"/><Relationship Id="rId23" Type="http://schemas.openxmlformats.org/officeDocument/2006/relationships/theme" Target="theme/theme1.xml"/><Relationship Id="rId10" Type="http://schemas.openxmlformats.org/officeDocument/2006/relationships/hyperlink" Target="https://archive.org/details/englishbishopsch00chen/mode/2up?view=theater" TargetMode="External"/><Relationship Id="rId19" Type="http://schemas.openxmlformats.org/officeDocument/2006/relationships/hyperlink" Target="https://archive.org/details/biographiabritan02wriguoft/page/362/mode/2up" TargetMode="External"/><Relationship Id="rId4" Type="http://schemas.openxmlformats.org/officeDocument/2006/relationships/webSettings" Target="webSettings.xml"/><Relationship Id="rId9" Type="http://schemas.openxmlformats.org/officeDocument/2006/relationships/hyperlink" Target="http://www.british-history.ac.uk/vch/bucks/vol4/pp14-19" TargetMode="External"/><Relationship Id="rId14" Type="http://schemas.openxmlformats.org/officeDocument/2006/relationships/hyperlink" Target="https://archive.org/details/judgesofenglandw01fossuoft/page/372/mode/2up?view=theater"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englishbishopsch00chen/mode/2up?view=theater" TargetMode="External"/><Relationship Id="rId3" Type="http://schemas.openxmlformats.org/officeDocument/2006/relationships/hyperlink" Target="https://www.jstor.org/stable/10.7722" TargetMode="External"/><Relationship Id="rId7" Type="http://schemas.openxmlformats.org/officeDocument/2006/relationships/hyperlink" Target="https://www.oxforddnb.com/display/10.1093/ref:odnb/9780198614128.001.0001/odnb-9780198614128-e-9643?rskey=3mj5IB&amp;result=1" TargetMode="External"/><Relationship Id="rId12" Type="http://schemas.openxmlformats.org/officeDocument/2006/relationships/hyperlink" Target="https://archive.org/details/judgesofenglandw01fossuoft/page/368/mode/2up?view=theater" TargetMode="External"/><Relationship Id="rId2" Type="http://schemas.openxmlformats.org/officeDocument/2006/relationships/hyperlink" Target="https://archive.org/details/materialsforhist03robe/page/n8/mode/1up?view=theater" TargetMode="External"/><Relationship Id="rId1" Type="http://schemas.openxmlformats.org/officeDocument/2006/relationships/hyperlink" Target="https://archive.org/details/thomasbecket0000barl_r2j6/page/n3/mode/2up" TargetMode="External"/><Relationship Id="rId6" Type="http://schemas.openxmlformats.org/officeDocument/2006/relationships/hyperlink" Target="https://ecommons.luc.edu/luc_theses/622" TargetMode="External"/><Relationship Id="rId11" Type="http://schemas.openxmlformats.org/officeDocument/2006/relationships/hyperlink" Target="https://doi.org/10.1093/acprof:oso/9780198702566.003.0004" TargetMode="External"/><Relationship Id="rId5" Type="http://schemas.openxmlformats.org/officeDocument/2006/relationships/hyperlink" Target="https://ecommons.luc.edu/luc_theses/369" TargetMode="External"/><Relationship Id="rId10" Type="http://schemas.openxmlformats.org/officeDocument/2006/relationships/hyperlink" Target="http://www.british-history.ac.uk/vch/bucks/vol4/pp14-19" TargetMode="External"/><Relationship Id="rId4" Type="http://schemas.openxmlformats.org/officeDocument/2006/relationships/hyperlink" Target="https://archive.org/details/materialsforhist03robe/page/n7/mode/2up" TargetMode="External"/><Relationship Id="rId9" Type="http://schemas.openxmlformats.org/officeDocument/2006/relationships/hyperlink" Target="https://archive.org/details/biographiabritan02wriguoft/page/362/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12</Pages>
  <Words>2672</Words>
  <Characters>15237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3</cp:revision>
  <cp:lastPrinted>2023-04-05T13:20:00Z</cp:lastPrinted>
  <dcterms:created xsi:type="dcterms:W3CDTF">2023-04-06T15:33:00Z</dcterms:created>
  <dcterms:modified xsi:type="dcterms:W3CDTF">2023-04-06T16:01:00Z</dcterms:modified>
</cp:coreProperties>
</file>