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8E703A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6664A">
              <w:rPr>
                <w:rFonts w:ascii="Times New Roman" w:hAnsi="Times New Roman" w:cs="Times New Roman"/>
                <w:b/>
                <w:color w:val="auto"/>
                <w:sz w:val="48"/>
              </w:rPr>
              <w:t>Andrew Jackson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69734186" w14:textId="77777777" w:rsidR="0066664A"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6664A">
              <w:rPr>
                <w:rFonts w:ascii="Times New Roman" w:hAnsi="Times New Roman" w:cs="Times New Roman"/>
                <w:b/>
                <w:color w:val="auto"/>
                <w:sz w:val="48"/>
              </w:rPr>
              <w:t xml:space="preserve"> </w:t>
            </w:r>
          </w:p>
          <w:p w14:paraId="3A6EAAC7" w14:textId="6063A30E" w:rsidR="009C337F" w:rsidRDefault="0066664A" w:rsidP="005D3F07">
            <w:pPr>
              <w:overflowPunct/>
              <w:autoSpaceDE/>
              <w:autoSpaceDN/>
              <w:adjustRightInd/>
              <w:ind w:right="-957"/>
              <w:textAlignment w:val="auto"/>
              <w:rPr>
                <w:rFonts w:ascii="Times New Roman" w:hAnsi="Times New Roman" w:cs="Times New Roman"/>
                <w:b/>
                <w:color w:val="auto"/>
                <w:sz w:val="48"/>
              </w:rPr>
            </w:pPr>
            <w:r w:rsidRPr="0066664A">
              <w:rPr>
                <w:rFonts w:ascii="Times New Roman" w:hAnsi="Times New Roman" w:cs="Times New Roman"/>
                <w:b/>
                <w:color w:val="auto"/>
                <w:sz w:val="48"/>
              </w:rPr>
              <w:t>Ajackson@carmarthenshire.gov.uk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5CFEA38"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F78C5">
              <w:rPr>
                <w:rFonts w:ascii="Times New Roman" w:hAnsi="Times New Roman" w:cs="Times New Roman"/>
                <w:b/>
                <w:color w:val="auto"/>
                <w:sz w:val="48"/>
              </w:rPr>
              <w:t xml:space="preserve"> </w:t>
            </w:r>
          </w:p>
          <w:p w14:paraId="36E4BA1F" w14:textId="6D920A99" w:rsidR="00FF78C5" w:rsidRPr="005D3F07" w:rsidRDefault="00FF78C5" w:rsidP="005D3F07">
            <w:pPr>
              <w:overflowPunct/>
              <w:autoSpaceDE/>
              <w:autoSpaceDN/>
              <w:adjustRightInd/>
              <w:ind w:right="-957"/>
              <w:textAlignment w:val="auto"/>
              <w:rPr>
                <w:rFonts w:ascii="Times New Roman" w:hAnsi="Times New Roman" w:cs="Times New Roman"/>
                <w:b/>
                <w:color w:val="auto"/>
                <w:sz w:val="48"/>
              </w:rPr>
            </w:pPr>
            <w:r w:rsidRPr="00FF78C5">
              <w:rPr>
                <w:rFonts w:ascii="Times New Roman" w:hAnsi="Times New Roman" w:cs="Times New Roman"/>
                <w:b/>
                <w:color w:val="auto"/>
                <w:sz w:val="48"/>
              </w:rPr>
              <w:t>0351071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xml:space="preserve">, </w:t>
            </w:r>
            <w:proofErr w:type="gramStart"/>
            <w:r w:rsidR="00F34C86">
              <w:rPr>
                <w:sz w:val="24"/>
                <w:szCs w:val="24"/>
              </w:rPr>
              <w:t>strategies</w:t>
            </w:r>
            <w:proofErr w:type="gramEnd"/>
            <w:r w:rsidR="00F34C86">
              <w:rPr>
                <w:sz w:val="24"/>
                <w:szCs w:val="24"/>
              </w:rPr>
              <w:t xml:space="preserve">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51AF4546" w14:textId="42BC3A0B"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49A712C2" w14:textId="385A6D00" w:rsidR="00923154" w:rsidRPr="005504E4" w:rsidRDefault="00923154" w:rsidP="00923154">
            <w:pPr>
              <w:tabs>
                <w:tab w:val="left" w:pos="1285"/>
              </w:tabs>
              <w:overflowPunct/>
              <w:autoSpaceDE/>
              <w:autoSpaceDN/>
              <w:adjustRightInd/>
              <w:spacing w:after="160" w:line="259" w:lineRule="auto"/>
              <w:textAlignment w:val="auto"/>
              <w:rPr>
                <w:rFonts w:eastAsiaTheme="minorHAnsi"/>
                <w:color w:val="auto"/>
                <w:sz w:val="24"/>
                <w:szCs w:val="24"/>
                <w:lang w:eastAsia="en-US"/>
              </w:rPr>
            </w:pPr>
            <w:r w:rsidRPr="005504E4">
              <w:rPr>
                <w:rFonts w:eastAsiaTheme="minorHAnsi"/>
                <w:color w:val="auto"/>
                <w:sz w:val="24"/>
                <w:szCs w:val="24"/>
                <w:lang w:eastAsia="en-US"/>
              </w:rPr>
              <w:t xml:space="preserve">I am a Social Worker working in a mental health team. I work with a man aged in his late 20’s. He lives with his mother in a 2-bedroom bungalow, in a rural part of Wales. I will refer to this man, as Person 1 and his mother as Person 2. Person 2 has her own physical health needs and can be described as vulnerable, </w:t>
            </w:r>
            <w:r w:rsidR="0016384F">
              <w:rPr>
                <w:rFonts w:eastAsiaTheme="minorHAnsi"/>
                <w:color w:val="auto"/>
                <w:sz w:val="24"/>
                <w:szCs w:val="24"/>
                <w:lang w:eastAsia="en-US"/>
              </w:rPr>
              <w:t>and</w:t>
            </w:r>
            <w:r w:rsidRPr="005504E4">
              <w:rPr>
                <w:rFonts w:eastAsiaTheme="minorHAnsi"/>
                <w:color w:val="auto"/>
                <w:sz w:val="24"/>
                <w:szCs w:val="24"/>
                <w:lang w:eastAsia="en-US"/>
              </w:rPr>
              <w:t xml:space="preserve"> </w:t>
            </w:r>
            <w:r w:rsidR="00B8494A">
              <w:rPr>
                <w:rFonts w:eastAsiaTheme="minorHAnsi"/>
                <w:color w:val="auto"/>
                <w:sz w:val="24"/>
                <w:szCs w:val="24"/>
                <w:lang w:eastAsia="en-US"/>
              </w:rPr>
              <w:t xml:space="preserve">in the past </w:t>
            </w:r>
            <w:r w:rsidRPr="005504E4">
              <w:rPr>
                <w:rFonts w:eastAsiaTheme="minorHAnsi"/>
                <w:color w:val="auto"/>
                <w:sz w:val="24"/>
                <w:szCs w:val="24"/>
                <w:lang w:eastAsia="en-US"/>
              </w:rPr>
              <w:t xml:space="preserve">has had her own individual assessment to determine how best the local authority can support her. Person 2 has raised Person 1 on her own, as a single parent. Person 1 was diagnosed as a child with Asperger’s syndrome, a form on the autism spectrum disorder, a </w:t>
            </w:r>
            <w:r w:rsidR="00446347" w:rsidRPr="00446347">
              <w:rPr>
                <w:rFonts w:eastAsiaTheme="minorHAnsi"/>
                <w:color w:val="auto"/>
                <w:sz w:val="24"/>
                <w:szCs w:val="24"/>
                <w:lang w:eastAsia="en-US"/>
              </w:rPr>
              <w:t xml:space="preserve">neurological </w:t>
            </w:r>
            <w:r w:rsidR="00446347">
              <w:rPr>
                <w:rFonts w:eastAsiaTheme="minorHAnsi"/>
                <w:color w:val="auto"/>
                <w:sz w:val="24"/>
                <w:szCs w:val="24"/>
                <w:lang w:eastAsia="en-US"/>
              </w:rPr>
              <w:t xml:space="preserve">and </w:t>
            </w:r>
            <w:r w:rsidRPr="005504E4">
              <w:rPr>
                <w:rFonts w:eastAsiaTheme="minorHAnsi"/>
                <w:color w:val="auto"/>
                <w:sz w:val="24"/>
                <w:szCs w:val="24"/>
                <w:lang w:eastAsia="en-US"/>
              </w:rPr>
              <w:t xml:space="preserve">developmental disorder. With regards to the term used both by other professionals and Person 1 and 2, the term Asperger's Syndrome has changed, but many still use the term Asperger's Syndrome when talking about their condition. 'Autism Spectrum Disorder' (ASD) is now a more commonly used diagnostic term. The history of Asperger’s is controversial, Asperger syndrome shares its name with Hans Asperger, a prominent figure in the early research into autism. Many professionals did not agree with the term Asperger because of the history relating to a study involving Hans Asperger and his relationship with the Nazi regime, around the time of World War 2 (National Autistic Society, 2023). A more medical way to determine, understand and diagnose ASD, would be the diagnostic manuals, ICD-10, and DSM-5, both outline the criteria for how to diagnose ASD. The Code of Practice on the Delivery of Autism Services, (2021). This guidance will support the implementation of Welsh Government’s autism policy priorities, currently published in the Autistic Spectrum Disorder Strategic Action Plan 2016. It provides local authorities with information on the level and range of services (Code of Practice on the Delivery of Autism Services, 2021). Autism </w:t>
            </w:r>
            <w:r w:rsidRPr="005504E4">
              <w:rPr>
                <w:rFonts w:eastAsiaTheme="minorHAnsi"/>
                <w:color w:val="auto"/>
                <w:sz w:val="24"/>
                <w:szCs w:val="24"/>
                <w:lang w:eastAsia="en-US"/>
              </w:rPr>
              <w:lastRenderedPageBreak/>
              <w:t xml:space="preserve">training through the Code of Practice </w:t>
            </w:r>
            <w:r w:rsidR="00603306">
              <w:rPr>
                <w:rFonts w:eastAsiaTheme="minorHAnsi"/>
                <w:color w:val="auto"/>
                <w:sz w:val="24"/>
                <w:szCs w:val="24"/>
                <w:lang w:eastAsia="en-US"/>
              </w:rPr>
              <w:t>in Wales,</w:t>
            </w:r>
            <w:r w:rsidRPr="005504E4">
              <w:rPr>
                <w:rFonts w:eastAsiaTheme="minorHAnsi"/>
                <w:color w:val="auto"/>
                <w:sz w:val="24"/>
                <w:szCs w:val="24"/>
                <w:lang w:eastAsia="en-US"/>
              </w:rPr>
              <w:t xml:space="preserve"> specifies that individuals with ASD are involved in the development of training materials for professionals and in the delivery. Transactional analysis can be used to explain this interaction with the aim of establishing and emphasizing the idea that everyone is valuable in delivering training and sharing knowledge (Berne, 1958).</w:t>
            </w:r>
          </w:p>
          <w:p w14:paraId="298789CC" w14:textId="71F2B47D" w:rsidR="00923154" w:rsidRPr="005504E4" w:rsidRDefault="00923154" w:rsidP="00923154">
            <w:pPr>
              <w:tabs>
                <w:tab w:val="left" w:pos="1285"/>
              </w:tabs>
              <w:overflowPunct/>
              <w:autoSpaceDE/>
              <w:autoSpaceDN/>
              <w:adjustRightInd/>
              <w:spacing w:after="160" w:line="259" w:lineRule="auto"/>
              <w:textAlignment w:val="auto"/>
              <w:rPr>
                <w:rFonts w:eastAsiaTheme="minorHAnsi"/>
                <w:color w:val="auto"/>
                <w:sz w:val="24"/>
                <w:szCs w:val="24"/>
                <w:lang w:eastAsia="en-US"/>
              </w:rPr>
            </w:pPr>
            <w:r w:rsidRPr="005504E4">
              <w:rPr>
                <w:rFonts w:eastAsiaTheme="minorHAnsi"/>
                <w:color w:val="auto"/>
                <w:sz w:val="24"/>
                <w:szCs w:val="24"/>
                <w:lang w:eastAsia="en-US"/>
              </w:rPr>
              <w:t>Before meeting and working with the family, Person 1 was referred to social services with concerns from the police. The police completed a MARF (Multiagency Referral Form). Consent was gained for the safeguarding referral by the police (Wales Safeguarding Procedures, 2023d). To alert services of their concern for a mother and her son, who they identified as</w:t>
            </w:r>
            <w:r w:rsidR="002D5127">
              <w:rPr>
                <w:rFonts w:eastAsiaTheme="minorHAnsi"/>
                <w:color w:val="auto"/>
                <w:sz w:val="24"/>
                <w:szCs w:val="24"/>
                <w:lang w:eastAsia="en-US"/>
              </w:rPr>
              <w:t xml:space="preserve"> needing support</w:t>
            </w:r>
            <w:r w:rsidRPr="005504E4">
              <w:rPr>
                <w:rFonts w:eastAsiaTheme="minorHAnsi"/>
                <w:color w:val="auto"/>
                <w:sz w:val="24"/>
                <w:szCs w:val="24"/>
                <w:lang w:eastAsia="en-US"/>
              </w:rPr>
              <w:t xml:space="preserve">. Stating that they had anonymous reports </w:t>
            </w:r>
            <w:r w:rsidR="00813FA7">
              <w:rPr>
                <w:rFonts w:eastAsiaTheme="minorHAnsi"/>
                <w:color w:val="auto"/>
                <w:sz w:val="24"/>
                <w:szCs w:val="24"/>
                <w:lang w:eastAsia="en-US"/>
              </w:rPr>
              <w:t xml:space="preserve">from a member of the public </w:t>
            </w:r>
            <w:r w:rsidRPr="005504E4">
              <w:rPr>
                <w:rFonts w:eastAsiaTheme="minorHAnsi"/>
                <w:color w:val="auto"/>
                <w:sz w:val="24"/>
                <w:szCs w:val="24"/>
                <w:lang w:eastAsia="en-US"/>
              </w:rPr>
              <w:t xml:space="preserve">which led to the police completing a welfare check. The </w:t>
            </w:r>
            <w:r w:rsidR="00813FA7">
              <w:rPr>
                <w:rFonts w:eastAsiaTheme="minorHAnsi"/>
                <w:color w:val="auto"/>
                <w:sz w:val="24"/>
                <w:szCs w:val="24"/>
                <w:lang w:eastAsia="en-US"/>
              </w:rPr>
              <w:t xml:space="preserve">Police </w:t>
            </w:r>
            <w:r w:rsidRPr="005504E4">
              <w:rPr>
                <w:rFonts w:eastAsiaTheme="minorHAnsi"/>
                <w:color w:val="auto"/>
                <w:sz w:val="24"/>
                <w:szCs w:val="24"/>
                <w:lang w:eastAsia="en-US"/>
              </w:rPr>
              <w:t>officer</w:t>
            </w:r>
            <w:r w:rsidR="00D23112">
              <w:rPr>
                <w:rFonts w:eastAsiaTheme="minorHAnsi"/>
                <w:color w:val="auto"/>
                <w:sz w:val="24"/>
                <w:szCs w:val="24"/>
                <w:lang w:eastAsia="en-US"/>
              </w:rPr>
              <w:t>s</w:t>
            </w:r>
            <w:r w:rsidRPr="005504E4">
              <w:rPr>
                <w:rFonts w:eastAsiaTheme="minorHAnsi"/>
                <w:color w:val="auto"/>
                <w:sz w:val="24"/>
                <w:szCs w:val="24"/>
                <w:lang w:eastAsia="en-US"/>
              </w:rPr>
              <w:t xml:space="preserve"> </w:t>
            </w:r>
            <w:r w:rsidR="00813FA7">
              <w:rPr>
                <w:rFonts w:eastAsiaTheme="minorHAnsi"/>
                <w:color w:val="auto"/>
                <w:sz w:val="24"/>
                <w:szCs w:val="24"/>
                <w:lang w:eastAsia="en-US"/>
              </w:rPr>
              <w:t xml:space="preserve">attending their home, </w:t>
            </w:r>
            <w:r w:rsidRPr="005504E4">
              <w:rPr>
                <w:rFonts w:eastAsiaTheme="minorHAnsi"/>
                <w:color w:val="auto"/>
                <w:sz w:val="24"/>
                <w:szCs w:val="24"/>
                <w:lang w:eastAsia="en-US"/>
              </w:rPr>
              <w:t xml:space="preserve">felt the home was unkempt, heavily hoarded with belongings and they were concerned for her son. The referral was screened by the Safeguarding team in the local authority, who deemed it appropriate for this to be sent over to my team to make contact and to offer support to the family. Specifically, the referral was about Person 1. The Safeguarding team kept the case open at this point and asked me to make further s126 enquiries and establish any support needs. Any immediate action to protect an adult at risk should be done immediately. Normally, s126 enquiries should be complete within 7 working days from receiving the report. With the aim of offering support and to complete a Social Services and Wellbeing (Wales) Act assessment 2014, a legal framework for improving the well-being of people who need care and support in Wales (Social Care Wales, 2022). I first </w:t>
            </w:r>
            <w:r w:rsidR="00402814">
              <w:rPr>
                <w:rFonts w:eastAsiaTheme="minorHAnsi"/>
                <w:color w:val="auto"/>
                <w:sz w:val="24"/>
                <w:szCs w:val="24"/>
                <w:lang w:eastAsia="en-US"/>
              </w:rPr>
              <w:t>contacted</w:t>
            </w:r>
            <w:r w:rsidRPr="005504E4">
              <w:rPr>
                <w:rFonts w:eastAsiaTheme="minorHAnsi"/>
                <w:color w:val="auto"/>
                <w:sz w:val="24"/>
                <w:szCs w:val="24"/>
                <w:lang w:eastAsia="en-US"/>
              </w:rPr>
              <w:t xml:space="preserve"> Person 2, and I was made aware that Person 1 does not communicate to perceived, strangers or people that he does not know, nor does he own a mobile phone. Therefore, my first task was to establish consent and build rapport with the family and meet them in person. With consent to visit and assess, but to also make enquiries under safeguarding from the family, my involvement would be restricted, and this is something that would need to be reconsidered with how I proceed. As explained in the Social Services and Well-being (Wales) Act 2014, Part 3 Code of Practice (assessing the needs of individuals), </w:t>
            </w:r>
            <w:r w:rsidRPr="005504E4">
              <w:rPr>
                <w:rFonts w:eastAsiaTheme="minorHAnsi"/>
                <w:i/>
                <w:iCs/>
                <w:color w:val="auto"/>
                <w:sz w:val="24"/>
                <w:szCs w:val="24"/>
                <w:lang w:eastAsia="en-US"/>
              </w:rPr>
              <w:t xml:space="preserve">“Practitioners undertaking assessments must ensure that the person giving the consent to share information fully understands what they are consenting to and the implications of giving or not giving this consent.” </w:t>
            </w:r>
            <w:r w:rsidRPr="005504E4">
              <w:rPr>
                <w:rFonts w:eastAsiaTheme="minorHAnsi"/>
                <w:color w:val="auto"/>
                <w:sz w:val="24"/>
                <w:szCs w:val="24"/>
                <w:lang w:eastAsia="en-US"/>
              </w:rPr>
              <w:t xml:space="preserve">(Welsh Government, 2015). To clarify, Person 1 gave consent verbally, he requested for Person 2 to be the main point of contact. </w:t>
            </w:r>
          </w:p>
          <w:p w14:paraId="4FBE3179" w14:textId="15B111EA" w:rsidR="00923154" w:rsidRPr="005504E4" w:rsidRDefault="00923154" w:rsidP="00923154">
            <w:pPr>
              <w:tabs>
                <w:tab w:val="left" w:pos="1285"/>
              </w:tabs>
              <w:overflowPunct/>
              <w:autoSpaceDE/>
              <w:autoSpaceDN/>
              <w:adjustRightInd/>
              <w:spacing w:after="160" w:line="259" w:lineRule="auto"/>
              <w:textAlignment w:val="auto"/>
              <w:rPr>
                <w:rFonts w:eastAsiaTheme="minorHAnsi"/>
                <w:color w:val="auto"/>
                <w:sz w:val="24"/>
                <w:szCs w:val="24"/>
                <w:lang w:eastAsia="en-US"/>
              </w:rPr>
            </w:pPr>
            <w:r w:rsidRPr="005504E4">
              <w:rPr>
                <w:rFonts w:eastAsiaTheme="minorHAnsi"/>
                <w:color w:val="auto"/>
                <w:sz w:val="24"/>
                <w:szCs w:val="24"/>
                <w:lang w:eastAsia="en-US"/>
              </w:rPr>
              <w:t>Often the information received in a MARF is rather vague and limited in information and overall context. There are times that information is inaccurate depending on the individual or professional making the referral. To reflect, part of my role was to establish what was going on. The two ways I did this, was to collaboratively work with the police officer who initially made the referral</w:t>
            </w:r>
            <w:r w:rsidR="00802D96">
              <w:rPr>
                <w:rFonts w:eastAsiaTheme="minorHAnsi"/>
                <w:color w:val="auto"/>
                <w:sz w:val="24"/>
                <w:szCs w:val="24"/>
                <w:lang w:eastAsia="en-US"/>
              </w:rPr>
              <w:t>,</w:t>
            </w:r>
            <w:r w:rsidRPr="005504E4">
              <w:rPr>
                <w:rFonts w:eastAsiaTheme="minorHAnsi"/>
                <w:color w:val="auto"/>
                <w:sz w:val="24"/>
                <w:szCs w:val="24"/>
                <w:lang w:eastAsia="en-US"/>
              </w:rPr>
              <w:t xml:space="preserve"> to find out more information that may have not been shared in the MARF and then go to the family’s home to meet everyone. The Social Services and Wellbeing (Wales) Act 2014 places a duty on professionals to co-operate and work together. There is evidence which highlights that collaboration with other professionals is not easy, but </w:t>
            </w:r>
            <w:r w:rsidRPr="005504E4">
              <w:rPr>
                <w:rFonts w:eastAsiaTheme="minorHAnsi"/>
                <w:color w:val="auto"/>
                <w:sz w:val="24"/>
                <w:szCs w:val="24"/>
                <w:lang w:eastAsia="en-US"/>
              </w:rPr>
              <w:lastRenderedPageBreak/>
              <w:t>essential in social work. It requires investment of time to make it effective, but once professional relationships are established they are valuable (BASW, 2015).</w:t>
            </w:r>
          </w:p>
          <w:p w14:paraId="4E7CCB0B" w14:textId="6F80979C" w:rsidR="00923154" w:rsidRPr="005504E4" w:rsidRDefault="00923154" w:rsidP="00923154">
            <w:pPr>
              <w:tabs>
                <w:tab w:val="left" w:pos="1285"/>
              </w:tabs>
              <w:overflowPunct/>
              <w:autoSpaceDE/>
              <w:autoSpaceDN/>
              <w:adjustRightInd/>
              <w:spacing w:after="160" w:line="259" w:lineRule="auto"/>
              <w:textAlignment w:val="auto"/>
              <w:rPr>
                <w:rFonts w:eastAsiaTheme="minorHAnsi"/>
                <w:color w:val="auto"/>
                <w:sz w:val="24"/>
                <w:szCs w:val="24"/>
                <w:lang w:eastAsia="en-US"/>
              </w:rPr>
            </w:pPr>
            <w:r w:rsidRPr="005504E4">
              <w:rPr>
                <w:rFonts w:eastAsiaTheme="minorHAnsi"/>
                <w:color w:val="auto"/>
                <w:sz w:val="24"/>
                <w:szCs w:val="24"/>
                <w:lang w:eastAsia="en-US"/>
              </w:rPr>
              <w:t xml:space="preserve">The police were concerned for the welfare of Person 1 and how well Person 2 is coping, they felt the home was very hoarded and the officer felt the family were not coping and needed help. I determined </w:t>
            </w:r>
            <w:r w:rsidR="008D7804">
              <w:rPr>
                <w:rFonts w:eastAsiaTheme="minorHAnsi"/>
                <w:color w:val="auto"/>
                <w:sz w:val="24"/>
                <w:szCs w:val="24"/>
                <w:lang w:eastAsia="en-US"/>
              </w:rPr>
              <w:t>through communication with the police officer</w:t>
            </w:r>
            <w:r w:rsidRPr="005504E4">
              <w:rPr>
                <w:rFonts w:eastAsiaTheme="minorHAnsi"/>
                <w:color w:val="auto"/>
                <w:sz w:val="24"/>
                <w:szCs w:val="24"/>
                <w:lang w:eastAsia="en-US"/>
              </w:rPr>
              <w:t xml:space="preserve"> that it was safe for me to visit and ideally, I needed to go to the family’s home rather than have the family meet me in a local authority building. I needed to see the home environment. In reflection, I wanted to help and offer as much support and intervention as possible. I was able to establish that there were no significant health and safety issues to myself. Practice guidance for Social Workers in Wales, builds on the Code of Professional Practice for Social Care. In this guidance under section 7.5.  Safety, well-being, and resilience identifies how we must take steps to stay safe in situations where there is a risk of harm. We must adhere to relevant policies such as health and safety, lone working, and violence against staff (Practice guidance, 2022).</w:t>
            </w:r>
          </w:p>
          <w:p w14:paraId="248647E7" w14:textId="4BDE456C" w:rsidR="00923154" w:rsidRPr="005504E4" w:rsidRDefault="00923154" w:rsidP="00923154">
            <w:pPr>
              <w:tabs>
                <w:tab w:val="left" w:pos="1285"/>
              </w:tabs>
              <w:overflowPunct/>
              <w:autoSpaceDE/>
              <w:autoSpaceDN/>
              <w:adjustRightInd/>
              <w:spacing w:after="160" w:line="259" w:lineRule="auto"/>
              <w:textAlignment w:val="auto"/>
              <w:rPr>
                <w:rFonts w:eastAsiaTheme="minorHAnsi"/>
                <w:color w:val="auto"/>
                <w:sz w:val="24"/>
                <w:szCs w:val="24"/>
                <w:lang w:eastAsia="en-US"/>
              </w:rPr>
            </w:pPr>
            <w:r w:rsidRPr="005504E4">
              <w:rPr>
                <w:rFonts w:eastAsiaTheme="minorHAnsi"/>
                <w:color w:val="auto"/>
                <w:sz w:val="24"/>
                <w:szCs w:val="24"/>
                <w:lang w:eastAsia="en-US"/>
              </w:rPr>
              <w:t>There was a lot of information I needed to find out and the only way to establish this was meet with everyone. Through analysis in assessment, I understood, that Person 2 provides a lot of daily support to Person 1, who has become very dependent on Person 2. Person 1 needs daily support in many aspects of daily living. There was no evidence to suggest that Person 1 could manage independently living by himself and it is clear he does not want to leave Person 2. Considering the Welsh context, neither family member can speak Welsh. I completed an ‘active offer’ (More than Just Words, 201</w:t>
            </w:r>
            <w:r w:rsidR="00337A67">
              <w:rPr>
                <w:rFonts w:eastAsiaTheme="minorHAnsi"/>
                <w:color w:val="auto"/>
                <w:sz w:val="24"/>
                <w:szCs w:val="24"/>
                <w:lang w:eastAsia="en-US"/>
              </w:rPr>
              <w:t>2</w:t>
            </w:r>
            <w:r w:rsidRPr="005504E4">
              <w:rPr>
                <w:rFonts w:eastAsiaTheme="minorHAnsi"/>
                <w:color w:val="auto"/>
                <w:sz w:val="24"/>
                <w:szCs w:val="24"/>
                <w:lang w:eastAsia="en-US"/>
              </w:rPr>
              <w:t xml:space="preserve">) to provide a service in Welsh, The Welsh Language (Wales) Measure 2011 modernised the Welsh Language Act 1993, this meant that The Welsh Language has equal legal status with English and must not be treated less favourably (Local Authority, 2023). Another point to consider, both Person 1 and Person 2 wish to remain living together and are very adamant that they do not want to live apart. They are searching for alternative accommodation, ideally a bungalow with more space. However, given the lack of availability with properties and because the family want to remain living in the same area, options were very limited. Neither family member drives, both rely on public transport. Public transport links across the rural areas of Wales are not ideal. As explained by Sustrans, </w:t>
            </w:r>
            <w:r w:rsidRPr="005504E4">
              <w:rPr>
                <w:rFonts w:eastAsiaTheme="minorHAnsi"/>
                <w:i/>
                <w:iCs/>
                <w:color w:val="auto"/>
                <w:sz w:val="24"/>
                <w:szCs w:val="24"/>
                <w:lang w:eastAsia="en-US"/>
              </w:rPr>
              <w:t>“Irregular public transport services have bigger impacts on those living in rural areas of Wales, where public transport plays a key role in enabling access to vital services”</w:t>
            </w:r>
            <w:r w:rsidRPr="005504E4">
              <w:rPr>
                <w:rFonts w:eastAsiaTheme="minorHAnsi"/>
                <w:color w:val="auto"/>
                <w:sz w:val="24"/>
                <w:szCs w:val="24"/>
                <w:lang w:eastAsia="en-US"/>
              </w:rPr>
              <w:t xml:space="preserve"> (Sustrans, 2022).</w:t>
            </w:r>
          </w:p>
          <w:p w14:paraId="4E8139C4" w14:textId="5DB2CB44" w:rsidR="00923154" w:rsidRPr="005504E4" w:rsidRDefault="00923154" w:rsidP="00923154">
            <w:pPr>
              <w:tabs>
                <w:tab w:val="left" w:pos="1285"/>
              </w:tabs>
              <w:overflowPunct/>
              <w:autoSpaceDE/>
              <w:autoSpaceDN/>
              <w:adjustRightInd/>
              <w:spacing w:after="160" w:line="259" w:lineRule="auto"/>
              <w:textAlignment w:val="auto"/>
              <w:rPr>
                <w:rFonts w:eastAsiaTheme="minorHAnsi"/>
                <w:color w:val="auto"/>
                <w:sz w:val="24"/>
                <w:szCs w:val="24"/>
                <w:lang w:eastAsia="en-US"/>
              </w:rPr>
            </w:pPr>
            <w:r w:rsidRPr="005504E4">
              <w:rPr>
                <w:rFonts w:eastAsiaTheme="minorHAnsi"/>
                <w:color w:val="auto"/>
                <w:sz w:val="24"/>
                <w:szCs w:val="24"/>
                <w:lang w:eastAsia="en-US"/>
              </w:rPr>
              <w:t>To establish if Person 1 has needs for care and support, I completed a Social Services and Wellbeing (Wales) Act 2014 assessment (SSWB(W)A2014) and referred Person 2 for further assessment and support</w:t>
            </w:r>
            <w:r w:rsidR="008068B4">
              <w:rPr>
                <w:rFonts w:eastAsiaTheme="minorHAnsi"/>
                <w:color w:val="auto"/>
                <w:sz w:val="24"/>
                <w:szCs w:val="24"/>
                <w:lang w:eastAsia="en-US"/>
              </w:rPr>
              <w:t>, both gave consent for this to be complete</w:t>
            </w:r>
            <w:r w:rsidRPr="005504E4">
              <w:rPr>
                <w:rFonts w:eastAsiaTheme="minorHAnsi"/>
                <w:color w:val="auto"/>
                <w:sz w:val="24"/>
                <w:szCs w:val="24"/>
                <w:lang w:eastAsia="en-US"/>
              </w:rPr>
              <w:t xml:space="preserve">. Person 2 openly shared that when Person 1 was younger (under 18 years old) Social Services were involved and she was cautioned for child neglect and Person’s 1 name was on the Child Protection Register. The child protection register (CPR) is a confidential list of all children/ young people in the local area who have been identified as being at risk of significant harm. If a child’s name is added to the CPR, they must also have a child protection plan. The plan sets out: what changes are needed to reduce the risk to the child and what support will be </w:t>
            </w:r>
            <w:r w:rsidRPr="005504E4">
              <w:rPr>
                <w:rFonts w:eastAsiaTheme="minorHAnsi"/>
                <w:color w:val="auto"/>
                <w:sz w:val="24"/>
                <w:szCs w:val="24"/>
                <w:lang w:eastAsia="en-US"/>
              </w:rPr>
              <w:lastRenderedPageBreak/>
              <w:t xml:space="preserve">offered to the family, this legislation falls under Section 31 of The Children Act 1989 (NSPCC, 2021). From past events, Person 2 feels she has been let down by services and has a distrust that they won’t do anything to help her and her family. </w:t>
            </w:r>
          </w:p>
          <w:p w14:paraId="4E91EDAB" w14:textId="0BCF2090" w:rsidR="00923154" w:rsidRPr="005504E4" w:rsidRDefault="00923154" w:rsidP="00923154">
            <w:pPr>
              <w:tabs>
                <w:tab w:val="left" w:pos="1285"/>
              </w:tabs>
              <w:overflowPunct/>
              <w:autoSpaceDE/>
              <w:autoSpaceDN/>
              <w:adjustRightInd/>
              <w:spacing w:after="160" w:line="259" w:lineRule="auto"/>
              <w:textAlignment w:val="auto"/>
              <w:rPr>
                <w:rFonts w:eastAsiaTheme="minorHAnsi"/>
                <w:color w:val="auto"/>
                <w:sz w:val="24"/>
                <w:szCs w:val="24"/>
                <w:lang w:eastAsia="en-US"/>
              </w:rPr>
            </w:pPr>
            <w:r w:rsidRPr="005504E4">
              <w:rPr>
                <w:rFonts w:eastAsiaTheme="minorHAnsi"/>
                <w:color w:val="auto"/>
                <w:sz w:val="24"/>
                <w:szCs w:val="24"/>
                <w:lang w:eastAsia="en-US"/>
              </w:rPr>
              <w:t>A theory which could best provide a rationale for this way of thinking will be systems theory. Systems theory assumes that human behaviour is the result of a larger system comprised of several elements, as well as external factors like their home environment. This could involve a person's family and their home environment (Melissa Russiano, 2020). I need to examine how the systems affect and influence both Person 1 and Person 2</w:t>
            </w:r>
            <w:r w:rsidR="00F701B7">
              <w:rPr>
                <w:rFonts w:eastAsiaTheme="minorHAnsi"/>
                <w:color w:val="auto"/>
                <w:sz w:val="24"/>
                <w:szCs w:val="24"/>
                <w:lang w:eastAsia="en-US"/>
              </w:rPr>
              <w:t>’s</w:t>
            </w:r>
            <w:r w:rsidRPr="005504E4">
              <w:rPr>
                <w:rFonts w:eastAsiaTheme="minorHAnsi"/>
                <w:color w:val="auto"/>
                <w:sz w:val="24"/>
                <w:szCs w:val="24"/>
                <w:lang w:eastAsia="en-US"/>
              </w:rPr>
              <w:t xml:space="preserve"> behaviour. I refer to both Person 1 and 2 because it has been all but impossible to separate one another and to complete any holistic planning for Person 1 I would need to involve Person 2. For instance, living in a system of poverty can have a significant impact on how Person 2 will decide as a single parent, raising Person 1 with little support and a development of distrust of services. I also understand that their home environment remains unkempt and hoarded with belongings. As a Social Worker, I need to devise strategies based on these systems to understand and provide a better delivery of care. This will involve trust and a non-judgemental approach. An effective system is based on individual needs, and their expectations of </w:t>
            </w:r>
            <w:r w:rsidR="00C917F2">
              <w:rPr>
                <w:rFonts w:eastAsiaTheme="minorHAnsi"/>
                <w:color w:val="auto"/>
                <w:sz w:val="24"/>
                <w:szCs w:val="24"/>
                <w:lang w:eastAsia="en-US"/>
              </w:rPr>
              <w:t>my</w:t>
            </w:r>
            <w:r w:rsidRPr="005504E4">
              <w:rPr>
                <w:rFonts w:eastAsiaTheme="minorHAnsi"/>
                <w:color w:val="auto"/>
                <w:sz w:val="24"/>
                <w:szCs w:val="24"/>
                <w:lang w:eastAsia="en-US"/>
              </w:rPr>
              <w:t xml:space="preserve"> involvement working with them in their system. According to this theory, families are directly involved in resolving a problem even if it is an individual issue (Simmons University, 2023).</w:t>
            </w:r>
          </w:p>
          <w:p w14:paraId="4F578E50" w14:textId="3231C190" w:rsidR="00923154" w:rsidRPr="005504E4" w:rsidRDefault="00923154" w:rsidP="00923154">
            <w:pPr>
              <w:tabs>
                <w:tab w:val="left" w:pos="1285"/>
              </w:tabs>
              <w:overflowPunct/>
              <w:autoSpaceDE/>
              <w:autoSpaceDN/>
              <w:adjustRightInd/>
              <w:spacing w:after="160" w:line="259" w:lineRule="auto"/>
              <w:textAlignment w:val="auto"/>
              <w:rPr>
                <w:rFonts w:eastAsiaTheme="minorHAnsi"/>
                <w:color w:val="auto"/>
                <w:sz w:val="24"/>
                <w:szCs w:val="24"/>
                <w:lang w:eastAsia="en-US"/>
              </w:rPr>
            </w:pPr>
            <w:r w:rsidRPr="005504E4">
              <w:rPr>
                <w:rFonts w:eastAsiaTheme="minorHAnsi"/>
                <w:color w:val="auto"/>
                <w:sz w:val="24"/>
                <w:szCs w:val="24"/>
                <w:lang w:eastAsia="en-US"/>
              </w:rPr>
              <w:t xml:space="preserve">During the completion of the SSWB(W)A 2014 and when completing a visit to the family home, Person 2 disclosed to me that she had a difficult time with Person 1. Person 1’s physical health hasn’t been the best. He hasn't been weighed since February 2022 when his weight was 162kg, now Person 2 believes he is 200kg. Person 2 cannot control what Person 1 is eating and is concerned that his eating is out of control. To add, Person 1 now suffers with sleep apnea and uses a breathing machine during the night. Person 1 was recorded by the hospital to have stopped breathing over 120 times during the night. This led to </w:t>
            </w:r>
            <w:r w:rsidR="00DA3B60">
              <w:rPr>
                <w:rFonts w:eastAsiaTheme="minorHAnsi"/>
                <w:color w:val="auto"/>
                <w:sz w:val="24"/>
                <w:szCs w:val="24"/>
                <w:lang w:eastAsia="en-US"/>
              </w:rPr>
              <w:t>C</w:t>
            </w:r>
            <w:r w:rsidRPr="005504E4">
              <w:rPr>
                <w:rFonts w:eastAsiaTheme="minorHAnsi"/>
                <w:color w:val="auto"/>
                <w:sz w:val="24"/>
                <w:szCs w:val="24"/>
                <w:lang w:eastAsia="en-US"/>
              </w:rPr>
              <w:t xml:space="preserve">ontinuous </w:t>
            </w:r>
            <w:r w:rsidR="00DA3B60">
              <w:rPr>
                <w:rFonts w:eastAsiaTheme="minorHAnsi"/>
                <w:color w:val="auto"/>
                <w:sz w:val="24"/>
                <w:szCs w:val="24"/>
                <w:lang w:eastAsia="en-US"/>
              </w:rPr>
              <w:t>P</w:t>
            </w:r>
            <w:r w:rsidRPr="005504E4">
              <w:rPr>
                <w:rFonts w:eastAsiaTheme="minorHAnsi"/>
                <w:color w:val="auto"/>
                <w:sz w:val="24"/>
                <w:szCs w:val="24"/>
                <w:lang w:eastAsia="en-US"/>
              </w:rPr>
              <w:t xml:space="preserve">ositive </w:t>
            </w:r>
            <w:r w:rsidR="00DA3B60">
              <w:rPr>
                <w:rFonts w:eastAsiaTheme="minorHAnsi"/>
                <w:color w:val="auto"/>
                <w:sz w:val="24"/>
                <w:szCs w:val="24"/>
                <w:lang w:eastAsia="en-US"/>
              </w:rPr>
              <w:t>A</w:t>
            </w:r>
            <w:r w:rsidRPr="005504E4">
              <w:rPr>
                <w:rFonts w:eastAsiaTheme="minorHAnsi"/>
                <w:color w:val="auto"/>
                <w:sz w:val="24"/>
                <w:szCs w:val="24"/>
                <w:lang w:eastAsia="en-US"/>
              </w:rPr>
              <w:t xml:space="preserve">irway </w:t>
            </w:r>
            <w:r w:rsidR="00DA3B60">
              <w:rPr>
                <w:rFonts w:eastAsiaTheme="minorHAnsi"/>
                <w:color w:val="auto"/>
                <w:sz w:val="24"/>
                <w:szCs w:val="24"/>
                <w:lang w:eastAsia="en-US"/>
              </w:rPr>
              <w:t>P</w:t>
            </w:r>
            <w:r w:rsidRPr="005504E4">
              <w:rPr>
                <w:rFonts w:eastAsiaTheme="minorHAnsi"/>
                <w:color w:val="auto"/>
                <w:sz w:val="24"/>
                <w:szCs w:val="24"/>
                <w:lang w:eastAsia="en-US"/>
              </w:rPr>
              <w:t>ressure (CPAP) therapy. A CPAP machine uses a mask to deliver constant and steady air pressure to help breathe while sleeping. Also, Person’s 1 mental health has struggled, I understand Person 1 stopped taking his medication Aripiprazole (Antipsychotic medicine). Person 1 was prescribed 10mg of Aripiprazole. Aripiprazole is used to treat certain mental/mood disorders (such as bipolar disorder, schizophrenia, and irritability associated with autistic disorder) (WebMD, 2023). Person 2 encouraged Person 1 to see the GP and went to the GP surgery with him. Person 1 asked the GP to lower the antipsychotic mental health medication and then he would continue taking this.</w:t>
            </w:r>
          </w:p>
          <w:p w14:paraId="6CFB810E" w14:textId="190D23E4" w:rsidR="00923154" w:rsidRPr="005504E4" w:rsidRDefault="00923154" w:rsidP="00923154">
            <w:pPr>
              <w:tabs>
                <w:tab w:val="left" w:pos="1285"/>
              </w:tabs>
              <w:overflowPunct/>
              <w:autoSpaceDE/>
              <w:autoSpaceDN/>
              <w:adjustRightInd/>
              <w:spacing w:after="160" w:line="259" w:lineRule="auto"/>
              <w:textAlignment w:val="auto"/>
              <w:rPr>
                <w:rFonts w:eastAsiaTheme="minorHAnsi"/>
                <w:color w:val="auto"/>
                <w:sz w:val="24"/>
                <w:szCs w:val="24"/>
                <w:lang w:eastAsia="en-US"/>
              </w:rPr>
            </w:pPr>
            <w:r w:rsidRPr="005504E4">
              <w:rPr>
                <w:rFonts w:eastAsiaTheme="minorHAnsi"/>
                <w:color w:val="auto"/>
                <w:sz w:val="24"/>
                <w:szCs w:val="24"/>
                <w:lang w:eastAsia="en-US"/>
              </w:rPr>
              <w:t xml:space="preserve">At the time of taking no medication, Person 1 posed a challenge to Person 2, his mental health </w:t>
            </w:r>
            <w:r w:rsidR="006C1E8C">
              <w:rPr>
                <w:rFonts w:eastAsiaTheme="minorHAnsi"/>
                <w:color w:val="auto"/>
                <w:sz w:val="24"/>
                <w:szCs w:val="24"/>
                <w:lang w:eastAsia="en-US"/>
              </w:rPr>
              <w:t>unstable</w:t>
            </w:r>
            <w:r w:rsidRPr="005504E4">
              <w:rPr>
                <w:rFonts w:eastAsiaTheme="minorHAnsi"/>
                <w:color w:val="auto"/>
                <w:sz w:val="24"/>
                <w:szCs w:val="24"/>
                <w:lang w:eastAsia="en-US"/>
              </w:rPr>
              <w:t>. Person 1 was seeing things, having nightmares, more agitated, and pacing up and down the home. Since taking the medication, Person 1 has improved and the challenges and potential risk towards Person 2 ha</w:t>
            </w:r>
            <w:r w:rsidR="005F428D">
              <w:rPr>
                <w:rFonts w:eastAsiaTheme="minorHAnsi"/>
                <w:color w:val="auto"/>
                <w:sz w:val="24"/>
                <w:szCs w:val="24"/>
                <w:lang w:eastAsia="en-US"/>
              </w:rPr>
              <w:t>ve</w:t>
            </w:r>
            <w:r w:rsidRPr="005504E4">
              <w:rPr>
                <w:rFonts w:eastAsiaTheme="minorHAnsi"/>
                <w:color w:val="auto"/>
                <w:sz w:val="24"/>
                <w:szCs w:val="24"/>
                <w:lang w:eastAsia="en-US"/>
              </w:rPr>
              <w:t xml:space="preserve"> reduced. I remember expressing my concern for Person 1’s sudden deterioration in physical health and mental health, Person 2 said she is trying but Person 1 won’t listen. I reflect and remember all the cancelled </w:t>
            </w:r>
            <w:r w:rsidRPr="005504E4">
              <w:rPr>
                <w:rFonts w:eastAsiaTheme="minorHAnsi"/>
                <w:color w:val="auto"/>
                <w:sz w:val="24"/>
                <w:szCs w:val="24"/>
                <w:lang w:eastAsia="en-US"/>
              </w:rPr>
              <w:lastRenderedPageBreak/>
              <w:t xml:space="preserve">meetings with the family, now I realise that Person 2 was potentially trying to hide what was happening. I was also concerned about not knowing about Person 1’s deterioration in his mental health as it </w:t>
            </w:r>
            <w:r w:rsidR="002D472A" w:rsidRPr="005504E4">
              <w:rPr>
                <w:rFonts w:eastAsiaTheme="minorHAnsi"/>
                <w:color w:val="auto"/>
                <w:sz w:val="24"/>
                <w:szCs w:val="24"/>
                <w:lang w:eastAsia="en-US"/>
              </w:rPr>
              <w:t>happened and</w:t>
            </w:r>
            <w:r w:rsidRPr="005504E4">
              <w:rPr>
                <w:rFonts w:eastAsiaTheme="minorHAnsi"/>
                <w:color w:val="auto"/>
                <w:sz w:val="24"/>
                <w:szCs w:val="24"/>
                <w:lang w:eastAsia="en-US"/>
              </w:rPr>
              <w:t xml:space="preserve"> felt this put everyone in a risky situation if Person 1 were to become further unwell, more challenging, and physically agitated. I established there may be substantiated safeguarding concerns as defined in s126, apart from only a need for care and support, this would be established by determining whether Person 1 had no impairment of the mind or brain impacting on his decision-making capacity regarding healthcare decisions (MCA, 2005). The safeguarding threshold Part 7 </w:t>
            </w:r>
            <w:bookmarkStart w:id="0" w:name="_Hlk147520190"/>
            <w:r w:rsidRPr="005504E4">
              <w:rPr>
                <w:rFonts w:eastAsiaTheme="minorHAnsi"/>
                <w:color w:val="auto"/>
                <w:sz w:val="24"/>
                <w:szCs w:val="24"/>
                <w:lang w:eastAsia="en-US"/>
              </w:rPr>
              <w:t>SSWB(W)A 2014 s.126</w:t>
            </w:r>
            <w:bookmarkEnd w:id="0"/>
            <w:r w:rsidRPr="005504E4">
              <w:rPr>
                <w:rFonts w:eastAsiaTheme="minorHAnsi"/>
                <w:color w:val="auto"/>
                <w:sz w:val="24"/>
                <w:szCs w:val="24"/>
                <w:lang w:eastAsia="en-US"/>
              </w:rPr>
              <w:t>: describes the criteria for</w:t>
            </w:r>
            <w:r w:rsidR="002D472A">
              <w:rPr>
                <w:rFonts w:eastAsiaTheme="minorHAnsi"/>
                <w:color w:val="auto"/>
                <w:sz w:val="24"/>
                <w:szCs w:val="24"/>
                <w:lang w:eastAsia="en-US"/>
              </w:rPr>
              <w:t xml:space="preserve"> the</w:t>
            </w:r>
            <w:r w:rsidRPr="005504E4">
              <w:rPr>
                <w:rFonts w:eastAsiaTheme="minorHAnsi"/>
                <w:color w:val="auto"/>
                <w:sz w:val="24"/>
                <w:szCs w:val="24"/>
                <w:lang w:eastAsia="en-US"/>
              </w:rPr>
              <w:t xml:space="preserve"> threshold with safeguarding stating if Person 1 is at risk of abuse or neglect, in need of care and support, and not able to protect themselves. Through, Person 2 cancelling meetings and not addressing Person 1's needs she was potentially placing him at risk and the behaviour could be seen as neglect.</w:t>
            </w:r>
          </w:p>
          <w:p w14:paraId="0792E8CE" w14:textId="22DB67A2" w:rsidR="00923154" w:rsidRPr="005504E4" w:rsidRDefault="00923154" w:rsidP="00923154">
            <w:pPr>
              <w:tabs>
                <w:tab w:val="left" w:pos="1285"/>
              </w:tabs>
              <w:overflowPunct/>
              <w:autoSpaceDE/>
              <w:autoSpaceDN/>
              <w:adjustRightInd/>
              <w:spacing w:after="160" w:line="259" w:lineRule="auto"/>
              <w:textAlignment w:val="auto"/>
              <w:rPr>
                <w:rFonts w:eastAsiaTheme="minorHAnsi"/>
                <w:color w:val="auto"/>
                <w:sz w:val="24"/>
                <w:szCs w:val="24"/>
                <w:lang w:eastAsia="en-US"/>
              </w:rPr>
            </w:pPr>
            <w:r w:rsidRPr="005504E4">
              <w:rPr>
                <w:rFonts w:eastAsiaTheme="minorHAnsi"/>
                <w:color w:val="auto"/>
                <w:sz w:val="24"/>
                <w:szCs w:val="24"/>
                <w:lang w:eastAsia="en-US"/>
              </w:rPr>
              <w:t xml:space="preserve">The risk relating specifically to Person 1, overeating, rarely leaving his bedroom and minimal exercise can lead to weight gain. Being overweight puts us at higher risk of developing diseases such as heart disease, type 2 diabetes, a stroke, dental decay and gum disease, some types of cancer and mobility problems (Warwickshire Dietetic Service, 2017). There is a clear risk relating to physical health, this has been addressed by the hospital. However, I am concerned for the ongoing risk and continued decline in physical health. The Well-being of Future Generations Act (Wales) 2015, which discusses a </w:t>
            </w:r>
            <w:r w:rsidR="00224E75">
              <w:rPr>
                <w:rFonts w:eastAsiaTheme="minorHAnsi"/>
                <w:color w:val="auto"/>
                <w:sz w:val="24"/>
                <w:szCs w:val="24"/>
                <w:lang w:eastAsia="en-US"/>
              </w:rPr>
              <w:t>h</w:t>
            </w:r>
            <w:r w:rsidRPr="005504E4">
              <w:rPr>
                <w:rFonts w:eastAsiaTheme="minorHAnsi"/>
                <w:color w:val="auto"/>
                <w:sz w:val="24"/>
                <w:szCs w:val="24"/>
                <w:lang w:eastAsia="en-US"/>
              </w:rPr>
              <w:t>ealthier Wales. The Well-being of Future Generations Act requires public bodies in Wales to consider their long-term impact with how to work better with communities, to prevent persistent problems such as health inequalities, poverty, and climate change (Future Generation Commissioner for Wales, 2016).</w:t>
            </w:r>
          </w:p>
          <w:p w14:paraId="29F9DDE9" w14:textId="00B3C220" w:rsidR="00923154" w:rsidRPr="005504E4" w:rsidRDefault="00923154" w:rsidP="00923154">
            <w:pPr>
              <w:tabs>
                <w:tab w:val="left" w:pos="1285"/>
              </w:tabs>
              <w:overflowPunct/>
              <w:autoSpaceDE/>
              <w:autoSpaceDN/>
              <w:adjustRightInd/>
              <w:spacing w:after="160" w:line="259" w:lineRule="auto"/>
              <w:textAlignment w:val="auto"/>
              <w:rPr>
                <w:rFonts w:eastAsiaTheme="minorHAnsi"/>
                <w:color w:val="auto"/>
                <w:sz w:val="24"/>
                <w:szCs w:val="24"/>
                <w:lang w:eastAsia="en-US"/>
              </w:rPr>
            </w:pPr>
            <w:r w:rsidRPr="005504E4">
              <w:rPr>
                <w:rFonts w:eastAsiaTheme="minorHAnsi"/>
                <w:color w:val="auto"/>
                <w:sz w:val="24"/>
                <w:szCs w:val="24"/>
                <w:lang w:eastAsia="en-US"/>
              </w:rPr>
              <w:t>I did not have immediate concerns relating to Person 1’s medication because the issue had been resolved</w:t>
            </w:r>
            <w:r w:rsidR="004C56AD">
              <w:rPr>
                <w:rFonts w:eastAsiaTheme="minorHAnsi"/>
                <w:color w:val="auto"/>
                <w:sz w:val="24"/>
                <w:szCs w:val="24"/>
                <w:lang w:eastAsia="en-US"/>
              </w:rPr>
              <w:t xml:space="preserve"> through the GP</w:t>
            </w:r>
            <w:r w:rsidRPr="005504E4">
              <w:rPr>
                <w:rFonts w:eastAsiaTheme="minorHAnsi"/>
                <w:color w:val="auto"/>
                <w:sz w:val="24"/>
                <w:szCs w:val="24"/>
                <w:lang w:eastAsia="en-US"/>
              </w:rPr>
              <w:t xml:space="preserve">, Person 1 was taking medication for his mental health and appeared calm and more settled when meeting with him. In reflection, a more collaborative approach is needed with health, and I emailed the GP and asked them to refer for a dietician. Both Person 1 and 2 agreed with this referral. Discussing this with Person 1, I have no concerns for his ability to make decisions relating to his safety and ongoing care. I completed a mental capacity assessment relating to this decision under the Mental Capacity Act 2005. A capacity assessment </w:t>
            </w:r>
            <w:r w:rsidR="009E0CA3">
              <w:rPr>
                <w:rFonts w:eastAsiaTheme="minorHAnsi"/>
                <w:color w:val="auto"/>
                <w:sz w:val="24"/>
                <w:szCs w:val="24"/>
                <w:lang w:eastAsia="en-US"/>
              </w:rPr>
              <w:t>was</w:t>
            </w:r>
            <w:r w:rsidRPr="005504E4">
              <w:rPr>
                <w:rFonts w:eastAsiaTheme="minorHAnsi"/>
                <w:color w:val="auto"/>
                <w:sz w:val="24"/>
                <w:szCs w:val="24"/>
                <w:lang w:eastAsia="en-US"/>
              </w:rPr>
              <w:t xml:space="preserve"> related to a specific decision. This is because you may have capacity to make one specific decision but then lack capacity to make another. Principle 3 of the Mental Health Act 1983 details the principle: Unwise decisions. Stating that Person 1 has the right to </w:t>
            </w:r>
            <w:proofErr w:type="gramStart"/>
            <w:r w:rsidRPr="005504E4">
              <w:rPr>
                <w:rFonts w:eastAsiaTheme="minorHAnsi"/>
                <w:color w:val="auto"/>
                <w:sz w:val="24"/>
                <w:szCs w:val="24"/>
                <w:lang w:eastAsia="en-US"/>
              </w:rPr>
              <w:t>make a decision</w:t>
            </w:r>
            <w:proofErr w:type="gramEnd"/>
            <w:r w:rsidRPr="005504E4">
              <w:rPr>
                <w:rFonts w:eastAsiaTheme="minorHAnsi"/>
                <w:color w:val="auto"/>
                <w:sz w:val="24"/>
                <w:szCs w:val="24"/>
                <w:lang w:eastAsia="en-US"/>
              </w:rPr>
              <w:t xml:space="preserve"> that others deem unwise (SCIE, 2005). There was a dilemma, to safeguarding Person 1 from their own actions, in terms of Person 1 not taking his medication. Person 1 had the mental capacity to make decisions in respect of his health and care needs. Forming the professional judgement that it was not a safeguarding concern but more a self-neglect high risk behaviour concern. </w:t>
            </w:r>
          </w:p>
          <w:p w14:paraId="71C2FA86" w14:textId="5335DA00" w:rsidR="00923154" w:rsidRPr="005504E4" w:rsidRDefault="00923154" w:rsidP="00923154">
            <w:pPr>
              <w:tabs>
                <w:tab w:val="left" w:pos="1285"/>
              </w:tabs>
              <w:overflowPunct/>
              <w:autoSpaceDE/>
              <w:autoSpaceDN/>
              <w:adjustRightInd/>
              <w:spacing w:after="160" w:line="259" w:lineRule="auto"/>
              <w:textAlignment w:val="auto"/>
              <w:rPr>
                <w:rFonts w:eastAsiaTheme="minorHAnsi"/>
                <w:color w:val="auto"/>
                <w:sz w:val="24"/>
                <w:szCs w:val="24"/>
                <w:lang w:eastAsia="en-US"/>
              </w:rPr>
            </w:pPr>
            <w:r w:rsidRPr="005504E4">
              <w:rPr>
                <w:rFonts w:eastAsiaTheme="minorHAnsi"/>
                <w:color w:val="auto"/>
                <w:sz w:val="24"/>
                <w:szCs w:val="24"/>
                <w:lang w:eastAsia="en-US"/>
              </w:rPr>
              <w:t xml:space="preserve">Mental capacity means you have ability to make your own decisions. If you lose mental capacity the Mental Capacity Act 2005 protects you and your rights (Rethink, 2022). I considered the Mental Health Act 1983 and 2007. The Mental Health Act 1983 defines the </w:t>
            </w:r>
            <w:r w:rsidRPr="005504E4">
              <w:rPr>
                <w:rFonts w:eastAsiaTheme="minorHAnsi"/>
                <w:color w:val="auto"/>
                <w:sz w:val="24"/>
                <w:szCs w:val="24"/>
                <w:lang w:eastAsia="en-US"/>
              </w:rPr>
              <w:lastRenderedPageBreak/>
              <w:t xml:space="preserve">term mental disorder as 'any disorder or disability of mind. It includes mental health conditions such as Schizophrenia, Depression, Bipolar disorder. The Mental Health Act represents a balance between the individual rights of an individual and society’s responsibility to protect them and other people from harm (Camden and Islington NHS Foundation Trust, 2023). Analysis in assessment, when gathering information and evidence, I did not feel Person 1 had a mental disorder and warranted a mental health act assessment. When weighing it up, I think this would be detrimental to his wellbeing if he were to leave his mother and home and be detained in hospital. This would highly likely affect my ongoing working relationship with both Person 1 and Person 2. Along with the Mental Health Act 1983, In Wales we have the Mental Health (Wales) Measure 2010. This is an important piece of Welsh mental health law. </w:t>
            </w:r>
            <w:r w:rsidR="00EF237A">
              <w:rPr>
                <w:rFonts w:eastAsiaTheme="minorHAnsi"/>
                <w:color w:val="auto"/>
                <w:sz w:val="24"/>
                <w:szCs w:val="24"/>
                <w:lang w:eastAsia="en-US"/>
              </w:rPr>
              <w:t>It</w:t>
            </w:r>
            <w:r w:rsidRPr="005504E4">
              <w:rPr>
                <w:rFonts w:eastAsiaTheme="minorHAnsi"/>
                <w:color w:val="auto"/>
                <w:sz w:val="24"/>
                <w:szCs w:val="24"/>
                <w:lang w:eastAsia="en-US"/>
              </w:rPr>
              <w:t xml:space="preserve"> provide</w:t>
            </w:r>
            <w:r w:rsidR="00EF237A">
              <w:rPr>
                <w:rFonts w:eastAsiaTheme="minorHAnsi"/>
                <w:color w:val="auto"/>
                <w:sz w:val="24"/>
                <w:szCs w:val="24"/>
                <w:lang w:eastAsia="en-US"/>
              </w:rPr>
              <w:t>s</w:t>
            </w:r>
            <w:r w:rsidRPr="005504E4">
              <w:rPr>
                <w:rFonts w:eastAsiaTheme="minorHAnsi"/>
                <w:color w:val="auto"/>
                <w:sz w:val="24"/>
                <w:szCs w:val="24"/>
                <w:lang w:eastAsia="en-US"/>
              </w:rPr>
              <w:t xml:space="preserve"> a legal framework for improving mental health services and created a main part of the Welsh Government's ten year Together for Mental Health Strategy (M</w:t>
            </w:r>
            <w:r w:rsidR="00580239">
              <w:rPr>
                <w:rFonts w:eastAsiaTheme="minorHAnsi"/>
                <w:color w:val="auto"/>
                <w:sz w:val="24"/>
                <w:szCs w:val="24"/>
                <w:lang w:eastAsia="en-US"/>
              </w:rPr>
              <w:t>ind</w:t>
            </w:r>
            <w:r w:rsidRPr="005504E4">
              <w:rPr>
                <w:rFonts w:eastAsiaTheme="minorHAnsi"/>
                <w:color w:val="auto"/>
                <w:sz w:val="24"/>
                <w:szCs w:val="24"/>
                <w:lang w:eastAsia="en-US"/>
              </w:rPr>
              <w:t xml:space="preserve">, 2022). </w:t>
            </w:r>
          </w:p>
          <w:p w14:paraId="6011E070" w14:textId="79BAD8C3" w:rsidR="00923154" w:rsidRPr="005504E4" w:rsidRDefault="00580239" w:rsidP="00923154">
            <w:pPr>
              <w:tabs>
                <w:tab w:val="left" w:pos="1285"/>
              </w:tabs>
              <w:overflowPunct/>
              <w:autoSpaceDE/>
              <w:autoSpaceDN/>
              <w:adjustRightInd/>
              <w:spacing w:after="160" w:line="259" w:lineRule="auto"/>
              <w:textAlignment w:val="auto"/>
              <w:rPr>
                <w:rFonts w:eastAsiaTheme="minorHAnsi"/>
                <w:color w:val="auto"/>
                <w:sz w:val="24"/>
                <w:szCs w:val="24"/>
                <w:lang w:eastAsia="en-US"/>
              </w:rPr>
            </w:pPr>
            <w:r>
              <w:rPr>
                <w:rFonts w:eastAsiaTheme="minorHAnsi"/>
                <w:color w:val="auto"/>
                <w:sz w:val="24"/>
                <w:szCs w:val="24"/>
                <w:lang w:eastAsia="en-US"/>
              </w:rPr>
              <w:t xml:space="preserve">Considering </w:t>
            </w:r>
            <w:r w:rsidR="00923154" w:rsidRPr="005504E4">
              <w:rPr>
                <w:rFonts w:eastAsiaTheme="minorHAnsi"/>
                <w:color w:val="auto"/>
                <w:sz w:val="24"/>
                <w:szCs w:val="24"/>
                <w:lang w:eastAsia="en-US"/>
              </w:rPr>
              <w:t>The Equality Act 2010</w:t>
            </w:r>
            <w:r>
              <w:rPr>
                <w:rFonts w:eastAsiaTheme="minorHAnsi"/>
                <w:color w:val="auto"/>
                <w:sz w:val="24"/>
                <w:szCs w:val="24"/>
                <w:lang w:eastAsia="en-US"/>
              </w:rPr>
              <w:t>,</w:t>
            </w:r>
            <w:r w:rsidR="00923154" w:rsidRPr="005504E4">
              <w:rPr>
                <w:rFonts w:eastAsiaTheme="minorHAnsi"/>
                <w:color w:val="auto"/>
                <w:sz w:val="24"/>
                <w:szCs w:val="24"/>
                <w:lang w:eastAsia="en-US"/>
              </w:rPr>
              <w:t xml:space="preserve"> a law that protects an individual from discrimination. It means that discrimination or unfair treatment based on certain personal characteristics such as religion or belief, disability, gender, and age is against the law (Age UK, 2022). International relevant legislation, the European Convention of Human Rights, Human Rights Act 1998 relate to Person 1, Article 2: Right to life. Article 3: Freedom from torture and inhuman or degrading treatment. Article 4: Freedom from slavery and forced labour. Article 5: Right to liberty and security. The Human Rights Act came into force in the UK in October 2000 (Equality and Human Rights Commission, 2018). I also considered Article 8, this protects his right for professionals and authorities to respect his right to a private and family life, in his home. </w:t>
            </w:r>
          </w:p>
          <w:p w14:paraId="28DC08F9" w14:textId="518BE871" w:rsidR="00923154" w:rsidRPr="005504E4" w:rsidRDefault="00923154" w:rsidP="00923154">
            <w:pPr>
              <w:tabs>
                <w:tab w:val="left" w:pos="1285"/>
              </w:tabs>
              <w:overflowPunct/>
              <w:autoSpaceDE/>
              <w:autoSpaceDN/>
              <w:adjustRightInd/>
              <w:spacing w:after="160" w:line="259" w:lineRule="auto"/>
              <w:textAlignment w:val="auto"/>
              <w:rPr>
                <w:rFonts w:eastAsiaTheme="minorHAnsi"/>
                <w:color w:val="auto"/>
                <w:sz w:val="24"/>
                <w:szCs w:val="24"/>
                <w:lang w:eastAsia="en-US"/>
              </w:rPr>
            </w:pPr>
            <w:r w:rsidRPr="005504E4">
              <w:rPr>
                <w:rFonts w:eastAsiaTheme="minorHAnsi"/>
                <w:color w:val="auto"/>
                <w:sz w:val="24"/>
                <w:szCs w:val="24"/>
                <w:lang w:eastAsia="en-US"/>
              </w:rPr>
              <w:t xml:space="preserve">A useful theory to understand Person 1’s behaviour, is Rational choice theory (RCT). RCT tries to understand individuals decision-making processes and the motivations to that decision leading to the behaviour. There are disadvantages to RCT that are useful to be aware of. Is Person 1 making an irrational decision and putting himself in harm’s way or purposely making himself physically unhealthy? That is one viewpoint given Person 1’s weight gain and decline in physical health. However, this kind of decision-making is entirely rational for Person 1. Understanding how Person 1 views, what is rational can help me choose an approach, to adjust their thinking about what actions are helping or harming them (Social Work Centre, 2020). Part of the process is around educating both Person 1 and Person 2 and involving relevant health services to support Person 1 </w:t>
            </w:r>
            <w:r w:rsidR="008368DF">
              <w:rPr>
                <w:rFonts w:eastAsiaTheme="minorHAnsi"/>
                <w:color w:val="auto"/>
                <w:sz w:val="24"/>
                <w:szCs w:val="24"/>
                <w:lang w:eastAsia="en-US"/>
              </w:rPr>
              <w:t xml:space="preserve">to </w:t>
            </w:r>
            <w:r w:rsidRPr="005504E4">
              <w:rPr>
                <w:rFonts w:eastAsiaTheme="minorHAnsi"/>
                <w:color w:val="auto"/>
                <w:sz w:val="24"/>
                <w:szCs w:val="24"/>
                <w:lang w:eastAsia="en-US"/>
              </w:rPr>
              <w:t>mak</w:t>
            </w:r>
            <w:r w:rsidR="008368DF">
              <w:rPr>
                <w:rFonts w:eastAsiaTheme="minorHAnsi"/>
                <w:color w:val="auto"/>
                <w:sz w:val="24"/>
                <w:szCs w:val="24"/>
                <w:lang w:eastAsia="en-US"/>
              </w:rPr>
              <w:t>e</w:t>
            </w:r>
            <w:r w:rsidRPr="005504E4">
              <w:rPr>
                <w:rFonts w:eastAsiaTheme="minorHAnsi"/>
                <w:color w:val="auto"/>
                <w:sz w:val="24"/>
                <w:szCs w:val="24"/>
                <w:lang w:eastAsia="en-US"/>
              </w:rPr>
              <w:t xml:space="preserve"> the right</w:t>
            </w:r>
            <w:r w:rsidR="008368DF">
              <w:rPr>
                <w:rFonts w:eastAsiaTheme="minorHAnsi"/>
                <w:color w:val="auto"/>
                <w:sz w:val="24"/>
                <w:szCs w:val="24"/>
                <w:lang w:eastAsia="en-US"/>
              </w:rPr>
              <w:t xml:space="preserve">, safe </w:t>
            </w:r>
            <w:r w:rsidRPr="005504E4">
              <w:rPr>
                <w:rFonts w:eastAsiaTheme="minorHAnsi"/>
                <w:color w:val="auto"/>
                <w:sz w:val="24"/>
                <w:szCs w:val="24"/>
                <w:lang w:eastAsia="en-US"/>
              </w:rPr>
              <w:t>choice and ensure he is aware of the physical consequences to his health.</w:t>
            </w:r>
          </w:p>
          <w:p w14:paraId="1C50FB98" w14:textId="77777777" w:rsidR="00923154" w:rsidRPr="005504E4" w:rsidRDefault="00923154" w:rsidP="00923154">
            <w:pPr>
              <w:tabs>
                <w:tab w:val="left" w:pos="1285"/>
              </w:tabs>
              <w:overflowPunct/>
              <w:autoSpaceDE/>
              <w:autoSpaceDN/>
              <w:adjustRightInd/>
              <w:spacing w:after="160" w:line="259" w:lineRule="auto"/>
              <w:textAlignment w:val="auto"/>
              <w:rPr>
                <w:rFonts w:eastAsiaTheme="minorHAnsi"/>
                <w:color w:val="auto"/>
                <w:sz w:val="24"/>
                <w:szCs w:val="24"/>
                <w:lang w:eastAsia="en-US"/>
              </w:rPr>
            </w:pPr>
            <w:r w:rsidRPr="005504E4">
              <w:rPr>
                <w:rFonts w:eastAsiaTheme="minorHAnsi"/>
                <w:color w:val="auto"/>
                <w:sz w:val="24"/>
                <w:szCs w:val="24"/>
                <w:lang w:eastAsia="en-US"/>
              </w:rPr>
              <w:t xml:space="preserve">Due to the complex nature of this case and to aid my professional judgement, I discussed this case with the Senior Practitioner in my team. I was concerned if this warranted further input from safeguarding, due to Person 1’s increased weight gain and deterioration in physical health. It was agreed that Person 2 is key to the ongoing safeguarding with Person 1, I have no concerns regarding Person 1’s capacity to make decision’s regarding his safety. A big part of my role will be to educate Person 1 and 2 and work with them both, their level of engagement is important, and I recognise I have a good working relationship with both </w:t>
            </w:r>
            <w:r w:rsidRPr="005504E4">
              <w:rPr>
                <w:rFonts w:eastAsiaTheme="minorHAnsi"/>
                <w:color w:val="auto"/>
                <w:sz w:val="24"/>
                <w:szCs w:val="24"/>
                <w:lang w:eastAsia="en-US"/>
              </w:rPr>
              <w:lastRenderedPageBreak/>
              <w:t xml:space="preserve">Person 1 and 2. Any withdrawal of engagement may require input from safeguarding. At this stage both family members are meeting with me and working with me as much as possible. </w:t>
            </w:r>
          </w:p>
          <w:p w14:paraId="69D0C677" w14:textId="5CDB8338" w:rsidR="00923154" w:rsidRPr="005504E4" w:rsidRDefault="00923154" w:rsidP="00923154">
            <w:pPr>
              <w:tabs>
                <w:tab w:val="left" w:pos="1285"/>
              </w:tabs>
              <w:overflowPunct/>
              <w:autoSpaceDE/>
              <w:autoSpaceDN/>
              <w:adjustRightInd/>
              <w:spacing w:after="160" w:line="259" w:lineRule="auto"/>
              <w:textAlignment w:val="auto"/>
              <w:rPr>
                <w:rFonts w:eastAsiaTheme="minorHAnsi"/>
                <w:color w:val="auto"/>
                <w:sz w:val="24"/>
                <w:szCs w:val="24"/>
                <w:lang w:eastAsia="en-US"/>
              </w:rPr>
            </w:pPr>
            <w:r w:rsidRPr="005504E4">
              <w:rPr>
                <w:rFonts w:eastAsiaTheme="minorHAnsi"/>
                <w:color w:val="auto"/>
                <w:sz w:val="24"/>
                <w:szCs w:val="24"/>
                <w:lang w:eastAsia="en-US"/>
              </w:rPr>
              <w:t xml:space="preserve">There have been several case laws in the media over the last few years which aim to highlight what went wrong if something tragic happened. There was no case law in relation to Person 1 and Person 2 but there are similarities. For example, the parents of Kaylea Titford, a disabled 16-year-old girl, were found guilty of her death by allowing her to become fatally obese. Thought to be the first in the United Kingdom where parents have been found criminally liable by allowing her to become morbidly obese (Terry, 2023). Although this is different in terms of diagnosis, age, and situation. Kaylea is 16 years old, lives with both parents and legally is a child. Whereas Person 1 is an adult. In Wales, self-neglect is included in </w:t>
            </w:r>
            <w:r w:rsidR="00455AD9" w:rsidRPr="005504E4">
              <w:rPr>
                <w:rFonts w:eastAsiaTheme="minorHAnsi"/>
                <w:color w:val="auto"/>
                <w:sz w:val="24"/>
                <w:szCs w:val="24"/>
                <w:lang w:eastAsia="en-US"/>
              </w:rPr>
              <w:t>the</w:t>
            </w:r>
            <w:r w:rsidRPr="005504E4">
              <w:rPr>
                <w:rFonts w:eastAsiaTheme="minorHAnsi"/>
                <w:color w:val="auto"/>
                <w:sz w:val="24"/>
                <w:szCs w:val="24"/>
                <w:lang w:eastAsia="en-US"/>
              </w:rPr>
              <w:t xml:space="preserve"> </w:t>
            </w:r>
            <w:r w:rsidR="00455AD9" w:rsidRPr="005504E4">
              <w:rPr>
                <w:rFonts w:eastAsiaTheme="minorHAnsi"/>
                <w:color w:val="auto"/>
                <w:sz w:val="24"/>
                <w:szCs w:val="24"/>
                <w:lang w:eastAsia="en-US"/>
              </w:rPr>
              <w:t>High-Risk</w:t>
            </w:r>
            <w:r w:rsidRPr="005504E4">
              <w:rPr>
                <w:rFonts w:eastAsiaTheme="minorHAnsi"/>
                <w:color w:val="auto"/>
                <w:sz w:val="24"/>
                <w:szCs w:val="24"/>
                <w:lang w:eastAsia="en-US"/>
              </w:rPr>
              <w:t xml:space="preserve"> Behaviour Policy</w:t>
            </w:r>
            <w:r w:rsidR="00455AD9">
              <w:rPr>
                <w:rFonts w:eastAsiaTheme="minorHAnsi"/>
                <w:color w:val="auto"/>
                <w:sz w:val="24"/>
                <w:szCs w:val="24"/>
                <w:lang w:eastAsia="en-US"/>
              </w:rPr>
              <w:t>,</w:t>
            </w:r>
            <w:r w:rsidRPr="005504E4">
              <w:rPr>
                <w:rFonts w:eastAsiaTheme="minorHAnsi"/>
                <w:color w:val="auto"/>
                <w:sz w:val="24"/>
                <w:szCs w:val="24"/>
                <w:lang w:eastAsia="en-US"/>
              </w:rPr>
              <w:t xml:space="preserve"> rather than in the Safeguarding policy.  Mid and West Wales Safeguarding Boards have newly setup Policy and Procedure of High-Risk Behaviours (Including Self-Neglect and Hoarding). This development is led by regional Adult </w:t>
            </w:r>
            <w:r w:rsidR="00455AD9">
              <w:rPr>
                <w:rFonts w:eastAsiaTheme="minorHAnsi"/>
                <w:color w:val="auto"/>
                <w:sz w:val="24"/>
                <w:szCs w:val="24"/>
                <w:lang w:eastAsia="en-US"/>
              </w:rPr>
              <w:t>s</w:t>
            </w:r>
            <w:r w:rsidRPr="005504E4">
              <w:rPr>
                <w:rFonts w:eastAsiaTheme="minorHAnsi"/>
                <w:color w:val="auto"/>
                <w:sz w:val="24"/>
                <w:szCs w:val="24"/>
                <w:lang w:eastAsia="en-US"/>
              </w:rPr>
              <w:t xml:space="preserve">afeguarding </w:t>
            </w:r>
            <w:r w:rsidR="00455AD9">
              <w:rPr>
                <w:rFonts w:eastAsiaTheme="minorHAnsi"/>
                <w:color w:val="auto"/>
                <w:sz w:val="24"/>
                <w:szCs w:val="24"/>
                <w:lang w:eastAsia="en-US"/>
              </w:rPr>
              <w:t>l</w:t>
            </w:r>
            <w:r w:rsidRPr="005504E4">
              <w:rPr>
                <w:rFonts w:eastAsiaTheme="minorHAnsi"/>
                <w:color w:val="auto"/>
                <w:sz w:val="24"/>
                <w:szCs w:val="24"/>
                <w:lang w:eastAsia="en-US"/>
              </w:rPr>
              <w:t>eads in consultation with Mid and West Wales Fire and Rescue Service (</w:t>
            </w:r>
            <w:proofErr w:type="spellStart"/>
            <w:r w:rsidRPr="005504E4">
              <w:rPr>
                <w:rFonts w:eastAsiaTheme="minorHAnsi"/>
                <w:color w:val="auto"/>
                <w:sz w:val="24"/>
                <w:szCs w:val="24"/>
                <w:lang w:eastAsia="en-US"/>
              </w:rPr>
              <w:t>Cysur</w:t>
            </w:r>
            <w:proofErr w:type="spellEnd"/>
            <w:r w:rsidRPr="005504E4">
              <w:rPr>
                <w:rFonts w:eastAsiaTheme="minorHAnsi"/>
                <w:color w:val="auto"/>
                <w:sz w:val="24"/>
                <w:szCs w:val="24"/>
                <w:lang w:eastAsia="en-US"/>
              </w:rPr>
              <w:t xml:space="preserve">, 2022). However, in England, self-neglect comes under safeguarding. There is a need to protect Person 1 under the High-Risk Behaviour Policy, this became an ethical dilemma because it was important not to infringe on his </w:t>
            </w:r>
            <w:r w:rsidR="00455AD9">
              <w:rPr>
                <w:rFonts w:eastAsiaTheme="minorHAnsi"/>
                <w:color w:val="auto"/>
                <w:sz w:val="24"/>
                <w:szCs w:val="24"/>
                <w:lang w:eastAsia="en-US"/>
              </w:rPr>
              <w:t>h</w:t>
            </w:r>
            <w:r w:rsidRPr="005504E4">
              <w:rPr>
                <w:rFonts w:eastAsiaTheme="minorHAnsi"/>
                <w:color w:val="auto"/>
                <w:sz w:val="24"/>
                <w:szCs w:val="24"/>
                <w:lang w:eastAsia="en-US"/>
              </w:rPr>
              <w:t xml:space="preserve">uman </w:t>
            </w:r>
            <w:r w:rsidR="00455AD9">
              <w:rPr>
                <w:rFonts w:eastAsiaTheme="minorHAnsi"/>
                <w:color w:val="auto"/>
                <w:sz w:val="24"/>
                <w:szCs w:val="24"/>
                <w:lang w:eastAsia="en-US"/>
              </w:rPr>
              <w:t>r</w:t>
            </w:r>
            <w:r w:rsidRPr="005504E4">
              <w:rPr>
                <w:rFonts w:eastAsiaTheme="minorHAnsi"/>
                <w:color w:val="auto"/>
                <w:sz w:val="24"/>
                <w:szCs w:val="24"/>
                <w:lang w:eastAsia="en-US"/>
              </w:rPr>
              <w:t xml:space="preserve">ights and respect his wishes and right to privacy. </w:t>
            </w:r>
          </w:p>
          <w:p w14:paraId="095AB1AE" w14:textId="77777777" w:rsidR="00923154" w:rsidRPr="005504E4" w:rsidRDefault="00923154" w:rsidP="00923154">
            <w:pPr>
              <w:tabs>
                <w:tab w:val="left" w:pos="1285"/>
              </w:tabs>
              <w:overflowPunct/>
              <w:autoSpaceDE/>
              <w:autoSpaceDN/>
              <w:adjustRightInd/>
              <w:spacing w:after="160" w:line="259" w:lineRule="auto"/>
              <w:textAlignment w:val="auto"/>
              <w:rPr>
                <w:rFonts w:eastAsiaTheme="minorHAnsi"/>
                <w:color w:val="auto"/>
                <w:sz w:val="24"/>
                <w:szCs w:val="24"/>
                <w:lang w:eastAsia="en-US"/>
              </w:rPr>
            </w:pPr>
            <w:r w:rsidRPr="005504E4">
              <w:rPr>
                <w:rFonts w:eastAsiaTheme="minorHAnsi"/>
                <w:color w:val="auto"/>
                <w:sz w:val="24"/>
                <w:szCs w:val="24"/>
                <w:lang w:eastAsia="en-US"/>
              </w:rPr>
              <w:t xml:space="preserve">The Care Act 2014, in England and the Social Services and Well-being (Wales) Act 2014 have the same definition of an adult at risk. Historically, they have taken a very different approach to self-neglect and safeguarding. However, in England self-neglect is considered as falling within the definition of an adult at risk and therefore within safeguarding. </w:t>
            </w:r>
          </w:p>
          <w:p w14:paraId="775F09A5" w14:textId="75C4A033" w:rsidR="00923154" w:rsidRPr="005504E4" w:rsidRDefault="00923154" w:rsidP="00923154">
            <w:pPr>
              <w:tabs>
                <w:tab w:val="left" w:pos="1285"/>
              </w:tabs>
              <w:overflowPunct/>
              <w:autoSpaceDE/>
              <w:autoSpaceDN/>
              <w:adjustRightInd/>
              <w:spacing w:after="160" w:line="259" w:lineRule="auto"/>
              <w:textAlignment w:val="auto"/>
              <w:rPr>
                <w:rFonts w:eastAsiaTheme="minorHAnsi"/>
                <w:color w:val="auto"/>
                <w:sz w:val="24"/>
                <w:szCs w:val="24"/>
                <w:lang w:eastAsia="en-US"/>
              </w:rPr>
            </w:pPr>
            <w:r w:rsidRPr="005504E4">
              <w:rPr>
                <w:rFonts w:eastAsiaTheme="minorHAnsi"/>
                <w:color w:val="auto"/>
                <w:sz w:val="24"/>
                <w:szCs w:val="24"/>
                <w:lang w:eastAsia="en-US"/>
              </w:rPr>
              <w:t>From reading the consultation from the Welsh Government, self-neglect has featured in around 40% of adult practice reviews in Wales, following the death of an adult with care and support needs. The consultation aims to develop new practice guidance on self-neglect. The focus will be to enable practitioners to better identify and act upon signs of self-neglect and prevent the harm to self and others. The outcome will be a document that defines self-neglect for the purposes of safeguarding, within the framework of the Social Services and Well-being (Wales) Act 2014 Act statutory framework and describes how it sits with the definitions of neglect (Consultation, 2022). Another aim will be to give practitioners a clearer idea of the relationship between their obligations under SSWB(W)A 2014 and the issues of consent and capacity addressed in the Mental Capacity Act 2005, as amended, and the Mental Health Act 1983, when dealing with issues of self-neglect. As a result, the Welsh Government may in the future change their approach to this issue as detailed in Welsh Government Consultation – summary of responses. The National Action Plan to Prevent the Abuse of Older People, issued in April 2023.</w:t>
            </w:r>
          </w:p>
          <w:p w14:paraId="1401E9F1" w14:textId="77777777" w:rsidR="00923154" w:rsidRPr="005504E4" w:rsidRDefault="00923154" w:rsidP="00923154">
            <w:pPr>
              <w:tabs>
                <w:tab w:val="left" w:pos="1285"/>
              </w:tabs>
              <w:overflowPunct/>
              <w:autoSpaceDE/>
              <w:autoSpaceDN/>
              <w:adjustRightInd/>
              <w:spacing w:after="160" w:line="259" w:lineRule="auto"/>
              <w:textAlignment w:val="auto"/>
              <w:rPr>
                <w:rFonts w:eastAsiaTheme="minorHAnsi"/>
                <w:color w:val="auto"/>
                <w:sz w:val="24"/>
                <w:szCs w:val="24"/>
                <w:lang w:eastAsia="en-US"/>
              </w:rPr>
            </w:pPr>
            <w:r w:rsidRPr="005504E4">
              <w:rPr>
                <w:rFonts w:eastAsiaTheme="minorHAnsi"/>
                <w:color w:val="auto"/>
                <w:sz w:val="24"/>
                <w:szCs w:val="24"/>
                <w:lang w:eastAsia="en-US"/>
              </w:rPr>
              <w:t xml:space="preserve">To be thorough, I have completed further research into the law relating to safeguarding, so this promoted a discussion with the safeguarding team in the local authority. The Social Services and Well-being (Wales) Act 2014, Part 7 ‘Adult at risk’. Although Person 1 is at risk, the risk is not immediate, and he is in a safe place and the key point is he wishes to remain living with his mother at home. Person 1 has care and support needs which the local </w:t>
            </w:r>
            <w:r w:rsidRPr="005504E4">
              <w:rPr>
                <w:rFonts w:eastAsiaTheme="minorHAnsi"/>
                <w:color w:val="auto"/>
                <w:sz w:val="24"/>
                <w:szCs w:val="24"/>
                <w:lang w:eastAsia="en-US"/>
              </w:rPr>
              <w:lastRenderedPageBreak/>
              <w:t xml:space="preserve">authority is meeting, and this can be reviewed which is part of my role. The safeguarding team felt there was no role for them to become involved as my team had done everything needed but if things changed, I should inform them and continue to work with family and update them on the plan. Person 1 must feel that they are an ‘equal partner’ in the planning and their relationship with myself. The Code of Practice under Part 10 of the Social Services and Well-being (Wales) Act 2014 sets out the functions in relation to how local authorities in partnership with the individuals, must reach a judgement on how to support individuals to meet their personal outcomes (Wales Safeguarding Procedures, 2023a). </w:t>
            </w:r>
          </w:p>
          <w:p w14:paraId="287884B7" w14:textId="77777777" w:rsidR="00923154" w:rsidRPr="005504E4" w:rsidRDefault="00923154" w:rsidP="00923154">
            <w:pPr>
              <w:overflowPunct/>
              <w:autoSpaceDE/>
              <w:autoSpaceDN/>
              <w:adjustRightInd/>
              <w:spacing w:after="160" w:line="259" w:lineRule="auto"/>
              <w:textAlignment w:val="auto"/>
              <w:rPr>
                <w:rFonts w:eastAsiaTheme="minorHAnsi"/>
                <w:color w:val="auto"/>
                <w:sz w:val="24"/>
                <w:szCs w:val="24"/>
                <w:lang w:eastAsia="en-US"/>
              </w:rPr>
            </w:pPr>
            <w:r w:rsidRPr="005504E4">
              <w:rPr>
                <w:rFonts w:eastAsiaTheme="minorHAnsi"/>
                <w:color w:val="auto"/>
                <w:sz w:val="24"/>
                <w:szCs w:val="24"/>
                <w:lang w:eastAsia="en-US"/>
              </w:rPr>
              <w:t xml:space="preserve">If Person 1 was at risk of harm, I would need to consider these steps from Wales Safeguarding Procedures. The Duty to make enquiries under Section 126(1) (s.126) of the </w:t>
            </w:r>
            <w:bookmarkStart w:id="1" w:name="_Hlk147520276"/>
            <w:r w:rsidRPr="005504E4">
              <w:rPr>
                <w:rFonts w:eastAsiaTheme="minorHAnsi"/>
                <w:color w:val="auto"/>
                <w:sz w:val="24"/>
                <w:szCs w:val="24"/>
                <w:lang w:eastAsia="en-US"/>
              </w:rPr>
              <w:t>Social Services and Well-being (Wales) Act 2014</w:t>
            </w:r>
            <w:bookmarkEnd w:id="1"/>
            <w:r w:rsidRPr="005504E4">
              <w:rPr>
                <w:rFonts w:eastAsiaTheme="minorHAnsi"/>
                <w:color w:val="auto"/>
                <w:sz w:val="24"/>
                <w:szCs w:val="24"/>
                <w:lang w:eastAsia="en-US"/>
              </w:rPr>
              <w:t>. This is the beginning of the safeguarding process begins, a concern for Person 1 well-being or safety at risk is recognized. Upon receiving the concern, the local authority Safeguarding team, will conduct initial assessment. The next step would be for the initial assessment (Section 130). This assessment works to get to the core and seriousness of this concern, it will include, gathering information and collaborating other agencies such as health, social care, the police, and probation. The next step will be to develop a safeguarding plan (Section 131). From the initial assessment, professionals will have an indication with how to proceed. If the assessments reveals that the adult is at risk of abuse or harm, a safeguarding plan is created. In this plan it will highlight, any actions put in place to protect Person 1. As well as actions, it outlines roles and responsibilities of agencies/ professional’s part of the safeguarding process.</w:t>
            </w:r>
          </w:p>
          <w:p w14:paraId="328822DE" w14:textId="77777777" w:rsidR="00923154" w:rsidRPr="005504E4" w:rsidRDefault="00923154" w:rsidP="00923154">
            <w:pPr>
              <w:overflowPunct/>
              <w:autoSpaceDE/>
              <w:autoSpaceDN/>
              <w:adjustRightInd/>
              <w:spacing w:after="160" w:line="259" w:lineRule="auto"/>
              <w:textAlignment w:val="auto"/>
              <w:rPr>
                <w:rFonts w:eastAsiaTheme="minorHAnsi"/>
                <w:color w:val="auto"/>
                <w:sz w:val="24"/>
                <w:szCs w:val="24"/>
                <w:highlight w:val="green"/>
                <w:lang w:eastAsia="en-US"/>
              </w:rPr>
            </w:pPr>
            <w:r w:rsidRPr="005504E4">
              <w:rPr>
                <w:rFonts w:eastAsiaTheme="minorHAnsi"/>
                <w:color w:val="auto"/>
                <w:sz w:val="24"/>
                <w:szCs w:val="24"/>
                <w:lang w:eastAsia="en-US"/>
              </w:rPr>
              <w:t xml:space="preserve">In the Social Services and Well-being (Wales) Act 2014, the process multi agency collaboration is essential (Section 132). Each agency communicates, collaborates, and works together for the safety and well-being of Person 1. Through this process, continual monitoring, and review (Section 132). The safeguarding plan requires ongoing monitoring and review to ensure its up to date and working. Amendments to the plan need to be made if it is not working, the plan must evolve the needs, in this case to Person 1. It is crucial that the Person 1 is involved throughout the process (Section 134). It is not always possible for this happen but when possible, the wishes and needs of Person 1 need to be considered and respected throughout the safeguarding process. Person 1 will be encouraged to be included in decisions about their care and safety. Privacy and confidentiality (Section 125). Throughout the safeguarding process, strict confidentiality is crucial to protect the dignity and rights of Person 1. Every agency and professional will only be able to share information with those directly involved in the safeguarding process. </w:t>
            </w:r>
          </w:p>
          <w:p w14:paraId="2BAE75F1" w14:textId="6691D1EA" w:rsidR="00923154" w:rsidRPr="005504E4" w:rsidRDefault="00923154" w:rsidP="00923154">
            <w:pPr>
              <w:tabs>
                <w:tab w:val="left" w:pos="1285"/>
              </w:tabs>
              <w:overflowPunct/>
              <w:autoSpaceDE/>
              <w:autoSpaceDN/>
              <w:adjustRightInd/>
              <w:spacing w:after="160" w:line="259" w:lineRule="auto"/>
              <w:textAlignment w:val="auto"/>
              <w:rPr>
                <w:rFonts w:eastAsiaTheme="minorHAnsi"/>
                <w:color w:val="auto"/>
                <w:sz w:val="24"/>
                <w:szCs w:val="24"/>
                <w:lang w:eastAsia="en-US"/>
              </w:rPr>
            </w:pPr>
            <w:r w:rsidRPr="005504E4">
              <w:rPr>
                <w:rFonts w:eastAsiaTheme="minorHAnsi"/>
                <w:color w:val="auto"/>
                <w:sz w:val="24"/>
                <w:szCs w:val="24"/>
                <w:lang w:eastAsia="en-US"/>
              </w:rPr>
              <w:t>The Wales Safeguarding Procedures for children and adults at risk of abuse and neglect. These are the national Wales Safeguarding Procedures which outline the essential roles and responsibilities for practitioners to ensure that they safeguard adults who are at risk of abuse and neglect (Wales Safeguarding Procedures, 2023b). Many areas of legislation have been considered to protect the family, but the overarching theme is that both Person 1 and Person 2 are content, safe and wish to remain living together. Educating the family on their understanding with when to seek help, will be an ongoing process.</w:t>
            </w: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384F"/>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24E75"/>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30B6"/>
    <w:rsid w:val="002D46C0"/>
    <w:rsid w:val="002D472A"/>
    <w:rsid w:val="002D5127"/>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A67"/>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2814"/>
    <w:rsid w:val="004046F0"/>
    <w:rsid w:val="0040668F"/>
    <w:rsid w:val="00411EF7"/>
    <w:rsid w:val="00412677"/>
    <w:rsid w:val="00416C4F"/>
    <w:rsid w:val="00425160"/>
    <w:rsid w:val="00430DE3"/>
    <w:rsid w:val="004348AE"/>
    <w:rsid w:val="004376C0"/>
    <w:rsid w:val="0044223A"/>
    <w:rsid w:val="00446347"/>
    <w:rsid w:val="00450B67"/>
    <w:rsid w:val="00451851"/>
    <w:rsid w:val="0045189A"/>
    <w:rsid w:val="00453343"/>
    <w:rsid w:val="004538C3"/>
    <w:rsid w:val="00454D59"/>
    <w:rsid w:val="00455AD9"/>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498B"/>
    <w:rsid w:val="004B5553"/>
    <w:rsid w:val="004B600B"/>
    <w:rsid w:val="004B6822"/>
    <w:rsid w:val="004B69F6"/>
    <w:rsid w:val="004C2D3A"/>
    <w:rsid w:val="004C56AD"/>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4DD1"/>
    <w:rsid w:val="00521123"/>
    <w:rsid w:val="00521221"/>
    <w:rsid w:val="0052250B"/>
    <w:rsid w:val="005305C6"/>
    <w:rsid w:val="00540EEC"/>
    <w:rsid w:val="005414F4"/>
    <w:rsid w:val="00546187"/>
    <w:rsid w:val="00547B11"/>
    <w:rsid w:val="005504E4"/>
    <w:rsid w:val="00557D77"/>
    <w:rsid w:val="00562EAA"/>
    <w:rsid w:val="00563B58"/>
    <w:rsid w:val="005640C4"/>
    <w:rsid w:val="0056684C"/>
    <w:rsid w:val="00574A0C"/>
    <w:rsid w:val="0057780F"/>
    <w:rsid w:val="00580239"/>
    <w:rsid w:val="00581E0A"/>
    <w:rsid w:val="00586D89"/>
    <w:rsid w:val="005877C8"/>
    <w:rsid w:val="00587923"/>
    <w:rsid w:val="00594F9F"/>
    <w:rsid w:val="00596D95"/>
    <w:rsid w:val="005A1B4C"/>
    <w:rsid w:val="005A545C"/>
    <w:rsid w:val="005B271A"/>
    <w:rsid w:val="005B3A2D"/>
    <w:rsid w:val="005C1567"/>
    <w:rsid w:val="005C28D3"/>
    <w:rsid w:val="005C6CE5"/>
    <w:rsid w:val="005D3F07"/>
    <w:rsid w:val="005D4A1E"/>
    <w:rsid w:val="005D4F72"/>
    <w:rsid w:val="005E13EA"/>
    <w:rsid w:val="005E17F1"/>
    <w:rsid w:val="005F428D"/>
    <w:rsid w:val="005F64AA"/>
    <w:rsid w:val="005F7851"/>
    <w:rsid w:val="00603306"/>
    <w:rsid w:val="00606E27"/>
    <w:rsid w:val="006108C9"/>
    <w:rsid w:val="00614DF7"/>
    <w:rsid w:val="006179BB"/>
    <w:rsid w:val="0062158D"/>
    <w:rsid w:val="006223FD"/>
    <w:rsid w:val="006326D1"/>
    <w:rsid w:val="00632E0A"/>
    <w:rsid w:val="00633165"/>
    <w:rsid w:val="00633BE3"/>
    <w:rsid w:val="00642130"/>
    <w:rsid w:val="006447DE"/>
    <w:rsid w:val="00644889"/>
    <w:rsid w:val="0065276E"/>
    <w:rsid w:val="00654329"/>
    <w:rsid w:val="00654CEC"/>
    <w:rsid w:val="00655507"/>
    <w:rsid w:val="006579FD"/>
    <w:rsid w:val="006635E3"/>
    <w:rsid w:val="0066664A"/>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1E8C"/>
    <w:rsid w:val="006C2EB5"/>
    <w:rsid w:val="006D18A3"/>
    <w:rsid w:val="006D5970"/>
    <w:rsid w:val="006E481E"/>
    <w:rsid w:val="006E795F"/>
    <w:rsid w:val="006F0862"/>
    <w:rsid w:val="006F1438"/>
    <w:rsid w:val="006F2A9E"/>
    <w:rsid w:val="006F5ED3"/>
    <w:rsid w:val="00700249"/>
    <w:rsid w:val="00704E0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45714"/>
    <w:rsid w:val="0075031F"/>
    <w:rsid w:val="00751263"/>
    <w:rsid w:val="007544FC"/>
    <w:rsid w:val="00755427"/>
    <w:rsid w:val="00756548"/>
    <w:rsid w:val="0075673A"/>
    <w:rsid w:val="0075704F"/>
    <w:rsid w:val="00763B2D"/>
    <w:rsid w:val="00764C84"/>
    <w:rsid w:val="007652CB"/>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2D96"/>
    <w:rsid w:val="008068B4"/>
    <w:rsid w:val="00813CEC"/>
    <w:rsid w:val="00813FA7"/>
    <w:rsid w:val="0081534C"/>
    <w:rsid w:val="00816CE7"/>
    <w:rsid w:val="008171E4"/>
    <w:rsid w:val="008208EA"/>
    <w:rsid w:val="00822B44"/>
    <w:rsid w:val="008246EE"/>
    <w:rsid w:val="00824E67"/>
    <w:rsid w:val="00825A64"/>
    <w:rsid w:val="00826F48"/>
    <w:rsid w:val="008308AE"/>
    <w:rsid w:val="00830DD1"/>
    <w:rsid w:val="0083166E"/>
    <w:rsid w:val="00831DC3"/>
    <w:rsid w:val="008322C7"/>
    <w:rsid w:val="008340BA"/>
    <w:rsid w:val="00834F1D"/>
    <w:rsid w:val="008368DF"/>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3D0D"/>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04"/>
    <w:rsid w:val="008D78C9"/>
    <w:rsid w:val="008E3195"/>
    <w:rsid w:val="008E5A35"/>
    <w:rsid w:val="008F127E"/>
    <w:rsid w:val="008F32D9"/>
    <w:rsid w:val="00902A65"/>
    <w:rsid w:val="00903932"/>
    <w:rsid w:val="009079BD"/>
    <w:rsid w:val="00912BD9"/>
    <w:rsid w:val="00916FB2"/>
    <w:rsid w:val="00920E5B"/>
    <w:rsid w:val="00923154"/>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0CA3"/>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C03"/>
    <w:rsid w:val="00B50FBA"/>
    <w:rsid w:val="00B558EB"/>
    <w:rsid w:val="00B577D3"/>
    <w:rsid w:val="00B60466"/>
    <w:rsid w:val="00B6548F"/>
    <w:rsid w:val="00B71A32"/>
    <w:rsid w:val="00B7502A"/>
    <w:rsid w:val="00B77305"/>
    <w:rsid w:val="00B774BD"/>
    <w:rsid w:val="00B82CC2"/>
    <w:rsid w:val="00B8494A"/>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17F2"/>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CD9"/>
    <w:rsid w:val="00CD5D3F"/>
    <w:rsid w:val="00CD7E1F"/>
    <w:rsid w:val="00CE4BC4"/>
    <w:rsid w:val="00CE7DA2"/>
    <w:rsid w:val="00CF2F8A"/>
    <w:rsid w:val="00CF3DB3"/>
    <w:rsid w:val="00D0274B"/>
    <w:rsid w:val="00D0503D"/>
    <w:rsid w:val="00D052BC"/>
    <w:rsid w:val="00D07026"/>
    <w:rsid w:val="00D146AE"/>
    <w:rsid w:val="00D22C8F"/>
    <w:rsid w:val="00D23112"/>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3B60"/>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237A"/>
    <w:rsid w:val="00EF328C"/>
    <w:rsid w:val="00EF68BB"/>
    <w:rsid w:val="00F01F92"/>
    <w:rsid w:val="00F030D4"/>
    <w:rsid w:val="00F04053"/>
    <w:rsid w:val="00F0459F"/>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1B7"/>
    <w:rsid w:val="00F709C0"/>
    <w:rsid w:val="00F81FEC"/>
    <w:rsid w:val="00F927A1"/>
    <w:rsid w:val="00F92E4D"/>
    <w:rsid w:val="00F95D08"/>
    <w:rsid w:val="00F9636C"/>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8C5"/>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6AE852B45EFF9D438C62F5731E55F2D7" ma:contentTypeVersion="4" ma:contentTypeDescription="Create a new document." ma:contentTypeScope="" ma:versionID="062703a00fe229e06ed71fd09be656a2">
  <xsd:schema xmlns:xsd="http://www.w3.org/2001/XMLSchema" xmlns:xs="http://www.w3.org/2001/XMLSchema" xmlns:p="http://schemas.microsoft.com/office/2006/metadata/properties" xmlns:ns2="2ec872c3-85f8-4ccc-9e70-3076f9915f1c" xmlns:ns3="9fb3ffdb-f042-4b65-88d0-d8453cdfe7db" targetNamespace="http://schemas.microsoft.com/office/2006/metadata/properties" ma:root="true" ma:fieldsID="b0225fca5a6041622b274e054b866afd" ns2:_="" ns3:_="">
    <xsd:import namespace="2ec872c3-85f8-4ccc-9e70-3076f9915f1c"/>
    <xsd:import namespace="9fb3ffdb-f042-4b65-88d0-d8453cdfe7db"/>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c872c3-85f8-4ccc-9e70-3076f9915f1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fb3ffdb-f042-4b65-88d0-d8453cdfe7d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5B0F4B65-D14C-4A70-B607-370E849FEC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c872c3-85f8-4ccc-9e70-3076f9915f1c"/>
    <ds:schemaRef ds:uri="9fb3ffdb-f042-4b65-88d0-d8453cdfe7d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11</Pages>
  <Words>4603</Words>
  <Characters>23379</Characters>
  <Application>Microsoft Office Word</Application>
  <DocSecurity>0</DocSecurity>
  <Lines>194</Lines>
  <Paragraphs>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Andrew Jackson</cp:lastModifiedBy>
  <cp:revision>50</cp:revision>
  <cp:lastPrinted>2020-02-11T19:20:00Z</cp:lastPrinted>
  <dcterms:created xsi:type="dcterms:W3CDTF">2023-10-11T17:23:00Z</dcterms:created>
  <dcterms:modified xsi:type="dcterms:W3CDTF">2023-10-20T20:19:00Z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