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29997357"/>
        <w:docPartObj>
          <w:docPartGallery w:val="Cover Pages"/>
          <w:docPartUnique/>
        </w:docPartObj>
      </w:sdtPr>
      <w:sdtEndPr/>
      <w:sdtContent>
        <w:p w:rsidR="005D57EC" w:rsidRDefault="005D57EC" w:rsidP="00A43ECF">
          <w:pPr>
            <w:pStyle w:val="NoSpacing"/>
            <w:jc w:val="both"/>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6"/>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9C77BE" w:rsidRDefault="009C77BE" w:rsidP="005D57EC">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2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4"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sPGFCQAAIQEAQAOAAAAZHJzL2Uyb0RvYy54bWzsXV1vI7eSfV9g/4PgxwU2o/5QSzLu5CLI&#10;Fy6QvTe48SLPGlkeGVeWtJImnuyv31NVZKvYLLIdS8kmk85DZI/Kp4vVJOtUsUj+5a8fnzajn1aH&#10;4+Nu+/am+Gx8M1ptl7v7x+37tzf/fffNf85uRsfTYnu/2Oy2q7c3P6+ON3/9/N//7S/P+9tVuVvv&#10;Nverwwgg2+Pt8/7tzfp02t++eXNcrldPi+Nnu/1qiy8fdoenxQm/Ht6/uT8snoH+tHlTjsfNm+fd&#10;4X5/2C1XxyP+9Sv58uZzxn94WC1P/3h4OK5Oo83bG+h24v8f+P/v6P9vPv/L4vb9YbFfPy6dGotX&#10;aPG0eNzioS3UV4vTYvTh8BhBPT0uD7vj7uH02XL39Gb38PC4XHEb0Jpi3GnNt4fdhz235f3t8/t9&#10;ayaYtmOnV8Mu//7T94fR4/3bm/pmtF084RXxU0c1meZ5//4WEt8e9j/svz+4f3gvv1FrPz4cnugT&#10;7Rh9ZKP+3Bp19fE0WuIfy2JeTxrYfonv5kU5mRalmH25xruJ/m65/rrnL9/4B78h/Vp1nvfoQsez&#10;lY6XWemH9WK/YuMfyQbOShNvpX+iay227zer0UQsxVKtmY63R1jspTYiE1WA7piobejidn84nr5d&#10;7Z5G9MPbmwOezv1t8dN3xxNeDES9CD30uNs83n/zuNnwLzSYVl9uDqOfFhgGp49sf/xFILXZkux2&#10;R38lgPQvMLFvCv90+nmzIrnN9p+rB/QbesGsCI/Y80MWy+Vqeyrkq/XifiXPnozxH9mLnu7V4t8Y&#10;kJAf8PwW2wF4SQHx2ALj5OlPVzzg2z8e5xSTP27/gp+8257aP3563O4OFsAGrXJPFnlvJDENWend&#10;7v5n9JfDTqab4375zSNe23eL4+n7xQHzC0YD5kx8u94d/vdm9Iz55+3N8X8+LA6rm9Hmb1t03XlR&#10;1zRh8S/1ZFril4P+5p3+Zvvh6csd3m2B2Xa/5B9J/rTxPz4cdk8/Yqr8gp6KrxbbJZ799mZ5Ovhf&#10;vjzJvIjJdrn64gsWwyS1X5y+2/6wXxI4WYm62d3HHxeHveuLJ4z0v+/8cFncdrqkyNJfbndffDjt&#10;Hh65v57t5OyHoUsTzm8whhs/hr9HF128321HzSuGcFE3zWziPIg52U0m5XjCs0N6IK93T6vvN4sT&#10;zTSR6WjA0z8PQ/PhWkPz9PHdR4zec++74ihtR2gxK2cz/CZDFD98OsPT+duWGji3OPVDSsjDVMbT&#10;LyIP0wZ87mYEklCXxXgcjazxZFqTAPnIel6Mq3JGT1nctjRiNm5qOFFBKGZnmuEJRVGNm3JaCUZV&#10;4DElj/x2eHYJRaK14LSaKrEeIVUivZiYfLdb/us42u6+XIMsrL447uG4aSYlD9L9k4DNeI7Tkqui&#10;LqB93Dw/9RTjejqF1dhAqnHKQCmIM+VKgSQt9BtM13Nv7W8OqxVFAqN5Z7omax/3bGqxa8vFZKQT&#10;FRu9e/6v3T3o7QI+iCfbDnmtmnnj7NuURTMreeYGqXBstJhXzdRxtGaOmd/zGI+z/CAUjbTxPhC9&#10;4B4EjbvDves0d3hHD08b0ID/eDMaj55HRekI8ftWBH5ciaxHxAW4s59F0BVakWpuw6CrtzLFpByZ&#10;QCD+rdCstoHQ7lamGtc2EPxqK4Q22UiYKVqhupjaSBhgrVASCf2iFYJ9bKRCG3va2DoV2tyYIxJQ&#10;L7F4EZh8ltJK2zyllLb5pEropG2e6kva5EohjOm2cy7WEkZgsvi4dR0WP4EmItYUHr3fHSlWo96L&#10;GfbOk2BIUe9OCMt8dVfxfMdSGWEYhZA9Y8ojo+EkzJ4GLckLoz+RMM8bvcLUZbiFL2si3IyIv6yR&#10;hWtl8bJmFq6dRdBQaYN7TxQLdtMbB5CPtzfvZM4Ag6fXS5anH0fPcECYckZrOFLMK/TvT7ufVnc7&#10;ljh1InI86/ztZqulKgxBWAozi3u//mv/uWewmTQZ80ZWjHUCHGaFl8nJnAj9/OP8pzx2KqbDeM7C&#10;+UaAsJHzSKEJ2MS/ZP8o/ymPlJ7TBVpudseVYJP9+SHtO6FXqRxHEJK3EXJP4E5v1AW7vzzup3ju&#10;q8VxLc/g55MhFrdIPm3v+af1anH/tfv5tHjcyM9sKhe8SbJDsepfLbz1geupG7ZeMVTlpIcE8a59&#10;v11wSrOPkMuW7uCf8BrIuMhD/eDSShfzHaQUZp7vzMeTmfAZxXdmdeHpZF1OxxXTXLz0y/kOJjXu&#10;V2cyox0wuaiy4bmaPJRnTZiwWnc/Iz8eowS+d27DYC5qYaqpjaM975w8r6EO5oMWp0ngaMdbQMgE&#10;CrhOwWQgbpnmOlDGRgq4TjFOGCkgO2ksbe6GmUWsVUh2kmoFJk9BBTafJRqojV7Y7w7O4/xiykkC&#10;SBs9pZG2ueqTGAEDbTJ44R+ANiVpauEIYhEwRHLNLRt+FcvCkCGWRdPH61mW6Naq5hmH/xTmUaHb&#10;gzvN8/ykESnMRVmuQ1Mroblpjx298L7woZhjXiRHqz/EE2VST8JVIjb3jsY/zH9KS+EqSDVPn/2X&#10;/nMgYocgvTkQsd5lVr904RiWS2mSn+wSMY4Ir03EUlk5n3gq8Z8nYlgknldXzDzFaaUuEyvKaZSd&#10;0tyAvWcMo6kYOU8LRvMC9uYxjGYFU6I9Fo5mBRWxghhHk4JikgLSrKDg/FWMpFlBxfkrS6WAipUJ&#10;pQImViM5ZTePEgwt1ZRMX6xWQMWaijJ0pl7a5hNmiAZWaHVKG5pY2u6zVBu15ec1ETsTKzD9mPm0&#10;oZg2PpxPymK0VtparKgmdp8odVdH8oGIvqUbpUrOaEg0mj2s1D2eYFJo+g0UVeIVwL2pZ5ZNEk2/&#10;g2Kcaql+CQWWEVK66bcwTbyEUr+EeZ0aS+TMW6shfWkardKvYDpPtbLSbyD1Oiv9AtIjoNL2LxMv&#10;k2oxWuXTI7PS1ucUfNxniZi1UOkJA9H1WSwx9VCmqoVKz2LQ4SyWaGAdGj7RH2pt9xSSNrue6Yc4&#10;yc6ff3pxUjKsonkYXP0OMy3yPRJOURyUWixAd2NxH8Tkk/olRjKL+1CgRxyDlcV97NMjjgHJ4kFI&#10;mNTdxS53mNFe0lSa0Qgdk9aLxF1TMS+9SNw1FXPPi8RdUzG/vESc5hfSHXPIi8RdU+ugqdIZLlnB&#10;IDUQW7PHfn1wLW3pZuzDYBJzJdo79dbxX/pPF4CzEGZlZxT/rf90wasYA34gK0ZkAo+E58mKuaUL&#10;OLus2ETeL/xrVmwmDwVJy4oVY3g0KEf8Ky9IXpQEQa3ygq5HefKVTBCALjlEJK6l73nz+k9n5rF7&#10;NLhOVnAqbQGNyYph2Ue6QP6xrsF978NNi31vF94e1uvtKmKRnn4n3bynC9tjYVi9umJx5ie/eoX5&#10;rZs04TFz7aRJhWqomQzeetYgpuEp/Lx6NS1qmiyoWAwBINa6vOe8aPWqpgALNWaYe/TSlCbTRIFn&#10;E56QtQjs0lL3BEqXSBsoOnbhOCjWRUcuDQV6BowOW0pacYphdNRSVBQaGzgwcNuogiqHYhwdspS8&#10;BGbgBNkSW58wVzIubIXCVImpUJAomXCixNJIWzqhUWhpioMtIG3rhI2CJavZOGFsWqM4W5vyBrG1&#10;sUhwloE2tk5hesRGCpIjs0nC3kFqhALgWKUgLzKDBUwzEZdvG5fQSNs7aSUUdJ6BKKloaKT7dsOr&#10;lsaLQ3XpGYhiXwNIWzvZlYJECOVBYqAgDVKnOneQBeH0pIGkJ5HkeAtzIPacFqRAiopSM4aVggwI&#10;BpPZutDeCSBt7tQEqe2t5tkh0zBkGoS7DpmGqFzzD5BpuDgXgHmQUgE0P1mZAPoaPNAH+alqxo6Y&#10;jyj9pwvzBavJh5XkhZh59gW+LIZ5Oht9Chj8QlZKQlS4oayUYMHrZaVckSq8bF4Mkzaa6fxCOmz3&#10;YvkGYHYnMDw7F9o7rD7NGKuvmTJp9JlMDNtnflcG3PcuaWGHe0ZPJkESfj3dLNFjh4h9iNiN3eSJ&#10;Mgd0727EzqP+6hF7U2FXkozLsioK/MxhdFvmUNe1318zx/6aK9abxuF4N2JvsKrZCep1xF7w4lcM&#10;o9l2TaGNgaMjm5LLHGIcTApt9FMgIjeBdGTDVLuIgTTVLrGMbgJpqi0rszGQptol18AaTQvi9ikv&#10;PsdIQeRe8Y4YCyo0d8LeQfCO/bd2+8h7KXOmsLTRJ3gzpq2oEu6MVSfeXxDBT7iSw2qjNjxtx8Ka&#10;uGEvbfqmoIoJAyuM4RHpm1hBFA+UBFZgeylwiPUKAvnJnCprLb0C2xeJPhGUN0w4uLSwtO3RB+0m&#10;6i5fNylzadNLubbRQm35ChUtZguDeL7mIokYKojoy5Sxgoi+5FIQA0pPMskxHYT0UrtkQOkuj62e&#10;iQZqsycGT1DVQKG4e31DKD6E4kMonqhv+P8IxS+OrclDUXBNA9wKrsNFw1Rs7Ype6nxsR+6KgqN2&#10;V76Pvf2ni8GhEcQwF2YjRbdoC/aSFSPOCTQwk6wYrTCRHFhHXs6t7oJR5OWoBAt4YAt5OWyuJDkw&#10;gR45scp5IvZG859uadwttsOD5/GwQZX1Q6/NxeOwrpglr57beQCvmkWr4c3RWHjMrBgl50mspwe4&#10;cAOeLosWdmFvriGKHqLol0fRGHzdKJo73bWjaBySUrt17ynqatxegPO696SsZhgcvO49nl8xiJZK&#10;Nb2kHcXQ2RAaa8jPoxhEk1teios3fsK0bQRWUqATo2hem0DRpJb5cYyiIwmsroPURi3SYQRR4xhE&#10;xxBMjH2m9c+8afBiFgI7Mwm5hIMQBjlS/0L8RO8/xT+6qtIeKedZ2npMj+E/BWtwLP4ovGEX2mt3&#10;oWFq6zoW5kbXdiwokqqmjkIWk6qSgqmzY4FfoewbOxZULl4zO0vkLOdYhMBrCZ2w4n0XUUmW9ivY&#10;5r8exSDar9gg2q3wAUMxSOBWJNvVbY52K5xJjVG0W7FBtFvhPTcxSJCNlbxNV5UgF0veSVCGrM0v&#10;ydpc7MwoskJEDdu/PqBGf4Avawv8vd/xn+J/RAgBXy6Ac3Fe2xM8hP8UKKiM5/WUSQ/+bvB3Lz7c&#10;OrEciQm16+84QXJtfzfBciRlsdGrJ81sjqMTZbL0y5FNOWmXI3FSZDO+TgVxNecIZs7BoXZp3Whq&#10;KnkmLaK9XhJHOz6a4Q0c7fiqCVW3Aq3rKrTvwy5VE0g7v6ogH2oAafeHPaUmkPZ/JZ9BaABpF1jw&#10;zmujbYETLOEpTZ0CP4h3a2tFJP8cefKmZEOtYE2y5PU6Sy9tdJwumdBLW73kdUQLS9u9qGhN0tJL&#10;G77CvnHT8kFV8TylljZ9PS5tqGBJElG4qVWwIllzQbjRwqCumKtBjQaGC5IcsFtQ2vBc7G5Babs3&#10;vDBmQQV2T4zjUpu9mdIiogWlezytIVpKaatPa1rsNpCC5cjEWA5WI4GRQNLdnZMb8axAMXQ7JKZM&#10;RC2dtM0T3TOoL55y8YSFpE2esFOwFpm0OO0GaTXnOgzD5MEO64Yr8Q2lKIPeQvFyuQEV7LBGPGXb&#10;PNhh3RD1t6C00aXqwdJKGz3lZahiTKmemPhqbXXsykuopXt6VSV6FXYTnp9YNIlRA2J5lipRSmL2&#10;dToFpdUeiVBbr4l2pSVKEGws3dtLHExhmp7WkNonFjgww8bSpi9nVNhhvEYcBa+wcNKbjaVtX8Gd&#10;2Fja9ik/Qfs+W+UrrhGx1NKm51DZ6Fx0gtMZKtW7Gm151beG+PKXxJfJPeYu6XgHxiEBXX4H+1VO&#10;mk0rg84F7nzXnkuWV8atig4F+n/EAv1kJ3BryZcdBZBGx7RKXQxO6yX9nbwWi/uygHyPJMfE4n49&#10;IC9OvofE4V1eooxbtb9rDwzuQXdNba8L6RF3TZ28rKnuAIC7dpN4Ht0d13eH6Vw19eK0F/keynuR&#10;e7ESX/w9TOzTValakq6cT1T5T0lYIbDlF9Ymqv3X/tOJ0ZZJPBQHAUhb/df+U8QQlLIY4s68HBEZ&#10;wCGmzMu5QxQQL2blECkyHmLBvBxRfDwXcV5WDmcrkhhiuKwYVr9YrGdjitt/QFdXZY0nbwJxVVbM&#10;+Ssw+KwYmA+9L4z23DPlkY7JoOv61+k/5bXKmEYck8US0yJGyUqJXn3auxInxBZZMF+kI+vLSf0b&#10;UEp6nT01STTw+K3nOyWYPsuBy2eVA4tnOfD0rBwYusi1Z9176/tPN7jcVAx+ncebgbOjHe7k56RV&#10;wJpZrmfMgBGzWE8SPTXdDPVBQ33Qy+uDMLK6aW32JL9iWruZYx23u4yL2xf9WaLVeDpvR/BFx2Jw&#10;sojnDJ2u7gaDuOSQhrcW0TE4564ikCD+ppDZQMEwbmNTzlVEKEHkzScWxrrAY7QoBSetIhi8xFaE&#10;N7IYymDqaWX4eEGZTHWrdcAtO+sNnCCRLcVTkT5hGntGmQ4LSVsZaRokFGKkwM6I720kbWnJocVI&#10;ga0b2lZj6RRYm/NeMZI2d4EssI2kDZ4A0gafJTQKstf26w9z1ykcbW17YASJa0qTOAPBof2Zi8SS&#10;caArHr9DdxfKlw9f/vRpEvQjWOiCs/XoVA8EatQtrUBNWLPnkqkwTRi4XBqRpGpCONsckueF/lP4&#10;IU1zoH09Bfouw4QJNUsiXRVgMctzVzIBUU3xE0n9HZ0v2lDZa+4/XQuEp2MSy+omUjPfzT2G/3RY&#10;rFh7+KL/0n+KUPiK/HcDZR0o68spKxxrl7JyfHZtytqMp9NzSfu8AT9lmugrMep52VYejhHb+SDx&#10;csrKA00zsy5lRXydYayy8h6BaCqFJT2UkUcoAY/iwvgIRdOoBIrmUMw0IhDNoIhoiCafHs+43OPh&#10;zdMmt8kFDs+l4Fob+1nXf8rMTOQPjqVHapi/h0q6SyvpEPV052/Oc157/laVdM1sOmvvXfbzN476&#10;8PN309AVukLiL56+OX+Sm71RXJGZvSkQjiD03C2X00YYeu6mbEOEoWfummqlYj30zG3qoSduLt2K&#10;MXTcS7N/pIeOevlyixgjSDKYIEGKgVyIgHx6LiQZfcLOmK/v/BJBT+wpE3cnVL3YPaE7wDvB9BeH&#10;Y9xLoI93Sv5TnJOEY+0r9l/6TxGSyKhnoUnsAGcng90j+M8hSjkMt3R99vS4PFzo5Sjq73g5/BM6&#10;3dW93AxHSmNKxVyAHyYTZJnYuXgvpw+cnk1d3h0D7WI3JzmDnJ8rZBFZi+gkJDmYGCTwdJxYj1G0&#10;q+N0bwwTODvOrMcw2ttxJjuG0f4O9d9IicYw2uElTojVLg8INk7g9FB4alkncHtpJG3mwj7bNygP&#10;52vcjaaFJ1ZR9jk2Ee3TaVcWmFdYQNrW5NANHG1rzj6LqQeX/oct0ruYX6CXcMIXPeFihsHrOEmG&#10;4RKmPRUXLkmLopscfSCtKUfb9l/PLvynsAzUbbxEjAYq0NqCLQ/iPwXM5aJ7KNIQvn/K4Tuuh39/&#10;+/6w/2FPNCP4ERe0u+tDqaMLMfn2sPuwH+F3ZiXv6RL3b+mPvwcFhM+mH7/bLf91HG13X65xsfLq&#10;i+N+tTyhY3PvpyfoP2mfKH/v+cXu4WH0kRZJGjcs6hmu7/V3d3qWUlTjpkSBFe/jxq2ik1nDFB3R&#10;z/ofEUJTz+eo9WGes1x//fE0WtIjpvWU1th4K3gznc47GdmzeUhD4mHPx/3o49Nmi5/2x7c369Np&#10;f/vmzXG5Xj0tjldhgVCnywKZn12bBWKumTr7TgrsGoTjDlhgMZ+1944QI7xetqPwlRzv711T77rZ&#10;6tpnzs8imqDI4ZUxTMAEJ5SwNoA0FcS9mziKMQbSBKUaExk0gDRBAYaNpClKzZe4G0iaDyaRNCME&#10;hq1TwAhxzazZuoAS4vzaBNRLLB5wwoIPmjTaF5BCyjQZJg9IId/3YQFpmxMptIC0yZWZBlb452WF&#10;1E0474R55fW00J1zV7Sl7Z5Q+U8hVrhMjugX5g32eqkMFesEOcwKL5OTOTHJR3ElGj8WoztLNTHX&#10;EtXsOb4Og4goZJ62/vrkkF7WYrNfL0Y/LTZ0TB7+c81jp7v6cgPPDJscd5vH+28eNxv6i8129EzV&#10;9/Rz8EX7NwJ3+ih5yF/+hP3hePpqcVwLDj+D1FrcgiFt7/mn9Wpx/7X7+bR43MjP/PqgMbnzIxMn&#10;+und7v5nsK3hbKFXni1ES5Fd1sRs8NqsqcKeSJzoyGNjNsctjjzGz2cLgVRRwowZZV01WFByvdWT&#10;2+WH4+nb1e6JO/ZPqGzivtIWy535DsZWmyNhTxenkbqsyVWxp7JntAHTSLRo0oQyz/XIgNGcCRsr&#10;TRzNmeaUhjNwtPvmffWGPtp9F9OEQgFj4q2lBpJmTFDGVilgTAW4ntm4gDKlsTRlQsGoDaUNXkwp&#10;RWhYKqBMVaoDaJvjWNcElLZ6CklbnY/tt3TSVk8BaaMrhQb29YdlX8n1RMxINBF2Ns7iTV9Ws0kj&#10;mcga9UCaJs9lmdZa2/nbDgtj3WQFhZ3u3Y7AQiF3bM48n+lze8gwGWWZFesNe7iRk3woJhnRrQ2p&#10;vVL+U9pJe9CJqeEsOziJJJy7r9vdG5oUE67Wcx71QOgGQne6+/jj4oCEIHNUYabuF2S/fqs0GBhH&#10;l9DxMLg2oTtnGSfjYlxh3yATMp9lxJ3VCLskQTgvx538IGa619I5mZg0VeuyORzVJbqcOaGmFzh1&#10;43kUo2hyMS1BCAwYzeZ4Y08MExALvlHGwNG8gjlYjKNpBe5JsvXp0ooYRpMK1KqarQqIHLGTGCZg&#10;cUROXKMwabYMfLH2pPzsxfDTCOlsH1Lud0dKUN/JbInkpUzP+XoavDvylT4eyAvjDZGwTwzkhSXd&#10;cOfrYfLCzmX71ERemExKerQpBRaHtfB5waYMvBheo0MHf71/p+uMoJssCyS9Hj0KUuf37F2s/3Rr&#10;YWIWd5NXEk3AUB2b88ci1KUK19ywwLHjkBQZbf62xRrMvKhpj/mJf6lxPzp+Oehv3ulvth+evtwh&#10;k4TZ9lO/wZ7yEF0fyjPKtX0ohk3lkyLluKy7S0lYnZv5pEgxxlUXV8yKyEb7nB9tarcumPCjHKbH&#10;MNqR8ol1Bk7gSOUSNN7SodUJPSktJRlA2pPyvlZ3gIAG0q605EUbA0i7UiyAIQERtyxwpnxFtwEU&#10;eFMcy2UiBf4UuTC7cbTC2qaywLESWIHB5eK5+M0FaRF0uwSWNrqcWGc1UVsdk0gCS9t9MuNb2Qy9&#10;tOGxQJDA0qZv5LK4GIsmsLO9cFKbaXs4z7MUWmfbPjh+skCtlY2lbd+ME20MbrZHsJvACmwvV0ka&#10;bdS2x6Vytlra9PU0pZY2vSQV4z6PK5/O1qrmRCGNHhGcQOkuxIsGdHAEZcVHiFpQutPjukKzgcEZ&#10;lCXTYwtKTzNcm2cM6uAQykLuy4zNTntB267FGbzYVMEhlESSnUoDSbajAJskp5NmLhDAyvlLwgaa&#10;8JiCvywWcKz4rj3cqYfgC+/tZPCSujs2PRx9F4WCf9AL8fD6kWilAX5BICZpyp5TrMgRcSDmI08f&#10;gPlPCcTcZnXwm2yMRQeQAq3quUgexyaxmKzSJcM6cBKWw2Ug2aeCb7AcGEVeztVpgi3k5VwzwAR6&#10;5GSYnidibzT/6aJY1HJSe+HB83gucT/pOQfMcXp43iycS4/Dq2bF3IV48JhZMfLUaAO8YVbM1bjC&#10;02XFhmB8SGj/PhLamIq6wTjPNtcOxlGoiUS1zAM4MhqROQ2Qc4UC/gXTkmS0cUxeS0MuLlCQSVFH&#10;rDpCISI55QlCS2iS/IJr9abE22MUzY9LPko7ivh1UJJA0dRYTs2KUHQ8IqeERy2CaQOCHVtFRyJn&#10;q/zJ2TWaf1lOmUIpUBl0jtczGcKA65EOlmQL7lq9HilKjRBDyTOKwT0N7un34Z4wtXXdEzOra7un&#10;YozDc4W9Y+NpjS0coXvSl/MhbXw99yQnt2rn03VPclOzltDuSdJdouw5k4wZo53u5XI+jtM1iPZO&#10;Noh2TtjagLvsIpDAOUm6rKuKdk7IqFko2jlJurMLop2TXM4XqRJkhiWH1EUJ8sLk46RBf3Ifl0yr&#10;2Bmki10i7aiAS4TtX+8SJfDsOVdYhHrOcSNt4BDbnuBDV/8pIaxku3r2VA5ec/Cavw+viZ7f9Zqc&#10;K7m210QZUuGODK/1VkZfpoRLbFGo5KI6WoBt95RcFNbRBWnYeC8ZG+3Tuq5zCuU4yjx7Ru07kzja&#10;fXJsF+No91k1fDJBrI/2oHI/XAykXShq9O2GaSeK7XOINmMg7UXLOXlAw0LakaL6xEYKXGnJq4YG&#10;VOBN6d4pU6tglZXWh021KG3WEpayLBNY2ujoegksbXW669DWS9u9kEMz4heI9YqzXpXcEBdbnvKW&#10;rfZU7263Udu+5pVy4y0Gq6ypJgaLrLICaUEFfT3Rsyh33Oo+SbUwWGMtaaeF0SGolqKFauT+yNhY&#10;KPU9S8mRHrHdwzv+eAXfaqC2e0opbfUpn5ZtIAUrrAmkYIEVGHa/ohWX1giJnkABfSsz5bMnLZ2C&#10;3m6bPFheTbdOmzzVOt3TG64nsHTSFpcDa+KXF97xJ9ewxf2AiqNaI/Adf0aXoq2NrdCETyg3tKL1&#10;hVYKly+avROLSWchXDxrvz5aImmhuADA0kp39Jr3YVtaaavjWICEWtruFddLWFja7gUu9bSbqPt6&#10;yeewG1hUONw2seSdRUYbwzv+eAOWhaUtX+LwHVOv8I4/OEtzRqbLQs56zRJtpLWpVqpI6qVtX3Hy&#10;1Wqjtj3XcVhN1KavmgTzwMVPZ7XkNt+4ywd3/EEf21rxHX+CNISpQ6GDhJhDocPvotAhmTihm3CR&#10;U7hrT3DMV7u4q6iGO/6itzrc8XeibR+UJ9svTms6PYDcGK8owSlY+TP+Hp3PF/qn9iF6uXxxBCJb&#10;WS/qKY8h6o+H4qyH3BYERKUs1rftASGnyMnRSOklL7eahYAx+1yEioxHdwzm9EMYyHII9PJyOOyB&#10;mosgLivnHttXqOLXHXqe6u6OQ2CVfairQGl6iotAfeiF9Vyr4aRaAuKzov5TsqNiDQQyecV+wRMR&#10;gGSxKACG+k3P5SduZkXgkEXD5X78Ons2viJHzGJ9B6i4na8g89mngsYzHoh6Vg4UXeSQGsj1XtBv&#10;livabQz+LflPeVuluwoC5DmLB9rMeD1lVqDELNZzDaifb7rPHDYgcYJyOJXlN9zEi/HUTY+z4/oV&#10;0+OT+bged09lmeBUFlBFOuYPx53RtYEyvi9KjlOeQRbGcpnxQs4W0CI6lKccSgyiMygFJVAMFB3E&#10;UwgfowQBPJ8gHOuiw3fsP7BgdOzurgpkr62bpEN3zlbF2ui4vaj4YORYnSAhLgVhrj7gvLAQpsM5&#10;gWaYJ0iH85E1sUpBMhwYtqGDLUfImFs2Cg6vK5C7MF8ZFeefUyqUJzZ00uYuOE1stU4bPAGkDe6u&#10;CozeW5AEpzR/rFCYAqfFfEOfYJuRPTCC/LeCGbItQ7blGtmWi8sl0PUp3qPebcV7oqP3HKloTwiu&#10;1Bolwymho1jMyrFMmsDgr/quChR+jgk1C+birfONY56p+k9hrGQCPNMN8KT+fi8HCGm2BS647Am3&#10;RKqHm0szEWbkHhi+It+0gfjCZovbgfj+dsSXAtMO8cU/4TVcnfhi6xD5cArRyxJVIp1qyuDCwXra&#10;xt2XE9+o8B0jtOU25N4R63O/OxM3zXtfcuEg8bEYRfNeXm+S4zg0G9XEF6uUFopmYsxXovZoHnZu&#10;z6fHVi73m3jztInwErdJS/7Uh/PpQJcn6ZEavMBQHfi7qA6kTt31AjzNXN0LnKsDcQsCTsNxxXi+&#10;OlBfW4irFHy29GInEIfmHR8QH0CgfQBlLSKIIPUxxdwdY2gPYGLo+Z8LPWIMPf9TDibSQ0//KJqx&#10;9NAxOPmQCENH4HL0f7SjLEh4mCBBuuOsyKfniJKrvLAzfMPv4trCS/bJu9iKe0kytBKhngUNCTJf&#10;FAy1dcA+GvKfekGpG1UNEdMQMfHhn79hxATH0PWV7MWu7itRRujWF5uiIncpYYr3lVOcTwD/wTcC&#10;XfXAT8mC6DClGzG51Xot0nWXMUjgLzmDjYRtJ/DSDpMT2DGMdpl8t4yhjPaZUscdhXjaa+JunfaA&#10;Td0m7TaR30YhYwSjHacUzxvqBK5TblGMgALnmUbSZi74GsUYSRuarxayVNKWlhL8GEibmo/HsoC0&#10;rYkWxDYKKuaJFziYgRj8YfPpF4fi6CWcwsYU8PoUtuMp3HGTPMWlgNuVVE8r/KfLJ2PQgLrhQhzM&#10;SEks0hpS5/7rQfyngLnqnT4xd2AWKptyz6SJAc/sOQBnSCUMqYS+VML5jkA+JL29Q5H//fk9naMO&#10;73dY7NePy68Wp4X+nf/idlXu1rvN/erw+f8JAA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tirDxhQkAACEBAEADgAAAAAA&#10;AAAAAAAAAAAuAgAAZHJzL2Uyb0RvYy54bWxQSwECLQAUAAYACAAAACEAT/eVMt0AAAAGAQAADwAA&#10;AAAAAAAAAAAAAABuJgAAZHJzL2Rvd25yZXYueG1sUEsFBgAAAAAEAAQA8wAAAHg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9C77BE" w:rsidRDefault="009C77BE" w:rsidP="005D57EC">
                                <w:pPr>
                                  <w:pStyle w:val="NoSpacing"/>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9"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0"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1"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2"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3"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4"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5"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16"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7"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8"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19"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20"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22"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3"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4"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25"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6"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7"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28"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9"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0"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31"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32"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 xml:space="preserve">Author: 2005385 </w:t>
                                </w:r>
                              </w:p>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University of Wales Trinity Saint David</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17</w:t>
                                </w:r>
                                <w:r w:rsidRPr="005D57EC">
                                  <w:rPr>
                                    <w:rFonts w:ascii="Arial" w:hAnsi="Arial" w:cs="Arial"/>
                                    <w:noProof/>
                                    <w:color w:val="44546A" w:themeColor="text2"/>
                                    <w:sz w:val="24"/>
                                    <w:szCs w:val="24"/>
                                    <w:vertAlign w:val="superscript"/>
                                  </w:rPr>
                                  <w:t>th</w:t>
                                </w:r>
                                <w:r>
                                  <w:rPr>
                                    <w:rFonts w:ascii="Arial" w:hAnsi="Arial" w:cs="Arial"/>
                                    <w:noProof/>
                                    <w:color w:val="44546A" w:themeColor="text2"/>
                                    <w:sz w:val="24"/>
                                    <w:szCs w:val="24"/>
                                  </w:rPr>
                                  <w:t xml:space="preserve"> May 2021</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Word Count: 3,600</w:t>
                                </w:r>
                                <w:r w:rsidRPr="00216448">
                                  <w:rPr>
                                    <w:rFonts w:ascii="Arial" w:hAnsi="Arial" w:cs="Arial"/>
                                    <w:noProof/>
                                    <w:color w:val="44546A" w:themeColor="text2"/>
                                    <w:sz w:val="24"/>
                                    <w:szCs w:val="24"/>
                                  </w:rPr>
                                  <w:t xml:space="preserve"> </w:t>
                                </w:r>
                              </w:p>
                              <w:p w:rsidR="009C77BE" w:rsidRDefault="009C77B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qv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yyQ4DHZN1R7z9tRvTHDyusZQbkSI98JjRTBHrH28w6ENofk0SJxt&#10;yP/6mz7hwVxYOWuxciUPP7fCK87MVwtOp/0cBT8K61Gw2+aSMIUpHhQnswgHH80oak/NE16DVboF&#10;JmEl7ir5ehQvY7/4eE2kWq0yCFvoRLyxD06m0GkoiWKP3ZPwbuBhBINvaVxGsTiiY4/NfHGrbQQp&#10;M1dTX/suDv3GBme2D69NeiJe/2fUy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rUCKr3MCAABbBQAADgAAAAAAAAAAAAAA&#10;AAAuAgAAZHJzL2Uyb0RvYy54bWxQSwECLQAUAAYACAAAACEA0UvQbtkAAAAEAQAADwAAAAAAAAAA&#10;AAAAAADNBAAAZHJzL2Rvd25yZXYueG1sUEsFBgAAAAAEAAQA8wAAANMFAAAAAA==&#10;" filled="f" stroked="f" strokeweight=".5pt">
                    <v:textbox style="mso-fit-shape-to-text:t" inset="0,0,0,0">
                      <w:txbxContent>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 xml:space="preserve">Author: 2005385 </w:t>
                          </w:r>
                        </w:p>
                        <w:p w:rsidR="009C77BE" w:rsidRPr="00216448" w:rsidRDefault="009C77BE" w:rsidP="005D57EC">
                          <w:pPr>
                            <w:pStyle w:val="NoSpacing"/>
                            <w:rPr>
                              <w:rFonts w:ascii="Arial" w:hAnsi="Arial" w:cs="Arial"/>
                              <w:noProof/>
                              <w:color w:val="44546A" w:themeColor="text2"/>
                              <w:sz w:val="24"/>
                              <w:szCs w:val="24"/>
                            </w:rPr>
                          </w:pPr>
                          <w:r w:rsidRPr="00216448">
                            <w:rPr>
                              <w:rFonts w:ascii="Arial" w:hAnsi="Arial" w:cs="Arial"/>
                              <w:noProof/>
                              <w:color w:val="44546A" w:themeColor="text2"/>
                              <w:sz w:val="24"/>
                              <w:szCs w:val="24"/>
                            </w:rPr>
                            <w:t>University of Wales Trinity Saint David</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17</w:t>
                          </w:r>
                          <w:r w:rsidRPr="005D57EC">
                            <w:rPr>
                              <w:rFonts w:ascii="Arial" w:hAnsi="Arial" w:cs="Arial"/>
                              <w:noProof/>
                              <w:color w:val="44546A" w:themeColor="text2"/>
                              <w:sz w:val="24"/>
                              <w:szCs w:val="24"/>
                              <w:vertAlign w:val="superscript"/>
                            </w:rPr>
                            <w:t>th</w:t>
                          </w:r>
                          <w:r>
                            <w:rPr>
                              <w:rFonts w:ascii="Arial" w:hAnsi="Arial" w:cs="Arial"/>
                              <w:noProof/>
                              <w:color w:val="44546A" w:themeColor="text2"/>
                              <w:sz w:val="24"/>
                              <w:szCs w:val="24"/>
                            </w:rPr>
                            <w:t xml:space="preserve"> May 2021</w:t>
                          </w:r>
                        </w:p>
                        <w:p w:rsidR="009C77BE" w:rsidRPr="00216448" w:rsidRDefault="009C77BE" w:rsidP="005D57EC">
                          <w:pPr>
                            <w:pStyle w:val="NoSpacing"/>
                            <w:rPr>
                              <w:rFonts w:ascii="Arial" w:hAnsi="Arial" w:cs="Arial"/>
                              <w:noProof/>
                              <w:color w:val="44546A" w:themeColor="text2"/>
                              <w:sz w:val="24"/>
                              <w:szCs w:val="24"/>
                            </w:rPr>
                          </w:pPr>
                          <w:r>
                            <w:rPr>
                              <w:rFonts w:ascii="Arial" w:hAnsi="Arial" w:cs="Arial"/>
                              <w:noProof/>
                              <w:color w:val="44546A" w:themeColor="text2"/>
                              <w:sz w:val="24"/>
                              <w:szCs w:val="24"/>
                            </w:rPr>
                            <w:t>Word Count: 3,600</w:t>
                          </w:r>
                          <w:r w:rsidRPr="00216448">
                            <w:rPr>
                              <w:rFonts w:ascii="Arial" w:hAnsi="Arial" w:cs="Arial"/>
                              <w:noProof/>
                              <w:color w:val="44546A" w:themeColor="text2"/>
                              <w:sz w:val="24"/>
                              <w:szCs w:val="24"/>
                            </w:rPr>
                            <w:t xml:space="preserve"> </w:t>
                          </w:r>
                        </w:p>
                        <w:p w:rsidR="009C77BE" w:rsidRDefault="009C77BE">
                          <w:pPr>
                            <w:pStyle w:val="NoSpacing"/>
                            <w:rPr>
                              <w:color w:val="595959" w:themeColor="text1" w:themeTint="A6"/>
                              <w:sz w:val="20"/>
                              <w:szCs w:val="20"/>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77BE" w:rsidRDefault="005B6B6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77BE">
                                      <w:rPr>
                                        <w:rFonts w:asciiTheme="majorHAnsi" w:eastAsiaTheme="majorEastAsia" w:hAnsiTheme="majorHAnsi" w:cstheme="majorBidi"/>
                                        <w:color w:val="262626" w:themeColor="text1" w:themeTint="D9"/>
                                        <w:sz w:val="72"/>
                                        <w:szCs w:val="72"/>
                                      </w:rPr>
                                      <w:t>Designing, Delivering and Evaluating Learning and Development</w:t>
                                    </w:r>
                                  </w:sdtContent>
                                </w:sdt>
                              </w:p>
                              <w:p w:rsidR="009C77BE" w:rsidRDefault="005B6B6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77BE">
                                      <w:rPr>
                                        <w:color w:val="404040" w:themeColor="text1" w:themeTint="BF"/>
                                        <w:sz w:val="36"/>
                                        <w:szCs w:val="36"/>
                                      </w:rPr>
                                      <w:t>BMHR7001</w:t>
                                    </w:r>
                                  </w:sdtContent>
                                </w:sdt>
                              </w:p>
                              <w:p w:rsidR="009C77BE" w:rsidRDefault="009C77BE">
                                <w:pPr>
                                  <w:spacing w:before="120"/>
                                  <w:rPr>
                                    <w:color w:val="404040" w:themeColor="text1" w:themeTint="BF"/>
                                    <w:sz w:val="36"/>
                                    <w:szCs w:val="36"/>
                                  </w:rPr>
                                </w:pPr>
                                <w:r>
                                  <w:rPr>
                                    <w:color w:val="404040" w:themeColor="text1" w:themeTint="BF"/>
                                    <w:sz w:val="36"/>
                                    <w:szCs w:val="36"/>
                                  </w:rPr>
                                  <w:t>Learning need at South Wales Police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4"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C7eQ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DxfC7eQIAAFwFAAAOAAAAAAAA&#10;AAAAAAAAAC4CAABkcnMvZTJvRG9jLnhtbFBLAQItABQABgAIAAAAIQDIz6gV2AAAAAUBAAAPAAAA&#10;AAAAAAAAAAAAANMEAABkcnMvZG93bnJldi54bWxQSwUGAAAAAAQABADzAAAA2AUAAAAA&#10;" filled="f" stroked="f" strokeweight=".5pt">
                    <v:textbox style="mso-fit-shape-to-text:t" inset="0,0,0,0">
                      <w:txbxContent>
                        <w:p w:rsidR="009C77BE" w:rsidRDefault="009C77B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Designing, Delivering and Evaluating Learning and Development</w:t>
                              </w:r>
                            </w:sdtContent>
                          </w:sdt>
                        </w:p>
                        <w:p w:rsidR="009C77BE" w:rsidRDefault="009C77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BMHR7001</w:t>
                              </w:r>
                            </w:sdtContent>
                          </w:sdt>
                        </w:p>
                        <w:p w:rsidR="009C77BE" w:rsidRDefault="009C77BE">
                          <w:pPr>
                            <w:spacing w:before="120"/>
                            <w:rPr>
                              <w:color w:val="404040" w:themeColor="text1" w:themeTint="BF"/>
                              <w:sz w:val="36"/>
                              <w:szCs w:val="36"/>
                            </w:rPr>
                          </w:pPr>
                          <w:r>
                            <w:rPr>
                              <w:color w:val="404040" w:themeColor="text1" w:themeTint="BF"/>
                              <w:sz w:val="36"/>
                              <w:szCs w:val="36"/>
                            </w:rPr>
                            <w:t>Learning need at South Wales Police</w:t>
                          </w:r>
                        </w:p>
                      </w:txbxContent>
                    </v:textbox>
                    <w10:wrap anchorx="page" anchory="page"/>
                  </v:shape>
                </w:pict>
              </mc:Fallback>
            </mc:AlternateContent>
          </w:r>
        </w:p>
        <w:p w:rsidR="005D57EC" w:rsidRDefault="005D57EC" w:rsidP="00A43ECF">
          <w:pPr>
            <w:jc w:val="both"/>
          </w:pPr>
          <w:r>
            <w:br w:type="page"/>
          </w:r>
        </w:p>
      </w:sdtContent>
    </w:sdt>
    <w:p w:rsidR="00A43ECF" w:rsidRDefault="00A43ECF" w:rsidP="00A43ECF">
      <w:pPr>
        <w:spacing w:line="360" w:lineRule="auto"/>
        <w:jc w:val="both"/>
        <w:rPr>
          <w:rFonts w:ascii="Arial" w:hAnsi="Arial" w:cs="Arial"/>
          <w:sz w:val="24"/>
          <w:szCs w:val="24"/>
        </w:rPr>
      </w:pPr>
      <w:r>
        <w:rPr>
          <w:rFonts w:ascii="Arial" w:hAnsi="Arial" w:cs="Arial"/>
          <w:sz w:val="24"/>
          <w:szCs w:val="24"/>
        </w:rPr>
        <w:lastRenderedPageBreak/>
        <w:t xml:space="preserve">Executive Summary </w:t>
      </w:r>
    </w:p>
    <w:p w:rsidR="00A43ECF" w:rsidRPr="00A54189" w:rsidRDefault="00D93D08" w:rsidP="00A43ECF">
      <w:pPr>
        <w:jc w:val="both"/>
        <w:rPr>
          <w:rFonts w:ascii="Arial" w:hAnsi="Arial" w:cs="Arial"/>
          <w:sz w:val="24"/>
          <w:szCs w:val="24"/>
        </w:rPr>
      </w:pPr>
      <w:r w:rsidRPr="00A54189">
        <w:rPr>
          <w:rFonts w:ascii="Arial" w:hAnsi="Arial" w:cs="Arial"/>
          <w:sz w:val="24"/>
          <w:szCs w:val="24"/>
        </w:rPr>
        <w:t xml:space="preserve">The following report </w:t>
      </w:r>
      <w:r w:rsidR="00A43ECF" w:rsidRPr="00A54189">
        <w:rPr>
          <w:rFonts w:ascii="Arial" w:hAnsi="Arial" w:cs="Arial"/>
          <w:sz w:val="24"/>
          <w:szCs w:val="24"/>
        </w:rPr>
        <w:t xml:space="preserve">outlines the importance of </w:t>
      </w:r>
      <w:r w:rsidRPr="00A54189">
        <w:rPr>
          <w:rFonts w:ascii="Arial" w:hAnsi="Arial" w:cs="Arial"/>
          <w:sz w:val="24"/>
          <w:szCs w:val="24"/>
        </w:rPr>
        <w:t xml:space="preserve">developing a learning for Disability inclusion within South Wales Police. </w:t>
      </w:r>
    </w:p>
    <w:p w:rsidR="005565C1" w:rsidRPr="00A54189" w:rsidRDefault="00D93D08" w:rsidP="00A43ECF">
      <w:pPr>
        <w:jc w:val="both"/>
        <w:rPr>
          <w:rFonts w:ascii="Arial" w:hAnsi="Arial" w:cs="Arial"/>
          <w:sz w:val="24"/>
          <w:szCs w:val="24"/>
        </w:rPr>
      </w:pPr>
      <w:r w:rsidRPr="00A54189">
        <w:rPr>
          <w:rFonts w:ascii="Arial" w:hAnsi="Arial" w:cs="Arial"/>
          <w:sz w:val="24"/>
          <w:szCs w:val="24"/>
        </w:rPr>
        <w:t>The business case, looks through and identifies suitable learning styles and techniques to adapt to the workings of South Wales Police. It highlights the need for a stimulating course to allow for interactions and</w:t>
      </w:r>
      <w:r w:rsidR="005565C1" w:rsidRPr="00A54189">
        <w:rPr>
          <w:rFonts w:ascii="Arial" w:hAnsi="Arial" w:cs="Arial"/>
          <w:sz w:val="24"/>
          <w:szCs w:val="24"/>
        </w:rPr>
        <w:t xml:space="preserve"> the learning of best practice, which the Force can incorporate into their learning and development practices along with additional learning for individuals to keep their knowledge and skills updated. </w:t>
      </w:r>
    </w:p>
    <w:p w:rsidR="00A54189" w:rsidRPr="00A54189" w:rsidRDefault="00A43ECF" w:rsidP="00A43ECF">
      <w:pPr>
        <w:jc w:val="both"/>
        <w:rPr>
          <w:rFonts w:ascii="Arial" w:hAnsi="Arial" w:cs="Arial"/>
          <w:sz w:val="24"/>
          <w:szCs w:val="24"/>
        </w:rPr>
      </w:pPr>
      <w:r w:rsidRPr="00A54189">
        <w:rPr>
          <w:rFonts w:ascii="Arial" w:hAnsi="Arial" w:cs="Arial"/>
          <w:sz w:val="24"/>
          <w:szCs w:val="24"/>
        </w:rPr>
        <w:t>The recommendations have been made from the research that has been collected and fr</w:t>
      </w:r>
      <w:r w:rsidR="00A54189" w:rsidRPr="00A54189">
        <w:rPr>
          <w:rFonts w:ascii="Arial" w:hAnsi="Arial" w:cs="Arial"/>
          <w:sz w:val="24"/>
          <w:szCs w:val="24"/>
        </w:rPr>
        <w:t xml:space="preserve">om learning that has been developed from other organisations and historical cases. </w:t>
      </w:r>
      <w:r w:rsidRPr="00A54189">
        <w:rPr>
          <w:rFonts w:ascii="Arial" w:hAnsi="Arial" w:cs="Arial"/>
          <w:sz w:val="24"/>
          <w:szCs w:val="24"/>
        </w:rPr>
        <w:t xml:space="preserve">They have been set as </w:t>
      </w:r>
      <w:r w:rsidR="00A54189" w:rsidRPr="00A54189">
        <w:rPr>
          <w:rFonts w:ascii="Arial" w:hAnsi="Arial" w:cs="Arial"/>
          <w:sz w:val="24"/>
          <w:szCs w:val="24"/>
        </w:rPr>
        <w:t>ways for the organisation to begin educating and assisting line managers and employees in the knowledge and skills to assist with disability inclusion.</w:t>
      </w:r>
    </w:p>
    <w:p w:rsidR="00A43ECF" w:rsidRPr="00A54189" w:rsidRDefault="00A43ECF" w:rsidP="00A43ECF">
      <w:pPr>
        <w:jc w:val="both"/>
        <w:rPr>
          <w:rFonts w:ascii="Arial" w:hAnsi="Arial" w:cs="Arial"/>
          <w:sz w:val="24"/>
          <w:szCs w:val="24"/>
        </w:rPr>
      </w:pPr>
      <w:r w:rsidRPr="00A54189">
        <w:rPr>
          <w:rFonts w:ascii="Arial" w:hAnsi="Arial" w:cs="Arial"/>
          <w:sz w:val="24"/>
          <w:szCs w:val="24"/>
        </w:rPr>
        <w:t>.</w:t>
      </w: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1436515617"/>
        <w:docPartObj>
          <w:docPartGallery w:val="Table of Contents"/>
          <w:docPartUnique/>
        </w:docPartObj>
      </w:sdtPr>
      <w:sdtEndPr>
        <w:rPr>
          <w:b/>
          <w:bCs/>
          <w:noProof/>
        </w:rPr>
      </w:sdtEndPr>
      <w:sdtContent>
        <w:p w:rsidR="0052135F" w:rsidRPr="003A15CB" w:rsidRDefault="0052135F">
          <w:pPr>
            <w:pStyle w:val="TOCHeading"/>
            <w:rPr>
              <w:rFonts w:ascii="Arial" w:hAnsi="Arial" w:cs="Arial"/>
              <w:sz w:val="24"/>
              <w:szCs w:val="24"/>
            </w:rPr>
          </w:pPr>
          <w:r w:rsidRPr="003A15CB">
            <w:rPr>
              <w:rFonts w:ascii="Arial" w:hAnsi="Arial" w:cs="Arial"/>
              <w:sz w:val="24"/>
              <w:szCs w:val="24"/>
            </w:rPr>
            <w:t>Contents</w:t>
          </w:r>
        </w:p>
        <w:p w:rsidR="00DB0F8D" w:rsidRPr="00DB0F8D" w:rsidRDefault="0052135F">
          <w:pPr>
            <w:pStyle w:val="TOC1"/>
            <w:tabs>
              <w:tab w:val="right" w:leader="dot" w:pos="9016"/>
            </w:tabs>
            <w:rPr>
              <w:rFonts w:ascii="Arial" w:eastAsiaTheme="minorEastAsia" w:hAnsi="Arial" w:cs="Arial"/>
              <w:noProof/>
              <w:sz w:val="24"/>
              <w:szCs w:val="24"/>
              <w:lang w:eastAsia="en-GB"/>
            </w:rPr>
          </w:pPr>
          <w:r w:rsidRPr="003A15CB">
            <w:rPr>
              <w:rFonts w:ascii="Arial" w:hAnsi="Arial" w:cs="Arial"/>
              <w:sz w:val="24"/>
              <w:szCs w:val="24"/>
            </w:rPr>
            <w:fldChar w:fldCharType="begin"/>
          </w:r>
          <w:r w:rsidRPr="003A15CB">
            <w:rPr>
              <w:rFonts w:ascii="Arial" w:hAnsi="Arial" w:cs="Arial"/>
              <w:sz w:val="24"/>
              <w:szCs w:val="24"/>
            </w:rPr>
            <w:instrText xml:space="preserve"> TOC \o "1-3" \h \z \u </w:instrText>
          </w:r>
          <w:r w:rsidRPr="003A15CB">
            <w:rPr>
              <w:rFonts w:ascii="Arial" w:hAnsi="Arial" w:cs="Arial"/>
              <w:sz w:val="24"/>
              <w:szCs w:val="24"/>
            </w:rPr>
            <w:fldChar w:fldCharType="separate"/>
          </w:r>
          <w:hyperlink w:anchor="_Toc72253831" w:history="1">
            <w:r w:rsidR="00DB0F8D" w:rsidRPr="00DB0F8D">
              <w:rPr>
                <w:rStyle w:val="Hyperlink"/>
                <w:rFonts w:ascii="Arial" w:hAnsi="Arial" w:cs="Arial"/>
                <w:noProof/>
                <w:sz w:val="24"/>
                <w:szCs w:val="24"/>
              </w:rPr>
              <w:t>Table of Figures</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_Toc72253831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3</w:t>
            </w:r>
            <w:r w:rsidR="00DB0F8D" w:rsidRPr="00DB0F8D">
              <w:rPr>
                <w:rFonts w:ascii="Arial" w:hAnsi="Arial" w:cs="Arial"/>
                <w:noProof/>
                <w:webHidden/>
                <w:sz w:val="24"/>
                <w:szCs w:val="24"/>
              </w:rPr>
              <w:fldChar w:fldCharType="end"/>
            </w:r>
          </w:hyperlink>
        </w:p>
        <w:p w:rsidR="00DB0F8D" w:rsidRPr="00DB0F8D" w:rsidRDefault="005B6B6A">
          <w:pPr>
            <w:pStyle w:val="TOC1"/>
            <w:tabs>
              <w:tab w:val="right" w:leader="dot" w:pos="9016"/>
            </w:tabs>
            <w:rPr>
              <w:rFonts w:ascii="Arial" w:eastAsiaTheme="minorEastAsia" w:hAnsi="Arial" w:cs="Arial"/>
              <w:noProof/>
              <w:sz w:val="24"/>
              <w:szCs w:val="24"/>
              <w:lang w:eastAsia="en-GB"/>
            </w:rPr>
          </w:pPr>
          <w:hyperlink w:anchor="_Toc72253832" w:history="1">
            <w:r w:rsidR="00DB0F8D" w:rsidRPr="00DB0F8D">
              <w:rPr>
                <w:rStyle w:val="Hyperlink"/>
                <w:rFonts w:ascii="Arial" w:hAnsi="Arial" w:cs="Arial"/>
                <w:noProof/>
                <w:sz w:val="24"/>
                <w:szCs w:val="24"/>
              </w:rPr>
              <w:t>Introduction</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_Toc72253832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4</w:t>
            </w:r>
            <w:r w:rsidR="00DB0F8D" w:rsidRPr="00DB0F8D">
              <w:rPr>
                <w:rFonts w:ascii="Arial" w:hAnsi="Arial" w:cs="Arial"/>
                <w:noProof/>
                <w:webHidden/>
                <w:sz w:val="24"/>
                <w:szCs w:val="24"/>
              </w:rPr>
              <w:fldChar w:fldCharType="end"/>
            </w:r>
          </w:hyperlink>
        </w:p>
        <w:p w:rsidR="00DB0F8D" w:rsidRPr="00DB0F8D" w:rsidRDefault="005B6B6A">
          <w:pPr>
            <w:pStyle w:val="TOC2"/>
            <w:rPr>
              <w:rFonts w:eastAsiaTheme="minorEastAsia"/>
              <w:lang w:eastAsia="en-GB"/>
            </w:rPr>
          </w:pPr>
          <w:hyperlink w:anchor="_Toc72253833" w:history="1">
            <w:r w:rsidR="00DB0F8D" w:rsidRPr="00DB0F8D">
              <w:rPr>
                <w:rStyle w:val="Hyperlink"/>
              </w:rPr>
              <w:t>The learning need:</w:t>
            </w:r>
            <w:r w:rsidR="00DB0F8D" w:rsidRPr="00DB0F8D">
              <w:rPr>
                <w:webHidden/>
              </w:rPr>
              <w:tab/>
            </w:r>
            <w:r w:rsidR="00DB0F8D" w:rsidRPr="00DB0F8D">
              <w:rPr>
                <w:webHidden/>
              </w:rPr>
              <w:fldChar w:fldCharType="begin"/>
            </w:r>
            <w:r w:rsidR="00DB0F8D" w:rsidRPr="00DB0F8D">
              <w:rPr>
                <w:webHidden/>
              </w:rPr>
              <w:instrText xml:space="preserve"> PAGEREF _Toc72253833 \h </w:instrText>
            </w:r>
            <w:r w:rsidR="00DB0F8D" w:rsidRPr="00DB0F8D">
              <w:rPr>
                <w:webHidden/>
              </w:rPr>
            </w:r>
            <w:r w:rsidR="00DB0F8D" w:rsidRPr="00DB0F8D">
              <w:rPr>
                <w:webHidden/>
              </w:rPr>
              <w:fldChar w:fldCharType="separate"/>
            </w:r>
            <w:r w:rsidR="00DB0F8D" w:rsidRPr="00DB0F8D">
              <w:rPr>
                <w:webHidden/>
              </w:rPr>
              <w:t>5</w:t>
            </w:r>
            <w:r w:rsidR="00DB0F8D" w:rsidRPr="00DB0F8D">
              <w:rPr>
                <w:webHidden/>
              </w:rPr>
              <w:fldChar w:fldCharType="end"/>
            </w:r>
          </w:hyperlink>
        </w:p>
        <w:p w:rsidR="00DB0F8D" w:rsidRPr="00DB0F8D" w:rsidRDefault="005B6B6A">
          <w:pPr>
            <w:pStyle w:val="TOC2"/>
            <w:rPr>
              <w:rFonts w:eastAsiaTheme="minorEastAsia"/>
              <w:lang w:eastAsia="en-GB"/>
            </w:rPr>
          </w:pPr>
          <w:hyperlink w:anchor="_Toc72253834" w:history="1">
            <w:r w:rsidR="00DB0F8D" w:rsidRPr="00DB0F8D">
              <w:rPr>
                <w:rStyle w:val="Hyperlink"/>
              </w:rPr>
              <w:t>The aim:</w:t>
            </w:r>
            <w:r w:rsidR="00DB0F8D" w:rsidRPr="00DB0F8D">
              <w:rPr>
                <w:webHidden/>
              </w:rPr>
              <w:tab/>
            </w:r>
            <w:r w:rsidR="00DB0F8D" w:rsidRPr="00DB0F8D">
              <w:rPr>
                <w:webHidden/>
              </w:rPr>
              <w:fldChar w:fldCharType="begin"/>
            </w:r>
            <w:r w:rsidR="00DB0F8D" w:rsidRPr="00DB0F8D">
              <w:rPr>
                <w:webHidden/>
              </w:rPr>
              <w:instrText xml:space="preserve"> PAGEREF _Toc72253834 \h </w:instrText>
            </w:r>
            <w:r w:rsidR="00DB0F8D" w:rsidRPr="00DB0F8D">
              <w:rPr>
                <w:webHidden/>
              </w:rPr>
            </w:r>
            <w:r w:rsidR="00DB0F8D" w:rsidRPr="00DB0F8D">
              <w:rPr>
                <w:webHidden/>
              </w:rPr>
              <w:fldChar w:fldCharType="separate"/>
            </w:r>
            <w:r w:rsidR="00DB0F8D" w:rsidRPr="00DB0F8D">
              <w:rPr>
                <w:webHidden/>
              </w:rPr>
              <w:t>5</w:t>
            </w:r>
            <w:r w:rsidR="00DB0F8D" w:rsidRPr="00DB0F8D">
              <w:rPr>
                <w:webHidden/>
              </w:rPr>
              <w:fldChar w:fldCharType="end"/>
            </w:r>
          </w:hyperlink>
        </w:p>
        <w:p w:rsidR="00DB0F8D" w:rsidRPr="00DB0F8D" w:rsidRDefault="005B6B6A">
          <w:pPr>
            <w:pStyle w:val="TOC1"/>
            <w:tabs>
              <w:tab w:val="right" w:leader="dot" w:pos="9016"/>
            </w:tabs>
            <w:rPr>
              <w:rFonts w:ascii="Arial" w:eastAsiaTheme="minorEastAsia" w:hAnsi="Arial" w:cs="Arial"/>
              <w:noProof/>
              <w:sz w:val="24"/>
              <w:szCs w:val="24"/>
              <w:lang w:eastAsia="en-GB"/>
            </w:rPr>
          </w:pPr>
          <w:hyperlink w:anchor="_Toc72253835" w:history="1">
            <w:r w:rsidR="00DB0F8D" w:rsidRPr="00DB0F8D">
              <w:rPr>
                <w:rStyle w:val="Hyperlink"/>
                <w:rFonts w:ascii="Arial" w:hAnsi="Arial" w:cs="Arial"/>
                <w:noProof/>
                <w:sz w:val="24"/>
                <w:szCs w:val="24"/>
              </w:rPr>
              <w:t>Literature Review</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_Toc72253835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6</w:t>
            </w:r>
            <w:r w:rsidR="00DB0F8D" w:rsidRPr="00DB0F8D">
              <w:rPr>
                <w:rFonts w:ascii="Arial" w:hAnsi="Arial" w:cs="Arial"/>
                <w:noProof/>
                <w:webHidden/>
                <w:sz w:val="24"/>
                <w:szCs w:val="24"/>
              </w:rPr>
              <w:fldChar w:fldCharType="end"/>
            </w:r>
          </w:hyperlink>
        </w:p>
        <w:p w:rsidR="00DB0F8D" w:rsidRPr="00DB0F8D" w:rsidRDefault="005B6B6A">
          <w:pPr>
            <w:pStyle w:val="TOC2"/>
            <w:rPr>
              <w:rFonts w:eastAsiaTheme="minorEastAsia"/>
              <w:lang w:eastAsia="en-GB"/>
            </w:rPr>
          </w:pPr>
          <w:hyperlink w:anchor="_Toc72253836" w:history="1">
            <w:r w:rsidR="00DB0F8D" w:rsidRPr="00DB0F8D">
              <w:rPr>
                <w:rStyle w:val="Hyperlink"/>
              </w:rPr>
              <w:t>PESTLE and SWOT</w:t>
            </w:r>
            <w:r w:rsidR="00DB0F8D" w:rsidRPr="00DB0F8D">
              <w:rPr>
                <w:webHidden/>
              </w:rPr>
              <w:tab/>
            </w:r>
            <w:r w:rsidR="00DB0F8D" w:rsidRPr="00DB0F8D">
              <w:rPr>
                <w:webHidden/>
              </w:rPr>
              <w:fldChar w:fldCharType="begin"/>
            </w:r>
            <w:r w:rsidR="00DB0F8D" w:rsidRPr="00DB0F8D">
              <w:rPr>
                <w:webHidden/>
              </w:rPr>
              <w:instrText xml:space="preserve"> PAGEREF _Toc72253836 \h </w:instrText>
            </w:r>
            <w:r w:rsidR="00DB0F8D" w:rsidRPr="00DB0F8D">
              <w:rPr>
                <w:webHidden/>
              </w:rPr>
            </w:r>
            <w:r w:rsidR="00DB0F8D" w:rsidRPr="00DB0F8D">
              <w:rPr>
                <w:webHidden/>
              </w:rPr>
              <w:fldChar w:fldCharType="separate"/>
            </w:r>
            <w:r w:rsidR="00DB0F8D" w:rsidRPr="00DB0F8D">
              <w:rPr>
                <w:webHidden/>
              </w:rPr>
              <w:t>6</w:t>
            </w:r>
            <w:r w:rsidR="00DB0F8D" w:rsidRPr="00DB0F8D">
              <w:rPr>
                <w:webHidden/>
              </w:rPr>
              <w:fldChar w:fldCharType="end"/>
            </w:r>
          </w:hyperlink>
        </w:p>
        <w:p w:rsidR="00DB0F8D" w:rsidRPr="00DB0F8D" w:rsidRDefault="005B6B6A">
          <w:pPr>
            <w:pStyle w:val="TOC2"/>
            <w:rPr>
              <w:rFonts w:eastAsiaTheme="minorEastAsia"/>
              <w:lang w:eastAsia="en-GB"/>
            </w:rPr>
          </w:pPr>
          <w:hyperlink w:anchor="_Toc72253837" w:history="1">
            <w:r w:rsidR="00DB0F8D" w:rsidRPr="00DB0F8D">
              <w:rPr>
                <w:rStyle w:val="Hyperlink"/>
              </w:rPr>
              <w:t>Learning techniques and styles</w:t>
            </w:r>
            <w:r w:rsidR="00DB0F8D" w:rsidRPr="00DB0F8D">
              <w:rPr>
                <w:webHidden/>
              </w:rPr>
              <w:tab/>
            </w:r>
            <w:r w:rsidR="00DB0F8D" w:rsidRPr="00DB0F8D">
              <w:rPr>
                <w:webHidden/>
              </w:rPr>
              <w:fldChar w:fldCharType="begin"/>
            </w:r>
            <w:r w:rsidR="00DB0F8D" w:rsidRPr="00DB0F8D">
              <w:rPr>
                <w:webHidden/>
              </w:rPr>
              <w:instrText xml:space="preserve"> PAGEREF _Toc72253837 \h </w:instrText>
            </w:r>
            <w:r w:rsidR="00DB0F8D" w:rsidRPr="00DB0F8D">
              <w:rPr>
                <w:webHidden/>
              </w:rPr>
            </w:r>
            <w:r w:rsidR="00DB0F8D" w:rsidRPr="00DB0F8D">
              <w:rPr>
                <w:webHidden/>
              </w:rPr>
              <w:fldChar w:fldCharType="separate"/>
            </w:r>
            <w:r w:rsidR="00DB0F8D" w:rsidRPr="00DB0F8D">
              <w:rPr>
                <w:webHidden/>
              </w:rPr>
              <w:t>9</w:t>
            </w:r>
            <w:r w:rsidR="00DB0F8D" w:rsidRPr="00DB0F8D">
              <w:rPr>
                <w:webHidden/>
              </w:rPr>
              <w:fldChar w:fldCharType="end"/>
            </w:r>
          </w:hyperlink>
        </w:p>
        <w:p w:rsidR="00DB0F8D" w:rsidRPr="00DB0F8D" w:rsidRDefault="005B6B6A">
          <w:pPr>
            <w:pStyle w:val="TOC2"/>
            <w:rPr>
              <w:rFonts w:eastAsiaTheme="minorEastAsia"/>
              <w:lang w:eastAsia="en-GB"/>
            </w:rPr>
          </w:pPr>
          <w:hyperlink w:anchor="_Toc72253838" w:history="1">
            <w:r w:rsidR="00DB0F8D" w:rsidRPr="00DB0F8D">
              <w:rPr>
                <w:rStyle w:val="Hyperlink"/>
              </w:rPr>
              <w:t>Individual and Collective Learning</w:t>
            </w:r>
            <w:r w:rsidR="00DB0F8D" w:rsidRPr="00DB0F8D">
              <w:rPr>
                <w:webHidden/>
              </w:rPr>
              <w:tab/>
            </w:r>
            <w:r w:rsidR="00DB0F8D" w:rsidRPr="00DB0F8D">
              <w:rPr>
                <w:webHidden/>
              </w:rPr>
              <w:fldChar w:fldCharType="begin"/>
            </w:r>
            <w:r w:rsidR="00DB0F8D" w:rsidRPr="00DB0F8D">
              <w:rPr>
                <w:webHidden/>
              </w:rPr>
              <w:instrText xml:space="preserve"> PAGEREF _Toc72253838 \h </w:instrText>
            </w:r>
            <w:r w:rsidR="00DB0F8D" w:rsidRPr="00DB0F8D">
              <w:rPr>
                <w:webHidden/>
              </w:rPr>
            </w:r>
            <w:r w:rsidR="00DB0F8D" w:rsidRPr="00DB0F8D">
              <w:rPr>
                <w:webHidden/>
              </w:rPr>
              <w:fldChar w:fldCharType="separate"/>
            </w:r>
            <w:r w:rsidR="00DB0F8D" w:rsidRPr="00DB0F8D">
              <w:rPr>
                <w:webHidden/>
              </w:rPr>
              <w:t>10</w:t>
            </w:r>
            <w:r w:rsidR="00DB0F8D" w:rsidRPr="00DB0F8D">
              <w:rPr>
                <w:webHidden/>
              </w:rPr>
              <w:fldChar w:fldCharType="end"/>
            </w:r>
          </w:hyperlink>
        </w:p>
        <w:p w:rsidR="00DB0F8D" w:rsidRPr="00DB0F8D" w:rsidRDefault="005B6B6A">
          <w:pPr>
            <w:pStyle w:val="TOC2"/>
            <w:rPr>
              <w:rFonts w:eastAsiaTheme="minorEastAsia"/>
              <w:lang w:eastAsia="en-GB"/>
            </w:rPr>
          </w:pPr>
          <w:hyperlink w:anchor="_Toc72253839" w:history="1">
            <w:r w:rsidR="00DB0F8D" w:rsidRPr="00DB0F8D">
              <w:rPr>
                <w:rStyle w:val="Hyperlink"/>
              </w:rPr>
              <w:t>The delivery</w:t>
            </w:r>
            <w:r w:rsidR="00DB0F8D" w:rsidRPr="00DB0F8D">
              <w:rPr>
                <w:webHidden/>
              </w:rPr>
              <w:tab/>
            </w:r>
            <w:r w:rsidR="00DB0F8D" w:rsidRPr="00DB0F8D">
              <w:rPr>
                <w:webHidden/>
              </w:rPr>
              <w:fldChar w:fldCharType="begin"/>
            </w:r>
            <w:r w:rsidR="00DB0F8D" w:rsidRPr="00DB0F8D">
              <w:rPr>
                <w:webHidden/>
              </w:rPr>
              <w:instrText xml:space="preserve"> PAGEREF _Toc72253839 \h </w:instrText>
            </w:r>
            <w:r w:rsidR="00DB0F8D" w:rsidRPr="00DB0F8D">
              <w:rPr>
                <w:webHidden/>
              </w:rPr>
            </w:r>
            <w:r w:rsidR="00DB0F8D" w:rsidRPr="00DB0F8D">
              <w:rPr>
                <w:webHidden/>
              </w:rPr>
              <w:fldChar w:fldCharType="separate"/>
            </w:r>
            <w:r w:rsidR="00DB0F8D" w:rsidRPr="00DB0F8D">
              <w:rPr>
                <w:webHidden/>
              </w:rPr>
              <w:t>10</w:t>
            </w:r>
            <w:r w:rsidR="00DB0F8D" w:rsidRPr="00DB0F8D">
              <w:rPr>
                <w:webHidden/>
              </w:rPr>
              <w:fldChar w:fldCharType="end"/>
            </w:r>
          </w:hyperlink>
        </w:p>
        <w:p w:rsidR="00DB0F8D" w:rsidRPr="00DB0F8D" w:rsidRDefault="005B6B6A">
          <w:pPr>
            <w:pStyle w:val="TOC3"/>
            <w:tabs>
              <w:tab w:val="right" w:leader="dot" w:pos="9016"/>
            </w:tabs>
            <w:rPr>
              <w:rFonts w:ascii="Arial" w:eastAsiaTheme="minorEastAsia" w:hAnsi="Arial" w:cs="Arial"/>
              <w:noProof/>
              <w:sz w:val="24"/>
              <w:szCs w:val="24"/>
              <w:lang w:eastAsia="en-GB"/>
            </w:rPr>
          </w:pPr>
          <w:hyperlink w:anchor="_Toc72253840" w:history="1">
            <w:r w:rsidR="00DB0F8D" w:rsidRPr="00DB0F8D">
              <w:rPr>
                <w:rStyle w:val="Hyperlink"/>
                <w:rFonts w:ascii="Arial" w:hAnsi="Arial" w:cs="Arial"/>
                <w:noProof/>
                <w:sz w:val="24"/>
                <w:szCs w:val="24"/>
              </w:rPr>
              <w:t>Push and pull</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_Toc72253840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10</w:t>
            </w:r>
            <w:r w:rsidR="00DB0F8D" w:rsidRPr="00DB0F8D">
              <w:rPr>
                <w:rFonts w:ascii="Arial" w:hAnsi="Arial" w:cs="Arial"/>
                <w:noProof/>
                <w:webHidden/>
                <w:sz w:val="24"/>
                <w:szCs w:val="24"/>
              </w:rPr>
              <w:fldChar w:fldCharType="end"/>
            </w:r>
          </w:hyperlink>
        </w:p>
        <w:p w:rsidR="00DB0F8D" w:rsidRPr="00DB0F8D" w:rsidRDefault="005B6B6A">
          <w:pPr>
            <w:pStyle w:val="TOC3"/>
            <w:tabs>
              <w:tab w:val="right" w:leader="dot" w:pos="9016"/>
            </w:tabs>
            <w:rPr>
              <w:rFonts w:ascii="Arial" w:eastAsiaTheme="minorEastAsia" w:hAnsi="Arial" w:cs="Arial"/>
              <w:noProof/>
              <w:sz w:val="24"/>
              <w:szCs w:val="24"/>
              <w:lang w:eastAsia="en-GB"/>
            </w:rPr>
          </w:pPr>
          <w:hyperlink w:anchor="_Toc72253841" w:history="1">
            <w:r w:rsidR="00DB0F8D" w:rsidRPr="00DB0F8D">
              <w:rPr>
                <w:rStyle w:val="Hyperlink"/>
                <w:rFonts w:ascii="Arial" w:hAnsi="Arial" w:cs="Arial"/>
                <w:noProof/>
                <w:sz w:val="24"/>
                <w:szCs w:val="24"/>
              </w:rPr>
              <w:t>Gamification</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_Toc72253841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11</w:t>
            </w:r>
            <w:r w:rsidR="00DB0F8D" w:rsidRPr="00DB0F8D">
              <w:rPr>
                <w:rFonts w:ascii="Arial" w:hAnsi="Arial" w:cs="Arial"/>
                <w:noProof/>
                <w:webHidden/>
                <w:sz w:val="24"/>
                <w:szCs w:val="24"/>
              </w:rPr>
              <w:fldChar w:fldCharType="end"/>
            </w:r>
          </w:hyperlink>
        </w:p>
        <w:p w:rsidR="00DB0F8D" w:rsidRPr="00DB0F8D" w:rsidRDefault="005B6B6A">
          <w:pPr>
            <w:pStyle w:val="TOC2"/>
            <w:rPr>
              <w:rFonts w:eastAsiaTheme="minorEastAsia"/>
              <w:lang w:eastAsia="en-GB"/>
            </w:rPr>
          </w:pPr>
          <w:hyperlink w:anchor="_Toc72253842" w:history="1">
            <w:r w:rsidR="00DB0F8D" w:rsidRPr="00DB0F8D">
              <w:rPr>
                <w:rStyle w:val="Hyperlink"/>
              </w:rPr>
              <w:t>The how</w:t>
            </w:r>
            <w:r w:rsidR="00DB0F8D" w:rsidRPr="00DB0F8D">
              <w:rPr>
                <w:webHidden/>
              </w:rPr>
              <w:tab/>
            </w:r>
            <w:r w:rsidR="00DB0F8D" w:rsidRPr="00DB0F8D">
              <w:rPr>
                <w:webHidden/>
              </w:rPr>
              <w:fldChar w:fldCharType="begin"/>
            </w:r>
            <w:r w:rsidR="00DB0F8D" w:rsidRPr="00DB0F8D">
              <w:rPr>
                <w:webHidden/>
              </w:rPr>
              <w:instrText xml:space="preserve"> PAGEREF _Toc72253842 \h </w:instrText>
            </w:r>
            <w:r w:rsidR="00DB0F8D" w:rsidRPr="00DB0F8D">
              <w:rPr>
                <w:webHidden/>
              </w:rPr>
            </w:r>
            <w:r w:rsidR="00DB0F8D" w:rsidRPr="00DB0F8D">
              <w:rPr>
                <w:webHidden/>
              </w:rPr>
              <w:fldChar w:fldCharType="separate"/>
            </w:r>
            <w:r w:rsidR="00DB0F8D" w:rsidRPr="00DB0F8D">
              <w:rPr>
                <w:webHidden/>
              </w:rPr>
              <w:t>13</w:t>
            </w:r>
            <w:r w:rsidR="00DB0F8D" w:rsidRPr="00DB0F8D">
              <w:rPr>
                <w:webHidden/>
              </w:rPr>
              <w:fldChar w:fldCharType="end"/>
            </w:r>
          </w:hyperlink>
        </w:p>
        <w:p w:rsidR="00DB0F8D" w:rsidRPr="00DB0F8D" w:rsidRDefault="005B6B6A">
          <w:pPr>
            <w:pStyle w:val="TOC2"/>
            <w:rPr>
              <w:rFonts w:eastAsiaTheme="minorEastAsia"/>
              <w:lang w:eastAsia="en-GB"/>
            </w:rPr>
          </w:pPr>
          <w:hyperlink w:anchor="_Toc72253843" w:history="1">
            <w:r w:rsidR="00DB0F8D" w:rsidRPr="00DB0F8D">
              <w:rPr>
                <w:rStyle w:val="Hyperlink"/>
              </w:rPr>
              <w:t>Evaluation</w:t>
            </w:r>
            <w:r w:rsidR="00DB0F8D" w:rsidRPr="00DB0F8D">
              <w:rPr>
                <w:webHidden/>
              </w:rPr>
              <w:tab/>
            </w:r>
            <w:r w:rsidR="00DB0F8D" w:rsidRPr="00DB0F8D">
              <w:rPr>
                <w:webHidden/>
              </w:rPr>
              <w:fldChar w:fldCharType="begin"/>
            </w:r>
            <w:r w:rsidR="00DB0F8D" w:rsidRPr="00DB0F8D">
              <w:rPr>
                <w:webHidden/>
              </w:rPr>
              <w:instrText xml:space="preserve"> PAGEREF _Toc72253843 \h </w:instrText>
            </w:r>
            <w:r w:rsidR="00DB0F8D" w:rsidRPr="00DB0F8D">
              <w:rPr>
                <w:webHidden/>
              </w:rPr>
            </w:r>
            <w:r w:rsidR="00DB0F8D" w:rsidRPr="00DB0F8D">
              <w:rPr>
                <w:webHidden/>
              </w:rPr>
              <w:fldChar w:fldCharType="separate"/>
            </w:r>
            <w:r w:rsidR="00DB0F8D" w:rsidRPr="00DB0F8D">
              <w:rPr>
                <w:webHidden/>
              </w:rPr>
              <w:t>14</w:t>
            </w:r>
            <w:r w:rsidR="00DB0F8D" w:rsidRPr="00DB0F8D">
              <w:rPr>
                <w:webHidden/>
              </w:rPr>
              <w:fldChar w:fldCharType="end"/>
            </w:r>
          </w:hyperlink>
        </w:p>
        <w:p w:rsidR="00DB0F8D" w:rsidRPr="00DB0F8D" w:rsidRDefault="005B6B6A">
          <w:pPr>
            <w:pStyle w:val="TOC1"/>
            <w:tabs>
              <w:tab w:val="right" w:leader="dot" w:pos="9016"/>
            </w:tabs>
            <w:rPr>
              <w:rFonts w:ascii="Arial" w:eastAsiaTheme="minorEastAsia" w:hAnsi="Arial" w:cs="Arial"/>
              <w:noProof/>
              <w:sz w:val="24"/>
              <w:szCs w:val="24"/>
              <w:lang w:eastAsia="en-GB"/>
            </w:rPr>
          </w:pPr>
          <w:hyperlink w:anchor="_Toc72253844" w:history="1">
            <w:r w:rsidR="00DB0F8D" w:rsidRPr="00DB0F8D">
              <w:rPr>
                <w:rStyle w:val="Hyperlink"/>
                <w:rFonts w:ascii="Arial" w:hAnsi="Arial" w:cs="Arial"/>
                <w:noProof/>
                <w:sz w:val="24"/>
                <w:szCs w:val="24"/>
              </w:rPr>
              <w:t>Conclusion</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_Toc72253844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15</w:t>
            </w:r>
            <w:r w:rsidR="00DB0F8D" w:rsidRPr="00DB0F8D">
              <w:rPr>
                <w:rFonts w:ascii="Arial" w:hAnsi="Arial" w:cs="Arial"/>
                <w:noProof/>
                <w:webHidden/>
                <w:sz w:val="24"/>
                <w:szCs w:val="24"/>
              </w:rPr>
              <w:fldChar w:fldCharType="end"/>
            </w:r>
          </w:hyperlink>
        </w:p>
        <w:p w:rsidR="00DB0F8D" w:rsidRPr="00DB0F8D" w:rsidRDefault="005B6B6A">
          <w:pPr>
            <w:pStyle w:val="TOC1"/>
            <w:tabs>
              <w:tab w:val="right" w:leader="dot" w:pos="9016"/>
            </w:tabs>
            <w:rPr>
              <w:rFonts w:ascii="Arial" w:eastAsiaTheme="minorEastAsia" w:hAnsi="Arial" w:cs="Arial"/>
              <w:noProof/>
              <w:sz w:val="24"/>
              <w:szCs w:val="24"/>
              <w:lang w:eastAsia="en-GB"/>
            </w:rPr>
          </w:pPr>
          <w:hyperlink w:anchor="_Toc72253845" w:history="1">
            <w:r w:rsidR="00DB0F8D" w:rsidRPr="00DB0F8D">
              <w:rPr>
                <w:rStyle w:val="Hyperlink"/>
                <w:rFonts w:ascii="Arial" w:hAnsi="Arial" w:cs="Arial"/>
                <w:noProof/>
                <w:sz w:val="24"/>
                <w:szCs w:val="24"/>
              </w:rPr>
              <w:t>Recommendations</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_Toc72253845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16</w:t>
            </w:r>
            <w:r w:rsidR="00DB0F8D" w:rsidRPr="00DB0F8D">
              <w:rPr>
                <w:rFonts w:ascii="Arial" w:hAnsi="Arial" w:cs="Arial"/>
                <w:noProof/>
                <w:webHidden/>
                <w:sz w:val="24"/>
                <w:szCs w:val="24"/>
              </w:rPr>
              <w:fldChar w:fldCharType="end"/>
            </w:r>
          </w:hyperlink>
        </w:p>
        <w:p w:rsidR="00DB0F8D" w:rsidRPr="00DB0F8D" w:rsidRDefault="005B6B6A">
          <w:pPr>
            <w:pStyle w:val="TOC1"/>
            <w:tabs>
              <w:tab w:val="right" w:leader="dot" w:pos="9016"/>
            </w:tabs>
            <w:rPr>
              <w:rFonts w:ascii="Arial" w:eastAsiaTheme="minorEastAsia" w:hAnsi="Arial" w:cs="Arial"/>
              <w:noProof/>
              <w:sz w:val="24"/>
              <w:szCs w:val="24"/>
              <w:lang w:eastAsia="en-GB"/>
            </w:rPr>
          </w:pPr>
          <w:hyperlink w:anchor="_Toc72253846" w:history="1">
            <w:r w:rsidR="00DB0F8D" w:rsidRPr="00DB0F8D">
              <w:rPr>
                <w:rStyle w:val="Hyperlink"/>
                <w:rFonts w:ascii="Arial" w:hAnsi="Arial" w:cs="Arial"/>
                <w:noProof/>
                <w:sz w:val="24"/>
                <w:szCs w:val="24"/>
              </w:rPr>
              <w:t>Appendix</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_Toc72253846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18</w:t>
            </w:r>
            <w:r w:rsidR="00DB0F8D" w:rsidRPr="00DB0F8D">
              <w:rPr>
                <w:rFonts w:ascii="Arial" w:hAnsi="Arial" w:cs="Arial"/>
                <w:noProof/>
                <w:webHidden/>
                <w:sz w:val="24"/>
                <w:szCs w:val="24"/>
              </w:rPr>
              <w:fldChar w:fldCharType="end"/>
            </w:r>
          </w:hyperlink>
        </w:p>
        <w:p w:rsidR="00DB0F8D" w:rsidRDefault="005B6B6A">
          <w:pPr>
            <w:pStyle w:val="TOC1"/>
            <w:tabs>
              <w:tab w:val="right" w:leader="dot" w:pos="9016"/>
            </w:tabs>
            <w:rPr>
              <w:rFonts w:eastAsiaTheme="minorEastAsia"/>
              <w:noProof/>
              <w:lang w:eastAsia="en-GB"/>
            </w:rPr>
          </w:pPr>
          <w:hyperlink w:anchor="_Toc72253847" w:history="1">
            <w:r w:rsidR="00DB0F8D" w:rsidRPr="00DB0F8D">
              <w:rPr>
                <w:rStyle w:val="Hyperlink"/>
                <w:rFonts w:ascii="Arial" w:hAnsi="Arial" w:cs="Arial"/>
                <w:noProof/>
                <w:sz w:val="24"/>
                <w:szCs w:val="24"/>
              </w:rPr>
              <w:t>References</w:t>
            </w:r>
            <w:r w:rsidR="00DB0F8D" w:rsidRPr="00DB0F8D">
              <w:rPr>
                <w:rFonts w:ascii="Arial" w:hAnsi="Arial" w:cs="Arial"/>
                <w:noProof/>
                <w:webHidden/>
                <w:sz w:val="24"/>
                <w:szCs w:val="24"/>
              </w:rPr>
              <w:tab/>
            </w:r>
            <w:r w:rsidR="00DB0F8D" w:rsidRPr="00DB0F8D">
              <w:rPr>
                <w:rFonts w:ascii="Arial" w:hAnsi="Arial" w:cs="Arial"/>
                <w:noProof/>
                <w:webHidden/>
                <w:sz w:val="24"/>
                <w:szCs w:val="24"/>
              </w:rPr>
              <w:fldChar w:fldCharType="begin"/>
            </w:r>
            <w:r w:rsidR="00DB0F8D" w:rsidRPr="00DB0F8D">
              <w:rPr>
                <w:rFonts w:ascii="Arial" w:hAnsi="Arial" w:cs="Arial"/>
                <w:noProof/>
                <w:webHidden/>
                <w:sz w:val="24"/>
                <w:szCs w:val="24"/>
              </w:rPr>
              <w:instrText xml:space="preserve"> PAGEREF _Toc72253847 \h </w:instrText>
            </w:r>
            <w:r w:rsidR="00DB0F8D" w:rsidRPr="00DB0F8D">
              <w:rPr>
                <w:rFonts w:ascii="Arial" w:hAnsi="Arial" w:cs="Arial"/>
                <w:noProof/>
                <w:webHidden/>
                <w:sz w:val="24"/>
                <w:szCs w:val="24"/>
              </w:rPr>
            </w:r>
            <w:r w:rsidR="00DB0F8D" w:rsidRPr="00DB0F8D">
              <w:rPr>
                <w:rFonts w:ascii="Arial" w:hAnsi="Arial" w:cs="Arial"/>
                <w:noProof/>
                <w:webHidden/>
                <w:sz w:val="24"/>
                <w:szCs w:val="24"/>
              </w:rPr>
              <w:fldChar w:fldCharType="separate"/>
            </w:r>
            <w:r w:rsidR="00DB0F8D" w:rsidRPr="00DB0F8D">
              <w:rPr>
                <w:rFonts w:ascii="Arial" w:hAnsi="Arial" w:cs="Arial"/>
                <w:noProof/>
                <w:webHidden/>
                <w:sz w:val="24"/>
                <w:szCs w:val="24"/>
              </w:rPr>
              <w:t>19</w:t>
            </w:r>
            <w:r w:rsidR="00DB0F8D" w:rsidRPr="00DB0F8D">
              <w:rPr>
                <w:rFonts w:ascii="Arial" w:hAnsi="Arial" w:cs="Arial"/>
                <w:noProof/>
                <w:webHidden/>
                <w:sz w:val="24"/>
                <w:szCs w:val="24"/>
              </w:rPr>
              <w:fldChar w:fldCharType="end"/>
            </w:r>
          </w:hyperlink>
        </w:p>
        <w:p w:rsidR="00D93D08" w:rsidRPr="003A15CB" w:rsidRDefault="0052135F" w:rsidP="00F147D9">
          <w:pPr>
            <w:rPr>
              <w:rFonts w:ascii="Arial" w:hAnsi="Arial" w:cs="Arial"/>
              <w:sz w:val="24"/>
              <w:szCs w:val="24"/>
            </w:rPr>
          </w:pPr>
          <w:r w:rsidRPr="003A15CB">
            <w:rPr>
              <w:rFonts w:ascii="Arial" w:hAnsi="Arial" w:cs="Arial"/>
              <w:b/>
              <w:bCs/>
              <w:noProof/>
              <w:sz w:val="24"/>
              <w:szCs w:val="24"/>
            </w:rPr>
            <w:fldChar w:fldCharType="end"/>
          </w:r>
        </w:p>
      </w:sdtContent>
    </w:sdt>
    <w:p w:rsidR="00D93D08" w:rsidRPr="003A15CB" w:rsidRDefault="00D93D08"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F147D9" w:rsidRPr="003A15CB" w:rsidRDefault="00F147D9" w:rsidP="00A43ECF">
      <w:pPr>
        <w:spacing w:line="360" w:lineRule="auto"/>
        <w:jc w:val="both"/>
        <w:rPr>
          <w:rFonts w:ascii="Arial" w:hAnsi="Arial" w:cs="Arial"/>
          <w:sz w:val="24"/>
          <w:szCs w:val="24"/>
        </w:rPr>
      </w:pPr>
    </w:p>
    <w:p w:rsidR="00AD0F07" w:rsidRPr="003A15CB" w:rsidRDefault="00AD0F07" w:rsidP="00AD0F07">
      <w:pPr>
        <w:pStyle w:val="Heading1"/>
        <w:rPr>
          <w:rFonts w:ascii="Arial" w:hAnsi="Arial" w:cs="Arial"/>
          <w:sz w:val="24"/>
          <w:szCs w:val="24"/>
        </w:rPr>
      </w:pPr>
      <w:bookmarkStart w:id="0" w:name="_Toc72253831"/>
      <w:r w:rsidRPr="003A15CB">
        <w:rPr>
          <w:rFonts w:ascii="Arial" w:hAnsi="Arial" w:cs="Arial"/>
          <w:sz w:val="24"/>
          <w:szCs w:val="24"/>
        </w:rPr>
        <w:lastRenderedPageBreak/>
        <w:t>Table of Figures</w:t>
      </w:r>
      <w:bookmarkEnd w:id="0"/>
    </w:p>
    <w:p w:rsidR="00AD0F07" w:rsidRPr="003A15CB" w:rsidRDefault="001A7CFC">
      <w:pPr>
        <w:pStyle w:val="TableofFigures"/>
        <w:tabs>
          <w:tab w:val="right" w:leader="dot" w:pos="9016"/>
        </w:tabs>
        <w:rPr>
          <w:rFonts w:ascii="Arial" w:eastAsiaTheme="minorEastAsia" w:hAnsi="Arial" w:cs="Arial"/>
          <w:noProof/>
          <w:sz w:val="24"/>
          <w:szCs w:val="24"/>
          <w:lang w:eastAsia="en-GB"/>
        </w:rPr>
      </w:pPr>
      <w:r w:rsidRPr="003A15CB">
        <w:rPr>
          <w:rFonts w:ascii="Arial" w:hAnsi="Arial" w:cs="Arial"/>
          <w:sz w:val="24"/>
          <w:szCs w:val="24"/>
        </w:rPr>
        <w:fldChar w:fldCharType="begin"/>
      </w:r>
      <w:r w:rsidRPr="003A15CB">
        <w:rPr>
          <w:rFonts w:ascii="Arial" w:hAnsi="Arial" w:cs="Arial"/>
          <w:sz w:val="24"/>
          <w:szCs w:val="24"/>
        </w:rPr>
        <w:instrText xml:space="preserve"> TOC \h \z \c "Figure" </w:instrText>
      </w:r>
      <w:r w:rsidRPr="003A15CB">
        <w:rPr>
          <w:rFonts w:ascii="Arial" w:hAnsi="Arial" w:cs="Arial"/>
          <w:sz w:val="24"/>
          <w:szCs w:val="24"/>
        </w:rPr>
        <w:fldChar w:fldCharType="separate"/>
      </w:r>
      <w:hyperlink w:anchor="_Toc72242227" w:history="1">
        <w:r w:rsidR="00AD0F07" w:rsidRPr="003A15CB">
          <w:rPr>
            <w:rStyle w:val="Hyperlink"/>
            <w:rFonts w:ascii="Arial" w:hAnsi="Arial" w:cs="Arial"/>
            <w:noProof/>
            <w:sz w:val="24"/>
            <w:szCs w:val="24"/>
          </w:rPr>
          <w:t>Figure 1: Number of disabled people in employment aged 16 to 64 years, UK, 2013 to 2019</w:t>
        </w:r>
        <w:r w:rsidR="00AD0F07" w:rsidRPr="003A15CB">
          <w:rPr>
            <w:rFonts w:ascii="Arial" w:hAnsi="Arial" w:cs="Arial"/>
            <w:noProof/>
            <w:webHidden/>
            <w:sz w:val="24"/>
            <w:szCs w:val="24"/>
          </w:rPr>
          <w:tab/>
        </w:r>
        <w:r w:rsidR="00AD0F07" w:rsidRPr="003A15CB">
          <w:rPr>
            <w:rFonts w:ascii="Arial" w:hAnsi="Arial" w:cs="Arial"/>
            <w:noProof/>
            <w:webHidden/>
            <w:sz w:val="24"/>
            <w:szCs w:val="24"/>
          </w:rPr>
          <w:fldChar w:fldCharType="begin"/>
        </w:r>
        <w:r w:rsidR="00AD0F07" w:rsidRPr="003A15CB">
          <w:rPr>
            <w:rFonts w:ascii="Arial" w:hAnsi="Arial" w:cs="Arial"/>
            <w:noProof/>
            <w:webHidden/>
            <w:sz w:val="24"/>
            <w:szCs w:val="24"/>
          </w:rPr>
          <w:instrText xml:space="preserve"> PAGEREF _Toc72242227 \h </w:instrText>
        </w:r>
        <w:r w:rsidR="00AD0F07" w:rsidRPr="003A15CB">
          <w:rPr>
            <w:rFonts w:ascii="Arial" w:hAnsi="Arial" w:cs="Arial"/>
            <w:noProof/>
            <w:webHidden/>
            <w:sz w:val="24"/>
            <w:szCs w:val="24"/>
          </w:rPr>
        </w:r>
        <w:r w:rsidR="00AD0F07" w:rsidRPr="003A15CB">
          <w:rPr>
            <w:rFonts w:ascii="Arial" w:hAnsi="Arial" w:cs="Arial"/>
            <w:noProof/>
            <w:webHidden/>
            <w:sz w:val="24"/>
            <w:szCs w:val="24"/>
          </w:rPr>
          <w:fldChar w:fldCharType="separate"/>
        </w:r>
        <w:r w:rsidR="00AD0F07" w:rsidRPr="003A15CB">
          <w:rPr>
            <w:rFonts w:ascii="Arial" w:hAnsi="Arial" w:cs="Arial"/>
            <w:noProof/>
            <w:webHidden/>
            <w:sz w:val="24"/>
            <w:szCs w:val="24"/>
          </w:rPr>
          <w:t>5</w:t>
        </w:r>
        <w:r w:rsidR="00AD0F07" w:rsidRPr="003A15CB">
          <w:rPr>
            <w:rFonts w:ascii="Arial" w:hAnsi="Arial" w:cs="Arial"/>
            <w:noProof/>
            <w:webHidden/>
            <w:sz w:val="24"/>
            <w:szCs w:val="24"/>
          </w:rPr>
          <w:fldChar w:fldCharType="end"/>
        </w:r>
      </w:hyperlink>
    </w:p>
    <w:p w:rsidR="00AD0F07" w:rsidRPr="003A15CB" w:rsidRDefault="005B6B6A">
      <w:pPr>
        <w:pStyle w:val="TableofFigures"/>
        <w:tabs>
          <w:tab w:val="right" w:leader="dot" w:pos="9016"/>
        </w:tabs>
        <w:rPr>
          <w:rFonts w:ascii="Arial" w:eastAsiaTheme="minorEastAsia" w:hAnsi="Arial" w:cs="Arial"/>
          <w:noProof/>
          <w:sz w:val="24"/>
          <w:szCs w:val="24"/>
          <w:lang w:eastAsia="en-GB"/>
        </w:rPr>
      </w:pPr>
      <w:hyperlink w:anchor="_Toc72242228" w:history="1">
        <w:r w:rsidR="00AD0F07" w:rsidRPr="003A15CB">
          <w:rPr>
            <w:rStyle w:val="Hyperlink"/>
            <w:rFonts w:ascii="Arial" w:hAnsi="Arial" w:cs="Arial"/>
            <w:noProof/>
            <w:sz w:val="24"/>
            <w:szCs w:val="24"/>
          </w:rPr>
          <w:t>Figure 2: The decision framework can help to determine when and how to use VR in learning</w:t>
        </w:r>
        <w:r w:rsidR="00AD0F07" w:rsidRPr="003A15CB">
          <w:rPr>
            <w:rFonts w:ascii="Arial" w:hAnsi="Arial" w:cs="Arial"/>
            <w:noProof/>
            <w:webHidden/>
            <w:sz w:val="24"/>
            <w:szCs w:val="24"/>
          </w:rPr>
          <w:tab/>
        </w:r>
        <w:r w:rsidR="00AD0F07" w:rsidRPr="003A15CB">
          <w:rPr>
            <w:rFonts w:ascii="Arial" w:hAnsi="Arial" w:cs="Arial"/>
            <w:noProof/>
            <w:webHidden/>
            <w:sz w:val="24"/>
            <w:szCs w:val="24"/>
          </w:rPr>
          <w:fldChar w:fldCharType="begin"/>
        </w:r>
        <w:r w:rsidR="00AD0F07" w:rsidRPr="003A15CB">
          <w:rPr>
            <w:rFonts w:ascii="Arial" w:hAnsi="Arial" w:cs="Arial"/>
            <w:noProof/>
            <w:webHidden/>
            <w:sz w:val="24"/>
            <w:szCs w:val="24"/>
          </w:rPr>
          <w:instrText xml:space="preserve"> PAGEREF _Toc72242228 \h </w:instrText>
        </w:r>
        <w:r w:rsidR="00AD0F07" w:rsidRPr="003A15CB">
          <w:rPr>
            <w:rFonts w:ascii="Arial" w:hAnsi="Arial" w:cs="Arial"/>
            <w:noProof/>
            <w:webHidden/>
            <w:sz w:val="24"/>
            <w:szCs w:val="24"/>
          </w:rPr>
        </w:r>
        <w:r w:rsidR="00AD0F07" w:rsidRPr="003A15CB">
          <w:rPr>
            <w:rFonts w:ascii="Arial" w:hAnsi="Arial" w:cs="Arial"/>
            <w:noProof/>
            <w:webHidden/>
            <w:sz w:val="24"/>
            <w:szCs w:val="24"/>
          </w:rPr>
          <w:fldChar w:fldCharType="separate"/>
        </w:r>
        <w:r w:rsidR="00AD0F07" w:rsidRPr="003A15CB">
          <w:rPr>
            <w:rFonts w:ascii="Arial" w:hAnsi="Arial" w:cs="Arial"/>
            <w:noProof/>
            <w:webHidden/>
            <w:sz w:val="24"/>
            <w:szCs w:val="24"/>
          </w:rPr>
          <w:t>10</w:t>
        </w:r>
        <w:r w:rsidR="00AD0F07" w:rsidRPr="003A15CB">
          <w:rPr>
            <w:rFonts w:ascii="Arial" w:hAnsi="Arial" w:cs="Arial"/>
            <w:noProof/>
            <w:webHidden/>
            <w:sz w:val="24"/>
            <w:szCs w:val="24"/>
          </w:rPr>
          <w:fldChar w:fldCharType="end"/>
        </w:r>
      </w:hyperlink>
    </w:p>
    <w:p w:rsidR="00AD0F07" w:rsidRPr="003A15CB" w:rsidRDefault="005B6B6A">
      <w:pPr>
        <w:pStyle w:val="TableofFigures"/>
        <w:tabs>
          <w:tab w:val="right" w:leader="dot" w:pos="9016"/>
        </w:tabs>
        <w:rPr>
          <w:rFonts w:ascii="Arial" w:eastAsiaTheme="minorEastAsia" w:hAnsi="Arial" w:cs="Arial"/>
          <w:noProof/>
          <w:sz w:val="24"/>
          <w:szCs w:val="24"/>
          <w:lang w:eastAsia="en-GB"/>
        </w:rPr>
      </w:pPr>
      <w:hyperlink w:anchor="_Toc72242229" w:history="1">
        <w:r w:rsidR="00AD0F07" w:rsidRPr="003A15CB">
          <w:rPr>
            <w:rStyle w:val="Hyperlink"/>
            <w:rFonts w:ascii="Arial" w:hAnsi="Arial" w:cs="Arial"/>
            <w:noProof/>
            <w:sz w:val="24"/>
            <w:szCs w:val="24"/>
          </w:rPr>
          <w:t>Figure 3: Kirkpatrick's four levels</w:t>
        </w:r>
        <w:r w:rsidR="00AD0F07" w:rsidRPr="003A15CB">
          <w:rPr>
            <w:rFonts w:ascii="Arial" w:hAnsi="Arial" w:cs="Arial"/>
            <w:noProof/>
            <w:webHidden/>
            <w:sz w:val="24"/>
            <w:szCs w:val="24"/>
          </w:rPr>
          <w:tab/>
        </w:r>
        <w:r w:rsidR="00AD0F07" w:rsidRPr="003A15CB">
          <w:rPr>
            <w:rFonts w:ascii="Arial" w:hAnsi="Arial" w:cs="Arial"/>
            <w:noProof/>
            <w:webHidden/>
            <w:sz w:val="24"/>
            <w:szCs w:val="24"/>
          </w:rPr>
          <w:fldChar w:fldCharType="begin"/>
        </w:r>
        <w:r w:rsidR="00AD0F07" w:rsidRPr="003A15CB">
          <w:rPr>
            <w:rFonts w:ascii="Arial" w:hAnsi="Arial" w:cs="Arial"/>
            <w:noProof/>
            <w:webHidden/>
            <w:sz w:val="24"/>
            <w:szCs w:val="24"/>
          </w:rPr>
          <w:instrText xml:space="preserve"> PAGEREF _Toc72242229 \h </w:instrText>
        </w:r>
        <w:r w:rsidR="00AD0F07" w:rsidRPr="003A15CB">
          <w:rPr>
            <w:rFonts w:ascii="Arial" w:hAnsi="Arial" w:cs="Arial"/>
            <w:noProof/>
            <w:webHidden/>
            <w:sz w:val="24"/>
            <w:szCs w:val="24"/>
          </w:rPr>
        </w:r>
        <w:r w:rsidR="00AD0F07" w:rsidRPr="003A15CB">
          <w:rPr>
            <w:rFonts w:ascii="Arial" w:hAnsi="Arial" w:cs="Arial"/>
            <w:noProof/>
            <w:webHidden/>
            <w:sz w:val="24"/>
            <w:szCs w:val="24"/>
          </w:rPr>
          <w:fldChar w:fldCharType="separate"/>
        </w:r>
        <w:r w:rsidR="00AD0F07" w:rsidRPr="003A15CB">
          <w:rPr>
            <w:rFonts w:ascii="Arial" w:hAnsi="Arial" w:cs="Arial"/>
            <w:noProof/>
            <w:webHidden/>
            <w:sz w:val="24"/>
            <w:szCs w:val="24"/>
          </w:rPr>
          <w:t>13</w:t>
        </w:r>
        <w:r w:rsidR="00AD0F07" w:rsidRPr="003A15CB">
          <w:rPr>
            <w:rFonts w:ascii="Arial" w:hAnsi="Arial" w:cs="Arial"/>
            <w:noProof/>
            <w:webHidden/>
            <w:sz w:val="24"/>
            <w:szCs w:val="24"/>
          </w:rPr>
          <w:fldChar w:fldCharType="end"/>
        </w:r>
      </w:hyperlink>
    </w:p>
    <w:p w:rsidR="00A43ECF" w:rsidRPr="003A15CB" w:rsidRDefault="001A7CFC" w:rsidP="00A43ECF">
      <w:pPr>
        <w:spacing w:line="360" w:lineRule="auto"/>
        <w:jc w:val="both"/>
        <w:rPr>
          <w:rFonts w:ascii="Arial" w:hAnsi="Arial" w:cs="Arial"/>
          <w:sz w:val="24"/>
          <w:szCs w:val="24"/>
        </w:rPr>
      </w:pPr>
      <w:r w:rsidRPr="003A15CB">
        <w:rPr>
          <w:rFonts w:ascii="Arial" w:hAnsi="Arial" w:cs="Arial"/>
          <w:sz w:val="24"/>
          <w:szCs w:val="24"/>
        </w:rPr>
        <w:fldChar w:fldCharType="end"/>
      </w:r>
    </w:p>
    <w:p w:rsidR="00A43ECF" w:rsidRPr="003A15CB" w:rsidRDefault="00A43ECF" w:rsidP="00A43ECF">
      <w:pPr>
        <w:spacing w:line="360" w:lineRule="auto"/>
        <w:jc w:val="both"/>
        <w:rPr>
          <w:rFonts w:ascii="Arial" w:hAnsi="Arial" w:cs="Arial"/>
          <w:sz w:val="24"/>
          <w:szCs w:val="24"/>
        </w:rPr>
      </w:pPr>
    </w:p>
    <w:p w:rsidR="00A43ECF" w:rsidRPr="003A15CB" w:rsidRDefault="00A43ECF"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1A7CFC" w:rsidRPr="003A15CB" w:rsidRDefault="001A7CFC"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Pr="003A15CB" w:rsidRDefault="00D93D08" w:rsidP="00A43ECF">
      <w:pPr>
        <w:spacing w:line="360" w:lineRule="auto"/>
        <w:jc w:val="both"/>
        <w:rPr>
          <w:rFonts w:ascii="Arial" w:hAnsi="Arial" w:cs="Arial"/>
          <w:sz w:val="24"/>
          <w:szCs w:val="24"/>
        </w:rPr>
      </w:pPr>
    </w:p>
    <w:p w:rsidR="00D93D08" w:rsidRDefault="00D93D08" w:rsidP="00A43ECF">
      <w:pPr>
        <w:spacing w:line="360" w:lineRule="auto"/>
        <w:jc w:val="both"/>
        <w:rPr>
          <w:rFonts w:ascii="Arial" w:hAnsi="Arial" w:cs="Arial"/>
          <w:sz w:val="24"/>
          <w:szCs w:val="24"/>
        </w:rPr>
      </w:pPr>
    </w:p>
    <w:p w:rsidR="003A15CB" w:rsidRPr="003A15CB" w:rsidRDefault="003A15CB" w:rsidP="00A43ECF">
      <w:pPr>
        <w:spacing w:line="360" w:lineRule="auto"/>
        <w:jc w:val="both"/>
        <w:rPr>
          <w:rFonts w:ascii="Arial" w:hAnsi="Arial" w:cs="Arial"/>
          <w:sz w:val="24"/>
          <w:szCs w:val="24"/>
        </w:rPr>
      </w:pPr>
    </w:p>
    <w:p w:rsidR="00F147D9" w:rsidRDefault="00F147D9" w:rsidP="0052135F">
      <w:pPr>
        <w:pStyle w:val="Heading1"/>
        <w:rPr>
          <w:rFonts w:ascii="Arial" w:eastAsiaTheme="minorHAnsi" w:hAnsi="Arial" w:cs="Arial"/>
          <w:color w:val="auto"/>
          <w:sz w:val="24"/>
          <w:szCs w:val="24"/>
        </w:rPr>
      </w:pPr>
    </w:p>
    <w:p w:rsidR="009C77BE" w:rsidRPr="009C77BE" w:rsidRDefault="009C77BE" w:rsidP="009C77BE"/>
    <w:p w:rsidR="00267222" w:rsidRPr="003A15CB" w:rsidRDefault="00ED0280" w:rsidP="0052135F">
      <w:pPr>
        <w:pStyle w:val="Heading1"/>
        <w:rPr>
          <w:rFonts w:ascii="Arial" w:hAnsi="Arial" w:cs="Arial"/>
          <w:sz w:val="24"/>
          <w:szCs w:val="24"/>
        </w:rPr>
      </w:pPr>
      <w:bookmarkStart w:id="1" w:name="_Toc72253832"/>
      <w:r w:rsidRPr="003A15CB">
        <w:rPr>
          <w:rFonts w:ascii="Arial" w:hAnsi="Arial" w:cs="Arial"/>
          <w:sz w:val="24"/>
          <w:szCs w:val="24"/>
        </w:rPr>
        <w:lastRenderedPageBreak/>
        <w:t>Introduction</w:t>
      </w:r>
      <w:bookmarkEnd w:id="1"/>
    </w:p>
    <w:p w:rsidR="001A7CFC" w:rsidRPr="003A15CB" w:rsidRDefault="001A7CFC" w:rsidP="001A7CFC">
      <w:pPr>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This report is to highlight the importance of disability inclusion in an organisation whose reputational foundation is based on Equality, Diversity and Inclusion. It is intended for a cross section of stakeholders due to the difference in departments and functions which will assist in the communications and encouragement for the want of learning by line managers (CIPD, 2020</w:t>
      </w:r>
      <w:r w:rsidR="006F7AD7">
        <w:rPr>
          <w:rFonts w:ascii="Arial" w:hAnsi="Arial" w:cs="Arial"/>
          <w:sz w:val="24"/>
          <w:szCs w:val="24"/>
        </w:rPr>
        <w:t>c</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South Wales Police</w:t>
      </w:r>
      <w:r w:rsidR="005B6B6A">
        <w:rPr>
          <w:rFonts w:ascii="Arial" w:hAnsi="Arial" w:cs="Arial"/>
          <w:sz w:val="24"/>
          <w:szCs w:val="24"/>
        </w:rPr>
        <w:t xml:space="preserve"> (SWP)</w:t>
      </w:r>
      <w:bookmarkStart w:id="2" w:name="_GoBack"/>
      <w:bookmarkEnd w:id="2"/>
      <w:r w:rsidRPr="009C77BE">
        <w:rPr>
          <w:rFonts w:ascii="Arial" w:hAnsi="Arial" w:cs="Arial"/>
          <w:sz w:val="24"/>
          <w:szCs w:val="24"/>
        </w:rPr>
        <w:t xml:space="preserve"> has a people strategy of making sure that the right people, do the right things in the right way to keep it in fitting of the organisation's overall strategy. Being the best at understanding and responding to the needs of its communities, in representation and inclusivity. However, grievance statistics show that there are failings for those who suffer from a disability, it is the third highest disgruntlement within the Force, with management style as the top issue.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Disability discrimination was incorporated into law under the </w:t>
      </w:r>
      <w:r w:rsidRPr="009C77BE">
        <w:rPr>
          <w:rFonts w:ascii="Arial" w:hAnsi="Arial" w:cs="Arial"/>
          <w:i/>
          <w:iCs/>
          <w:sz w:val="24"/>
          <w:szCs w:val="24"/>
        </w:rPr>
        <w:t>Equality Act 2010 Section 6</w:t>
      </w:r>
      <w:r w:rsidRPr="009C77BE">
        <w:rPr>
          <w:rFonts w:ascii="Arial" w:hAnsi="Arial" w:cs="Arial"/>
          <w:sz w:val="24"/>
          <w:szCs w:val="24"/>
        </w:rPr>
        <w:t>, it defines it as ‘a physical or mental impairment which has a substantial and long-term adverse effect on his ability to carry out normal day-to-day activities’ (Royal College of Nursing, 2021). There are several forms of discrimination that can happen within the workplace, direct and indirect discrimination, discrimination arising from a disability, associative and perceptive discrimination, victimisation and harassment, each of which result in an individual(s), being treated differently whether they are covered by a protected characteristic or not (Equality and Human Rights Commission, 2020).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South Wales Police have in 2011, had an Employment Tribunal uphold a claim against them relating to disability discrimination, </w:t>
      </w:r>
      <w:r w:rsidRPr="009C77BE">
        <w:rPr>
          <w:rFonts w:ascii="Arial" w:hAnsi="Arial" w:cs="Arial"/>
          <w:i/>
          <w:iCs/>
          <w:sz w:val="24"/>
          <w:szCs w:val="24"/>
        </w:rPr>
        <w:t>Horler v Chief Constable of South Wales Police </w:t>
      </w:r>
      <w:r w:rsidRPr="009C77BE">
        <w:rPr>
          <w:rFonts w:ascii="Arial" w:hAnsi="Arial" w:cs="Arial"/>
          <w:sz w:val="24"/>
          <w:szCs w:val="24"/>
        </w:rPr>
        <w:t>[2011]. This case cost the organisation £230,215 and was awarded for injury to feelings and loss of earnings, as well as interest on the sum (Redmans Solicitors, 2014). An understanding of the reasonable adjustments and the legal obligations could have potentially resulted in a different outcome. Not only did this result in a cost to the organisation but also to the reputation as the Employment Tribunal publish the details and decisions of their cases (Government, 2021). Revealing the need for line managers to understand what is required for individuals (Murray-Hinde, 2018).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Geggs and Hawkes (2020), highlight the importance for employers to create an open and supportive working environment, with the need for diversity training for all staff. The case of </w:t>
      </w:r>
      <w:r w:rsidRPr="009C77BE">
        <w:rPr>
          <w:rFonts w:ascii="Arial" w:hAnsi="Arial" w:cs="Arial"/>
          <w:i/>
          <w:iCs/>
          <w:sz w:val="24"/>
          <w:szCs w:val="24"/>
        </w:rPr>
        <w:t>Carreras v United First Partners Research </w:t>
      </w:r>
      <w:r w:rsidRPr="009C77BE">
        <w:rPr>
          <w:rFonts w:ascii="Arial" w:hAnsi="Arial" w:cs="Arial"/>
          <w:sz w:val="24"/>
          <w:szCs w:val="24"/>
        </w:rPr>
        <w:t>[2016], is a case that highlighted the importance for employers to make re</w:t>
      </w:r>
      <w:r w:rsidR="006F7AD7">
        <w:rPr>
          <w:rFonts w:ascii="Arial" w:hAnsi="Arial" w:cs="Arial"/>
          <w:sz w:val="24"/>
          <w:szCs w:val="24"/>
        </w:rPr>
        <w:t>asonable adjustments (CIPD 2021c</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As highlighted in Griffiths and Inman’s “</w:t>
      </w:r>
      <w:r w:rsidRPr="009C77BE">
        <w:rPr>
          <w:rFonts w:ascii="Arial" w:hAnsi="Arial" w:cs="Arial"/>
          <w:i/>
          <w:iCs/>
          <w:sz w:val="24"/>
          <w:szCs w:val="24"/>
        </w:rPr>
        <w:t>is it time to take learning design to task?”</w:t>
      </w:r>
      <w:r w:rsidRPr="009C77BE">
        <w:rPr>
          <w:rFonts w:ascii="Arial" w:hAnsi="Arial" w:cs="Arial"/>
          <w:sz w:val="24"/>
          <w:szCs w:val="24"/>
        </w:rPr>
        <w:t> (2017), adult learning is beyond just the content of the learning, it is about the understanding of the principles that govern it, whether this is self-directed or not. This is where the relevance of the learning from the </w:t>
      </w:r>
      <w:r w:rsidRPr="009C77BE">
        <w:rPr>
          <w:rFonts w:ascii="Arial" w:hAnsi="Arial" w:cs="Arial"/>
          <w:i/>
          <w:iCs/>
          <w:sz w:val="24"/>
          <w:szCs w:val="24"/>
        </w:rPr>
        <w:t>Horler v Chief Constable of South Wales Police </w:t>
      </w:r>
      <w:r w:rsidRPr="009C77BE">
        <w:rPr>
          <w:rFonts w:ascii="Arial" w:hAnsi="Arial" w:cs="Arial"/>
          <w:sz w:val="24"/>
          <w:szCs w:val="24"/>
        </w:rPr>
        <w:t>[2011], and the grievances will play a vital role in the development of the learning.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 objective of this report is to assist South Wales Police in developing the awareness and learning too line managers and others across the force in how to accommodate and talk about disabilities in the workplace, the legalities, as well as the processes. </w:t>
      </w:r>
    </w:p>
    <w:p w:rsidR="001A7CFC" w:rsidRPr="009C77BE" w:rsidRDefault="008C3A36" w:rsidP="009C77BE">
      <w:pPr>
        <w:spacing w:line="360" w:lineRule="auto"/>
        <w:jc w:val="both"/>
        <w:rPr>
          <w:rFonts w:ascii="Arial" w:hAnsi="Arial" w:cs="Arial"/>
          <w:sz w:val="24"/>
          <w:szCs w:val="24"/>
        </w:rPr>
      </w:pPr>
      <w:bookmarkStart w:id="3" w:name="_Toc72253833"/>
      <w:r w:rsidRPr="009C77BE">
        <w:rPr>
          <w:rStyle w:val="Heading2Char"/>
          <w:rFonts w:ascii="Arial" w:hAnsi="Arial" w:cs="Arial"/>
          <w:sz w:val="24"/>
          <w:szCs w:val="24"/>
        </w:rPr>
        <w:t>The learning need:</w:t>
      </w:r>
      <w:bookmarkEnd w:id="3"/>
      <w:r w:rsidRPr="009C77BE">
        <w:rPr>
          <w:rFonts w:ascii="Arial" w:hAnsi="Arial" w:cs="Arial"/>
          <w:sz w:val="24"/>
          <w:szCs w:val="24"/>
        </w:rPr>
        <w:t xml:space="preserve"> </w:t>
      </w:r>
    </w:p>
    <w:p w:rsidR="008C3A36" w:rsidRPr="009C77BE" w:rsidRDefault="008C3A36" w:rsidP="009C77BE">
      <w:pPr>
        <w:spacing w:line="360" w:lineRule="auto"/>
        <w:jc w:val="both"/>
        <w:rPr>
          <w:rFonts w:ascii="Arial" w:hAnsi="Arial" w:cs="Arial"/>
          <w:sz w:val="24"/>
          <w:szCs w:val="24"/>
        </w:rPr>
      </w:pPr>
      <w:r w:rsidRPr="009C77BE">
        <w:rPr>
          <w:rFonts w:ascii="Arial" w:hAnsi="Arial" w:cs="Arial"/>
          <w:sz w:val="24"/>
          <w:szCs w:val="24"/>
        </w:rPr>
        <w:t xml:space="preserve">An understanding of what constitutes disability discrimination </w:t>
      </w:r>
    </w:p>
    <w:p w:rsidR="008C3A36" w:rsidRPr="009C77BE" w:rsidRDefault="008C3A36" w:rsidP="009C77BE">
      <w:pPr>
        <w:pStyle w:val="Heading2"/>
        <w:spacing w:line="360" w:lineRule="auto"/>
        <w:jc w:val="both"/>
        <w:rPr>
          <w:rFonts w:ascii="Arial" w:hAnsi="Arial" w:cs="Arial"/>
          <w:sz w:val="24"/>
          <w:szCs w:val="24"/>
        </w:rPr>
      </w:pPr>
      <w:bookmarkStart w:id="4" w:name="_Toc72253834"/>
      <w:r w:rsidRPr="009C77BE">
        <w:rPr>
          <w:rFonts w:ascii="Arial" w:hAnsi="Arial" w:cs="Arial"/>
          <w:sz w:val="24"/>
          <w:szCs w:val="24"/>
        </w:rPr>
        <w:t>The aim:</w:t>
      </w:r>
      <w:bookmarkEnd w:id="4"/>
      <w:r w:rsidRPr="009C77BE">
        <w:rPr>
          <w:rFonts w:ascii="Arial" w:hAnsi="Arial" w:cs="Arial"/>
          <w:sz w:val="24"/>
          <w:szCs w:val="24"/>
        </w:rPr>
        <w:t xml:space="preserve"> </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 xml:space="preserve">Developing the knowledge to identifying disabilities and disability discrimination </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How to have the conversations, when appropriate</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Why it is important to know and understand</w:t>
      </w:r>
    </w:p>
    <w:p w:rsidR="008C3A36" w:rsidRPr="009C77BE" w:rsidRDefault="008C3A36" w:rsidP="009C77BE">
      <w:pPr>
        <w:pStyle w:val="ListParagraph"/>
        <w:numPr>
          <w:ilvl w:val="0"/>
          <w:numId w:val="8"/>
        </w:numPr>
        <w:spacing w:line="360" w:lineRule="auto"/>
        <w:jc w:val="both"/>
        <w:rPr>
          <w:rFonts w:ascii="Arial" w:hAnsi="Arial" w:cs="Arial"/>
          <w:sz w:val="24"/>
          <w:szCs w:val="24"/>
        </w:rPr>
      </w:pPr>
      <w:r w:rsidRPr="009C77BE">
        <w:rPr>
          <w:rFonts w:ascii="Arial" w:hAnsi="Arial" w:cs="Arial"/>
          <w:sz w:val="24"/>
          <w:szCs w:val="24"/>
        </w:rPr>
        <w:t>The best way to get a rounded understanding and the same outcome</w:t>
      </w:r>
    </w:p>
    <w:p w:rsidR="0051491D" w:rsidRDefault="0051491D"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p>
    <w:p w:rsidR="00900D23" w:rsidRPr="009C77BE" w:rsidRDefault="00323B7B" w:rsidP="009C77BE">
      <w:pPr>
        <w:pStyle w:val="Heading1"/>
        <w:spacing w:line="360" w:lineRule="auto"/>
        <w:jc w:val="both"/>
        <w:rPr>
          <w:rFonts w:ascii="Arial" w:hAnsi="Arial" w:cs="Arial"/>
          <w:sz w:val="24"/>
          <w:szCs w:val="24"/>
        </w:rPr>
      </w:pPr>
      <w:bookmarkStart w:id="5" w:name="_Toc72253835"/>
      <w:r w:rsidRPr="009C77BE">
        <w:rPr>
          <w:rFonts w:ascii="Arial" w:hAnsi="Arial" w:cs="Arial"/>
          <w:sz w:val="24"/>
          <w:szCs w:val="24"/>
        </w:rPr>
        <w:lastRenderedPageBreak/>
        <w:t>Literature Review</w:t>
      </w:r>
      <w:bookmarkEnd w:id="5"/>
    </w:p>
    <w:p w:rsidR="001A7CFC" w:rsidRPr="009C77BE" w:rsidRDefault="001A7CFC"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 Office for National Statistics recorded that employment rates increased in 2019 by 1.3 million compared to 2013 (Figure 1) (ONS 2019). Which means that employers need to be aware of their duty of care (Health and Safety Executive, 2021) to their employees to be able to treat them equally and give them the best chance to show their abilities and getting the most out of their performance.  </w:t>
      </w:r>
    </w:p>
    <w:p w:rsidR="001A7CFC" w:rsidRPr="009C77BE" w:rsidRDefault="00900D23" w:rsidP="009C77BE">
      <w:pPr>
        <w:keepNext/>
        <w:spacing w:line="360" w:lineRule="auto"/>
        <w:jc w:val="both"/>
        <w:rPr>
          <w:rFonts w:ascii="Arial" w:hAnsi="Arial" w:cs="Arial"/>
          <w:sz w:val="24"/>
          <w:szCs w:val="24"/>
        </w:rPr>
      </w:pPr>
      <w:r w:rsidRPr="009C77BE">
        <w:rPr>
          <w:rFonts w:ascii="Arial" w:hAnsi="Arial" w:cs="Arial"/>
          <w:noProof/>
          <w:sz w:val="24"/>
          <w:szCs w:val="24"/>
          <w:lang w:eastAsia="en-GB"/>
        </w:rPr>
        <w:drawing>
          <wp:inline distT="0" distB="0" distL="0" distR="0" wp14:anchorId="6DD579DC" wp14:editId="4E926DF9">
            <wp:extent cx="3771900" cy="216969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78463" cy="2173474"/>
                    </a:xfrm>
                    <a:prstGeom prst="rect">
                      <a:avLst/>
                    </a:prstGeom>
                  </pic:spPr>
                </pic:pic>
              </a:graphicData>
            </a:graphic>
          </wp:inline>
        </w:drawing>
      </w:r>
    </w:p>
    <w:p w:rsidR="00900D23" w:rsidRPr="009C77BE" w:rsidRDefault="001A7CFC" w:rsidP="009C77BE">
      <w:pPr>
        <w:spacing w:line="360" w:lineRule="auto"/>
        <w:jc w:val="both"/>
        <w:rPr>
          <w:rFonts w:ascii="Arial" w:hAnsi="Arial" w:cs="Arial"/>
          <w:sz w:val="24"/>
          <w:szCs w:val="24"/>
        </w:rPr>
      </w:pPr>
      <w:bookmarkStart w:id="6" w:name="_Toc72242227"/>
      <w:r w:rsidRPr="009C77BE">
        <w:rPr>
          <w:rFonts w:ascii="Arial" w:hAnsi="Arial" w:cs="Arial"/>
          <w:sz w:val="24"/>
          <w:szCs w:val="24"/>
        </w:rPr>
        <w:t xml:space="preserve">Figure </w:t>
      </w:r>
      <w:r w:rsidRPr="009C77BE">
        <w:rPr>
          <w:rFonts w:ascii="Arial" w:hAnsi="Arial" w:cs="Arial"/>
          <w:sz w:val="24"/>
          <w:szCs w:val="24"/>
        </w:rPr>
        <w:fldChar w:fldCharType="begin"/>
      </w:r>
      <w:r w:rsidRPr="009C77BE">
        <w:rPr>
          <w:rFonts w:ascii="Arial" w:hAnsi="Arial" w:cs="Arial"/>
          <w:sz w:val="24"/>
          <w:szCs w:val="24"/>
        </w:rPr>
        <w:instrText xml:space="preserve"> SEQ Figure \* ARABIC </w:instrText>
      </w:r>
      <w:r w:rsidRPr="009C77BE">
        <w:rPr>
          <w:rFonts w:ascii="Arial" w:hAnsi="Arial" w:cs="Arial"/>
          <w:sz w:val="24"/>
          <w:szCs w:val="24"/>
        </w:rPr>
        <w:fldChar w:fldCharType="separate"/>
      </w:r>
      <w:r w:rsidR="00AD0F07" w:rsidRPr="009C77BE">
        <w:rPr>
          <w:rFonts w:ascii="Arial" w:hAnsi="Arial" w:cs="Arial"/>
          <w:noProof/>
          <w:sz w:val="24"/>
          <w:szCs w:val="24"/>
        </w:rPr>
        <w:t>1</w:t>
      </w:r>
      <w:r w:rsidRPr="009C77BE">
        <w:rPr>
          <w:rFonts w:ascii="Arial" w:hAnsi="Arial" w:cs="Arial"/>
          <w:sz w:val="24"/>
          <w:szCs w:val="24"/>
        </w:rPr>
        <w:fldChar w:fldCharType="end"/>
      </w:r>
      <w:r w:rsidR="00F6640C" w:rsidRPr="009C77BE">
        <w:rPr>
          <w:rFonts w:ascii="Arial" w:hAnsi="Arial" w:cs="Arial"/>
          <w:sz w:val="24"/>
          <w:szCs w:val="24"/>
        </w:rPr>
        <w:t>:</w:t>
      </w:r>
      <w:r w:rsidRPr="009C77BE">
        <w:rPr>
          <w:rFonts w:ascii="Arial" w:hAnsi="Arial" w:cs="Arial"/>
          <w:sz w:val="24"/>
          <w:szCs w:val="24"/>
        </w:rPr>
        <w:t xml:space="preserve"> Number of disabled people in employment aged 16 to 64 years, UK, 2013 to 2019</w:t>
      </w:r>
      <w:bookmarkEnd w:id="6"/>
      <w:r w:rsidRPr="009C77BE">
        <w:rPr>
          <w:rFonts w:ascii="Arial" w:hAnsi="Arial" w:cs="Arial"/>
          <w:sz w:val="24"/>
          <w:szCs w:val="24"/>
        </w:rPr>
        <w:t xml:space="preserve"> </w:t>
      </w:r>
    </w:p>
    <w:p w:rsidR="00900D23" w:rsidRPr="009C77BE" w:rsidRDefault="00AD0F07" w:rsidP="009C77BE">
      <w:pPr>
        <w:spacing w:line="360" w:lineRule="auto"/>
        <w:jc w:val="both"/>
        <w:rPr>
          <w:rFonts w:ascii="Arial" w:hAnsi="Arial" w:cs="Arial"/>
          <w:i/>
          <w:sz w:val="24"/>
          <w:szCs w:val="24"/>
        </w:rPr>
      </w:pPr>
      <w:r w:rsidRPr="009C77BE">
        <w:rPr>
          <w:rFonts w:ascii="Arial" w:eastAsia="Times New Roman" w:hAnsi="Arial" w:cs="Arial"/>
          <w:bCs/>
          <w:i/>
          <w:sz w:val="24"/>
          <w:szCs w:val="24"/>
          <w:lang w:eastAsia="en-GB"/>
        </w:rPr>
        <w:t xml:space="preserve">(Source: </w:t>
      </w:r>
      <w:r w:rsidR="00900D23" w:rsidRPr="009C77BE">
        <w:rPr>
          <w:rFonts w:ascii="Arial" w:eastAsia="Times New Roman" w:hAnsi="Arial" w:cs="Arial"/>
          <w:bCs/>
          <w:i/>
          <w:sz w:val="24"/>
          <w:szCs w:val="24"/>
          <w:lang w:eastAsia="en-GB"/>
        </w:rPr>
        <w:t>Office for National Statistics – Labour market A08 dataset, Labour Force Survey</w:t>
      </w:r>
      <w:r w:rsidRPr="009C77BE">
        <w:rPr>
          <w:rFonts w:ascii="Arial" w:eastAsia="Times New Roman" w:hAnsi="Arial" w:cs="Arial"/>
          <w:bCs/>
          <w:i/>
          <w:sz w:val="24"/>
          <w:szCs w:val="24"/>
          <w:lang w:eastAsia="en-GB"/>
        </w:rPr>
        <w:t>)</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Although the Leonard Cheshire report (2020) stated 71% of disabled individuals in employment, were affected by the Coronavirus pandemic, through redundancies, furloughs and loss of income. The Unison survey, said that 73% of those that have remained in work, have had more flexibility and able to work from home have allowed for an increase in productivity and health (CIPDb, 2021).  </w:t>
      </w:r>
    </w:p>
    <w:p w:rsidR="00AD0F07" w:rsidRPr="009C77BE" w:rsidRDefault="00AD0F07" w:rsidP="009C77BE">
      <w:pPr>
        <w:spacing w:line="360" w:lineRule="auto"/>
        <w:jc w:val="both"/>
        <w:rPr>
          <w:rFonts w:ascii="Arial" w:hAnsi="Arial" w:cs="Arial"/>
          <w:sz w:val="24"/>
          <w:szCs w:val="24"/>
        </w:rPr>
      </w:pPr>
    </w:p>
    <w:p w:rsidR="0051491D" w:rsidRPr="009C77BE" w:rsidRDefault="00881B93" w:rsidP="009C77BE">
      <w:pPr>
        <w:pStyle w:val="Heading2"/>
        <w:spacing w:line="360" w:lineRule="auto"/>
        <w:jc w:val="both"/>
        <w:rPr>
          <w:rFonts w:ascii="Arial" w:hAnsi="Arial" w:cs="Arial"/>
          <w:sz w:val="24"/>
          <w:szCs w:val="24"/>
        </w:rPr>
      </w:pPr>
      <w:bookmarkStart w:id="7" w:name="_Toc72253836"/>
      <w:r w:rsidRPr="009C77BE">
        <w:rPr>
          <w:rFonts w:ascii="Arial" w:hAnsi="Arial" w:cs="Arial"/>
          <w:sz w:val="24"/>
          <w:szCs w:val="24"/>
        </w:rPr>
        <w:t>PESTLE and SWOT</w:t>
      </w:r>
      <w:bookmarkEnd w:id="7"/>
    </w:p>
    <w:p w:rsidR="00AD0F07" w:rsidRPr="009C77BE" w:rsidRDefault="00AD0F07"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To understand the impact on learning and design in awareness for disability discrimination a PESTLE and SWOT analysis will account for what impacts on changes both internally and externally.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The PESTLE will assist in the examination of t</w:t>
      </w:r>
      <w:r w:rsidR="006F7AD7">
        <w:rPr>
          <w:rFonts w:ascii="Arial" w:hAnsi="Arial" w:cs="Arial"/>
          <w:sz w:val="24"/>
          <w:szCs w:val="24"/>
        </w:rPr>
        <w:t>he external factors (CIPD, 2020a</w:t>
      </w:r>
      <w:r w:rsidRPr="009C77BE">
        <w:rPr>
          <w:rFonts w:ascii="Arial" w:hAnsi="Arial" w:cs="Arial"/>
          <w:sz w:val="24"/>
          <w:szCs w:val="24"/>
        </w:rPr>
        <w:t>) and the SWOT the impa</w:t>
      </w:r>
      <w:r w:rsidR="006F7AD7">
        <w:rPr>
          <w:rFonts w:ascii="Arial" w:hAnsi="Arial" w:cs="Arial"/>
          <w:sz w:val="24"/>
          <w:szCs w:val="24"/>
        </w:rPr>
        <w:t>cts of the internal (CIPD, 2020b</w:t>
      </w:r>
      <w:r w:rsidRPr="009C77BE">
        <w:rPr>
          <w:rFonts w:ascii="Arial"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8"/>
        <w:gridCol w:w="1900"/>
        <w:gridCol w:w="4319"/>
        <w:gridCol w:w="1413"/>
      </w:tblGrid>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External factors</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Factors affected within my organisation</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Importance to organisation</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Political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Government Policy and legislation</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Local elections (including the Police Crime Commissioner)</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BREXIT</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Policies and processes within the organisation are affected. Line managers and Senior Management will always need to be kept up to date with the changes and how this affects their teams. The training programme will therefore need to be easily updated. </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Low</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Economical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Funding</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COVID</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Budgets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Training costs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Consumer confidence </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Training and financial costs impact on the consumer confidence. Without the right training and/or budget this can impact on the development and performance for both the individuals and line managers.</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Social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Demographics and attitudes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Gender race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Working trends</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Demographics alter and with an ageing workforce and millennials coming through attitudes and an understanding of diverse ways of working could impact on this.</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Technology</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xml:space="preserve">Increase in technology and </w:t>
            </w:r>
            <w:r w:rsidRPr="009C77BE">
              <w:rPr>
                <w:rFonts w:ascii="Arial" w:hAnsi="Arial" w:cs="Arial"/>
                <w:sz w:val="24"/>
                <w:szCs w:val="24"/>
                <w:lang w:val="en-US"/>
              </w:rPr>
              <w:lastRenderedPageBreak/>
              <w:t>artificial intelligence.</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 xml:space="preserve">Keeping up to date with the latest technology will increase what can be offered. Artificial intelligence </w:t>
            </w:r>
            <w:r w:rsidRPr="009C77BE">
              <w:rPr>
                <w:rFonts w:ascii="Arial" w:hAnsi="Arial" w:cs="Arial"/>
                <w:sz w:val="24"/>
                <w:szCs w:val="24"/>
                <w:lang w:val="en-US"/>
              </w:rPr>
              <w:lastRenderedPageBreak/>
              <w:t>can assist individuals and reasonable adjustments that are offered.</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Medium</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Legal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Laws for disability discrimination</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Lack of awareness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BREXIT</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Changes in law can impact on the decisions and conversations that could take place. There is a lack of awareness surrounding the laws for disability and BREXIT changes may also impact on these. All of which could impact on grievances and the reputation for departments and the Force.</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Low</w:t>
            </w:r>
            <w:r w:rsidRPr="009C77BE">
              <w:rPr>
                <w:rFonts w:ascii="Arial" w:hAnsi="Arial" w:cs="Arial"/>
                <w:sz w:val="24"/>
                <w:szCs w:val="24"/>
              </w:rPr>
              <w:t> </w:t>
            </w:r>
          </w:p>
        </w:tc>
      </w:tr>
      <w:tr w:rsidR="009C77BE" w:rsidRPr="009C77BE" w:rsidTr="009C77BE">
        <w:tc>
          <w:tcPr>
            <w:tcW w:w="15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Environmental</w:t>
            </w:r>
            <w:r w:rsidRPr="009C77BE">
              <w:rPr>
                <w:rFonts w:ascii="Arial" w:hAnsi="Arial" w:cs="Arial"/>
                <w:sz w:val="24"/>
                <w:szCs w:val="24"/>
              </w:rPr>
              <w:t> </w:t>
            </w:r>
          </w:p>
        </w:tc>
        <w:tc>
          <w:tcPr>
            <w:tcW w:w="159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COVID</w:t>
            </w:r>
            <w:r w:rsidRPr="009C77BE">
              <w:rPr>
                <w:rFonts w:ascii="Arial" w:hAnsi="Arial" w:cs="Arial"/>
                <w:sz w:val="24"/>
                <w:szCs w:val="24"/>
              </w:rPr>
              <w:t> </w:t>
            </w:r>
          </w:p>
        </w:tc>
        <w:tc>
          <w:tcPr>
            <w:tcW w:w="468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Impacting on organisational conduct, policy and its environments</w:t>
            </w:r>
            <w:r w:rsidRPr="009C77BE">
              <w:rPr>
                <w:rFonts w:ascii="Arial" w:hAnsi="Arial" w:cs="Arial"/>
                <w:sz w:val="24"/>
                <w:szCs w:val="24"/>
              </w:rPr>
              <w:t> </w:t>
            </w:r>
          </w:p>
        </w:tc>
        <w:tc>
          <w:tcPr>
            <w:tcW w:w="1230"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Medium</w:t>
            </w:r>
            <w:r w:rsidRPr="009C77BE">
              <w:rPr>
                <w:rFonts w:ascii="Arial" w:hAnsi="Arial" w:cs="Arial"/>
                <w:sz w:val="24"/>
                <w:szCs w:val="24"/>
              </w:rPr>
              <w:t> </w:t>
            </w:r>
          </w:p>
        </w:tc>
      </w:tr>
    </w:tbl>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SWOT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4"/>
        <w:gridCol w:w="4506"/>
      </w:tblGrid>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Strengths</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Weaknesses</w:t>
            </w:r>
            <w:r w:rsidRPr="009C77BE">
              <w:rPr>
                <w:rFonts w:ascii="Arial" w:hAnsi="Arial" w:cs="Arial"/>
                <w:sz w:val="24"/>
                <w:szCs w:val="24"/>
              </w:rPr>
              <w:t> </w:t>
            </w:r>
          </w:p>
        </w:tc>
      </w:tr>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Equality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Reputation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Increase in resources.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Happier workforce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Disability compliant </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Better recruitment </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Additional training costs on an already tightly monitored and highly scrutinized budget.</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Attitudes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Poor reputation for departments as well as the force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Poor recruitment </w:t>
            </w:r>
            <w:r w:rsidRPr="009C77BE">
              <w:rPr>
                <w:rFonts w:ascii="Arial" w:hAnsi="Arial" w:cs="Arial"/>
                <w:sz w:val="24"/>
                <w:szCs w:val="24"/>
              </w:rPr>
              <w:t> </w:t>
            </w:r>
          </w:p>
        </w:tc>
      </w:tr>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Opportunities </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Threats</w:t>
            </w:r>
            <w:r w:rsidRPr="009C77BE">
              <w:rPr>
                <w:rFonts w:ascii="Arial" w:hAnsi="Arial" w:cs="Arial"/>
                <w:sz w:val="24"/>
                <w:szCs w:val="24"/>
              </w:rPr>
              <w:t> </w:t>
            </w:r>
          </w:p>
        </w:tc>
      </w:tr>
      <w:tr w:rsidR="009C77BE" w:rsidRPr="009C77BE" w:rsidTr="009C77BE">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Growth</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Leaders of change</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Changing attitudes be at the forefront</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Cost savings from settlements that will allow for the money to be used in other productive manners.</w:t>
            </w:r>
            <w:r w:rsidRPr="009C77BE">
              <w:rPr>
                <w:rFonts w:ascii="Arial" w:hAnsi="Arial" w:cs="Arial"/>
                <w:sz w:val="24"/>
                <w:szCs w:val="24"/>
              </w:rPr>
              <w:t> </w:t>
            </w:r>
          </w:p>
        </w:tc>
        <w:tc>
          <w:tcPr>
            <w:tcW w:w="4515" w:type="dxa"/>
            <w:tcBorders>
              <w:top w:val="single" w:sz="6" w:space="0" w:color="auto"/>
              <w:left w:val="single" w:sz="6" w:space="0" w:color="auto"/>
              <w:bottom w:val="single" w:sz="6" w:space="0" w:color="auto"/>
              <w:right w:val="single" w:sz="6" w:space="0" w:color="auto"/>
            </w:tcBorders>
            <w:hideMark/>
          </w:tcPr>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Poor reviews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Higher turnover</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Increase in grievances.</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t>Increase in public scrutiny.</w:t>
            </w:r>
            <w:r w:rsidRPr="009C77BE">
              <w:rPr>
                <w:rFonts w:ascii="Arial" w:hAnsi="Arial" w:cs="Arial"/>
                <w:sz w:val="24"/>
                <w:szCs w:val="24"/>
              </w:rPr>
              <w:t>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lang w:val="en-US"/>
              </w:rPr>
              <w:lastRenderedPageBreak/>
              <w:t>Increase in employment tribunals and settlements which all impact on cost. </w:t>
            </w:r>
            <w:r w:rsidRPr="009C77BE">
              <w:rPr>
                <w:rFonts w:ascii="Arial" w:hAnsi="Arial" w:cs="Arial"/>
                <w:sz w:val="24"/>
                <w:szCs w:val="24"/>
              </w:rPr>
              <w:t> </w:t>
            </w:r>
          </w:p>
        </w:tc>
      </w:tr>
    </w:tbl>
    <w:p w:rsidR="00D647CF" w:rsidRPr="009C77BE" w:rsidRDefault="00D647CF" w:rsidP="009C77BE">
      <w:pPr>
        <w:spacing w:line="360" w:lineRule="auto"/>
        <w:jc w:val="both"/>
        <w:rPr>
          <w:rFonts w:ascii="Arial" w:hAnsi="Arial" w:cs="Arial"/>
          <w:sz w:val="24"/>
          <w:szCs w:val="24"/>
        </w:rPr>
      </w:pPr>
    </w:p>
    <w:p w:rsidR="009C77BE" w:rsidRDefault="00367806" w:rsidP="009C77BE">
      <w:pPr>
        <w:pStyle w:val="Heading2"/>
        <w:spacing w:line="360" w:lineRule="auto"/>
        <w:jc w:val="both"/>
        <w:rPr>
          <w:rFonts w:ascii="Arial" w:hAnsi="Arial" w:cs="Arial"/>
          <w:sz w:val="24"/>
          <w:szCs w:val="24"/>
        </w:rPr>
      </w:pPr>
      <w:bookmarkStart w:id="8" w:name="_Toc72253837"/>
      <w:r w:rsidRPr="009C77BE">
        <w:rPr>
          <w:rFonts w:ascii="Arial" w:hAnsi="Arial" w:cs="Arial"/>
          <w:sz w:val="24"/>
          <w:szCs w:val="24"/>
        </w:rPr>
        <w:t xml:space="preserve">Learning </w:t>
      </w:r>
      <w:r w:rsidR="0052135F" w:rsidRPr="009C77BE">
        <w:rPr>
          <w:rFonts w:ascii="Arial" w:hAnsi="Arial" w:cs="Arial"/>
          <w:sz w:val="24"/>
          <w:szCs w:val="24"/>
        </w:rPr>
        <w:t>techniques and styles</w:t>
      </w:r>
      <w:bookmarkEnd w:id="8"/>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Lachman (1997) created a definition of learning as “the process by which a relatively stable modification in stimulus-response relations is developed as a consequence of functional environmental interaction via the senses”.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Kolb’s experiential cycle (1984) and Honey and Mumford (1982) each highlight different learning techniques and styles, Honey and Mumford (1982) defined them as: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Activists: learning through a practical element, the act of doing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Reflectors: observe, collect and then conclude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Theorists: understanding what is behind the learning, theoretical and analytical </w:t>
      </w:r>
    </w:p>
    <w:p w:rsidR="009C77BE" w:rsidRPr="009C77BE" w:rsidRDefault="009C77BE" w:rsidP="009C77BE">
      <w:pPr>
        <w:numPr>
          <w:ilvl w:val="0"/>
          <w:numId w:val="10"/>
        </w:numPr>
        <w:spacing w:line="360" w:lineRule="auto"/>
        <w:jc w:val="both"/>
        <w:rPr>
          <w:rFonts w:ascii="Arial" w:hAnsi="Arial" w:cs="Arial"/>
          <w:sz w:val="24"/>
          <w:szCs w:val="24"/>
        </w:rPr>
      </w:pPr>
      <w:r w:rsidRPr="009C77BE">
        <w:rPr>
          <w:rFonts w:ascii="Arial" w:hAnsi="Arial" w:cs="Arial"/>
          <w:sz w:val="24"/>
          <w:szCs w:val="24"/>
        </w:rPr>
        <w:t>Pragmatists: how they can apply it to the real world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SWP’s learning culture at present has a didactic approach (Stewart and Cureton 2014), based on the trainer ‘content dumping’ (Shackleton-Jones, 2019) with the hope that the information remains. Nick Shackleton-Jones in his book “How People Learn” (2019) shows that there is a link between the story and the learning, a story preserves the significance and allows it to be reconstructed into reality (p.120). Each individual therefore allowing for considerations to each learning strategy. As Stuart Crabbe mentioned in his interview with Robert Jeffrey, that there is importance in connecting those that have something valuable to learn and those that who are looking and ready to learn (People Management, ANON).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 these learning styles in mind, it must be looked at how SWP would be able to accommodate for each of them, would this be best via individual or collective learning? </w:t>
      </w:r>
    </w:p>
    <w:p w:rsidR="00AD0F07" w:rsidRPr="009C77BE" w:rsidRDefault="00AD0F07" w:rsidP="009C77BE">
      <w:pPr>
        <w:spacing w:line="360" w:lineRule="auto"/>
        <w:jc w:val="both"/>
        <w:rPr>
          <w:rFonts w:ascii="Arial" w:hAnsi="Arial" w:cs="Arial"/>
          <w:sz w:val="24"/>
          <w:szCs w:val="24"/>
        </w:rPr>
      </w:pPr>
    </w:p>
    <w:p w:rsidR="00AD0F07" w:rsidRDefault="0052135F" w:rsidP="009C77BE">
      <w:pPr>
        <w:pStyle w:val="Heading2"/>
        <w:spacing w:line="360" w:lineRule="auto"/>
        <w:jc w:val="both"/>
        <w:rPr>
          <w:rFonts w:ascii="Arial" w:hAnsi="Arial" w:cs="Arial"/>
          <w:sz w:val="24"/>
          <w:szCs w:val="24"/>
        </w:rPr>
      </w:pPr>
      <w:bookmarkStart w:id="9" w:name="_Toc72253838"/>
      <w:r w:rsidRPr="009C77BE">
        <w:rPr>
          <w:rFonts w:ascii="Arial" w:hAnsi="Arial" w:cs="Arial"/>
          <w:sz w:val="24"/>
          <w:szCs w:val="24"/>
        </w:rPr>
        <w:lastRenderedPageBreak/>
        <w:t>Individual and Collective Learning</w:t>
      </w:r>
      <w:bookmarkEnd w:id="9"/>
      <w:r w:rsidRPr="009C77BE">
        <w:rPr>
          <w:rFonts w:ascii="Arial" w:hAnsi="Arial" w:cs="Arial"/>
          <w:sz w:val="24"/>
          <w:szCs w:val="24"/>
        </w:rPr>
        <w:t xml:space="preserve"> </w:t>
      </w:r>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Individual learning incorporates traditional theories such as, behaviourism which is based on conditioning for example Pavlov experiment where he used a bell and food to trigger salivation in a dog (Bichler et al, 2013); cognitive approaches, which investigate the working of the mind; and social learning theory which concentrates on experience and examples (Stewart and Cureton, 2014). Whereas the more contemporary theories look at multiple disciplines, for example adult learning (also known as andragogy), experiential learning and learning styles, which have been highlighted above (Stewart and Cureton, 2014).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Sadler-Smith (2006) highlights that collective learning is above that of the individual learner. Hynchak and Batty (2012) combined individual learning style with team-based learning (TBL), it reflected the benefit of practical learning and an engagement with peers to allow for critical thinking and an evaluation of each other’s methods. This was based on the healthcare profession which can be linked to the practical workings and learnings of that within the Police Force.  </w:t>
      </w:r>
    </w:p>
    <w:p w:rsidR="00AD0F07" w:rsidRDefault="0052135F" w:rsidP="009C77BE">
      <w:pPr>
        <w:pStyle w:val="Heading2"/>
        <w:spacing w:line="360" w:lineRule="auto"/>
        <w:jc w:val="both"/>
        <w:rPr>
          <w:rFonts w:ascii="Arial" w:hAnsi="Arial" w:cs="Arial"/>
          <w:sz w:val="24"/>
          <w:szCs w:val="24"/>
        </w:rPr>
      </w:pPr>
      <w:bookmarkStart w:id="10" w:name="_Toc72253839"/>
      <w:r w:rsidRPr="009C77BE">
        <w:rPr>
          <w:rFonts w:ascii="Arial" w:hAnsi="Arial" w:cs="Arial"/>
          <w:sz w:val="24"/>
          <w:szCs w:val="24"/>
        </w:rPr>
        <w:t>The delivery</w:t>
      </w:r>
      <w:bookmarkEnd w:id="10"/>
      <w:r w:rsidRPr="009C77BE">
        <w:rPr>
          <w:rFonts w:ascii="Arial" w:hAnsi="Arial" w:cs="Arial"/>
          <w:sz w:val="24"/>
          <w:szCs w:val="24"/>
        </w:rPr>
        <w:t xml:space="preserve"> </w:t>
      </w:r>
    </w:p>
    <w:p w:rsidR="009C77BE" w:rsidRPr="009C77BE" w:rsidRDefault="009C77BE" w:rsidP="009C77BE"/>
    <w:p w:rsidR="0065700E" w:rsidRPr="009C77BE" w:rsidRDefault="0065700E" w:rsidP="009C77BE">
      <w:pPr>
        <w:pStyle w:val="Heading3"/>
        <w:spacing w:line="360" w:lineRule="auto"/>
        <w:jc w:val="both"/>
        <w:rPr>
          <w:rFonts w:ascii="Arial" w:hAnsi="Arial" w:cs="Arial"/>
        </w:rPr>
      </w:pPr>
      <w:bookmarkStart w:id="11" w:name="_Toc72253840"/>
      <w:r w:rsidRPr="009C77BE">
        <w:rPr>
          <w:rFonts w:ascii="Arial" w:hAnsi="Arial" w:cs="Arial"/>
        </w:rPr>
        <w:t>Push and pull</w:t>
      </w:r>
      <w:bookmarkEnd w:id="11"/>
      <w:r w:rsidRPr="009C77BE">
        <w:rPr>
          <w:rFonts w:ascii="Arial" w:hAnsi="Arial" w:cs="Arial"/>
        </w:rPr>
        <w:t xml:space="preserv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To understand the best way of teaching and learning about disability discrimination, there needs to be a clear path of what is required, a course or a resource?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Learning design has a foundation of push and pull, the pull element being that of a resource, something quick and easy that the individual cares about and is trying to do, for example a YouTube video (Shackleton-Jones, 2019). The push, this is the one that teaches individuals something that there needs to be a concern for. It needs to be more than e-learning or a YouTube video, it needs to provide an affective significance, or as Nick Shackleton-Jones states it should be “an experience, such as a challenge, experience or story” (p.70, 2019).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 xml:space="preserve">With that in mind and understanding the value of SWP where they look to support, engage and enable employees to realise their full potential, reducing the issues around disability discrimination is therefore more than an e-learning and not one that falls under self-learning. Which is why this applies more to the “push” element </w:t>
      </w:r>
      <w:r w:rsidRPr="009C77BE">
        <w:rPr>
          <w:rFonts w:ascii="Arial" w:hAnsi="Arial" w:cs="Arial"/>
          <w:sz w:val="24"/>
          <w:szCs w:val="24"/>
        </w:rPr>
        <w:lastRenderedPageBreak/>
        <w:t>but does also apply to the “pull”. For example, an engaging course, like the one that Aldi created for customer service representation (People Management, 2021a), which allowed teams to come together and work outside of the standard environment, would provide a foundation collective aims and values. But a resource (pull) could be implemented for when the individual is in that situation and requires a checklist to make sure that they remember each step especially when implementing reasonable adjustments.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 British Association of Social Workers (BASW) and the Social Care Institute for Excellence (SCIE), created several resources that could be used to expand the knowledge and understanding for autistic adults and people with learning disabilities, social workers, social work employers and educators. The resources have been put together from those that have experienced discrimination, the families, social workers and employers and is set to challenge them in their thinking and course of action (Harvey, 2020).  </w:t>
      </w:r>
    </w:p>
    <w:p w:rsidR="0048791D" w:rsidRPr="009C77BE" w:rsidRDefault="00683F8C" w:rsidP="009C77BE">
      <w:pPr>
        <w:pStyle w:val="Heading3"/>
        <w:spacing w:line="360" w:lineRule="auto"/>
        <w:jc w:val="both"/>
        <w:rPr>
          <w:rFonts w:ascii="Arial" w:hAnsi="Arial" w:cs="Arial"/>
        </w:rPr>
      </w:pPr>
      <w:bookmarkStart w:id="12" w:name="_Toc72253841"/>
      <w:r w:rsidRPr="009C77BE">
        <w:rPr>
          <w:rFonts w:ascii="Arial" w:hAnsi="Arial" w:cs="Arial"/>
        </w:rPr>
        <w:t>Gamification</w:t>
      </w:r>
      <w:bookmarkEnd w:id="12"/>
      <w:r w:rsidRPr="009C77BE">
        <w:rPr>
          <w:rFonts w:ascii="Arial" w:hAnsi="Arial" w:cs="Arial"/>
        </w:rPr>
        <w:t xml:space="preserv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Gamification is fast becoming a method that organisations are choosing to use for developing their individuals (Rathore, 2020). It can be used for more learning styles, allows for better learning environments, and is beginning to see results supporting high behavioural changes (Pandey 2021). This style of learning has a potential demographic issue, it aligns itself more with the millennials, the technological savvy (Bannon et al, 2011) with 50% of SWP being within the 18-40 age range this allows for a good balance of demographics to assist one another through the learning, if this was a deciding factor.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There are difference elements to this, there are game play, game mechanics and VR (plus many more) (Raftopoulos, 2018). Virtual reality allows for more training repetition, faster training, safer and at less cost but is better for learning that is more complex (Deloitte Insights, 2018). See Figure 2 below, which shows that VR is better for those that require complex training in a safer environment, which would apply to Hynchak and Batty’s (2012) study above.  </w:t>
      </w:r>
    </w:p>
    <w:p w:rsidR="00AD0F07" w:rsidRPr="009C77BE" w:rsidRDefault="0048791D" w:rsidP="009C77BE">
      <w:pPr>
        <w:keepNext/>
        <w:spacing w:line="360" w:lineRule="auto"/>
        <w:jc w:val="both"/>
        <w:rPr>
          <w:rFonts w:ascii="Arial" w:hAnsi="Arial" w:cs="Arial"/>
          <w:sz w:val="24"/>
          <w:szCs w:val="24"/>
        </w:rPr>
      </w:pPr>
      <w:r w:rsidRPr="009C77BE">
        <w:rPr>
          <w:rFonts w:ascii="Arial" w:hAnsi="Arial" w:cs="Arial"/>
          <w:noProof/>
          <w:sz w:val="24"/>
          <w:szCs w:val="24"/>
          <w:lang w:eastAsia="en-GB"/>
        </w:rPr>
        <w:lastRenderedPageBreak/>
        <w:drawing>
          <wp:inline distT="0" distB="0" distL="0" distR="0" wp14:anchorId="0C03F1C6" wp14:editId="35AB1C45">
            <wp:extent cx="3479800" cy="2397543"/>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1280" r="1047"/>
                    <a:stretch/>
                  </pic:blipFill>
                  <pic:spPr bwMode="auto">
                    <a:xfrm>
                      <a:off x="0" y="0"/>
                      <a:ext cx="3486358" cy="2402061"/>
                    </a:xfrm>
                    <a:prstGeom prst="rect">
                      <a:avLst/>
                    </a:prstGeom>
                    <a:ln>
                      <a:noFill/>
                    </a:ln>
                    <a:extLst>
                      <a:ext uri="{53640926-AAD7-44D8-BBD7-CCE9431645EC}">
                        <a14:shadowObscured xmlns:a14="http://schemas.microsoft.com/office/drawing/2010/main"/>
                      </a:ext>
                    </a:extLst>
                  </pic:spPr>
                </pic:pic>
              </a:graphicData>
            </a:graphic>
          </wp:inline>
        </w:drawing>
      </w:r>
    </w:p>
    <w:p w:rsidR="0048791D" w:rsidRPr="009C77BE" w:rsidRDefault="00AD0F07" w:rsidP="009C77BE">
      <w:pPr>
        <w:pStyle w:val="Caption"/>
        <w:spacing w:line="360" w:lineRule="auto"/>
        <w:jc w:val="both"/>
        <w:rPr>
          <w:rFonts w:ascii="Arial" w:hAnsi="Arial" w:cs="Arial"/>
          <w:sz w:val="24"/>
          <w:szCs w:val="24"/>
        </w:rPr>
      </w:pPr>
      <w:bookmarkStart w:id="13" w:name="_Toc72242228"/>
      <w:r w:rsidRPr="009C77BE">
        <w:rPr>
          <w:rFonts w:ascii="Arial" w:hAnsi="Arial" w:cs="Arial"/>
          <w:sz w:val="24"/>
          <w:szCs w:val="24"/>
        </w:rPr>
        <w:t xml:space="preserve">Figure </w:t>
      </w:r>
      <w:r w:rsidRPr="009C77BE">
        <w:rPr>
          <w:rFonts w:ascii="Arial" w:hAnsi="Arial" w:cs="Arial"/>
          <w:sz w:val="24"/>
          <w:szCs w:val="24"/>
        </w:rPr>
        <w:fldChar w:fldCharType="begin"/>
      </w:r>
      <w:r w:rsidRPr="009C77BE">
        <w:rPr>
          <w:rFonts w:ascii="Arial" w:hAnsi="Arial" w:cs="Arial"/>
          <w:sz w:val="24"/>
          <w:szCs w:val="24"/>
        </w:rPr>
        <w:instrText xml:space="preserve"> SEQ Figure \* ARABIC </w:instrText>
      </w:r>
      <w:r w:rsidRPr="009C77BE">
        <w:rPr>
          <w:rFonts w:ascii="Arial" w:hAnsi="Arial" w:cs="Arial"/>
          <w:sz w:val="24"/>
          <w:szCs w:val="24"/>
        </w:rPr>
        <w:fldChar w:fldCharType="separate"/>
      </w:r>
      <w:r w:rsidRPr="009C77BE">
        <w:rPr>
          <w:rFonts w:ascii="Arial" w:hAnsi="Arial" w:cs="Arial"/>
          <w:noProof/>
          <w:sz w:val="24"/>
          <w:szCs w:val="24"/>
        </w:rPr>
        <w:t>2</w:t>
      </w:r>
      <w:r w:rsidRPr="009C77BE">
        <w:rPr>
          <w:rFonts w:ascii="Arial" w:hAnsi="Arial" w:cs="Arial"/>
          <w:sz w:val="24"/>
          <w:szCs w:val="24"/>
        </w:rPr>
        <w:fldChar w:fldCharType="end"/>
      </w:r>
      <w:r w:rsidRPr="009C77BE">
        <w:rPr>
          <w:rFonts w:ascii="Arial" w:hAnsi="Arial" w:cs="Arial"/>
          <w:sz w:val="24"/>
          <w:szCs w:val="24"/>
        </w:rPr>
        <w:t>: The decision framework can help to determine when and how to use VR in learning</w:t>
      </w:r>
      <w:bookmarkEnd w:id="13"/>
    </w:p>
    <w:p w:rsidR="002C1F8F" w:rsidRPr="009C77BE" w:rsidRDefault="00AD0F07" w:rsidP="009C77BE">
      <w:pPr>
        <w:spacing w:line="360" w:lineRule="auto"/>
        <w:jc w:val="both"/>
        <w:rPr>
          <w:rFonts w:ascii="Arial" w:hAnsi="Arial" w:cs="Arial"/>
          <w:i/>
          <w:sz w:val="24"/>
          <w:szCs w:val="24"/>
        </w:rPr>
      </w:pPr>
      <w:r w:rsidRPr="009C77BE">
        <w:rPr>
          <w:rFonts w:ascii="Arial" w:hAnsi="Arial" w:cs="Arial"/>
          <w:i/>
          <w:sz w:val="24"/>
          <w:szCs w:val="24"/>
        </w:rPr>
        <w:t xml:space="preserve">(Source: </w:t>
      </w:r>
      <w:r w:rsidR="009224EF" w:rsidRPr="009C77BE">
        <w:rPr>
          <w:rFonts w:ascii="Arial" w:hAnsi="Arial" w:cs="Arial"/>
          <w:i/>
          <w:sz w:val="24"/>
          <w:szCs w:val="24"/>
        </w:rPr>
        <w:t>Deloitte Insights, 2018 Real learning in a virtual world, how VR can improve learning and training programmes</w:t>
      </w:r>
      <w:r w:rsidRPr="009C77BE">
        <w:rPr>
          <w:rFonts w:ascii="Arial" w:hAnsi="Arial" w:cs="Arial"/>
          <w:i/>
          <w:sz w:val="24"/>
          <w:szCs w:val="24"/>
        </w:rPr>
        <w:t>)</w:t>
      </w:r>
    </w:p>
    <w:p w:rsidR="006F7AD7" w:rsidRDefault="009C77BE" w:rsidP="009C77BE">
      <w:pPr>
        <w:spacing w:line="360" w:lineRule="auto"/>
        <w:jc w:val="both"/>
        <w:rPr>
          <w:rFonts w:ascii="Arial" w:hAnsi="Arial" w:cs="Arial"/>
          <w:sz w:val="24"/>
          <w:szCs w:val="24"/>
        </w:rPr>
      </w:pPr>
      <w:r w:rsidRPr="009C77BE">
        <w:rPr>
          <w:rFonts w:ascii="Arial" w:hAnsi="Arial" w:cs="Arial"/>
          <w:sz w:val="24"/>
          <w:szCs w:val="24"/>
        </w:rPr>
        <w:t>ACAS with their mediation use a blended method of teaching theory and applying the learning in a role play scenario which costs up to £2000 per individual (ACAS, 2021</w:t>
      </w:r>
      <w:r w:rsidR="006F7AD7">
        <w:rPr>
          <w:rFonts w:ascii="Arial" w:hAnsi="Arial" w:cs="Arial"/>
          <w:sz w:val="24"/>
          <w:szCs w:val="24"/>
        </w:rPr>
        <w:t>a</w:t>
      </w:r>
      <w:r w:rsidRPr="009C77BE">
        <w:rPr>
          <w:rFonts w:ascii="Arial" w:hAnsi="Arial" w:cs="Arial"/>
          <w:sz w:val="24"/>
          <w:szCs w:val="24"/>
        </w:rPr>
        <w:t xml:space="preserve">). However, using a similar technique as the medication would be too difficult for SWP to maintain on a regular basis, not just because of the cost but also because it takes individuals out of the workplace for 5 full days.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To bring this to the forefront of technology, be more cost effective and time friendly, the company SAP, used Road Warrior, this is where individuals are trained through simulations on how to speak and answer customers, with rewards being received when the best course of action and conversation has taken place (Dupey, 2016). The difference between RoadWarrior and VR is that a simulation applies to more than just complex cases whilst still learning from their mistakes, is more cost effective as the organisations can continue to reuse the same system and will cost less time which is more encouraging to staff and officers who then do not have to struggle to find time to fit a course in whilst worrying about their work commitments. Within the Neuro Leadership Journal, it highlights that the brain will be able to function better when learning is being built and it does require maintenance, so any learning had will need to be complimented and updated throughout their time (Davachi </w:t>
      </w:r>
      <w:r w:rsidRPr="009C77BE">
        <w:rPr>
          <w:rFonts w:ascii="Arial" w:hAnsi="Arial" w:cs="Arial"/>
          <w:i/>
          <w:iCs/>
          <w:sz w:val="24"/>
          <w:szCs w:val="24"/>
        </w:rPr>
        <w:t>et al, </w:t>
      </w:r>
      <w:r w:rsidRPr="009C77BE">
        <w:rPr>
          <w:rFonts w:ascii="Arial" w:hAnsi="Arial" w:cs="Arial"/>
          <w:sz w:val="24"/>
          <w:szCs w:val="24"/>
        </w:rPr>
        <w:t>2010).  </w:t>
      </w:r>
    </w:p>
    <w:p w:rsidR="00AD0F07"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Using simulations, such as the Road Warrior, managers will be able to understand and learn the techniques that will assist in the conversations that will take place, it will look to break through linguistic barriers as well as increasing the confidence of the line managers and the relationships that form from there (Christiansen and Chandan, 2017). </w:t>
      </w:r>
    </w:p>
    <w:p w:rsidR="009C77BE" w:rsidRPr="009C77BE" w:rsidRDefault="009C77BE" w:rsidP="009C77BE">
      <w:pPr>
        <w:spacing w:line="360" w:lineRule="auto"/>
        <w:jc w:val="both"/>
        <w:rPr>
          <w:rFonts w:ascii="Arial" w:hAnsi="Arial" w:cs="Arial"/>
          <w:sz w:val="24"/>
          <w:szCs w:val="24"/>
        </w:rPr>
      </w:pPr>
    </w:p>
    <w:p w:rsidR="00F6640C" w:rsidRDefault="0052135F" w:rsidP="009C77BE">
      <w:pPr>
        <w:pStyle w:val="Heading2"/>
        <w:spacing w:line="360" w:lineRule="auto"/>
        <w:jc w:val="both"/>
        <w:rPr>
          <w:rFonts w:ascii="Arial" w:hAnsi="Arial" w:cs="Arial"/>
          <w:sz w:val="24"/>
          <w:szCs w:val="24"/>
        </w:rPr>
      </w:pPr>
      <w:bookmarkStart w:id="14" w:name="_Toc72253842"/>
      <w:r w:rsidRPr="009C77BE">
        <w:rPr>
          <w:rFonts w:ascii="Arial" w:hAnsi="Arial" w:cs="Arial"/>
          <w:sz w:val="24"/>
          <w:szCs w:val="24"/>
        </w:rPr>
        <w:t>The how</w:t>
      </w:r>
      <w:bookmarkEnd w:id="14"/>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Disability inclusion is crucial for all members of an organisation to understand, whether it is being looked at as a line manager, a colleague or as the individual themselves, this can be completed through formal training, policies and induction sessions (Charles, 2018).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Within the 21</w:t>
      </w:r>
      <w:r w:rsidRPr="009C77BE">
        <w:rPr>
          <w:rFonts w:ascii="Arial" w:hAnsi="Arial" w:cs="Arial"/>
          <w:sz w:val="24"/>
          <w:szCs w:val="24"/>
          <w:vertAlign w:val="superscript"/>
        </w:rPr>
        <w:t>st</w:t>
      </w:r>
      <w:r w:rsidRPr="009C77BE">
        <w:rPr>
          <w:rFonts w:ascii="Arial" w:hAnsi="Arial" w:cs="Arial"/>
          <w:sz w:val="24"/>
          <w:szCs w:val="24"/>
        </w:rPr>
        <w:t> century there has been an evolution of technology with Artificial intelligence increasingly on the rise. 2019 saw 35% of organisations inv</w:t>
      </w:r>
      <w:r w:rsidR="006F7AD7">
        <w:rPr>
          <w:rFonts w:ascii="Arial" w:hAnsi="Arial" w:cs="Arial"/>
          <w:sz w:val="24"/>
          <w:szCs w:val="24"/>
        </w:rPr>
        <w:t>esting in this technology (CIPD</w:t>
      </w:r>
      <w:r w:rsidRPr="009C77BE">
        <w:rPr>
          <w:rFonts w:ascii="Arial" w:hAnsi="Arial" w:cs="Arial"/>
          <w:sz w:val="24"/>
          <w:szCs w:val="24"/>
        </w:rPr>
        <w:t>, 2019) and can impact on how Learning and Development can influence on organisations.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Nick Dam (2012) highlighted four areas to approach learning within organisations: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t>Online – a specific learning for example resources. Although this element will be useful as a “how to use the reasonable adjustments form” it is not suitable to understand and work through the best practice of looking after the individuals.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t>Collaborative or social learning – this is for up to two or more individuals learning through activities such as live interactions and shadowing other colleagues. Shadowing an experienced line manager in the discussions is a good form of learning however it would have to be assured that best practice was utilised.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t>E-courses – support specific learnings. Regarding learning about disability discrimination, e-courses will be able to assist in areas such as the law and quizzing individuals for this but learning the physical elements of having the conversations and understanding best practice then e-courses may not be able to supply the best learning.  </w:t>
      </w:r>
    </w:p>
    <w:p w:rsidR="009C77BE" w:rsidRPr="009C77BE" w:rsidRDefault="009C77BE" w:rsidP="009C77BE">
      <w:pPr>
        <w:numPr>
          <w:ilvl w:val="0"/>
          <w:numId w:val="11"/>
        </w:numPr>
        <w:spacing w:line="360" w:lineRule="auto"/>
        <w:jc w:val="both"/>
        <w:rPr>
          <w:rFonts w:ascii="Arial" w:hAnsi="Arial" w:cs="Arial"/>
          <w:sz w:val="24"/>
          <w:szCs w:val="24"/>
        </w:rPr>
      </w:pPr>
      <w:r w:rsidRPr="009C77BE">
        <w:rPr>
          <w:rFonts w:ascii="Arial" w:hAnsi="Arial" w:cs="Arial"/>
          <w:sz w:val="24"/>
          <w:szCs w:val="24"/>
        </w:rPr>
        <w:lastRenderedPageBreak/>
        <w:t>Physical classroom learning – an important aspect for individuals to take them out of the working environment to concentrate on the learning requirement and to work with other individuals across the organisation to share knowledge, best practice and develop new relationships. For a workforce that is under demand, physically attending courses can on occasions be a hindrance and limit attendance. But this environment will allow individuals to run through simulations, best practice, provide feedback to one another and potentially hear first-hand experience.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ACAS offer a free e-learning course for disability discrimination a</w:t>
      </w:r>
      <w:r w:rsidR="006F7AD7">
        <w:rPr>
          <w:rFonts w:ascii="Arial" w:hAnsi="Arial" w:cs="Arial"/>
          <w:sz w:val="24"/>
          <w:szCs w:val="24"/>
        </w:rPr>
        <w:t>nd reasonable adjustments (2021c</w:t>
      </w:r>
      <w:r w:rsidRPr="009C77BE">
        <w:rPr>
          <w:rFonts w:ascii="Arial" w:hAnsi="Arial" w:cs="Arial"/>
          <w:sz w:val="24"/>
          <w:szCs w:val="24"/>
        </w:rPr>
        <w:t>). ACAS also deliver a course for Equality, Diversity and Inclusion that costs £110 per person or can be discounted if a group course is required (ACAS 2021b), this is currently being run online.  </w:t>
      </w:r>
    </w:p>
    <w:p w:rsidR="00AD0F07" w:rsidRPr="009C77BE" w:rsidRDefault="00AD0F07" w:rsidP="009C77BE">
      <w:pPr>
        <w:pStyle w:val="Heading2"/>
        <w:spacing w:line="360" w:lineRule="auto"/>
        <w:jc w:val="both"/>
        <w:rPr>
          <w:rFonts w:ascii="Arial" w:eastAsiaTheme="minorHAnsi" w:hAnsi="Arial" w:cs="Arial"/>
          <w:color w:val="auto"/>
          <w:sz w:val="24"/>
          <w:szCs w:val="24"/>
        </w:rPr>
      </w:pPr>
    </w:p>
    <w:p w:rsidR="00F6640C" w:rsidRDefault="00F6640C" w:rsidP="009C77BE">
      <w:pPr>
        <w:pStyle w:val="Heading2"/>
        <w:spacing w:line="360" w:lineRule="auto"/>
        <w:jc w:val="both"/>
        <w:rPr>
          <w:rFonts w:ascii="Arial" w:hAnsi="Arial" w:cs="Arial"/>
          <w:sz w:val="24"/>
          <w:szCs w:val="24"/>
        </w:rPr>
      </w:pPr>
      <w:bookmarkStart w:id="15" w:name="_Toc72253843"/>
      <w:r w:rsidRPr="009C77BE">
        <w:rPr>
          <w:rFonts w:ascii="Arial" w:hAnsi="Arial" w:cs="Arial"/>
          <w:sz w:val="24"/>
          <w:szCs w:val="24"/>
        </w:rPr>
        <w:t>Evaluation</w:t>
      </w:r>
      <w:bookmarkEnd w:id="15"/>
      <w:r w:rsidRPr="009C77BE">
        <w:rPr>
          <w:rFonts w:ascii="Arial" w:hAnsi="Arial" w:cs="Arial"/>
          <w:sz w:val="24"/>
          <w:szCs w:val="24"/>
        </w:rPr>
        <w:t xml:space="preserve"> </w:t>
      </w:r>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Although Giangreco (2010) stated the Kilkpatrick’s evaluation model is based on an industrial society that is too time consuming and costly for organisations to complete, Kirkpatrick’s four levels of evaluation are still a popular method that organisations consider. These four levels can be found in figure 3 below: </w:t>
      </w:r>
    </w:p>
    <w:p w:rsidR="00AD0F07" w:rsidRPr="009C77BE" w:rsidRDefault="00384279" w:rsidP="009C77BE">
      <w:pPr>
        <w:keepNext/>
        <w:spacing w:line="360" w:lineRule="auto"/>
        <w:jc w:val="both"/>
        <w:rPr>
          <w:rFonts w:ascii="Arial" w:hAnsi="Arial" w:cs="Arial"/>
          <w:sz w:val="24"/>
          <w:szCs w:val="24"/>
        </w:rPr>
      </w:pPr>
      <w:r w:rsidRPr="009C77BE">
        <w:rPr>
          <w:rFonts w:ascii="Arial" w:hAnsi="Arial" w:cs="Arial"/>
          <w:noProof/>
          <w:sz w:val="24"/>
          <w:szCs w:val="24"/>
          <w:lang w:eastAsia="en-GB"/>
        </w:rPr>
        <w:drawing>
          <wp:inline distT="0" distB="0" distL="0" distR="0" wp14:anchorId="6F3613AE" wp14:editId="58450BC6">
            <wp:extent cx="3862418" cy="2645410"/>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67944" cy="2649195"/>
                    </a:xfrm>
                    <a:prstGeom prst="rect">
                      <a:avLst/>
                    </a:prstGeom>
                  </pic:spPr>
                </pic:pic>
              </a:graphicData>
            </a:graphic>
          </wp:inline>
        </w:drawing>
      </w:r>
    </w:p>
    <w:p w:rsidR="00384279" w:rsidRPr="009C77BE" w:rsidRDefault="00AD0F07" w:rsidP="009C77BE">
      <w:pPr>
        <w:pStyle w:val="Caption"/>
        <w:spacing w:line="360" w:lineRule="auto"/>
        <w:jc w:val="both"/>
        <w:rPr>
          <w:rFonts w:ascii="Arial" w:hAnsi="Arial" w:cs="Arial"/>
          <w:sz w:val="24"/>
          <w:szCs w:val="24"/>
        </w:rPr>
      </w:pPr>
      <w:bookmarkStart w:id="16" w:name="_Toc72242229"/>
      <w:r w:rsidRPr="009C77BE">
        <w:rPr>
          <w:rFonts w:ascii="Arial" w:hAnsi="Arial" w:cs="Arial"/>
          <w:sz w:val="24"/>
          <w:szCs w:val="24"/>
        </w:rPr>
        <w:t xml:space="preserve">Figure </w:t>
      </w:r>
      <w:r w:rsidRPr="009C77BE">
        <w:rPr>
          <w:rFonts w:ascii="Arial" w:hAnsi="Arial" w:cs="Arial"/>
          <w:sz w:val="24"/>
          <w:szCs w:val="24"/>
        </w:rPr>
        <w:fldChar w:fldCharType="begin"/>
      </w:r>
      <w:r w:rsidRPr="009C77BE">
        <w:rPr>
          <w:rFonts w:ascii="Arial" w:hAnsi="Arial" w:cs="Arial"/>
          <w:sz w:val="24"/>
          <w:szCs w:val="24"/>
        </w:rPr>
        <w:instrText xml:space="preserve"> SEQ Figure \* ARABIC </w:instrText>
      </w:r>
      <w:r w:rsidRPr="009C77BE">
        <w:rPr>
          <w:rFonts w:ascii="Arial" w:hAnsi="Arial" w:cs="Arial"/>
          <w:sz w:val="24"/>
          <w:szCs w:val="24"/>
        </w:rPr>
        <w:fldChar w:fldCharType="separate"/>
      </w:r>
      <w:r w:rsidRPr="009C77BE">
        <w:rPr>
          <w:rFonts w:ascii="Arial" w:hAnsi="Arial" w:cs="Arial"/>
          <w:noProof/>
          <w:sz w:val="24"/>
          <w:szCs w:val="24"/>
        </w:rPr>
        <w:t>3</w:t>
      </w:r>
      <w:r w:rsidRPr="009C77BE">
        <w:rPr>
          <w:rFonts w:ascii="Arial" w:hAnsi="Arial" w:cs="Arial"/>
          <w:sz w:val="24"/>
          <w:szCs w:val="24"/>
        </w:rPr>
        <w:fldChar w:fldCharType="end"/>
      </w:r>
      <w:r w:rsidRPr="009C77BE">
        <w:rPr>
          <w:rFonts w:ascii="Arial" w:hAnsi="Arial" w:cs="Arial"/>
          <w:sz w:val="24"/>
          <w:szCs w:val="24"/>
        </w:rPr>
        <w:t>: Kirkpatrick's four levels</w:t>
      </w:r>
      <w:bookmarkEnd w:id="16"/>
    </w:p>
    <w:p w:rsidR="00E04505" w:rsidRPr="009C77BE" w:rsidRDefault="00AD0F07" w:rsidP="009C77BE">
      <w:pPr>
        <w:spacing w:line="360" w:lineRule="auto"/>
        <w:jc w:val="both"/>
        <w:rPr>
          <w:rFonts w:ascii="Arial" w:hAnsi="Arial" w:cs="Arial"/>
          <w:i/>
          <w:sz w:val="24"/>
          <w:szCs w:val="24"/>
        </w:rPr>
      </w:pPr>
      <w:r w:rsidRPr="009C77BE">
        <w:rPr>
          <w:rFonts w:ascii="Arial" w:hAnsi="Arial" w:cs="Arial"/>
          <w:i/>
          <w:sz w:val="24"/>
          <w:szCs w:val="24"/>
        </w:rPr>
        <w:t xml:space="preserve">(Source: </w:t>
      </w:r>
      <w:r w:rsidR="00E04505" w:rsidRPr="009C77BE">
        <w:rPr>
          <w:rFonts w:ascii="Arial" w:hAnsi="Arial" w:cs="Arial"/>
          <w:i/>
          <w:sz w:val="24"/>
          <w:szCs w:val="24"/>
        </w:rPr>
        <w:t>Kurt</w:t>
      </w:r>
      <w:r w:rsidRPr="009C77BE">
        <w:rPr>
          <w:rFonts w:ascii="Arial" w:hAnsi="Arial" w:cs="Arial"/>
          <w:i/>
          <w:sz w:val="24"/>
          <w:szCs w:val="24"/>
        </w:rPr>
        <w:t>,</w:t>
      </w:r>
      <w:r w:rsidR="00E04505" w:rsidRPr="009C77BE">
        <w:rPr>
          <w:rFonts w:ascii="Arial" w:hAnsi="Arial" w:cs="Arial"/>
          <w:i/>
          <w:sz w:val="24"/>
          <w:szCs w:val="24"/>
        </w:rPr>
        <w:t xml:space="preserve"> 2018)</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These four levels can and should be used from the implementation of the learning need all the way through to the completion (Kurt, 2018). At present South Wales Police request feedback through a survey at the end of the lesson but with the use of Kirkpatrick’s model there is an element of further understanding how individuals can implement this into their workplace surroundings. </w:t>
      </w:r>
    </w:p>
    <w:p w:rsidR="00F6640C" w:rsidRDefault="00793365" w:rsidP="009C77BE">
      <w:pPr>
        <w:pStyle w:val="Heading1"/>
        <w:spacing w:line="360" w:lineRule="auto"/>
        <w:jc w:val="both"/>
        <w:rPr>
          <w:rFonts w:ascii="Arial" w:hAnsi="Arial" w:cs="Arial"/>
          <w:sz w:val="24"/>
          <w:szCs w:val="24"/>
        </w:rPr>
      </w:pPr>
      <w:bookmarkStart w:id="17" w:name="_Toc72253844"/>
      <w:r w:rsidRPr="009C77BE">
        <w:rPr>
          <w:rFonts w:ascii="Arial" w:hAnsi="Arial" w:cs="Arial"/>
          <w:sz w:val="24"/>
          <w:szCs w:val="24"/>
        </w:rPr>
        <w:t>Conclusion</w:t>
      </w:r>
      <w:bookmarkEnd w:id="17"/>
      <w:r w:rsidRPr="009C77BE">
        <w:rPr>
          <w:rFonts w:ascii="Arial" w:hAnsi="Arial" w:cs="Arial"/>
          <w:sz w:val="24"/>
          <w:szCs w:val="24"/>
        </w:rPr>
        <w:t xml:space="preserve"> </w:t>
      </w:r>
    </w:p>
    <w:p w:rsidR="009C77BE" w:rsidRPr="009C77BE" w:rsidRDefault="009C77BE" w:rsidP="009C77BE"/>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As has been mentioned, through the </w:t>
      </w:r>
      <w:r w:rsidRPr="009C77BE">
        <w:rPr>
          <w:rFonts w:ascii="Arial" w:hAnsi="Arial" w:cs="Arial"/>
          <w:i/>
          <w:iCs/>
          <w:sz w:val="24"/>
          <w:szCs w:val="24"/>
        </w:rPr>
        <w:t>Horler V Chief Constable of South Wales Police </w:t>
      </w:r>
      <w:r w:rsidRPr="009C77BE">
        <w:rPr>
          <w:rFonts w:ascii="Arial" w:hAnsi="Arial" w:cs="Arial"/>
          <w:sz w:val="24"/>
          <w:szCs w:val="24"/>
        </w:rPr>
        <w:t>[2011], disability discrimination can be a heavy cost to an organisation. The cost is not only of a monetary value but also through the reputation, there are departments within the organisation that already have a reputation for not fulfilling the family, diverse and inclusive values that South Wales Police holds itself too.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 having its own Learning and Development department, South Wales Police are in an advantageous position to encourage the creation and engagement of a course that will allow for the practice of disability inclusion. Disability discrimination has several elements to it, the law, the conversation, the reasonable adjustments and the putting it into practice, each one requires an understanding. Each organisation has employees that learn differently, and it is important that the learning and development department take this into account to make sure that they provide the best learning experience.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As the learning need was found through grievance statistics, it allows for the opportunity for Nick Shackleton-Jones’ “story” to be utilised to create an impacting learning experience. This “story” can be found through the experiences that individuals have gone through whether they are anonymously recited, or the individuals want to talk of their story in person very much like the BASW experience.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With a simulation, individuals can learn through practice of how to discuss an individual’s disability and what it is that they require to be treated as equals to their colleagues. This will allow for feedback from the participants and to appreciate the ways of best practice which will give them the confidence to approach this subject in the real world.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lastRenderedPageBreak/>
        <w:t>However, there are requirements for reasonable adjustments to be recorded. This learning is one that is required at the time, a resource, for example a “how to” video on where to find it and how to complete it. This is a valuable and easy to use resource that hits the need for the “pull” requirement and will allow the course to concentrate on the organisational values of creating an inclusive and diverse workforce. </w:t>
      </w:r>
    </w:p>
    <w:p w:rsidR="009C77BE" w:rsidRPr="009C77BE" w:rsidRDefault="009C77BE" w:rsidP="009C77BE">
      <w:pPr>
        <w:spacing w:line="360" w:lineRule="auto"/>
        <w:jc w:val="both"/>
        <w:rPr>
          <w:rFonts w:ascii="Arial" w:hAnsi="Arial" w:cs="Arial"/>
          <w:sz w:val="24"/>
          <w:szCs w:val="24"/>
        </w:rPr>
      </w:pPr>
      <w:r w:rsidRPr="009C77BE">
        <w:rPr>
          <w:rFonts w:ascii="Arial" w:hAnsi="Arial" w:cs="Arial"/>
          <w:sz w:val="24"/>
          <w:szCs w:val="24"/>
        </w:rPr>
        <w:t>Learning is a continuous factor, and this is where Kirkpatrick’s four levels of evaluation come into play. Rather than completing a survey at the end of the course, the organisation needs to invest in a more robust evaluation scheme, that will allow for the course requirements to amend and change and for a better understanding on what is required. </w:t>
      </w:r>
    </w:p>
    <w:p w:rsidR="001F41A9" w:rsidRDefault="009C77BE" w:rsidP="009C77BE">
      <w:pPr>
        <w:spacing w:line="360" w:lineRule="auto"/>
        <w:jc w:val="both"/>
        <w:rPr>
          <w:rFonts w:ascii="Arial" w:hAnsi="Arial" w:cs="Arial"/>
          <w:sz w:val="24"/>
          <w:szCs w:val="24"/>
        </w:rPr>
      </w:pPr>
      <w:r w:rsidRPr="009C77BE">
        <w:rPr>
          <w:rFonts w:ascii="Arial" w:hAnsi="Arial" w:cs="Arial"/>
          <w:sz w:val="24"/>
          <w:szCs w:val="24"/>
        </w:rPr>
        <w:t>Having this course and the surrounding subject matter, will not completely resolve disability discrimination but there is the ability to raise awareness, allow the right conversations to take place and to promote equality within their teams. Employment Tribunals will therefore see that the organisation has taken the right steps and best practice is being used, saving money, having a good reputation and a happier workforce.  </w:t>
      </w:r>
    </w:p>
    <w:p w:rsidR="001A7CFC" w:rsidRDefault="00793365" w:rsidP="009C77BE">
      <w:pPr>
        <w:pStyle w:val="Heading1"/>
        <w:spacing w:line="360" w:lineRule="auto"/>
        <w:jc w:val="both"/>
        <w:rPr>
          <w:rFonts w:ascii="Arial" w:hAnsi="Arial" w:cs="Arial"/>
          <w:sz w:val="24"/>
          <w:szCs w:val="24"/>
        </w:rPr>
      </w:pPr>
      <w:bookmarkStart w:id="18" w:name="_Toc72253845"/>
      <w:r w:rsidRPr="009C77BE">
        <w:rPr>
          <w:rFonts w:ascii="Arial" w:hAnsi="Arial" w:cs="Arial"/>
          <w:sz w:val="24"/>
          <w:szCs w:val="24"/>
        </w:rPr>
        <w:t>Recommendations</w:t>
      </w:r>
      <w:bookmarkEnd w:id="18"/>
    </w:p>
    <w:p w:rsidR="009C77BE" w:rsidRPr="009C77BE" w:rsidRDefault="009C77BE" w:rsidP="009C77BE"/>
    <w:p w:rsidR="00793365" w:rsidRPr="009C77BE" w:rsidRDefault="00793365" w:rsidP="009C77BE">
      <w:pPr>
        <w:spacing w:line="360" w:lineRule="auto"/>
        <w:jc w:val="both"/>
        <w:rPr>
          <w:rFonts w:ascii="Arial" w:hAnsi="Arial" w:cs="Arial"/>
          <w:sz w:val="24"/>
          <w:szCs w:val="24"/>
        </w:rPr>
      </w:pPr>
      <w:r w:rsidRPr="009C77BE">
        <w:rPr>
          <w:rFonts w:ascii="Arial" w:hAnsi="Arial" w:cs="Arial"/>
          <w:sz w:val="24"/>
          <w:szCs w:val="24"/>
        </w:rPr>
        <w:t xml:space="preserve">Recommendation 1 </w:t>
      </w:r>
    </w:p>
    <w:p w:rsidR="00793365" w:rsidRPr="009C77BE" w:rsidRDefault="00793365" w:rsidP="009C77BE">
      <w:pPr>
        <w:spacing w:line="360" w:lineRule="auto"/>
        <w:jc w:val="both"/>
        <w:rPr>
          <w:rFonts w:ascii="Arial" w:hAnsi="Arial" w:cs="Arial"/>
          <w:sz w:val="24"/>
          <w:szCs w:val="24"/>
        </w:rPr>
      </w:pPr>
      <w:r w:rsidRPr="009C77BE">
        <w:rPr>
          <w:rFonts w:ascii="Arial" w:hAnsi="Arial" w:cs="Arial"/>
          <w:sz w:val="24"/>
          <w:szCs w:val="24"/>
        </w:rPr>
        <w:t>South Wales Police has its own Law department, making use of this, it would be beneficial for the department to work alongside the learning and development team to create a simulation t</w:t>
      </w:r>
      <w:r w:rsidR="00CB7140" w:rsidRPr="009C77BE">
        <w:rPr>
          <w:rFonts w:ascii="Arial" w:hAnsi="Arial" w:cs="Arial"/>
          <w:sz w:val="24"/>
          <w:szCs w:val="24"/>
        </w:rPr>
        <w:t xml:space="preserve">hat will allow for good practice. </w:t>
      </w:r>
      <w:r w:rsidR="00CB106D" w:rsidRPr="009C77BE">
        <w:rPr>
          <w:rFonts w:ascii="Arial" w:hAnsi="Arial" w:cs="Arial"/>
          <w:sz w:val="24"/>
          <w:szCs w:val="24"/>
        </w:rPr>
        <w:t xml:space="preserve"> </w:t>
      </w:r>
    </w:p>
    <w:p w:rsidR="00F67EEE" w:rsidRPr="009C77BE" w:rsidRDefault="00F67EEE" w:rsidP="009C77BE">
      <w:pPr>
        <w:spacing w:line="360" w:lineRule="auto"/>
        <w:jc w:val="both"/>
        <w:rPr>
          <w:rFonts w:ascii="Arial" w:hAnsi="Arial" w:cs="Arial"/>
          <w:sz w:val="24"/>
          <w:szCs w:val="24"/>
        </w:rPr>
      </w:pPr>
      <w:r w:rsidRPr="009C77BE">
        <w:rPr>
          <w:rFonts w:ascii="Arial" w:hAnsi="Arial" w:cs="Arial"/>
          <w:sz w:val="24"/>
          <w:szCs w:val="24"/>
        </w:rPr>
        <w:t>Cost of using our own department rather than an outside solicitors company</w:t>
      </w:r>
      <w:r w:rsidR="00031E99" w:rsidRPr="009C77BE">
        <w:rPr>
          <w:rFonts w:ascii="Arial" w:hAnsi="Arial" w:cs="Arial"/>
          <w:sz w:val="24"/>
          <w:szCs w:val="24"/>
        </w:rPr>
        <w:t xml:space="preserve">. Financial cost unknown however time and ease of altering the course when required will allow for a saving in cost and time. </w:t>
      </w:r>
    </w:p>
    <w:p w:rsidR="00BF528D" w:rsidRPr="009C77BE" w:rsidRDefault="00BF528D" w:rsidP="009C77BE">
      <w:pPr>
        <w:spacing w:line="360" w:lineRule="auto"/>
        <w:jc w:val="both"/>
        <w:rPr>
          <w:rFonts w:ascii="Arial" w:hAnsi="Arial" w:cs="Arial"/>
          <w:sz w:val="24"/>
          <w:szCs w:val="24"/>
        </w:rPr>
      </w:pPr>
      <w:r w:rsidRPr="009C77BE">
        <w:rPr>
          <w:rFonts w:ascii="Arial" w:hAnsi="Arial" w:cs="Arial"/>
          <w:sz w:val="24"/>
          <w:szCs w:val="24"/>
        </w:rPr>
        <w:t xml:space="preserve">Legal solicitor salary per month = </w:t>
      </w:r>
      <w:r w:rsidR="008D3728" w:rsidRPr="009C77BE">
        <w:rPr>
          <w:rFonts w:ascii="Arial" w:hAnsi="Arial" w:cs="Arial"/>
          <w:sz w:val="24"/>
          <w:szCs w:val="24"/>
        </w:rPr>
        <w:t>£2722.75</w:t>
      </w:r>
    </w:p>
    <w:p w:rsidR="00BF528D" w:rsidRPr="009C77BE" w:rsidRDefault="00BF528D" w:rsidP="009C77BE">
      <w:pPr>
        <w:spacing w:line="360" w:lineRule="auto"/>
        <w:jc w:val="both"/>
        <w:rPr>
          <w:rFonts w:ascii="Arial" w:hAnsi="Arial" w:cs="Arial"/>
          <w:sz w:val="24"/>
          <w:szCs w:val="24"/>
        </w:rPr>
      </w:pPr>
      <w:r w:rsidRPr="009C77BE">
        <w:rPr>
          <w:rFonts w:ascii="Arial" w:hAnsi="Arial" w:cs="Arial"/>
          <w:sz w:val="24"/>
          <w:szCs w:val="24"/>
        </w:rPr>
        <w:t xml:space="preserve">Legal assistant per month = </w:t>
      </w:r>
      <w:r w:rsidR="008D3728" w:rsidRPr="009C77BE">
        <w:rPr>
          <w:rFonts w:ascii="Arial" w:hAnsi="Arial" w:cs="Arial"/>
          <w:sz w:val="24"/>
          <w:szCs w:val="24"/>
        </w:rPr>
        <w:t>£1984.75</w:t>
      </w:r>
    </w:p>
    <w:p w:rsidR="00CB7140" w:rsidRPr="009C77BE" w:rsidRDefault="00CB7140" w:rsidP="009C77BE">
      <w:pPr>
        <w:spacing w:line="360" w:lineRule="auto"/>
        <w:jc w:val="both"/>
        <w:rPr>
          <w:rFonts w:ascii="Arial" w:hAnsi="Arial" w:cs="Arial"/>
          <w:sz w:val="24"/>
          <w:szCs w:val="24"/>
        </w:rPr>
      </w:pPr>
      <w:r w:rsidRPr="009C77BE">
        <w:rPr>
          <w:rFonts w:ascii="Arial" w:hAnsi="Arial" w:cs="Arial"/>
          <w:sz w:val="24"/>
          <w:szCs w:val="24"/>
        </w:rPr>
        <w:t xml:space="preserve">Recommendation 2 </w:t>
      </w:r>
    </w:p>
    <w:p w:rsidR="00CB7140" w:rsidRPr="009C77BE" w:rsidRDefault="00816D17" w:rsidP="009C77BE">
      <w:pPr>
        <w:spacing w:line="360" w:lineRule="auto"/>
        <w:jc w:val="both"/>
        <w:rPr>
          <w:rFonts w:ascii="Arial" w:hAnsi="Arial" w:cs="Arial"/>
          <w:sz w:val="24"/>
          <w:szCs w:val="24"/>
        </w:rPr>
      </w:pPr>
      <w:r w:rsidRPr="009C77BE">
        <w:rPr>
          <w:rFonts w:ascii="Arial" w:hAnsi="Arial" w:cs="Arial"/>
          <w:sz w:val="24"/>
          <w:szCs w:val="24"/>
        </w:rPr>
        <w:t xml:space="preserve">Create a full package to assist individuals throughout their time in the workplace. </w:t>
      </w:r>
      <w:r w:rsidR="004E7428" w:rsidRPr="009C77BE">
        <w:rPr>
          <w:rFonts w:ascii="Arial" w:hAnsi="Arial" w:cs="Arial"/>
          <w:sz w:val="24"/>
          <w:szCs w:val="24"/>
        </w:rPr>
        <w:t xml:space="preserve">This should include a resource for the reasonable adjustments and what to do and a full </w:t>
      </w:r>
      <w:r w:rsidR="004E7428" w:rsidRPr="009C77BE">
        <w:rPr>
          <w:rFonts w:ascii="Arial" w:hAnsi="Arial" w:cs="Arial"/>
          <w:sz w:val="24"/>
          <w:szCs w:val="24"/>
        </w:rPr>
        <w:lastRenderedPageBreak/>
        <w:t>course including a simulation for the group to participate in. By utilising the ACAS course at either a £110 per person or if possible a group course then this will allow for a good understanding of what is required and how to implement as well as the feedback.</w:t>
      </w:r>
    </w:p>
    <w:p w:rsidR="004E7428" w:rsidRPr="009C77BE" w:rsidRDefault="006043F2" w:rsidP="009C77BE">
      <w:pPr>
        <w:spacing w:line="360" w:lineRule="auto"/>
        <w:jc w:val="both"/>
        <w:rPr>
          <w:rFonts w:ascii="Arial" w:hAnsi="Arial" w:cs="Arial"/>
          <w:sz w:val="24"/>
          <w:szCs w:val="24"/>
        </w:rPr>
      </w:pPr>
      <w:r w:rsidRPr="009C77BE">
        <w:rPr>
          <w:rFonts w:ascii="Arial" w:hAnsi="Arial" w:cs="Arial"/>
          <w:sz w:val="24"/>
          <w:szCs w:val="24"/>
        </w:rPr>
        <w:t>Recommendation 3</w:t>
      </w:r>
    </w:p>
    <w:p w:rsidR="00552045" w:rsidRPr="009C77BE" w:rsidRDefault="006043F2" w:rsidP="009C77BE">
      <w:pPr>
        <w:spacing w:line="360" w:lineRule="auto"/>
        <w:jc w:val="both"/>
        <w:rPr>
          <w:rFonts w:ascii="Arial" w:hAnsi="Arial" w:cs="Arial"/>
          <w:sz w:val="24"/>
          <w:szCs w:val="24"/>
        </w:rPr>
      </w:pPr>
      <w:r w:rsidRPr="009C77BE">
        <w:rPr>
          <w:rFonts w:ascii="Arial" w:hAnsi="Arial" w:cs="Arial"/>
          <w:sz w:val="24"/>
          <w:szCs w:val="24"/>
        </w:rPr>
        <w:t>Request assistance in the creation of the programme from those that have put the grievances in or have a condition that is classed as a disability. This will allow for the cour</w:t>
      </w:r>
      <w:r w:rsidR="00552045" w:rsidRPr="009C77BE">
        <w:rPr>
          <w:rFonts w:ascii="Arial" w:hAnsi="Arial" w:cs="Arial"/>
          <w:sz w:val="24"/>
          <w:szCs w:val="24"/>
        </w:rPr>
        <w:t>se to have a personal and practical element that those attending the course will be able to learn from and be able to put into practice within their working environment.</w:t>
      </w:r>
      <w:r w:rsidR="008D3728" w:rsidRPr="009C77BE">
        <w:rPr>
          <w:rFonts w:ascii="Arial" w:hAnsi="Arial" w:cs="Arial"/>
          <w:sz w:val="24"/>
          <w:szCs w:val="24"/>
        </w:rPr>
        <w:t xml:space="preserve"> </w:t>
      </w:r>
    </w:p>
    <w:p w:rsidR="006043F2" w:rsidRPr="009C77BE" w:rsidRDefault="00A13897" w:rsidP="009C77BE">
      <w:pPr>
        <w:spacing w:line="360" w:lineRule="auto"/>
        <w:jc w:val="both"/>
        <w:rPr>
          <w:rFonts w:ascii="Arial" w:hAnsi="Arial" w:cs="Arial"/>
          <w:sz w:val="24"/>
          <w:szCs w:val="24"/>
        </w:rPr>
      </w:pPr>
      <w:r w:rsidRPr="009C77BE">
        <w:rPr>
          <w:rFonts w:ascii="Arial" w:hAnsi="Arial" w:cs="Arial"/>
          <w:sz w:val="24"/>
          <w:szCs w:val="24"/>
        </w:rPr>
        <w:t xml:space="preserve">Recommendation 4 </w:t>
      </w:r>
    </w:p>
    <w:p w:rsidR="00A13897" w:rsidRPr="009C77BE" w:rsidRDefault="00A13897" w:rsidP="009C77BE">
      <w:pPr>
        <w:spacing w:line="360" w:lineRule="auto"/>
        <w:jc w:val="both"/>
        <w:rPr>
          <w:rFonts w:ascii="Arial" w:hAnsi="Arial" w:cs="Arial"/>
          <w:sz w:val="24"/>
          <w:szCs w:val="24"/>
        </w:rPr>
      </w:pPr>
      <w:r w:rsidRPr="009C77BE">
        <w:rPr>
          <w:rFonts w:ascii="Arial" w:hAnsi="Arial" w:cs="Arial"/>
          <w:sz w:val="24"/>
          <w:szCs w:val="24"/>
        </w:rPr>
        <w:t>Creating a resource that will allow for line managers to have quick and easy step by step guides when they go through the discussions that will take place.</w:t>
      </w:r>
    </w:p>
    <w:p w:rsidR="00A13897" w:rsidRPr="009C77BE" w:rsidRDefault="00A13897" w:rsidP="009C77BE">
      <w:pPr>
        <w:spacing w:line="360" w:lineRule="auto"/>
        <w:jc w:val="both"/>
        <w:rPr>
          <w:rFonts w:ascii="Arial" w:hAnsi="Arial" w:cs="Arial"/>
          <w:sz w:val="24"/>
          <w:szCs w:val="24"/>
        </w:rPr>
      </w:pPr>
      <w:r w:rsidRPr="009C77BE">
        <w:rPr>
          <w:rFonts w:ascii="Arial" w:hAnsi="Arial" w:cs="Arial"/>
          <w:sz w:val="24"/>
          <w:szCs w:val="24"/>
        </w:rPr>
        <w:t>HR helpdesk one mont</w:t>
      </w:r>
      <w:r w:rsidR="008D3728" w:rsidRPr="009C77BE">
        <w:rPr>
          <w:rFonts w:ascii="Arial" w:hAnsi="Arial" w:cs="Arial"/>
          <w:sz w:val="24"/>
          <w:szCs w:val="24"/>
        </w:rPr>
        <w:t xml:space="preserve">h to complete and one individual this could be the cost of £1761.25. </w:t>
      </w:r>
    </w:p>
    <w:p w:rsidR="003A15CB" w:rsidRPr="009C77BE" w:rsidRDefault="003A15CB" w:rsidP="009C77BE">
      <w:pPr>
        <w:spacing w:line="360" w:lineRule="auto"/>
        <w:jc w:val="both"/>
        <w:rPr>
          <w:rFonts w:ascii="Arial" w:hAnsi="Arial" w:cs="Arial"/>
          <w:sz w:val="24"/>
          <w:szCs w:val="24"/>
        </w:rPr>
      </w:pPr>
    </w:p>
    <w:p w:rsidR="003A15CB" w:rsidRDefault="003A15CB"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Default="009C77BE" w:rsidP="009C77BE">
      <w:pPr>
        <w:spacing w:line="360" w:lineRule="auto"/>
        <w:jc w:val="both"/>
        <w:rPr>
          <w:rFonts w:ascii="Arial" w:hAnsi="Arial" w:cs="Arial"/>
          <w:sz w:val="24"/>
          <w:szCs w:val="24"/>
        </w:rPr>
      </w:pPr>
    </w:p>
    <w:p w:rsidR="009C77BE" w:rsidRPr="009C77BE" w:rsidRDefault="009C77BE" w:rsidP="009C77BE">
      <w:pPr>
        <w:spacing w:line="360" w:lineRule="auto"/>
        <w:jc w:val="both"/>
        <w:rPr>
          <w:rFonts w:ascii="Arial" w:hAnsi="Arial" w:cs="Arial"/>
          <w:sz w:val="24"/>
          <w:szCs w:val="24"/>
        </w:rPr>
      </w:pPr>
    </w:p>
    <w:p w:rsidR="008D3728" w:rsidRPr="009C77BE" w:rsidRDefault="008D3728" w:rsidP="009C77BE">
      <w:pPr>
        <w:pStyle w:val="Heading1"/>
        <w:spacing w:line="360" w:lineRule="auto"/>
        <w:jc w:val="both"/>
        <w:rPr>
          <w:rFonts w:ascii="Arial" w:hAnsi="Arial" w:cs="Arial"/>
          <w:sz w:val="24"/>
          <w:szCs w:val="24"/>
        </w:rPr>
      </w:pPr>
      <w:bookmarkStart w:id="19" w:name="_Toc72253846"/>
      <w:r w:rsidRPr="009C77BE">
        <w:rPr>
          <w:rFonts w:ascii="Arial" w:hAnsi="Arial" w:cs="Arial"/>
          <w:sz w:val="24"/>
          <w:szCs w:val="24"/>
        </w:rPr>
        <w:lastRenderedPageBreak/>
        <w:t>Appendix</w:t>
      </w:r>
      <w:bookmarkEnd w:id="19"/>
    </w:p>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This is a table reflecting the action for the recommendations highlighted above</w:t>
      </w:r>
    </w:p>
    <w:tbl>
      <w:tblPr>
        <w:tblStyle w:val="TableGrid"/>
        <w:tblW w:w="9918" w:type="dxa"/>
        <w:tblLook w:val="04A0" w:firstRow="1" w:lastRow="0" w:firstColumn="1" w:lastColumn="0" w:noHBand="0" w:noVBand="1"/>
      </w:tblPr>
      <w:tblGrid>
        <w:gridCol w:w="1160"/>
        <w:gridCol w:w="8758"/>
      </w:tblGrid>
      <w:tr w:rsidR="008D3728" w:rsidRPr="009C77BE" w:rsidTr="00A717D7">
        <w:tc>
          <w:tcPr>
            <w:tcW w:w="1160" w:type="dxa"/>
          </w:tcPr>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Who</w:t>
            </w:r>
          </w:p>
        </w:tc>
        <w:tc>
          <w:tcPr>
            <w:tcW w:w="8758" w:type="dxa"/>
          </w:tcPr>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 xml:space="preserve">Legal </w:t>
            </w:r>
            <w:r w:rsidR="00A717D7" w:rsidRPr="009C77BE">
              <w:rPr>
                <w:rFonts w:ascii="Arial" w:hAnsi="Arial" w:cs="Arial"/>
                <w:sz w:val="24"/>
                <w:szCs w:val="24"/>
              </w:rPr>
              <w:t>this will consist of one caseworker assistant and caseworker</w:t>
            </w:r>
          </w:p>
          <w:p w:rsidR="008D3728" w:rsidRPr="009C77BE" w:rsidRDefault="008D3728" w:rsidP="009C77BE">
            <w:pPr>
              <w:spacing w:line="360" w:lineRule="auto"/>
              <w:jc w:val="both"/>
              <w:rPr>
                <w:rFonts w:ascii="Arial" w:hAnsi="Arial" w:cs="Arial"/>
                <w:sz w:val="24"/>
                <w:szCs w:val="24"/>
              </w:rPr>
            </w:pPr>
            <w:r w:rsidRPr="009C77BE">
              <w:rPr>
                <w:rFonts w:ascii="Arial" w:hAnsi="Arial" w:cs="Arial"/>
                <w:sz w:val="24"/>
                <w:szCs w:val="24"/>
              </w:rPr>
              <w:t xml:space="preserve">Learning and development </w:t>
            </w:r>
            <w:r w:rsidR="00A717D7" w:rsidRPr="009C77BE">
              <w:rPr>
                <w:rFonts w:ascii="Arial" w:hAnsi="Arial" w:cs="Arial"/>
                <w:sz w:val="24"/>
                <w:szCs w:val="24"/>
              </w:rPr>
              <w:t>team, including a training co-ordinator and a trainer who will work with legal to create the course.</w:t>
            </w:r>
          </w:p>
          <w:p w:rsidR="00A717D7"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HR Business Partner who will assist in the discussions surrounding the content and the information that it contains.</w:t>
            </w:r>
          </w:p>
          <w:p w:rsidR="007E0297"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HR Helpdesk to assist in the creation of the resource check list that will also come out of the course</w:t>
            </w:r>
          </w:p>
        </w:tc>
      </w:tr>
      <w:tr w:rsidR="008D3728" w:rsidRPr="009C77BE" w:rsidTr="00A717D7">
        <w:tc>
          <w:tcPr>
            <w:tcW w:w="1160" w:type="dxa"/>
          </w:tcPr>
          <w:p w:rsidR="008D3728"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Where</w:t>
            </w:r>
          </w:p>
        </w:tc>
        <w:tc>
          <w:tcPr>
            <w:tcW w:w="8758" w:type="dxa"/>
          </w:tcPr>
          <w:p w:rsidR="008D3728"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This can be based in different locations throughout the force to assist with individuals travel (including those with childcare considerations) and those on shift. Thi</w:t>
            </w:r>
            <w:r w:rsidR="007E0297" w:rsidRPr="009C77BE">
              <w:rPr>
                <w:rFonts w:ascii="Arial" w:hAnsi="Arial" w:cs="Arial"/>
                <w:sz w:val="24"/>
                <w:szCs w:val="24"/>
              </w:rPr>
              <w:t xml:space="preserve">s also allows for change in the individuals that attend and the networking that they do. </w:t>
            </w:r>
            <w:r w:rsidRPr="009C77BE">
              <w:rPr>
                <w:rFonts w:ascii="Arial" w:hAnsi="Arial" w:cs="Arial"/>
                <w:sz w:val="24"/>
                <w:szCs w:val="24"/>
              </w:rPr>
              <w:t xml:space="preserve"> </w:t>
            </w:r>
          </w:p>
        </w:tc>
      </w:tr>
      <w:tr w:rsidR="008D3728" w:rsidRPr="009C77BE" w:rsidTr="00A717D7">
        <w:tc>
          <w:tcPr>
            <w:tcW w:w="1160" w:type="dxa"/>
          </w:tcPr>
          <w:p w:rsidR="008D3728"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When</w:t>
            </w:r>
          </w:p>
        </w:tc>
        <w:tc>
          <w:tcPr>
            <w:tcW w:w="8758" w:type="dxa"/>
          </w:tcPr>
          <w:p w:rsidR="008D3728"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As this is a demand and growing gap in the Force, this does need to look to be implemented on a sooner rather than later basis. Allowing for a decrease in grievances and a happier workforce.</w:t>
            </w:r>
          </w:p>
        </w:tc>
      </w:tr>
      <w:tr w:rsidR="00A717D7" w:rsidRPr="009C77BE" w:rsidTr="00A717D7">
        <w:tc>
          <w:tcPr>
            <w:tcW w:w="1160" w:type="dxa"/>
          </w:tcPr>
          <w:p w:rsidR="00A717D7" w:rsidRPr="009C77BE" w:rsidRDefault="00A717D7" w:rsidP="009C77BE">
            <w:pPr>
              <w:spacing w:line="360" w:lineRule="auto"/>
              <w:jc w:val="both"/>
              <w:rPr>
                <w:rFonts w:ascii="Arial" w:hAnsi="Arial" w:cs="Arial"/>
                <w:sz w:val="24"/>
                <w:szCs w:val="24"/>
              </w:rPr>
            </w:pPr>
            <w:r w:rsidRPr="009C77BE">
              <w:rPr>
                <w:rFonts w:ascii="Arial" w:hAnsi="Arial" w:cs="Arial"/>
                <w:sz w:val="24"/>
                <w:szCs w:val="24"/>
              </w:rPr>
              <w:t>How</w:t>
            </w:r>
          </w:p>
        </w:tc>
        <w:tc>
          <w:tcPr>
            <w:tcW w:w="8758" w:type="dxa"/>
          </w:tcPr>
          <w:p w:rsidR="00A717D7"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 xml:space="preserve">The project will need to work together to look through the companies that will be able to assist in the creation of the courses, such as ACAS who already deliver a well-rounded role play based course. At this time there does not need to be an inclusion of AI but in order to gain a full understanding and to have the participants invested it may need to be considered as part of the evaluation process once some courses have taken place. </w:t>
            </w:r>
          </w:p>
        </w:tc>
      </w:tr>
      <w:tr w:rsidR="007E0297" w:rsidRPr="009C77BE" w:rsidTr="00A717D7">
        <w:tc>
          <w:tcPr>
            <w:tcW w:w="1160" w:type="dxa"/>
          </w:tcPr>
          <w:p w:rsidR="007E0297"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Cost</w:t>
            </w:r>
          </w:p>
        </w:tc>
        <w:tc>
          <w:tcPr>
            <w:tcW w:w="8758" w:type="dxa"/>
          </w:tcPr>
          <w:p w:rsidR="007E0297" w:rsidRPr="009C77BE" w:rsidRDefault="007E0297" w:rsidP="009C77BE">
            <w:pPr>
              <w:spacing w:line="360" w:lineRule="auto"/>
              <w:jc w:val="both"/>
              <w:rPr>
                <w:rFonts w:ascii="Arial" w:hAnsi="Arial" w:cs="Arial"/>
                <w:sz w:val="24"/>
                <w:szCs w:val="24"/>
              </w:rPr>
            </w:pPr>
            <w:r w:rsidRPr="009C77BE">
              <w:rPr>
                <w:rFonts w:ascii="Arial" w:hAnsi="Arial" w:cs="Arial"/>
                <w:sz w:val="24"/>
                <w:szCs w:val="24"/>
              </w:rPr>
              <w:t xml:space="preserve">The cost of putting and delivering this course will have a potential impact on the amount of grievances received which will assist in decreasing the time that Business Partners, Chief Inspectors, Superintendents and Professional Standards  (plus many others) will spend on investigating and meetings. Allowing for the time saved to be spent on other areas </w:t>
            </w:r>
            <w:r w:rsidR="003A15CB" w:rsidRPr="009C77BE">
              <w:rPr>
                <w:rFonts w:ascii="Arial" w:hAnsi="Arial" w:cs="Arial"/>
                <w:sz w:val="24"/>
                <w:szCs w:val="24"/>
              </w:rPr>
              <w:t>of work and a more proactive approach to the force and community’s needs.</w:t>
            </w:r>
          </w:p>
          <w:p w:rsidR="003A15CB" w:rsidRPr="009C77BE" w:rsidRDefault="003A15CB" w:rsidP="009C77BE">
            <w:pPr>
              <w:spacing w:line="360" w:lineRule="auto"/>
              <w:jc w:val="both"/>
              <w:rPr>
                <w:rFonts w:ascii="Arial" w:hAnsi="Arial" w:cs="Arial"/>
                <w:sz w:val="24"/>
                <w:szCs w:val="24"/>
              </w:rPr>
            </w:pPr>
            <w:r w:rsidRPr="009C77BE">
              <w:rPr>
                <w:rFonts w:ascii="Arial" w:hAnsi="Arial" w:cs="Arial"/>
                <w:sz w:val="24"/>
                <w:szCs w:val="24"/>
              </w:rPr>
              <w:t>It will also save any further settlements that may take place and the potential costs if the employment tribunal progress the case, the savings would be on the outcomes, the reputation and the legal costs.</w:t>
            </w:r>
          </w:p>
        </w:tc>
      </w:tr>
    </w:tbl>
    <w:p w:rsidR="008D3728" w:rsidRPr="009C77BE" w:rsidRDefault="008D3728" w:rsidP="009C77BE">
      <w:pPr>
        <w:spacing w:line="360" w:lineRule="auto"/>
        <w:jc w:val="both"/>
        <w:rPr>
          <w:rFonts w:ascii="Arial" w:hAnsi="Arial" w:cs="Arial"/>
          <w:sz w:val="24"/>
          <w:szCs w:val="24"/>
        </w:rPr>
      </w:pPr>
    </w:p>
    <w:p w:rsidR="003A15CB" w:rsidRPr="009C77BE" w:rsidRDefault="003A15CB" w:rsidP="009C77BE">
      <w:pPr>
        <w:jc w:val="both"/>
        <w:rPr>
          <w:rFonts w:ascii="Arial" w:hAnsi="Arial" w:cs="Arial"/>
          <w:sz w:val="24"/>
          <w:szCs w:val="24"/>
        </w:rPr>
      </w:pPr>
    </w:p>
    <w:p w:rsidR="001A7CFC" w:rsidRPr="009C77BE" w:rsidRDefault="001A7CFC" w:rsidP="009C77BE">
      <w:pPr>
        <w:pStyle w:val="Heading1"/>
        <w:jc w:val="both"/>
        <w:rPr>
          <w:rFonts w:ascii="Arial" w:hAnsi="Arial" w:cs="Arial"/>
          <w:sz w:val="24"/>
          <w:szCs w:val="24"/>
        </w:rPr>
      </w:pPr>
      <w:bookmarkStart w:id="20" w:name="_Toc72253847"/>
      <w:r w:rsidRPr="009C77BE">
        <w:rPr>
          <w:rFonts w:ascii="Arial" w:hAnsi="Arial" w:cs="Arial"/>
          <w:sz w:val="24"/>
          <w:szCs w:val="24"/>
        </w:rPr>
        <w:lastRenderedPageBreak/>
        <w:t>References</w:t>
      </w:r>
      <w:bookmarkEnd w:id="20"/>
    </w:p>
    <w:p w:rsidR="00664F30" w:rsidRPr="009C77BE" w:rsidRDefault="00664F30" w:rsidP="009C77BE">
      <w:pPr>
        <w:jc w:val="both"/>
        <w:rPr>
          <w:rFonts w:ascii="Arial" w:hAnsi="Arial" w:cs="Arial"/>
          <w:sz w:val="24"/>
          <w:szCs w:val="24"/>
        </w:rPr>
      </w:pP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ACAS, (2021</w:t>
      </w:r>
      <w:r w:rsidR="006F7AD7">
        <w:rPr>
          <w:rFonts w:ascii="Arial" w:hAnsi="Arial" w:cs="Arial"/>
          <w:sz w:val="24"/>
          <w:szCs w:val="24"/>
        </w:rPr>
        <w:t>a</w:t>
      </w:r>
      <w:r w:rsidRPr="009C77BE">
        <w:rPr>
          <w:rFonts w:ascii="Arial" w:hAnsi="Arial" w:cs="Arial"/>
          <w:sz w:val="24"/>
          <w:szCs w:val="24"/>
        </w:rPr>
        <w:t xml:space="preserve">) </w:t>
      </w:r>
      <w:r w:rsidRPr="009C77BE">
        <w:rPr>
          <w:rFonts w:ascii="Arial" w:hAnsi="Arial" w:cs="Arial"/>
          <w:i/>
          <w:sz w:val="24"/>
          <w:szCs w:val="24"/>
        </w:rPr>
        <w:t>CIWM Certificate in internal workplace mediation</w:t>
      </w:r>
      <w:r w:rsidRPr="009C77BE">
        <w:rPr>
          <w:rFonts w:ascii="Arial" w:hAnsi="Arial" w:cs="Arial"/>
          <w:sz w:val="24"/>
          <w:szCs w:val="24"/>
        </w:rPr>
        <w:t xml:space="preserve"> Available at: </w:t>
      </w:r>
      <w:hyperlink r:id="rId11" w:history="1">
        <w:r w:rsidRPr="009C77BE">
          <w:rPr>
            <w:rStyle w:val="Hyperlink"/>
            <w:rFonts w:ascii="Arial" w:hAnsi="Arial" w:cs="Arial"/>
            <w:sz w:val="24"/>
            <w:szCs w:val="24"/>
          </w:rPr>
          <w:t>Acas - Training - CIWM Certificate in internal workplace mediation</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6F7AD7" w:rsidP="009C77BE">
      <w:pPr>
        <w:spacing w:line="256" w:lineRule="auto"/>
        <w:jc w:val="both"/>
        <w:rPr>
          <w:rFonts w:ascii="Arial" w:hAnsi="Arial" w:cs="Arial"/>
          <w:sz w:val="24"/>
          <w:szCs w:val="24"/>
        </w:rPr>
      </w:pPr>
      <w:r>
        <w:rPr>
          <w:rFonts w:ascii="Arial" w:hAnsi="Arial" w:cs="Arial"/>
          <w:sz w:val="24"/>
          <w:szCs w:val="24"/>
        </w:rPr>
        <w:t>ACAS (2021b)</w:t>
      </w:r>
      <w:r w:rsidR="0090392B" w:rsidRPr="009C77BE">
        <w:rPr>
          <w:rFonts w:ascii="Arial" w:hAnsi="Arial" w:cs="Arial"/>
          <w:sz w:val="24"/>
          <w:szCs w:val="24"/>
        </w:rPr>
        <w:t xml:space="preserve"> </w:t>
      </w:r>
      <w:r w:rsidR="0090392B" w:rsidRPr="009C77BE">
        <w:rPr>
          <w:rFonts w:ascii="Arial" w:hAnsi="Arial" w:cs="Arial"/>
          <w:i/>
          <w:sz w:val="24"/>
          <w:szCs w:val="24"/>
        </w:rPr>
        <w:t>Training – Equality, diversity and inclusion: the essentials.</w:t>
      </w:r>
      <w:r w:rsidR="0090392B" w:rsidRPr="009C77BE">
        <w:rPr>
          <w:rFonts w:ascii="Arial" w:hAnsi="Arial" w:cs="Arial"/>
          <w:sz w:val="24"/>
          <w:szCs w:val="24"/>
        </w:rPr>
        <w:t xml:space="preserve"> Available at: </w:t>
      </w:r>
      <w:hyperlink r:id="rId12" w:history="1">
        <w:r w:rsidR="0090392B" w:rsidRPr="009C77BE">
          <w:rPr>
            <w:rStyle w:val="Hyperlink"/>
            <w:rFonts w:ascii="Arial" w:hAnsi="Arial" w:cs="Arial"/>
            <w:sz w:val="24"/>
            <w:szCs w:val="24"/>
          </w:rPr>
          <w:t>Acas - Training - Equality, diversity and inclusion: the essentials (England &amp; Wales) - digital event</w:t>
        </w:r>
      </w:hyperlink>
      <w:r w:rsidR="0090392B" w:rsidRPr="009C77BE">
        <w:rPr>
          <w:rStyle w:val="Hyperlink"/>
          <w:rFonts w:ascii="Arial" w:hAnsi="Arial" w:cs="Arial"/>
          <w:sz w:val="24"/>
          <w:szCs w:val="24"/>
        </w:rPr>
        <w:t xml:space="preserve"> </w:t>
      </w:r>
      <w:r w:rsidR="0090392B" w:rsidRPr="009C77BE">
        <w:rPr>
          <w:rFonts w:ascii="Arial" w:hAnsi="Arial" w:cs="Arial"/>
          <w:sz w:val="24"/>
          <w:szCs w:val="24"/>
        </w:rPr>
        <w:t>(Accessed on: 17</w:t>
      </w:r>
      <w:r w:rsidR="0090392B" w:rsidRPr="009C77BE">
        <w:rPr>
          <w:rFonts w:ascii="Arial" w:hAnsi="Arial" w:cs="Arial"/>
          <w:sz w:val="24"/>
          <w:szCs w:val="24"/>
          <w:vertAlign w:val="superscript"/>
        </w:rPr>
        <w:t>th</w:t>
      </w:r>
      <w:r w:rsidR="0090392B"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ACAS (2021</w:t>
      </w:r>
      <w:r w:rsidR="006F7AD7">
        <w:rPr>
          <w:rFonts w:ascii="Arial" w:hAnsi="Arial" w:cs="Arial"/>
          <w:sz w:val="24"/>
          <w:szCs w:val="24"/>
        </w:rPr>
        <w:t>c</w:t>
      </w:r>
      <w:r w:rsidRPr="009C77BE">
        <w:rPr>
          <w:rFonts w:ascii="Arial" w:hAnsi="Arial" w:cs="Arial"/>
          <w:sz w:val="24"/>
          <w:szCs w:val="24"/>
        </w:rPr>
        <w:t xml:space="preserve">) </w:t>
      </w:r>
      <w:r w:rsidRPr="009C77BE">
        <w:rPr>
          <w:rFonts w:ascii="Arial" w:hAnsi="Arial" w:cs="Arial"/>
          <w:i/>
          <w:sz w:val="24"/>
          <w:szCs w:val="24"/>
        </w:rPr>
        <w:t xml:space="preserve">Course: Disability Discrimination and reasonable adjustments. </w:t>
      </w:r>
      <w:r w:rsidRPr="009C77BE">
        <w:rPr>
          <w:rFonts w:ascii="Arial" w:hAnsi="Arial" w:cs="Arial"/>
          <w:sz w:val="24"/>
          <w:szCs w:val="24"/>
        </w:rPr>
        <w:t xml:space="preserve">Available at: </w:t>
      </w:r>
      <w:hyperlink r:id="rId13" w:history="1">
        <w:r w:rsidRPr="009C77BE">
          <w:rPr>
            <w:rStyle w:val="Hyperlink"/>
            <w:rFonts w:ascii="Arial" w:hAnsi="Arial" w:cs="Arial"/>
            <w:sz w:val="24"/>
            <w:szCs w:val="24"/>
          </w:rPr>
          <w:t>Course: Disability Discrimination and Reasonable Adjustments (acas.org.uk)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00F147D9" w:rsidRPr="009C77BE">
        <w:rPr>
          <w:rFonts w:ascii="Arial" w:hAnsi="Arial" w:cs="Arial"/>
          <w:sz w:val="24"/>
          <w:szCs w:val="24"/>
        </w:rPr>
        <w:t xml:space="preserve"> May 2021)</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Bannon, S., Ford, K., Meltzer,L (2011) Understanding Millenials in the workplace THE CPA Journal; New York. Vol 81 issue 11 page 61.65</w:t>
      </w:r>
    </w:p>
    <w:p w:rsidR="00664F30" w:rsidRPr="009C77BE" w:rsidRDefault="00F147D9" w:rsidP="009C77BE">
      <w:pPr>
        <w:jc w:val="both"/>
        <w:textAlignment w:val="baseline"/>
        <w:rPr>
          <w:rFonts w:ascii="Arial" w:hAnsi="Arial" w:cs="Arial"/>
          <w:color w:val="000000"/>
          <w:sz w:val="24"/>
          <w:szCs w:val="24"/>
          <w:bdr w:val="none" w:sz="0" w:space="0" w:color="auto" w:frame="1"/>
        </w:rPr>
      </w:pPr>
      <w:r w:rsidRPr="009C77BE">
        <w:rPr>
          <w:rFonts w:ascii="Arial" w:hAnsi="Arial" w:cs="Arial"/>
          <w:sz w:val="24"/>
          <w:szCs w:val="24"/>
          <w:bdr w:val="none" w:sz="0" w:space="0" w:color="auto" w:frame="1"/>
        </w:rPr>
        <w:t>Bichler</w:t>
      </w:r>
      <w:r w:rsidRPr="009C77BE">
        <w:rPr>
          <w:rStyle w:val="Hyperlink"/>
          <w:rFonts w:ascii="Arial" w:hAnsi="Arial" w:cs="Arial"/>
          <w:sz w:val="24"/>
          <w:szCs w:val="24"/>
          <w:bdr w:val="none" w:sz="0" w:space="0" w:color="auto" w:frame="1"/>
        </w:rPr>
        <w:t>,O.</w:t>
      </w:r>
      <w:r w:rsidRPr="009C77BE">
        <w:rPr>
          <w:rFonts w:ascii="Arial" w:hAnsi="Arial" w:cs="Arial"/>
          <w:sz w:val="24"/>
          <w:szCs w:val="24"/>
        </w:rPr>
        <w:t xml:space="preserve"> </w:t>
      </w:r>
      <w:r w:rsidRPr="009C77BE">
        <w:rPr>
          <w:rFonts w:ascii="Arial" w:hAnsi="Arial" w:cs="Arial"/>
          <w:sz w:val="24"/>
          <w:szCs w:val="24"/>
          <w:bdr w:val="none" w:sz="0" w:space="0" w:color="auto" w:frame="1"/>
        </w:rPr>
        <w:t>Zhao</w:t>
      </w:r>
      <w:r w:rsidRPr="009C77BE">
        <w:rPr>
          <w:rStyle w:val="Hyperlink"/>
          <w:rFonts w:ascii="Arial" w:hAnsi="Arial" w:cs="Arial"/>
          <w:sz w:val="24"/>
          <w:szCs w:val="24"/>
          <w:bdr w:val="none" w:sz="0" w:space="0" w:color="auto" w:frame="1"/>
        </w:rPr>
        <w:t>.W.</w:t>
      </w:r>
      <w:r w:rsidRPr="009C77BE">
        <w:rPr>
          <w:rFonts w:ascii="Arial" w:hAnsi="Arial" w:cs="Arial"/>
          <w:sz w:val="24"/>
          <w:szCs w:val="24"/>
        </w:rPr>
        <w:t> </w:t>
      </w:r>
      <w:r w:rsidRPr="009C77BE">
        <w:rPr>
          <w:rFonts w:ascii="Arial" w:hAnsi="Arial" w:cs="Arial"/>
          <w:sz w:val="24"/>
          <w:szCs w:val="24"/>
          <w:bdr w:val="none" w:sz="0" w:space="0" w:color="auto" w:frame="1"/>
        </w:rPr>
        <w:t>Alibart</w:t>
      </w:r>
      <w:r w:rsidRPr="009C77BE">
        <w:rPr>
          <w:rStyle w:val="Hyperlink"/>
          <w:rFonts w:ascii="Arial" w:hAnsi="Arial" w:cs="Arial"/>
          <w:sz w:val="24"/>
          <w:szCs w:val="24"/>
          <w:bdr w:val="none" w:sz="0" w:space="0" w:color="auto" w:frame="1"/>
        </w:rPr>
        <w:t>, F.</w:t>
      </w:r>
      <w:r w:rsidRPr="009C77BE">
        <w:rPr>
          <w:rFonts w:ascii="Arial" w:hAnsi="Arial" w:cs="Arial"/>
          <w:sz w:val="24"/>
          <w:szCs w:val="24"/>
        </w:rPr>
        <w:t xml:space="preserve"> </w:t>
      </w:r>
      <w:r w:rsidRPr="009C77BE">
        <w:rPr>
          <w:rFonts w:ascii="Arial" w:hAnsi="Arial" w:cs="Arial"/>
          <w:sz w:val="24"/>
          <w:szCs w:val="24"/>
          <w:bdr w:val="none" w:sz="0" w:space="0" w:color="auto" w:frame="1"/>
        </w:rPr>
        <w:t>Pleutin</w:t>
      </w:r>
      <w:r w:rsidRPr="009C77BE">
        <w:rPr>
          <w:rStyle w:val="Hyperlink"/>
          <w:rFonts w:ascii="Arial" w:hAnsi="Arial" w:cs="Arial"/>
          <w:sz w:val="24"/>
          <w:szCs w:val="24"/>
          <w:bdr w:val="none" w:sz="0" w:space="0" w:color="auto" w:frame="1"/>
        </w:rPr>
        <w:t>,S</w:t>
      </w:r>
      <w:r w:rsidRPr="009C77BE">
        <w:rPr>
          <w:rFonts w:ascii="Arial" w:hAnsi="Arial" w:cs="Arial"/>
          <w:sz w:val="24"/>
          <w:szCs w:val="24"/>
        </w:rPr>
        <w:t xml:space="preserve">. </w:t>
      </w:r>
      <w:r w:rsidRPr="009C77BE">
        <w:rPr>
          <w:rFonts w:ascii="Arial" w:hAnsi="Arial" w:cs="Arial"/>
          <w:sz w:val="24"/>
          <w:szCs w:val="24"/>
          <w:bdr w:val="none" w:sz="0" w:space="0" w:color="auto" w:frame="1"/>
        </w:rPr>
        <w:t>Lenfant</w:t>
      </w:r>
      <w:r w:rsidRPr="009C77BE">
        <w:rPr>
          <w:rStyle w:val="Hyperlink"/>
          <w:rFonts w:ascii="Arial" w:hAnsi="Arial" w:cs="Arial"/>
          <w:sz w:val="24"/>
          <w:szCs w:val="24"/>
          <w:bdr w:val="none" w:sz="0" w:space="0" w:color="auto" w:frame="1"/>
        </w:rPr>
        <w:t>, S.</w:t>
      </w:r>
      <w:r w:rsidRPr="009C77BE">
        <w:rPr>
          <w:rFonts w:ascii="Arial" w:hAnsi="Arial" w:cs="Arial"/>
          <w:sz w:val="24"/>
          <w:szCs w:val="24"/>
        </w:rPr>
        <w:t> </w:t>
      </w:r>
      <w:r w:rsidRPr="009C77BE">
        <w:rPr>
          <w:rFonts w:ascii="Arial" w:hAnsi="Arial" w:cs="Arial"/>
          <w:sz w:val="24"/>
          <w:szCs w:val="24"/>
          <w:bdr w:val="none" w:sz="0" w:space="0" w:color="auto" w:frame="1"/>
        </w:rPr>
        <w:t>Vuillaume</w:t>
      </w:r>
      <w:r w:rsidRPr="009C77BE">
        <w:rPr>
          <w:rStyle w:val="Hyperlink"/>
          <w:rFonts w:ascii="Arial" w:hAnsi="Arial" w:cs="Arial"/>
          <w:sz w:val="24"/>
          <w:szCs w:val="24"/>
          <w:bdr w:val="none" w:sz="0" w:space="0" w:color="auto" w:frame="1"/>
        </w:rPr>
        <w:t>, D.</w:t>
      </w:r>
      <w:r w:rsidRPr="009C77BE">
        <w:rPr>
          <w:rFonts w:ascii="Arial" w:hAnsi="Arial" w:cs="Arial"/>
          <w:sz w:val="24"/>
          <w:szCs w:val="24"/>
        </w:rPr>
        <w:t> </w:t>
      </w:r>
      <w:r w:rsidRPr="009C77BE">
        <w:rPr>
          <w:rFonts w:ascii="Arial" w:hAnsi="Arial" w:cs="Arial"/>
          <w:sz w:val="24"/>
          <w:szCs w:val="24"/>
          <w:bdr w:val="none" w:sz="0" w:space="0" w:color="auto" w:frame="1"/>
        </w:rPr>
        <w:t>Gamrat</w:t>
      </w:r>
      <w:r w:rsidRPr="009C77BE">
        <w:rPr>
          <w:rStyle w:val="Hyperlink"/>
          <w:rFonts w:ascii="Arial" w:hAnsi="Arial" w:cs="Arial"/>
          <w:sz w:val="24"/>
          <w:szCs w:val="24"/>
          <w:bdr w:val="none" w:sz="0" w:space="0" w:color="auto" w:frame="1"/>
        </w:rPr>
        <w:t>, C.</w:t>
      </w:r>
      <w:r w:rsidRPr="009C77BE">
        <w:rPr>
          <w:rFonts w:ascii="Arial" w:hAnsi="Arial" w:cs="Arial"/>
          <w:sz w:val="24"/>
          <w:szCs w:val="24"/>
        </w:rPr>
        <w:t xml:space="preserve">  (2013) ‘Pavlov’s Dog Associative Learning Demonstrated on Synaptic-Like Organic Transistors’ N</w:t>
      </w:r>
      <w:r w:rsidRPr="009C77BE">
        <w:rPr>
          <w:rStyle w:val="Emphasis"/>
          <w:rFonts w:ascii="Arial" w:hAnsi="Arial" w:cs="Arial"/>
          <w:sz w:val="24"/>
          <w:szCs w:val="24"/>
          <w:bdr w:val="none" w:sz="0" w:space="0" w:color="auto" w:frame="1"/>
        </w:rPr>
        <w:t>eural Computation</w:t>
      </w:r>
      <w:r w:rsidRPr="009C77BE">
        <w:rPr>
          <w:rFonts w:ascii="Arial" w:hAnsi="Arial" w:cs="Arial"/>
          <w:sz w:val="24"/>
          <w:szCs w:val="24"/>
        </w:rPr>
        <w:t>. 25 (2) pp549–566.</w:t>
      </w:r>
      <w:hyperlink r:id="rId14" w:tgtFrame="_blank" w:history="1">
        <w:r w:rsidRPr="009C77BE">
          <w:rPr>
            <w:rStyle w:val="Hyperlink"/>
            <w:rFonts w:ascii="Arial" w:hAnsi="Arial" w:cs="Arial"/>
            <w:color w:val="6D6E71"/>
            <w:sz w:val="24"/>
            <w:szCs w:val="24"/>
            <w:bdr w:val="none" w:sz="0" w:space="0" w:color="auto" w:frame="1"/>
          </w:rPr>
          <w:t>https://doi.org/10.1162/NECO_a_00377</w:t>
        </w:r>
      </w:hyperlink>
      <w:r w:rsidRPr="009C77BE">
        <w:rPr>
          <w:rStyle w:val="article-date"/>
          <w:rFonts w:ascii="Arial" w:hAnsi="Arial" w:cs="Arial"/>
          <w:color w:val="000000"/>
          <w:sz w:val="24"/>
          <w:szCs w:val="24"/>
          <w:bdr w:val="none" w:sz="0" w:space="0" w:color="auto" w:frame="1"/>
        </w:rPr>
        <w:t xml:space="preserve"> </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Charles, K. (2018) People Management. ‘The pitfalls of perceived disability discrimination’ Available at: </w:t>
      </w:r>
      <w:hyperlink r:id="rId15" w:history="1">
        <w:r w:rsidRPr="009C77BE">
          <w:rPr>
            <w:rStyle w:val="Hyperlink"/>
            <w:rFonts w:ascii="Arial" w:hAnsi="Arial" w:cs="Arial"/>
            <w:sz w:val="24"/>
            <w:szCs w:val="24"/>
          </w:rPr>
          <w:t>The pitfalls of perceived disability discrimination (peoplemanagement.co.uk)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CIPD (2021a) </w:t>
      </w:r>
      <w:r w:rsidRPr="009C77BE">
        <w:rPr>
          <w:rFonts w:ascii="Arial" w:hAnsi="Arial" w:cs="Arial"/>
          <w:i/>
          <w:sz w:val="24"/>
          <w:szCs w:val="24"/>
        </w:rPr>
        <w:t>Disability at work</w:t>
      </w:r>
      <w:r w:rsidRPr="009C77BE">
        <w:rPr>
          <w:rFonts w:ascii="Arial" w:hAnsi="Arial" w:cs="Arial"/>
          <w:sz w:val="24"/>
          <w:szCs w:val="24"/>
        </w:rPr>
        <w:t xml:space="preserve">. Available at: </w:t>
      </w:r>
      <w:hyperlink r:id="rId16" w:history="1">
        <w:r w:rsidRPr="009C77BE">
          <w:rPr>
            <w:rStyle w:val="Hyperlink"/>
            <w:rFonts w:ascii="Arial" w:hAnsi="Arial" w:cs="Arial"/>
            <w:sz w:val="24"/>
            <w:szCs w:val="24"/>
          </w:rPr>
          <w:t>Disability at work | CIPD Viewpoint</w:t>
        </w:r>
      </w:hyperlink>
      <w:r w:rsidRPr="009C77BE">
        <w:rPr>
          <w:rStyle w:val="Hyperlink"/>
          <w:rFonts w:ascii="Arial" w:hAnsi="Arial" w:cs="Arial"/>
          <w:sz w:val="24"/>
          <w:szCs w:val="24"/>
        </w:rPr>
        <w:t>. (Accessed on 17</w:t>
      </w:r>
      <w:r w:rsidRPr="009C77BE">
        <w:rPr>
          <w:rStyle w:val="Hyperlink"/>
          <w:rFonts w:ascii="Arial" w:hAnsi="Arial" w:cs="Arial"/>
          <w:sz w:val="24"/>
          <w:szCs w:val="24"/>
          <w:vertAlign w:val="superscript"/>
        </w:rPr>
        <w:t>th</w:t>
      </w:r>
      <w:r w:rsidRPr="009C77BE">
        <w:rPr>
          <w:rStyle w:val="Hyperlink"/>
          <w:rFonts w:ascii="Arial" w:hAnsi="Arial" w:cs="Arial"/>
          <w:sz w:val="24"/>
          <w:szCs w:val="24"/>
        </w:rPr>
        <w:t xml:space="preserve"> May 2021)</w:t>
      </w:r>
    </w:p>
    <w:p w:rsidR="0090392B" w:rsidRPr="009C77BE" w:rsidRDefault="0090392B" w:rsidP="009C77BE">
      <w:pPr>
        <w:spacing w:line="256" w:lineRule="auto"/>
        <w:jc w:val="both"/>
        <w:rPr>
          <w:rStyle w:val="Hyperlink"/>
          <w:rFonts w:ascii="Arial" w:hAnsi="Arial" w:cs="Arial"/>
          <w:sz w:val="24"/>
          <w:szCs w:val="24"/>
        </w:rPr>
      </w:pPr>
      <w:r w:rsidRPr="009C77BE">
        <w:rPr>
          <w:rFonts w:ascii="Arial" w:hAnsi="Arial" w:cs="Arial"/>
          <w:sz w:val="24"/>
          <w:szCs w:val="24"/>
        </w:rPr>
        <w:t xml:space="preserve">CIPD (2021b) </w:t>
      </w:r>
      <w:r w:rsidRPr="009C77BE">
        <w:rPr>
          <w:rFonts w:ascii="Arial" w:hAnsi="Arial" w:cs="Arial"/>
          <w:i/>
          <w:sz w:val="24"/>
          <w:szCs w:val="24"/>
        </w:rPr>
        <w:t>Disability and Employment</w:t>
      </w:r>
      <w:r w:rsidRPr="009C77BE">
        <w:rPr>
          <w:rFonts w:ascii="Arial" w:hAnsi="Arial" w:cs="Arial"/>
          <w:sz w:val="24"/>
          <w:szCs w:val="24"/>
        </w:rPr>
        <w:t>.</w:t>
      </w:r>
      <w:r w:rsidRPr="009C77BE">
        <w:rPr>
          <w:rFonts w:ascii="Arial" w:hAnsi="Arial" w:cs="Arial"/>
          <w:i/>
          <w:sz w:val="24"/>
          <w:szCs w:val="24"/>
        </w:rPr>
        <w:t xml:space="preserve"> </w:t>
      </w:r>
      <w:r w:rsidRPr="009C77BE">
        <w:rPr>
          <w:rFonts w:ascii="Arial" w:hAnsi="Arial" w:cs="Arial"/>
          <w:sz w:val="24"/>
          <w:szCs w:val="24"/>
        </w:rPr>
        <w:t xml:space="preserve">Available at: </w:t>
      </w:r>
      <w:hyperlink r:id="rId17" w:history="1">
        <w:r w:rsidRPr="009C77BE">
          <w:rPr>
            <w:rStyle w:val="Hyperlink"/>
            <w:rFonts w:ascii="Arial" w:hAnsi="Arial" w:cs="Arial"/>
            <w:sz w:val="24"/>
            <w:szCs w:val="24"/>
          </w:rPr>
          <w:t>Disability &amp; Employment | Factsheets | CIPD</w:t>
        </w:r>
      </w:hyperlink>
      <w:r w:rsidRPr="009C77BE">
        <w:rPr>
          <w:rStyle w:val="Hyperlink"/>
          <w:rFonts w:ascii="Arial" w:hAnsi="Arial" w:cs="Arial"/>
          <w:sz w:val="24"/>
          <w:szCs w:val="24"/>
        </w:rPr>
        <w:t xml:space="preserve"> (Accessed on 17</w:t>
      </w:r>
      <w:r w:rsidRPr="009C77BE">
        <w:rPr>
          <w:rStyle w:val="Hyperlink"/>
          <w:rFonts w:ascii="Arial" w:hAnsi="Arial" w:cs="Arial"/>
          <w:sz w:val="24"/>
          <w:szCs w:val="24"/>
          <w:vertAlign w:val="superscript"/>
        </w:rPr>
        <w:t>th</w:t>
      </w:r>
      <w:r w:rsidRPr="009C77BE">
        <w:rPr>
          <w:rStyle w:val="Hyperlink"/>
          <w:rFonts w:ascii="Arial" w:hAnsi="Arial" w:cs="Arial"/>
          <w:sz w:val="24"/>
          <w:szCs w:val="24"/>
        </w:rPr>
        <w:t xml:space="preserve"> May 2021)</w:t>
      </w:r>
    </w:p>
    <w:p w:rsidR="00DD7F2A" w:rsidRPr="009C77BE" w:rsidRDefault="006F7AD7" w:rsidP="009C77BE">
      <w:pPr>
        <w:spacing w:line="256" w:lineRule="auto"/>
        <w:jc w:val="both"/>
        <w:rPr>
          <w:rFonts w:ascii="Arial" w:hAnsi="Arial" w:cs="Arial"/>
          <w:sz w:val="24"/>
          <w:szCs w:val="24"/>
        </w:rPr>
      </w:pPr>
      <w:r>
        <w:rPr>
          <w:rFonts w:ascii="Arial" w:hAnsi="Arial" w:cs="Arial"/>
          <w:sz w:val="24"/>
          <w:szCs w:val="24"/>
        </w:rPr>
        <w:t>CIPD (2021c</w:t>
      </w:r>
      <w:r w:rsidR="00DD7F2A" w:rsidRPr="009C77BE">
        <w:rPr>
          <w:rFonts w:ascii="Arial" w:hAnsi="Arial" w:cs="Arial"/>
          <w:sz w:val="24"/>
          <w:szCs w:val="24"/>
        </w:rPr>
        <w:t xml:space="preserve">) </w:t>
      </w:r>
      <w:r w:rsidR="00DD7F2A" w:rsidRPr="009C77BE">
        <w:rPr>
          <w:rFonts w:ascii="Arial" w:hAnsi="Arial" w:cs="Arial"/>
          <w:i/>
          <w:sz w:val="24"/>
          <w:szCs w:val="24"/>
        </w:rPr>
        <w:t>Carreras v United First Partners Research</w:t>
      </w:r>
      <w:r w:rsidR="00DD7F2A" w:rsidRPr="009C77BE">
        <w:rPr>
          <w:rFonts w:ascii="Arial" w:hAnsi="Arial" w:cs="Arial"/>
          <w:sz w:val="24"/>
          <w:szCs w:val="24"/>
        </w:rPr>
        <w:t xml:space="preserve">. Available at: </w:t>
      </w:r>
      <w:hyperlink r:id="rId18" w:history="1">
        <w:r w:rsidR="00DD7F2A" w:rsidRPr="009C77BE">
          <w:rPr>
            <w:rStyle w:val="Hyperlink"/>
            <w:rFonts w:ascii="Arial" w:hAnsi="Arial" w:cs="Arial"/>
            <w:sz w:val="24"/>
            <w:szCs w:val="24"/>
          </w:rPr>
          <w:t>Disability Discrimination Cases | CIPD</w:t>
        </w:r>
      </w:hyperlink>
      <w:r w:rsidR="00DD7F2A" w:rsidRPr="009C77BE">
        <w:rPr>
          <w:rStyle w:val="Hyperlink"/>
          <w:rFonts w:ascii="Arial" w:hAnsi="Arial" w:cs="Arial"/>
          <w:sz w:val="24"/>
          <w:szCs w:val="24"/>
        </w:rPr>
        <w:t xml:space="preserve"> </w:t>
      </w:r>
      <w:r w:rsidR="00DD7F2A" w:rsidRPr="009C77BE">
        <w:rPr>
          <w:rFonts w:ascii="Arial" w:hAnsi="Arial" w:cs="Arial"/>
          <w:sz w:val="24"/>
          <w:szCs w:val="24"/>
        </w:rPr>
        <w:t>(Accessed on: 17</w:t>
      </w:r>
      <w:r w:rsidR="00DD7F2A" w:rsidRPr="009C77BE">
        <w:rPr>
          <w:rFonts w:ascii="Arial" w:hAnsi="Arial" w:cs="Arial"/>
          <w:sz w:val="24"/>
          <w:szCs w:val="24"/>
          <w:vertAlign w:val="superscript"/>
        </w:rPr>
        <w:t>th</w:t>
      </w:r>
      <w:r w:rsidR="00DD7F2A" w:rsidRPr="009C77BE">
        <w:rPr>
          <w:rFonts w:ascii="Arial" w:hAnsi="Arial" w:cs="Arial"/>
          <w:sz w:val="24"/>
          <w:szCs w:val="24"/>
        </w:rPr>
        <w:t xml:space="preserve"> May 2021)</w:t>
      </w:r>
    </w:p>
    <w:p w:rsidR="00DD7F2A" w:rsidRPr="009C77BE" w:rsidRDefault="006F7AD7" w:rsidP="009C77BE">
      <w:pPr>
        <w:spacing w:line="256" w:lineRule="auto"/>
        <w:jc w:val="both"/>
        <w:rPr>
          <w:rStyle w:val="Hyperlink"/>
          <w:rFonts w:ascii="Arial" w:hAnsi="Arial" w:cs="Arial"/>
          <w:color w:val="auto"/>
          <w:sz w:val="24"/>
          <w:szCs w:val="24"/>
          <w:u w:val="none"/>
        </w:rPr>
      </w:pPr>
      <w:r>
        <w:rPr>
          <w:rFonts w:ascii="Arial" w:hAnsi="Arial" w:cs="Arial"/>
          <w:sz w:val="24"/>
          <w:szCs w:val="24"/>
        </w:rPr>
        <w:t>CIPD (2020a</w:t>
      </w:r>
      <w:r w:rsidR="00DD7F2A" w:rsidRPr="009C77BE">
        <w:rPr>
          <w:rFonts w:ascii="Arial" w:hAnsi="Arial" w:cs="Arial"/>
          <w:sz w:val="24"/>
          <w:szCs w:val="24"/>
        </w:rPr>
        <w:t>) ‘</w:t>
      </w:r>
      <w:r w:rsidR="00DD7F2A" w:rsidRPr="009C77BE">
        <w:rPr>
          <w:rFonts w:ascii="Arial" w:hAnsi="Arial" w:cs="Arial"/>
          <w:i/>
          <w:sz w:val="24"/>
          <w:szCs w:val="24"/>
        </w:rPr>
        <w:t xml:space="preserve">PESTLE analysis </w:t>
      </w:r>
      <w:r w:rsidR="00DD7F2A" w:rsidRPr="009C77BE">
        <w:rPr>
          <w:rFonts w:ascii="Arial" w:hAnsi="Arial" w:cs="Arial"/>
          <w:sz w:val="24"/>
          <w:szCs w:val="24"/>
        </w:rPr>
        <w:t xml:space="preserve">Available at: </w:t>
      </w:r>
      <w:hyperlink r:id="rId19" w:anchor="7986" w:history="1">
        <w:r w:rsidR="00DD7F2A" w:rsidRPr="009C77BE">
          <w:rPr>
            <w:rStyle w:val="Hyperlink"/>
            <w:rFonts w:ascii="Arial" w:hAnsi="Arial" w:cs="Arial"/>
            <w:sz w:val="24"/>
            <w:szCs w:val="24"/>
          </w:rPr>
          <w:t>PESTLE Analysis | Factsheets | CIPD</w:t>
        </w:r>
      </w:hyperlink>
      <w:r w:rsidR="00DD7F2A" w:rsidRPr="009C77BE">
        <w:rPr>
          <w:rStyle w:val="Hyperlink"/>
          <w:rFonts w:ascii="Arial" w:hAnsi="Arial" w:cs="Arial"/>
          <w:sz w:val="24"/>
          <w:szCs w:val="24"/>
        </w:rPr>
        <w:t xml:space="preserve"> (Accessed 7</w:t>
      </w:r>
      <w:r w:rsidR="00DD7F2A" w:rsidRPr="009C77BE">
        <w:rPr>
          <w:rStyle w:val="Hyperlink"/>
          <w:rFonts w:ascii="Arial" w:hAnsi="Arial" w:cs="Arial"/>
          <w:sz w:val="24"/>
          <w:szCs w:val="24"/>
          <w:vertAlign w:val="superscript"/>
        </w:rPr>
        <w:t>th</w:t>
      </w:r>
      <w:r w:rsidR="00DD7F2A" w:rsidRPr="009C77BE">
        <w:rPr>
          <w:rStyle w:val="Hyperlink"/>
          <w:rFonts w:ascii="Arial" w:hAnsi="Arial" w:cs="Arial"/>
          <w:sz w:val="24"/>
          <w:szCs w:val="24"/>
        </w:rPr>
        <w:t xml:space="preserve"> January 2021)</w:t>
      </w:r>
    </w:p>
    <w:p w:rsidR="00DD7F2A" w:rsidRPr="009C77BE" w:rsidRDefault="006F7AD7" w:rsidP="009C77BE">
      <w:pPr>
        <w:spacing w:line="256" w:lineRule="auto"/>
        <w:jc w:val="both"/>
        <w:rPr>
          <w:rFonts w:ascii="Arial" w:hAnsi="Arial" w:cs="Arial"/>
          <w:sz w:val="24"/>
          <w:szCs w:val="24"/>
        </w:rPr>
      </w:pPr>
      <w:r w:rsidRPr="006F7AD7">
        <w:rPr>
          <w:rStyle w:val="Hyperlink"/>
          <w:rFonts w:ascii="Arial" w:hAnsi="Arial" w:cs="Arial"/>
          <w:color w:val="auto"/>
          <w:sz w:val="24"/>
          <w:szCs w:val="24"/>
          <w:u w:val="none"/>
        </w:rPr>
        <w:t>CIPD (2020b</w:t>
      </w:r>
      <w:r w:rsidR="00DD7F2A" w:rsidRPr="006F7AD7">
        <w:rPr>
          <w:rStyle w:val="Hyperlink"/>
          <w:rFonts w:ascii="Arial" w:hAnsi="Arial" w:cs="Arial"/>
          <w:color w:val="auto"/>
          <w:sz w:val="24"/>
          <w:szCs w:val="24"/>
          <w:u w:val="none"/>
        </w:rPr>
        <w:t xml:space="preserve">) </w:t>
      </w:r>
      <w:r w:rsidR="00DD7F2A" w:rsidRPr="006F7AD7">
        <w:rPr>
          <w:rStyle w:val="Hyperlink"/>
          <w:rFonts w:ascii="Arial" w:hAnsi="Arial" w:cs="Arial"/>
          <w:i/>
          <w:color w:val="auto"/>
          <w:sz w:val="24"/>
          <w:szCs w:val="24"/>
          <w:u w:val="none"/>
        </w:rPr>
        <w:t>SWOT analysis</w:t>
      </w:r>
      <w:r w:rsidR="00DD7F2A" w:rsidRPr="006F7AD7">
        <w:rPr>
          <w:rStyle w:val="Hyperlink"/>
          <w:rFonts w:ascii="Arial" w:hAnsi="Arial" w:cs="Arial"/>
          <w:color w:val="auto"/>
          <w:sz w:val="24"/>
          <w:szCs w:val="24"/>
          <w:u w:val="none"/>
        </w:rPr>
        <w:t>. Available at</w:t>
      </w:r>
      <w:r w:rsidR="00DD7F2A" w:rsidRPr="009C77BE">
        <w:rPr>
          <w:rStyle w:val="Hyperlink"/>
          <w:rFonts w:ascii="Arial" w:hAnsi="Arial" w:cs="Arial"/>
          <w:sz w:val="24"/>
          <w:szCs w:val="24"/>
        </w:rPr>
        <w:t>:</w:t>
      </w:r>
      <w:r w:rsidR="00DD7F2A" w:rsidRPr="009C77BE">
        <w:rPr>
          <w:rFonts w:ascii="Arial" w:hAnsi="Arial" w:cs="Arial"/>
          <w:sz w:val="24"/>
          <w:szCs w:val="24"/>
        </w:rPr>
        <w:t xml:space="preserve"> </w:t>
      </w:r>
      <w:hyperlink r:id="rId20" w:history="1">
        <w:r w:rsidR="00DD7F2A" w:rsidRPr="009C77BE">
          <w:rPr>
            <w:rStyle w:val="Hyperlink"/>
            <w:rFonts w:ascii="Arial" w:hAnsi="Arial" w:cs="Arial"/>
            <w:sz w:val="24"/>
            <w:szCs w:val="24"/>
          </w:rPr>
          <w:t>SWOT Analysis | Factsheets | CIPD</w:t>
        </w:r>
      </w:hyperlink>
      <w:r w:rsidR="00DD7F2A" w:rsidRPr="009C77BE">
        <w:rPr>
          <w:rFonts w:ascii="Arial" w:hAnsi="Arial" w:cs="Arial"/>
          <w:sz w:val="24"/>
          <w:szCs w:val="24"/>
        </w:rPr>
        <w:t xml:space="preserve"> (Accessed: 7</w:t>
      </w:r>
      <w:r w:rsidR="00DD7F2A" w:rsidRPr="009C77BE">
        <w:rPr>
          <w:rFonts w:ascii="Arial" w:hAnsi="Arial" w:cs="Arial"/>
          <w:sz w:val="24"/>
          <w:szCs w:val="24"/>
          <w:vertAlign w:val="superscript"/>
        </w:rPr>
        <w:t>th</w:t>
      </w:r>
      <w:r w:rsidR="00DD7F2A" w:rsidRPr="009C77BE">
        <w:rPr>
          <w:rFonts w:ascii="Arial" w:hAnsi="Arial" w:cs="Arial"/>
          <w:sz w:val="24"/>
          <w:szCs w:val="24"/>
        </w:rPr>
        <w:t xml:space="preserve"> January 2021)</w:t>
      </w:r>
    </w:p>
    <w:p w:rsidR="00664F30" w:rsidRDefault="00DD7F2A" w:rsidP="009C77BE">
      <w:pPr>
        <w:spacing w:line="256" w:lineRule="auto"/>
        <w:jc w:val="both"/>
        <w:rPr>
          <w:rFonts w:ascii="Arial" w:hAnsi="Arial" w:cs="Arial"/>
          <w:sz w:val="24"/>
          <w:szCs w:val="24"/>
        </w:rPr>
      </w:pPr>
      <w:r w:rsidRPr="009C77BE">
        <w:rPr>
          <w:rFonts w:ascii="Arial" w:hAnsi="Arial" w:cs="Arial"/>
          <w:sz w:val="24"/>
          <w:szCs w:val="24"/>
        </w:rPr>
        <w:t>CIPD (2020</w:t>
      </w:r>
      <w:r w:rsidR="006F7AD7">
        <w:rPr>
          <w:rFonts w:ascii="Arial" w:hAnsi="Arial" w:cs="Arial"/>
          <w:sz w:val="24"/>
          <w:szCs w:val="24"/>
        </w:rPr>
        <w:t>c</w:t>
      </w:r>
      <w:r w:rsidRPr="009C77BE">
        <w:rPr>
          <w:rFonts w:ascii="Arial" w:hAnsi="Arial" w:cs="Arial"/>
          <w:sz w:val="24"/>
          <w:szCs w:val="24"/>
        </w:rPr>
        <w:t xml:space="preserve">) </w:t>
      </w:r>
      <w:r w:rsidRPr="009C77BE">
        <w:rPr>
          <w:rFonts w:ascii="Arial" w:hAnsi="Arial" w:cs="Arial"/>
          <w:i/>
          <w:sz w:val="24"/>
          <w:szCs w:val="24"/>
        </w:rPr>
        <w:t>Learning and Development Strategy and Policy</w:t>
      </w:r>
      <w:r w:rsidRPr="009C77BE">
        <w:rPr>
          <w:rFonts w:ascii="Arial" w:hAnsi="Arial" w:cs="Arial"/>
          <w:sz w:val="24"/>
          <w:szCs w:val="24"/>
        </w:rPr>
        <w:t xml:space="preserve">. Available at: </w:t>
      </w:r>
      <w:hyperlink r:id="rId21" w:anchor="7529" w:history="1">
        <w:r w:rsidRPr="009C77BE">
          <w:rPr>
            <w:rStyle w:val="Hyperlink"/>
            <w:rFonts w:ascii="Arial" w:hAnsi="Arial" w:cs="Arial"/>
            <w:sz w:val="24"/>
            <w:szCs w:val="24"/>
          </w:rPr>
          <w:t>Learning &amp; Development Strategy and Policy | Factsheets | CIPD</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F7AD7" w:rsidRPr="009C77BE" w:rsidRDefault="006F7AD7" w:rsidP="009C77BE">
      <w:pPr>
        <w:spacing w:line="256" w:lineRule="auto"/>
        <w:jc w:val="both"/>
        <w:rPr>
          <w:rFonts w:ascii="Arial" w:hAnsi="Arial" w:cs="Arial"/>
          <w:sz w:val="24"/>
          <w:szCs w:val="24"/>
        </w:rPr>
      </w:pPr>
      <w:r w:rsidRPr="009C77BE">
        <w:rPr>
          <w:rFonts w:ascii="Arial" w:hAnsi="Arial" w:cs="Arial"/>
          <w:sz w:val="24"/>
          <w:szCs w:val="24"/>
        </w:rPr>
        <w:t xml:space="preserve">CIPD (2019) People and Machines: from hype to reality. Available at: </w:t>
      </w:r>
      <w:hyperlink r:id="rId22" w:history="1">
        <w:r w:rsidRPr="009C77BE">
          <w:rPr>
            <w:rStyle w:val="Hyperlink"/>
            <w:rFonts w:ascii="Arial" w:hAnsi="Arial" w:cs="Arial"/>
            <w:sz w:val="24"/>
            <w:szCs w:val="24"/>
          </w:rPr>
          <w:t>people-and-machines-exec-summary_tcm18-56971.pdf (cipd.co.uk)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Dam, N. (2012) </w:t>
      </w:r>
      <w:r w:rsidRPr="009C77BE">
        <w:rPr>
          <w:rFonts w:ascii="Arial" w:hAnsi="Arial" w:cs="Arial"/>
          <w:i/>
          <w:sz w:val="24"/>
          <w:szCs w:val="24"/>
        </w:rPr>
        <w:t>TD Magazine</w:t>
      </w:r>
      <w:r w:rsidRPr="009C77BE">
        <w:rPr>
          <w:rFonts w:ascii="Arial" w:hAnsi="Arial" w:cs="Arial"/>
          <w:sz w:val="24"/>
          <w:szCs w:val="24"/>
        </w:rPr>
        <w:t xml:space="preserve"> ‘Designing Learning for a 21</w:t>
      </w:r>
      <w:r w:rsidRPr="009C77BE">
        <w:rPr>
          <w:rFonts w:ascii="Arial" w:hAnsi="Arial" w:cs="Arial"/>
          <w:sz w:val="24"/>
          <w:szCs w:val="24"/>
          <w:vertAlign w:val="superscript"/>
        </w:rPr>
        <w:t>st</w:t>
      </w:r>
      <w:r w:rsidRPr="009C77BE">
        <w:rPr>
          <w:rFonts w:ascii="Arial" w:hAnsi="Arial" w:cs="Arial"/>
          <w:sz w:val="24"/>
          <w:szCs w:val="24"/>
        </w:rPr>
        <w:t xml:space="preserve"> Century Workforce’. Available at: </w:t>
      </w:r>
      <w:hyperlink r:id="rId23" w:history="1">
        <w:r w:rsidRPr="009C77BE">
          <w:rPr>
            <w:rStyle w:val="Hyperlink"/>
            <w:rFonts w:ascii="Arial" w:hAnsi="Arial" w:cs="Arial"/>
            <w:sz w:val="24"/>
            <w:szCs w:val="24"/>
          </w:rPr>
          <w:t>Designing Learning for a 21st Century Workforce (td.org)</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F147D9" w:rsidRPr="009C77BE" w:rsidRDefault="00F147D9" w:rsidP="009C77BE">
      <w:pPr>
        <w:jc w:val="both"/>
        <w:textAlignment w:val="baseline"/>
        <w:rPr>
          <w:rFonts w:ascii="Arial" w:hAnsi="Arial" w:cs="Arial"/>
          <w:sz w:val="24"/>
          <w:szCs w:val="24"/>
        </w:rPr>
      </w:pPr>
      <w:r w:rsidRPr="009C77BE">
        <w:rPr>
          <w:rStyle w:val="article-date"/>
          <w:rFonts w:ascii="Arial" w:hAnsi="Arial" w:cs="Arial"/>
          <w:color w:val="000000"/>
          <w:sz w:val="24"/>
          <w:szCs w:val="24"/>
          <w:bdr w:val="none" w:sz="0" w:space="0" w:color="auto" w:frame="1"/>
        </w:rPr>
        <w:lastRenderedPageBreak/>
        <w:t xml:space="preserve">Davachi, L. Kiefer, T. Rock, D. and Rock, L. (2010) ‘Learning that lasts through ages’ </w:t>
      </w:r>
      <w:r w:rsidRPr="009C77BE">
        <w:rPr>
          <w:rStyle w:val="article-date"/>
          <w:rFonts w:ascii="Arial" w:hAnsi="Arial" w:cs="Arial"/>
          <w:i/>
          <w:color w:val="000000"/>
          <w:sz w:val="24"/>
          <w:szCs w:val="24"/>
          <w:bdr w:val="none" w:sz="0" w:space="0" w:color="auto" w:frame="1"/>
        </w:rPr>
        <w:t xml:space="preserve">Neuro Leadership Journal, </w:t>
      </w:r>
      <w:r w:rsidRPr="009C77BE">
        <w:rPr>
          <w:rStyle w:val="article-date"/>
          <w:rFonts w:ascii="Arial" w:hAnsi="Arial" w:cs="Arial"/>
          <w:color w:val="000000"/>
          <w:sz w:val="24"/>
          <w:szCs w:val="24"/>
          <w:bdr w:val="none" w:sz="0" w:space="0" w:color="auto" w:frame="1"/>
        </w:rPr>
        <w:t xml:space="preserve">Issue 3 </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Demarinis, T. Calligaro, L. Harr, C and Mariani, J. (2018) </w:t>
      </w:r>
      <w:r w:rsidRPr="009C77BE">
        <w:rPr>
          <w:rFonts w:ascii="Arial" w:hAnsi="Arial" w:cs="Arial"/>
          <w:i/>
          <w:sz w:val="24"/>
          <w:szCs w:val="24"/>
        </w:rPr>
        <w:t>Deloitte Insights: Real learning in a virtual world, how VR can improve learning and training programmes</w:t>
      </w:r>
      <w:r w:rsidRPr="009C77BE">
        <w:rPr>
          <w:rFonts w:ascii="Arial" w:hAnsi="Arial" w:cs="Arial"/>
          <w:sz w:val="24"/>
          <w:szCs w:val="24"/>
        </w:rPr>
        <w:t xml:space="preserve">. Available at: </w:t>
      </w:r>
      <w:hyperlink r:id="rId24" w:history="1">
        <w:r w:rsidRPr="009C77BE">
          <w:rPr>
            <w:rStyle w:val="Hyperlink"/>
            <w:rFonts w:ascii="Arial" w:hAnsi="Arial" w:cs="Arial"/>
            <w:sz w:val="24"/>
            <w:szCs w:val="24"/>
          </w:rPr>
          <w:t>How VR training can improve corporate learning outcomes | Deloitte Insights</w:t>
        </w:r>
      </w:hyperlink>
      <w:r w:rsidRPr="009C77BE">
        <w:rPr>
          <w:rFonts w:ascii="Arial" w:hAnsi="Arial" w:cs="Arial"/>
          <w:sz w:val="24"/>
          <w:szCs w:val="24"/>
        </w:rPr>
        <w:t>.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Dubey, A, D., (2016) </w:t>
      </w:r>
      <w:r w:rsidRPr="009C77BE">
        <w:rPr>
          <w:rFonts w:ascii="Arial" w:hAnsi="Arial" w:cs="Arial"/>
          <w:i/>
          <w:sz w:val="24"/>
          <w:szCs w:val="24"/>
        </w:rPr>
        <w:t xml:space="preserve">Top 10 examples of Gamification. </w:t>
      </w:r>
      <w:r w:rsidRPr="009C77BE">
        <w:rPr>
          <w:rFonts w:ascii="Arial" w:hAnsi="Arial" w:cs="Arial"/>
          <w:sz w:val="24"/>
          <w:szCs w:val="24"/>
        </w:rPr>
        <w:t xml:space="preserve">Available at: </w:t>
      </w:r>
      <w:hyperlink r:id="rId25" w:history="1">
        <w:r w:rsidRPr="009C77BE">
          <w:rPr>
            <w:rStyle w:val="Hyperlink"/>
            <w:rFonts w:ascii="Arial" w:hAnsi="Arial" w:cs="Arial"/>
            <w:sz w:val="24"/>
            <w:szCs w:val="24"/>
          </w:rPr>
          <w:t>Top 10 Examples of Gamification - Learn about the organizations that have implemented Gamification (linkedin.com)</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00F147D9" w:rsidRPr="009C77BE">
        <w:rPr>
          <w:rFonts w:ascii="Arial" w:hAnsi="Arial" w:cs="Arial"/>
          <w:sz w:val="24"/>
          <w:szCs w:val="24"/>
        </w:rPr>
        <w:t xml:space="preserve"> May 2021)</w:t>
      </w:r>
    </w:p>
    <w:p w:rsidR="0090392B" w:rsidRPr="009C77BE" w:rsidRDefault="0090392B" w:rsidP="009C77BE">
      <w:pPr>
        <w:spacing w:line="256" w:lineRule="auto"/>
        <w:jc w:val="both"/>
        <w:rPr>
          <w:rStyle w:val="Hyperlink"/>
          <w:rFonts w:ascii="Arial" w:hAnsi="Arial" w:cs="Arial"/>
          <w:color w:val="auto"/>
          <w:sz w:val="24"/>
          <w:szCs w:val="24"/>
          <w:u w:val="none"/>
        </w:rPr>
      </w:pPr>
      <w:r w:rsidRPr="009C77BE">
        <w:rPr>
          <w:rFonts w:ascii="Arial" w:hAnsi="Arial" w:cs="Arial"/>
          <w:sz w:val="24"/>
          <w:szCs w:val="24"/>
        </w:rPr>
        <w:t xml:space="preserve">Equality and Human Rights Commission (2020) </w:t>
      </w:r>
      <w:r w:rsidRPr="009C77BE">
        <w:rPr>
          <w:rFonts w:ascii="Arial" w:hAnsi="Arial" w:cs="Arial"/>
          <w:i/>
          <w:sz w:val="24"/>
          <w:szCs w:val="24"/>
        </w:rPr>
        <w:t>Disability Discrimination</w:t>
      </w:r>
      <w:r w:rsidRPr="009C77BE">
        <w:rPr>
          <w:rFonts w:ascii="Arial" w:hAnsi="Arial" w:cs="Arial"/>
          <w:sz w:val="24"/>
          <w:szCs w:val="24"/>
        </w:rPr>
        <w:t xml:space="preserve">. Available at: </w:t>
      </w:r>
      <w:hyperlink r:id="rId26" w:history="1">
        <w:r w:rsidRPr="009C77BE">
          <w:rPr>
            <w:rStyle w:val="Hyperlink"/>
            <w:rFonts w:ascii="Arial" w:hAnsi="Arial" w:cs="Arial"/>
            <w:sz w:val="24"/>
            <w:szCs w:val="24"/>
          </w:rPr>
          <w:t>Disability discrimination | Equality and Human Rights Commission (equalityhumanrights.com)</w:t>
        </w:r>
      </w:hyperlink>
      <w:r w:rsidRPr="009C77BE">
        <w:rPr>
          <w:rStyle w:val="Hyperlink"/>
          <w:rFonts w:ascii="Arial" w:hAnsi="Arial" w:cs="Arial"/>
          <w:sz w:val="24"/>
          <w:szCs w:val="24"/>
        </w:rPr>
        <w:t xml:space="preserve"> </w:t>
      </w:r>
      <w:r w:rsidRPr="009C77BE">
        <w:rPr>
          <w:rStyle w:val="Hyperlink"/>
          <w:rFonts w:ascii="Arial" w:hAnsi="Arial" w:cs="Arial"/>
          <w:color w:val="auto"/>
          <w:sz w:val="24"/>
          <w:szCs w:val="24"/>
          <w:u w:val="none"/>
        </w:rPr>
        <w:t>(Accessed on 17</w:t>
      </w:r>
      <w:r w:rsidRPr="009C77BE">
        <w:rPr>
          <w:rStyle w:val="Hyperlink"/>
          <w:rFonts w:ascii="Arial" w:hAnsi="Arial" w:cs="Arial"/>
          <w:color w:val="auto"/>
          <w:sz w:val="24"/>
          <w:szCs w:val="24"/>
          <w:u w:val="none"/>
          <w:vertAlign w:val="superscript"/>
        </w:rPr>
        <w:t>th</w:t>
      </w:r>
      <w:r w:rsidRPr="009C77BE">
        <w:rPr>
          <w:rStyle w:val="Hyperlink"/>
          <w:rFonts w:ascii="Arial" w:hAnsi="Arial" w:cs="Arial"/>
          <w:color w:val="auto"/>
          <w:sz w:val="24"/>
          <w:szCs w:val="24"/>
          <w:u w:val="none"/>
        </w:rPr>
        <w:t xml:space="preserve"> May 2021)</w:t>
      </w:r>
    </w:p>
    <w:p w:rsidR="00664F30" w:rsidRPr="009C77BE" w:rsidRDefault="00DD7F2A" w:rsidP="009C77BE">
      <w:pPr>
        <w:spacing w:line="256" w:lineRule="auto"/>
        <w:jc w:val="both"/>
        <w:rPr>
          <w:rFonts w:ascii="Arial" w:hAnsi="Arial" w:cs="Arial"/>
          <w:sz w:val="24"/>
          <w:szCs w:val="24"/>
        </w:rPr>
      </w:pPr>
      <w:r w:rsidRPr="009C77BE">
        <w:rPr>
          <w:rFonts w:ascii="Arial" w:hAnsi="Arial" w:cs="Arial"/>
          <w:i/>
          <w:sz w:val="24"/>
          <w:szCs w:val="24"/>
        </w:rPr>
        <w:t>Equality Act 2010 section 6</w:t>
      </w:r>
      <w:r w:rsidRPr="009C77BE">
        <w:rPr>
          <w:rFonts w:ascii="Arial" w:hAnsi="Arial" w:cs="Arial"/>
          <w:sz w:val="24"/>
          <w:szCs w:val="24"/>
        </w:rPr>
        <w:t xml:space="preserve">. Available at: </w:t>
      </w:r>
      <w:hyperlink r:id="rId27" w:history="1">
        <w:r w:rsidRPr="009C77BE">
          <w:rPr>
            <w:rStyle w:val="Hyperlink"/>
            <w:rFonts w:ascii="Arial" w:hAnsi="Arial" w:cs="Arial"/>
            <w:sz w:val="24"/>
            <w:szCs w:val="24"/>
          </w:rPr>
          <w:t>Equality Act 2010 (legislation.gov.uk)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Gegg, B. and Hawkes, A. (2020) </w:t>
      </w:r>
      <w:r w:rsidRPr="009C77BE">
        <w:rPr>
          <w:rFonts w:ascii="Arial" w:hAnsi="Arial" w:cs="Arial"/>
          <w:i/>
          <w:sz w:val="24"/>
          <w:szCs w:val="24"/>
        </w:rPr>
        <w:t>People Management</w:t>
      </w:r>
      <w:r w:rsidRPr="009C77BE">
        <w:rPr>
          <w:rFonts w:ascii="Arial" w:hAnsi="Arial" w:cs="Arial"/>
          <w:sz w:val="24"/>
          <w:szCs w:val="24"/>
        </w:rPr>
        <w:t xml:space="preserve">. Promoting disability inclusion in the workplace. Available at: </w:t>
      </w:r>
      <w:hyperlink r:id="rId28" w:history="1">
        <w:r w:rsidRPr="009C77BE">
          <w:rPr>
            <w:rStyle w:val="Hyperlink"/>
            <w:rFonts w:ascii="Arial" w:hAnsi="Arial" w:cs="Arial"/>
            <w:sz w:val="24"/>
            <w:szCs w:val="24"/>
          </w:rPr>
          <w:t>Promoting disability inclusion in the workplace (peoplemanagement.co.uk)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Gelder, E. (2016) </w:t>
      </w:r>
      <w:r w:rsidRPr="009C77BE">
        <w:rPr>
          <w:rFonts w:ascii="Arial" w:hAnsi="Arial" w:cs="Arial"/>
          <w:i/>
          <w:sz w:val="24"/>
          <w:szCs w:val="24"/>
        </w:rPr>
        <w:t>Discrimination arising from disability: five examples from case law.</w:t>
      </w:r>
      <w:r w:rsidRPr="009C77BE">
        <w:rPr>
          <w:rFonts w:ascii="Arial" w:hAnsi="Arial" w:cs="Arial"/>
          <w:sz w:val="24"/>
          <w:szCs w:val="24"/>
        </w:rPr>
        <w:t xml:space="preserve"> Available at: </w:t>
      </w:r>
      <w:hyperlink r:id="rId29" w:history="1">
        <w:r w:rsidRPr="009C77BE">
          <w:rPr>
            <w:rStyle w:val="Hyperlink"/>
            <w:rFonts w:ascii="Arial" w:hAnsi="Arial" w:cs="Arial"/>
            <w:sz w:val="24"/>
            <w:szCs w:val="24"/>
          </w:rPr>
          <w:t>Discrimination arising from disability: five examples from case law - Personnel Today</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0E5E2F" w:rsidRPr="009C77BE" w:rsidRDefault="000E5E2F" w:rsidP="009C77BE">
      <w:pPr>
        <w:pStyle w:val="NormalWeb"/>
        <w:spacing w:before="0" w:beforeAutospacing="0" w:after="0" w:afterAutospacing="0"/>
        <w:jc w:val="both"/>
        <w:rPr>
          <w:rFonts w:ascii="Arial" w:hAnsi="Arial" w:cs="Arial"/>
          <w:color w:val="2E74B5" w:themeColor="accent1" w:themeShade="BF"/>
        </w:rPr>
      </w:pPr>
      <w:r w:rsidRPr="009C77BE">
        <w:rPr>
          <w:rFonts w:ascii="Arial" w:hAnsi="Arial" w:cs="Arial"/>
        </w:rPr>
        <w:t>Giangreco, A., Carugati, A. and Sebastiano, A. (2010), "Are we doing the right thing? Food for thought on training evaluation and its context", </w:t>
      </w:r>
      <w:r w:rsidRPr="009C77BE">
        <w:rPr>
          <w:rFonts w:ascii="Arial" w:hAnsi="Arial" w:cs="Arial"/>
          <w:i/>
          <w:iCs/>
        </w:rPr>
        <w:t>Personnel Review</w:t>
      </w:r>
      <w:r w:rsidRPr="009C77BE">
        <w:rPr>
          <w:rFonts w:ascii="Arial" w:hAnsi="Arial" w:cs="Arial"/>
        </w:rPr>
        <w:t>, Vol. 39 No. 2, pp. 162-177. </w:t>
      </w:r>
      <w:hyperlink r:id="rId30" w:tooltip="DOI: https://doi.org/10.1108/00483481011017390" w:history="1">
        <w:r w:rsidRPr="009C77BE">
          <w:rPr>
            <w:rStyle w:val="Hyperlink"/>
            <w:rFonts w:ascii="Arial" w:hAnsi="Arial" w:cs="Arial"/>
            <w:color w:val="2E74B5" w:themeColor="accent1" w:themeShade="BF"/>
          </w:rPr>
          <w:t>https://doi.org/10.1108/00483481011017390</w:t>
        </w:r>
      </w:hyperlink>
    </w:p>
    <w:p w:rsidR="00F147D9" w:rsidRPr="009C77BE" w:rsidRDefault="00F147D9" w:rsidP="009C77BE">
      <w:pPr>
        <w:pStyle w:val="NormalWeb"/>
        <w:spacing w:before="0" w:beforeAutospacing="0" w:after="0" w:afterAutospacing="0"/>
        <w:jc w:val="both"/>
        <w:rPr>
          <w:rFonts w:ascii="Arial" w:hAnsi="Arial" w:cs="Arial"/>
          <w:color w:val="2E74B5" w:themeColor="accent1" w:themeShade="BF"/>
        </w:rPr>
      </w:pP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Government UK (2021) </w:t>
      </w:r>
      <w:r w:rsidRPr="009C77BE">
        <w:rPr>
          <w:rFonts w:ascii="Arial" w:hAnsi="Arial" w:cs="Arial"/>
          <w:i/>
          <w:sz w:val="24"/>
          <w:szCs w:val="24"/>
        </w:rPr>
        <w:t xml:space="preserve">Employment Tribunal Decisions. </w:t>
      </w:r>
      <w:r w:rsidRPr="009C77BE">
        <w:rPr>
          <w:rFonts w:ascii="Arial" w:hAnsi="Arial" w:cs="Arial"/>
          <w:sz w:val="24"/>
          <w:szCs w:val="24"/>
        </w:rPr>
        <w:t xml:space="preserve">Available at: </w:t>
      </w:r>
      <w:hyperlink r:id="rId31" w:history="1">
        <w:r w:rsidRPr="009C77BE">
          <w:rPr>
            <w:rStyle w:val="Hyperlink"/>
            <w:rFonts w:ascii="Arial" w:hAnsi="Arial" w:cs="Arial"/>
            <w:sz w:val="24"/>
            <w:szCs w:val="24"/>
          </w:rPr>
          <w:t>Employment tribunal decisions - GOV.UK (www.gov.uk)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F147D9" w:rsidP="009C77BE">
      <w:pPr>
        <w:shd w:val="clear" w:color="auto" w:fill="FFFFFF"/>
        <w:spacing w:before="100" w:beforeAutospacing="1" w:after="100" w:afterAutospacing="1" w:line="240" w:lineRule="auto"/>
        <w:jc w:val="both"/>
        <w:rPr>
          <w:rFonts w:ascii="Arial" w:hAnsi="Arial" w:cs="Arial"/>
          <w:color w:val="212121"/>
          <w:sz w:val="24"/>
          <w:szCs w:val="24"/>
        </w:rPr>
      </w:pPr>
      <w:r w:rsidRPr="009C77BE">
        <w:rPr>
          <w:rStyle w:val="identifier"/>
          <w:rFonts w:ascii="Arial" w:hAnsi="Arial" w:cs="Arial"/>
          <w:color w:val="212121"/>
          <w:sz w:val="24"/>
          <w:szCs w:val="24"/>
        </w:rPr>
        <w:t xml:space="preserve">Griffiths, D and Inman, M (2017) ‘Is it time to take learning design to task’. </w:t>
      </w:r>
      <w:r w:rsidRPr="009C77BE">
        <w:rPr>
          <w:rStyle w:val="identifier"/>
          <w:rFonts w:ascii="Arial" w:hAnsi="Arial" w:cs="Arial"/>
          <w:i/>
          <w:color w:val="212121"/>
          <w:sz w:val="24"/>
          <w:szCs w:val="24"/>
        </w:rPr>
        <w:t xml:space="preserve">Journal of Adult and Continuing Learning. </w:t>
      </w:r>
      <w:r w:rsidRPr="009C77BE">
        <w:rPr>
          <w:rStyle w:val="identifier"/>
          <w:rFonts w:ascii="Arial" w:hAnsi="Arial" w:cs="Arial"/>
          <w:color w:val="212121"/>
          <w:sz w:val="24"/>
          <w:szCs w:val="24"/>
        </w:rPr>
        <w:t xml:space="preserve">23(2) pp226-249. </w:t>
      </w:r>
      <w:hyperlink r:id="rId32" w:history="1">
        <w:r w:rsidRPr="009C77BE">
          <w:rPr>
            <w:rStyle w:val="Hyperlink"/>
            <w:rFonts w:ascii="Arial" w:hAnsi="Arial" w:cs="Arial"/>
            <w:color w:val="006ACC"/>
            <w:sz w:val="24"/>
            <w:szCs w:val="24"/>
          </w:rPr>
          <w:t>https://doi-org.ezproxy.uwtsd.ac.uk/10.1177/1477971417733270</w:t>
        </w:r>
      </w:hyperlink>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Harvey, M. (2020) ‘</w:t>
      </w:r>
      <w:r w:rsidRPr="009C77BE">
        <w:rPr>
          <w:rFonts w:ascii="Arial" w:hAnsi="Arial" w:cs="Arial"/>
          <w:i/>
          <w:sz w:val="24"/>
          <w:szCs w:val="24"/>
        </w:rPr>
        <w:t>Learning Disability Week: our role in ending discrimination</w:t>
      </w:r>
      <w:r w:rsidRPr="009C77BE">
        <w:rPr>
          <w:rFonts w:ascii="Arial" w:hAnsi="Arial" w:cs="Arial"/>
          <w:sz w:val="24"/>
          <w:szCs w:val="24"/>
        </w:rPr>
        <w:t xml:space="preserve">.’ Social work with adults [blog]. Available at: </w:t>
      </w:r>
      <w:hyperlink r:id="rId33" w:history="1">
        <w:r w:rsidRPr="009C77BE">
          <w:rPr>
            <w:rStyle w:val="Hyperlink"/>
            <w:rFonts w:ascii="Arial" w:hAnsi="Arial" w:cs="Arial"/>
            <w:sz w:val="24"/>
            <w:szCs w:val="24"/>
          </w:rPr>
          <w:t>Learning Disability Week: our role in ending discrimination - Social work with adults (blog.gov.uk)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Health and Safety Executive (2021) </w:t>
      </w:r>
      <w:r w:rsidRPr="009C77BE">
        <w:rPr>
          <w:rFonts w:ascii="Arial" w:hAnsi="Arial" w:cs="Arial"/>
          <w:i/>
          <w:sz w:val="24"/>
          <w:szCs w:val="24"/>
        </w:rPr>
        <w:t>Employer’s responsibilities: Workers’ health and safety</w:t>
      </w:r>
      <w:r w:rsidRPr="009C77BE">
        <w:rPr>
          <w:rFonts w:ascii="Arial" w:hAnsi="Arial" w:cs="Arial"/>
          <w:sz w:val="24"/>
          <w:szCs w:val="24"/>
        </w:rPr>
        <w:t xml:space="preserve">. Available at: </w:t>
      </w:r>
      <w:hyperlink r:id="rId34" w:history="1">
        <w:r w:rsidRPr="009C77BE">
          <w:rPr>
            <w:rStyle w:val="Hyperlink"/>
            <w:rFonts w:ascii="Arial" w:hAnsi="Arial" w:cs="Arial"/>
            <w:sz w:val="24"/>
            <w:szCs w:val="24"/>
          </w:rPr>
          <w:t>Employer's responsibilities: Workers' health and safety (hse.gov.uk)</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 </w:t>
      </w:r>
    </w:p>
    <w:p w:rsidR="0090392B" w:rsidRPr="009C77BE" w:rsidRDefault="0090392B" w:rsidP="009C77BE">
      <w:pPr>
        <w:shd w:val="clear" w:color="auto" w:fill="FFFFFF"/>
        <w:spacing w:after="180" w:line="360" w:lineRule="atLeast"/>
        <w:jc w:val="both"/>
        <w:rPr>
          <w:rFonts w:ascii="Arial" w:eastAsia="Times New Roman" w:hAnsi="Arial" w:cs="Arial"/>
          <w:sz w:val="24"/>
          <w:szCs w:val="24"/>
          <w:lang w:eastAsia="en-GB"/>
        </w:rPr>
      </w:pPr>
      <w:r w:rsidRPr="009C77BE">
        <w:rPr>
          <w:rFonts w:ascii="Arial" w:eastAsia="Times New Roman" w:hAnsi="Arial" w:cs="Arial"/>
          <w:sz w:val="24"/>
          <w:szCs w:val="24"/>
          <w:lang w:eastAsia="en-GB"/>
        </w:rPr>
        <w:t>Honey, P. &amp; Mumford, A. (1982) Manual of Learning Styles London: P Honey</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Horler v Chief Constable of South Wales Police ET/1600591/2012 Available at: </w:t>
      </w:r>
      <w:hyperlink r:id="rId35" w:history="1">
        <w:r w:rsidRPr="009C77BE">
          <w:rPr>
            <w:rStyle w:val="Hyperlink"/>
            <w:rFonts w:ascii="Arial" w:hAnsi="Arial" w:cs="Arial"/>
            <w:sz w:val="24"/>
            <w:szCs w:val="24"/>
          </w:rPr>
          <w:t>Employment tribunals: 10 large tribunal payouts in 2014 | Law reports | Tools | XpertHR.co.uk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F147D9" w:rsidRPr="009C77BE" w:rsidRDefault="00F147D9" w:rsidP="009C77BE">
      <w:pPr>
        <w:shd w:val="clear" w:color="auto" w:fill="FFFFFF"/>
        <w:spacing w:before="100" w:beforeAutospacing="1" w:after="100" w:afterAutospacing="1" w:line="240" w:lineRule="auto"/>
        <w:jc w:val="both"/>
        <w:rPr>
          <w:rStyle w:val="identifier"/>
          <w:rFonts w:ascii="Arial" w:hAnsi="Arial" w:cs="Arial"/>
          <w:color w:val="212121"/>
          <w:sz w:val="24"/>
          <w:szCs w:val="24"/>
        </w:rPr>
      </w:pPr>
      <w:r w:rsidRPr="009C77BE">
        <w:rPr>
          <w:rFonts w:ascii="Arial" w:hAnsi="Arial" w:cs="Arial"/>
          <w:color w:val="595959"/>
          <w:sz w:val="24"/>
          <w:szCs w:val="24"/>
        </w:rPr>
        <w:lastRenderedPageBreak/>
        <w:t xml:space="preserve">Hrynchak, P and Batty, H. (2012) ‘The educational theory basis of team-based learning’ </w:t>
      </w:r>
      <w:r w:rsidRPr="009C77BE">
        <w:rPr>
          <w:rFonts w:ascii="Arial" w:hAnsi="Arial" w:cs="Arial"/>
          <w:i/>
          <w:color w:val="595959"/>
          <w:sz w:val="24"/>
          <w:szCs w:val="24"/>
        </w:rPr>
        <w:t xml:space="preserve">Medical Teacher. </w:t>
      </w:r>
      <w:r w:rsidRPr="009C77BE">
        <w:rPr>
          <w:rFonts w:ascii="Arial" w:hAnsi="Arial" w:cs="Arial"/>
          <w:color w:val="595959"/>
          <w:sz w:val="24"/>
          <w:szCs w:val="24"/>
        </w:rPr>
        <w:t xml:space="preserve">34(10), pp796-801. </w:t>
      </w:r>
      <w:r w:rsidRPr="009C77BE">
        <w:rPr>
          <w:rStyle w:val="id-label"/>
          <w:rFonts w:ascii="Arial" w:hAnsi="Arial" w:cs="Arial"/>
          <w:color w:val="212121"/>
          <w:sz w:val="24"/>
          <w:szCs w:val="24"/>
        </w:rPr>
        <w:t>DOI: </w:t>
      </w:r>
      <w:hyperlink r:id="rId36" w:tgtFrame="_blank" w:history="1">
        <w:r w:rsidRPr="009C77BE">
          <w:rPr>
            <w:rStyle w:val="Hyperlink"/>
            <w:rFonts w:ascii="Arial" w:hAnsi="Arial" w:cs="Arial"/>
            <w:color w:val="0071BC"/>
            <w:sz w:val="24"/>
            <w:szCs w:val="24"/>
          </w:rPr>
          <w:t>10.3109/0142159X.2012.687120</w:t>
        </w:r>
      </w:hyperlink>
    </w:p>
    <w:p w:rsidR="00664F30" w:rsidRPr="009C77BE" w:rsidRDefault="00DD7F2A" w:rsidP="009C77BE">
      <w:pPr>
        <w:jc w:val="both"/>
        <w:rPr>
          <w:rFonts w:ascii="Arial" w:hAnsi="Arial" w:cs="Arial"/>
          <w:sz w:val="24"/>
          <w:szCs w:val="24"/>
        </w:rPr>
      </w:pPr>
      <w:r w:rsidRPr="009C77BE">
        <w:rPr>
          <w:rStyle w:val="article-date"/>
          <w:rFonts w:ascii="Arial" w:hAnsi="Arial" w:cs="Arial"/>
          <w:color w:val="000000"/>
          <w:sz w:val="24"/>
          <w:szCs w:val="24"/>
          <w:bdr w:val="none" w:sz="0" w:space="0" w:color="auto" w:frame="1"/>
        </w:rPr>
        <w:t xml:space="preserve">Jeffrey, R. (ANON) </w:t>
      </w:r>
      <w:r w:rsidRPr="009C77BE">
        <w:rPr>
          <w:rStyle w:val="article-date"/>
          <w:rFonts w:ascii="Arial" w:hAnsi="Arial" w:cs="Arial"/>
          <w:i/>
          <w:color w:val="000000"/>
          <w:sz w:val="24"/>
          <w:szCs w:val="24"/>
          <w:bdr w:val="none" w:sz="0" w:space="0" w:color="auto" w:frame="1"/>
        </w:rPr>
        <w:t>People management.</w:t>
      </w:r>
      <w:r w:rsidRPr="009C77BE">
        <w:rPr>
          <w:rStyle w:val="article-date"/>
          <w:rFonts w:ascii="Arial" w:hAnsi="Arial" w:cs="Arial"/>
          <w:color w:val="000000"/>
          <w:sz w:val="24"/>
          <w:szCs w:val="24"/>
          <w:bdr w:val="none" w:sz="0" w:space="0" w:color="auto" w:frame="1"/>
        </w:rPr>
        <w:t xml:space="preserve"> ‘We’ve already got all the skills that we need’</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Kirkpatrick Partners (2021)</w:t>
      </w:r>
      <w:r w:rsidRPr="009C77BE">
        <w:rPr>
          <w:rFonts w:ascii="Arial" w:hAnsi="Arial" w:cs="Arial"/>
          <w:i/>
          <w:sz w:val="24"/>
          <w:szCs w:val="24"/>
        </w:rPr>
        <w:t xml:space="preserve"> Kirkpatrick Foundational Principles</w:t>
      </w:r>
      <w:r w:rsidRPr="009C77BE">
        <w:rPr>
          <w:rFonts w:ascii="Arial" w:hAnsi="Arial" w:cs="Arial"/>
          <w:sz w:val="24"/>
          <w:szCs w:val="24"/>
        </w:rPr>
        <w:t xml:space="preserve">. Available at: </w:t>
      </w:r>
      <w:hyperlink r:id="rId37" w:history="1">
        <w:r w:rsidRPr="009C77BE">
          <w:rPr>
            <w:rStyle w:val="Hyperlink"/>
            <w:rFonts w:ascii="Arial" w:hAnsi="Arial" w:cs="Arial"/>
            <w:sz w:val="24"/>
            <w:szCs w:val="24"/>
          </w:rPr>
          <w:t>Kirkpatrick Foundational Principles (kirkpatrickpartners.com)</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Kolb, D. (1984) Experiential Learning: Experience as the source of learning and development. Prentice Hall: New Jersey</w:t>
      </w:r>
    </w:p>
    <w:p w:rsidR="00664F30"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Kurt, S. (2018) Kirkpatrick Model: Four levels of learning evaluation. Available at: </w:t>
      </w:r>
      <w:hyperlink r:id="rId38" w:history="1">
        <w:r w:rsidRPr="009C77BE">
          <w:rPr>
            <w:rStyle w:val="Hyperlink"/>
            <w:rFonts w:ascii="Arial" w:hAnsi="Arial" w:cs="Arial"/>
            <w:sz w:val="24"/>
            <w:szCs w:val="24"/>
          </w:rPr>
          <w:t>Kirkpatrick Model: Four Levels of Learning Evaluation - Educational Technology</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0E5E2F" w:rsidRPr="009C77BE" w:rsidRDefault="000E5E2F" w:rsidP="009C77BE">
      <w:pPr>
        <w:jc w:val="both"/>
        <w:rPr>
          <w:rFonts w:ascii="Arial" w:hAnsi="Arial" w:cs="Arial"/>
          <w:sz w:val="24"/>
          <w:szCs w:val="24"/>
        </w:rPr>
      </w:pPr>
      <w:r w:rsidRPr="009C77BE">
        <w:rPr>
          <w:rFonts w:ascii="Arial" w:hAnsi="Arial" w:cs="Arial"/>
          <w:sz w:val="24"/>
          <w:szCs w:val="24"/>
        </w:rPr>
        <w:t xml:space="preserve">Lachman, S.J. (1997) ‘Learning is a process: Toward an improved definition of learning’ </w:t>
      </w:r>
      <w:r w:rsidRPr="009C77BE">
        <w:rPr>
          <w:rFonts w:ascii="Arial" w:hAnsi="Arial" w:cs="Arial"/>
          <w:i/>
          <w:sz w:val="24"/>
          <w:szCs w:val="24"/>
        </w:rPr>
        <w:t>The Journal of Psychology</w:t>
      </w:r>
      <w:r w:rsidRPr="009C77BE">
        <w:rPr>
          <w:rFonts w:ascii="Arial" w:hAnsi="Arial" w:cs="Arial"/>
          <w:sz w:val="24"/>
          <w:szCs w:val="24"/>
        </w:rPr>
        <w:t>. 131(5)pp. 477-480. DOI:10.1080/00223989709603535</w:t>
      </w:r>
    </w:p>
    <w:p w:rsidR="00664F30"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Leonard Cheshire (2020) </w:t>
      </w:r>
      <w:r w:rsidRPr="009C77BE">
        <w:rPr>
          <w:rFonts w:ascii="Arial" w:hAnsi="Arial" w:cs="Arial"/>
          <w:i/>
          <w:sz w:val="24"/>
          <w:szCs w:val="24"/>
        </w:rPr>
        <w:t xml:space="preserve">Disabled people plunged into crisis by COVID employment landscape. </w:t>
      </w:r>
      <w:r w:rsidRPr="009C77BE">
        <w:rPr>
          <w:rFonts w:ascii="Arial" w:hAnsi="Arial" w:cs="Arial"/>
          <w:sz w:val="24"/>
          <w:szCs w:val="24"/>
        </w:rPr>
        <w:t xml:space="preserve"> Available at: </w:t>
      </w:r>
      <w:hyperlink r:id="rId39" w:history="1">
        <w:r w:rsidRPr="009C77BE">
          <w:rPr>
            <w:rStyle w:val="Hyperlink"/>
            <w:rFonts w:ascii="Arial" w:hAnsi="Arial" w:cs="Arial"/>
            <w:sz w:val="24"/>
            <w:szCs w:val="24"/>
          </w:rPr>
          <w:t>Disabled people plunged into crisis by COVID employment landscape | Leonard Cheshire</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Murray-Hinde, S (2018) </w:t>
      </w:r>
      <w:r w:rsidRPr="009C77BE">
        <w:rPr>
          <w:rFonts w:ascii="Arial" w:hAnsi="Arial" w:cs="Arial"/>
          <w:i/>
          <w:sz w:val="24"/>
          <w:szCs w:val="24"/>
        </w:rPr>
        <w:t>People Management</w:t>
      </w:r>
      <w:r w:rsidRPr="009C77BE">
        <w:rPr>
          <w:rFonts w:ascii="Arial" w:hAnsi="Arial" w:cs="Arial"/>
          <w:sz w:val="24"/>
          <w:szCs w:val="24"/>
        </w:rPr>
        <w:t xml:space="preserve">. ‘Avoiding disability discrimination in the workplace’ Available at: </w:t>
      </w:r>
      <w:hyperlink r:id="rId40" w:history="1">
        <w:r w:rsidRPr="009C77BE">
          <w:rPr>
            <w:rStyle w:val="Hyperlink"/>
            <w:rFonts w:ascii="Arial" w:hAnsi="Arial" w:cs="Arial"/>
            <w:sz w:val="24"/>
            <w:szCs w:val="24"/>
          </w:rPr>
          <w:t>Avoiding disability discrimination in the workplace (peoplemanagement.co.uk)</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00F147D9"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Office for National Statistics (2019) </w:t>
      </w:r>
      <w:r w:rsidRPr="009C77BE">
        <w:rPr>
          <w:rFonts w:ascii="Arial" w:hAnsi="Arial" w:cs="Arial"/>
          <w:i/>
          <w:sz w:val="24"/>
          <w:szCs w:val="24"/>
        </w:rPr>
        <w:t>Disability and Employment, UK: 2019.</w:t>
      </w:r>
      <w:r w:rsidRPr="009C77BE">
        <w:rPr>
          <w:rFonts w:ascii="Arial" w:hAnsi="Arial" w:cs="Arial"/>
          <w:sz w:val="24"/>
          <w:szCs w:val="24"/>
        </w:rPr>
        <w:t xml:space="preserve"> Available at: </w:t>
      </w:r>
      <w:hyperlink r:id="rId41" w:history="1">
        <w:r w:rsidRPr="009C77BE">
          <w:rPr>
            <w:rStyle w:val="Hyperlink"/>
            <w:rFonts w:ascii="Arial" w:hAnsi="Arial" w:cs="Arial"/>
            <w:sz w:val="24"/>
            <w:szCs w:val="24"/>
          </w:rPr>
          <w:t>Disability and employment, UK - Office for National Statistics (ons.gov.uk)</w:t>
        </w:r>
      </w:hyperlink>
      <w:r w:rsidRPr="009C77BE">
        <w:rPr>
          <w:rFonts w:ascii="Arial" w:hAnsi="Arial" w:cs="Arial"/>
          <w:sz w:val="24"/>
          <w:szCs w:val="24"/>
        </w:rPr>
        <w:t xml:space="preserve"> </w:t>
      </w:r>
      <w:r w:rsidRPr="009C77BE">
        <w:rPr>
          <w:rStyle w:val="Hyperlink"/>
          <w:rFonts w:ascii="Arial" w:hAnsi="Arial" w:cs="Arial"/>
          <w:color w:val="auto"/>
          <w:sz w:val="24"/>
          <w:szCs w:val="24"/>
          <w:u w:val="none"/>
        </w:rPr>
        <w:t>(Accessed on 17</w:t>
      </w:r>
      <w:r w:rsidRPr="009C77BE">
        <w:rPr>
          <w:rStyle w:val="Hyperlink"/>
          <w:rFonts w:ascii="Arial" w:hAnsi="Arial" w:cs="Arial"/>
          <w:color w:val="auto"/>
          <w:sz w:val="24"/>
          <w:szCs w:val="24"/>
          <w:u w:val="none"/>
          <w:vertAlign w:val="superscript"/>
        </w:rPr>
        <w:t>th</w:t>
      </w:r>
      <w:r w:rsidRPr="009C77BE">
        <w:rPr>
          <w:rStyle w:val="Hyperlink"/>
          <w:rFonts w:ascii="Arial" w:hAnsi="Arial" w:cs="Arial"/>
          <w:color w:val="auto"/>
          <w:sz w:val="24"/>
          <w:szCs w:val="24"/>
          <w:u w:val="none"/>
        </w:rPr>
        <w:t xml:space="preserve"> May 2021)</w:t>
      </w:r>
    </w:p>
    <w:p w:rsidR="0090392B" w:rsidRPr="009C77BE" w:rsidRDefault="0090392B" w:rsidP="009C77BE">
      <w:pPr>
        <w:jc w:val="both"/>
        <w:rPr>
          <w:rFonts w:ascii="Arial" w:hAnsi="Arial" w:cs="Arial"/>
          <w:sz w:val="24"/>
          <w:szCs w:val="24"/>
        </w:rPr>
      </w:pPr>
      <w:r w:rsidRPr="009C77BE">
        <w:rPr>
          <w:rFonts w:ascii="Arial" w:hAnsi="Arial" w:cs="Arial"/>
          <w:sz w:val="24"/>
          <w:szCs w:val="24"/>
        </w:rPr>
        <w:t xml:space="preserve">Pandey,A. (2021) </w:t>
      </w:r>
      <w:r w:rsidRPr="009C77BE">
        <w:rPr>
          <w:rFonts w:ascii="Arial" w:hAnsi="Arial" w:cs="Arial"/>
          <w:i/>
          <w:sz w:val="24"/>
          <w:szCs w:val="24"/>
        </w:rPr>
        <w:t>How gamification is reshaping corporate training.</w:t>
      </w:r>
      <w:r w:rsidRPr="009C77BE">
        <w:rPr>
          <w:rFonts w:ascii="Arial" w:hAnsi="Arial" w:cs="Arial"/>
          <w:sz w:val="24"/>
          <w:szCs w:val="24"/>
        </w:rPr>
        <w:t xml:space="preserve"> Available at: </w:t>
      </w:r>
      <w:hyperlink r:id="rId42" w:history="1">
        <w:r w:rsidRPr="009C77BE">
          <w:rPr>
            <w:rStyle w:val="Hyperlink"/>
            <w:rFonts w:ascii="Arial" w:hAnsi="Arial" w:cs="Arial"/>
            <w:sz w:val="24"/>
            <w:szCs w:val="24"/>
          </w:rPr>
          <w:t>6. EI-Design-How-Gamification-Is-Reshaping-Corporate-Training (3).pdf</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F147D9" w:rsidP="009C77BE">
      <w:pPr>
        <w:jc w:val="both"/>
        <w:rPr>
          <w:rFonts w:ascii="Arial" w:hAnsi="Arial" w:cs="Arial"/>
          <w:sz w:val="24"/>
          <w:szCs w:val="24"/>
        </w:rPr>
      </w:pPr>
      <w:r w:rsidRPr="009C77BE">
        <w:rPr>
          <w:rFonts w:ascii="Arial" w:hAnsi="Arial" w:cs="Arial"/>
          <w:sz w:val="24"/>
          <w:szCs w:val="24"/>
        </w:rPr>
        <w:t xml:space="preserve">People management (2021) </w:t>
      </w:r>
      <w:r w:rsidRPr="009C77BE">
        <w:rPr>
          <w:rFonts w:ascii="Arial" w:hAnsi="Arial" w:cs="Arial"/>
          <w:i/>
          <w:sz w:val="24"/>
          <w:szCs w:val="24"/>
        </w:rPr>
        <w:t xml:space="preserve">Aldi. </w:t>
      </w:r>
      <w:r w:rsidRPr="009C77BE">
        <w:rPr>
          <w:rFonts w:ascii="Arial" w:hAnsi="Arial" w:cs="Arial"/>
          <w:sz w:val="24"/>
          <w:szCs w:val="24"/>
        </w:rPr>
        <w:t>February 2021, p.25</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Raftopoulos , M (2018</w:t>
      </w:r>
      <w:r w:rsidRPr="009C77BE">
        <w:rPr>
          <w:rFonts w:ascii="Arial" w:hAnsi="Arial" w:cs="Arial"/>
          <w:i/>
          <w:sz w:val="24"/>
          <w:szCs w:val="24"/>
        </w:rPr>
        <w:t>) How to use a gamification taxonomy to guide design decisions</w:t>
      </w:r>
      <w:r w:rsidRPr="009C77BE">
        <w:rPr>
          <w:rFonts w:ascii="Arial" w:hAnsi="Arial" w:cs="Arial"/>
          <w:sz w:val="24"/>
          <w:szCs w:val="24"/>
        </w:rPr>
        <w:t xml:space="preserve">. Available at: </w:t>
      </w:r>
      <w:hyperlink r:id="rId43" w:history="1">
        <w:r w:rsidRPr="009C77BE">
          <w:rPr>
            <w:rStyle w:val="Hyperlink"/>
            <w:rFonts w:ascii="Arial" w:hAnsi="Arial" w:cs="Arial"/>
            <w:sz w:val="24"/>
            <w:szCs w:val="24"/>
          </w:rPr>
          <w:t>How to use a gamification taxonomy to guide design decisions (linkedin.com)</w:t>
        </w:r>
      </w:hyperlink>
      <w:r w:rsidRPr="009C77BE">
        <w:rPr>
          <w:rFonts w:ascii="Arial" w:hAnsi="Arial" w:cs="Arial"/>
          <w:sz w:val="24"/>
          <w:szCs w:val="24"/>
        </w:rPr>
        <w:t xml:space="preserve"> (Accessed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DD7F2A" w:rsidRPr="009C77BE" w:rsidRDefault="00DD7F2A" w:rsidP="009C77BE">
      <w:pPr>
        <w:spacing w:line="256" w:lineRule="auto"/>
        <w:jc w:val="both"/>
        <w:rPr>
          <w:rFonts w:ascii="Arial" w:hAnsi="Arial" w:cs="Arial"/>
          <w:sz w:val="24"/>
          <w:szCs w:val="24"/>
        </w:rPr>
      </w:pPr>
      <w:r w:rsidRPr="009C77BE">
        <w:rPr>
          <w:rFonts w:ascii="Arial" w:hAnsi="Arial" w:cs="Arial"/>
          <w:sz w:val="24"/>
          <w:szCs w:val="24"/>
        </w:rPr>
        <w:t xml:space="preserve">Rathore, V. (2020) </w:t>
      </w:r>
      <w:r w:rsidRPr="009C77BE">
        <w:rPr>
          <w:rFonts w:ascii="Arial" w:hAnsi="Arial" w:cs="Arial"/>
          <w:i/>
          <w:sz w:val="24"/>
          <w:szCs w:val="24"/>
        </w:rPr>
        <w:t>Elemens</w:t>
      </w:r>
      <w:r w:rsidRPr="009C77BE">
        <w:rPr>
          <w:rFonts w:ascii="Arial" w:hAnsi="Arial" w:cs="Arial"/>
          <w:sz w:val="24"/>
          <w:szCs w:val="24"/>
        </w:rPr>
        <w:t xml:space="preserve">. 8 Surprising Gamification Statistics in 2020. Available at: </w:t>
      </w:r>
      <w:hyperlink r:id="rId44" w:history="1">
        <w:r w:rsidRPr="009C77BE">
          <w:rPr>
            <w:rStyle w:val="Hyperlink"/>
            <w:rFonts w:ascii="Arial" w:hAnsi="Arial" w:cs="Arial"/>
            <w:sz w:val="24"/>
            <w:szCs w:val="24"/>
          </w:rPr>
          <w:t>8 Surprising Gamification Statistics in 2020 (elmens.com)</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Redmans Employment Team (2014) </w:t>
      </w:r>
      <w:r w:rsidRPr="009C77BE">
        <w:rPr>
          <w:rFonts w:ascii="Arial" w:hAnsi="Arial" w:cs="Arial"/>
          <w:i/>
          <w:sz w:val="24"/>
          <w:szCs w:val="24"/>
        </w:rPr>
        <w:t>Police officers wins over £200,000 in Employment Tribunal disability discrimination claim.</w:t>
      </w:r>
      <w:r w:rsidRPr="009C77BE">
        <w:rPr>
          <w:rFonts w:ascii="Arial" w:hAnsi="Arial" w:cs="Arial"/>
          <w:sz w:val="24"/>
          <w:szCs w:val="24"/>
        </w:rPr>
        <w:t xml:space="preserve"> Available at: </w:t>
      </w:r>
      <w:hyperlink r:id="rId45" w:history="1">
        <w:r w:rsidRPr="009C77BE">
          <w:rPr>
            <w:rStyle w:val="Hyperlink"/>
            <w:rFonts w:ascii="Arial" w:hAnsi="Arial" w:cs="Arial"/>
            <w:sz w:val="24"/>
            <w:szCs w:val="24"/>
          </w:rPr>
          <w:t>Police officers wins over £200,000 in Employment Tribunal disability discrimination claim | Redmans Solicitors</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664F30" w:rsidRPr="009C77BE" w:rsidRDefault="0090392B" w:rsidP="009C77BE">
      <w:pPr>
        <w:spacing w:line="256" w:lineRule="auto"/>
        <w:jc w:val="both"/>
        <w:rPr>
          <w:rFonts w:ascii="Arial" w:hAnsi="Arial" w:cs="Arial"/>
          <w:sz w:val="24"/>
          <w:szCs w:val="24"/>
        </w:rPr>
      </w:pPr>
      <w:r w:rsidRPr="009C77BE">
        <w:rPr>
          <w:rStyle w:val="Hyperlink"/>
          <w:rFonts w:ascii="Arial" w:hAnsi="Arial" w:cs="Arial"/>
          <w:color w:val="auto"/>
          <w:sz w:val="24"/>
          <w:szCs w:val="24"/>
          <w:u w:val="none"/>
        </w:rPr>
        <w:lastRenderedPageBreak/>
        <w:t xml:space="preserve">Royal College of Nursing (2021) </w:t>
      </w:r>
      <w:r w:rsidRPr="009C77BE">
        <w:rPr>
          <w:rStyle w:val="Hyperlink"/>
          <w:rFonts w:ascii="Arial" w:hAnsi="Arial" w:cs="Arial"/>
          <w:i/>
          <w:color w:val="auto"/>
          <w:sz w:val="24"/>
          <w:szCs w:val="24"/>
          <w:u w:val="none"/>
        </w:rPr>
        <w:t>Disability discrimination and the Equality Act 2010.</w:t>
      </w:r>
      <w:r w:rsidRPr="009C77BE">
        <w:rPr>
          <w:rStyle w:val="Hyperlink"/>
          <w:rFonts w:ascii="Arial" w:hAnsi="Arial" w:cs="Arial"/>
          <w:color w:val="auto"/>
          <w:sz w:val="24"/>
          <w:szCs w:val="24"/>
          <w:u w:val="none"/>
        </w:rPr>
        <w:t xml:space="preserve"> Available at:</w:t>
      </w:r>
      <w:r w:rsidRPr="009C77BE">
        <w:rPr>
          <w:rStyle w:val="Hyperlink"/>
          <w:rFonts w:ascii="Arial" w:hAnsi="Arial" w:cs="Arial"/>
          <w:color w:val="auto"/>
          <w:sz w:val="24"/>
          <w:szCs w:val="24"/>
        </w:rPr>
        <w:t xml:space="preserve"> </w:t>
      </w:r>
      <w:hyperlink r:id="rId46" w:history="1">
        <w:r w:rsidRPr="009C77BE">
          <w:rPr>
            <w:rStyle w:val="Hyperlink"/>
            <w:rFonts w:ascii="Arial" w:hAnsi="Arial" w:cs="Arial"/>
            <w:sz w:val="24"/>
            <w:szCs w:val="24"/>
          </w:rPr>
          <w:t>Disability discrimination and the Equality Act 2010 | Advice guides | Royal College of Nursing (rcn.org.uk)</w:t>
        </w:r>
      </w:hyperlink>
      <w:r w:rsidRPr="009C77BE">
        <w:rPr>
          <w:rStyle w:val="Hyperlink"/>
          <w:rFonts w:ascii="Arial" w:hAnsi="Arial" w:cs="Arial"/>
          <w:sz w:val="24"/>
          <w:szCs w:val="24"/>
        </w:rPr>
        <w:t xml:space="preserve"> </w:t>
      </w:r>
      <w:r w:rsidRPr="009C77BE">
        <w:rPr>
          <w:rStyle w:val="Hyperlink"/>
          <w:rFonts w:ascii="Arial" w:hAnsi="Arial" w:cs="Arial"/>
          <w:color w:val="auto"/>
          <w:sz w:val="24"/>
          <w:szCs w:val="24"/>
          <w:u w:val="none"/>
        </w:rPr>
        <w:t>(Accessed on 17</w:t>
      </w:r>
      <w:r w:rsidRPr="009C77BE">
        <w:rPr>
          <w:rStyle w:val="Hyperlink"/>
          <w:rFonts w:ascii="Arial" w:hAnsi="Arial" w:cs="Arial"/>
          <w:color w:val="auto"/>
          <w:sz w:val="24"/>
          <w:szCs w:val="24"/>
          <w:u w:val="none"/>
          <w:vertAlign w:val="superscript"/>
        </w:rPr>
        <w:t>th</w:t>
      </w:r>
      <w:r w:rsidRPr="009C77BE">
        <w:rPr>
          <w:rStyle w:val="Hyperlink"/>
          <w:rFonts w:ascii="Arial" w:hAnsi="Arial" w:cs="Arial"/>
          <w:color w:val="auto"/>
          <w:sz w:val="24"/>
          <w:szCs w:val="24"/>
          <w:u w:val="none"/>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Sadler-Smith, E. (2006) </w:t>
      </w:r>
      <w:r w:rsidRPr="009C77BE">
        <w:rPr>
          <w:rFonts w:ascii="Arial" w:hAnsi="Arial" w:cs="Arial"/>
          <w:i/>
          <w:iCs/>
          <w:sz w:val="24"/>
          <w:szCs w:val="24"/>
        </w:rPr>
        <w:t>Learning and development for managers: perspectives from research and practice</w:t>
      </w:r>
      <w:r w:rsidRPr="009C77BE">
        <w:rPr>
          <w:rFonts w:ascii="Arial" w:hAnsi="Arial" w:cs="Arial"/>
          <w:sz w:val="24"/>
          <w:szCs w:val="24"/>
        </w:rPr>
        <w:t>. London: Blackwell Publishing</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Shack</w:t>
      </w:r>
      <w:r w:rsidR="00F147D9" w:rsidRPr="009C77BE">
        <w:rPr>
          <w:rFonts w:ascii="Arial" w:hAnsi="Arial" w:cs="Arial"/>
          <w:sz w:val="24"/>
          <w:szCs w:val="24"/>
        </w:rPr>
        <w:t>l</w:t>
      </w:r>
      <w:r w:rsidRPr="009C77BE">
        <w:rPr>
          <w:rFonts w:ascii="Arial" w:hAnsi="Arial" w:cs="Arial"/>
          <w:sz w:val="24"/>
          <w:szCs w:val="24"/>
        </w:rPr>
        <w:t>eton-Jones, N. (2019) How People Learn: Designing education and training that works to improve performance. London: Kogan Page</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Solow, M. and Wakefield, N, (2016) </w:t>
      </w:r>
      <w:r w:rsidRPr="009C77BE">
        <w:rPr>
          <w:rFonts w:ascii="Arial" w:hAnsi="Arial" w:cs="Arial"/>
          <w:i/>
          <w:sz w:val="24"/>
          <w:szCs w:val="24"/>
        </w:rPr>
        <w:t xml:space="preserve">Deloitte Insights. </w:t>
      </w:r>
      <w:r w:rsidRPr="009C77BE">
        <w:rPr>
          <w:rFonts w:ascii="Arial" w:hAnsi="Arial" w:cs="Arial"/>
          <w:sz w:val="24"/>
          <w:szCs w:val="24"/>
        </w:rPr>
        <w:t xml:space="preserve">Design Thinking: Crafting the employee experience. Available at: </w:t>
      </w:r>
      <w:hyperlink r:id="rId47" w:history="1">
        <w:r w:rsidRPr="009C77BE">
          <w:rPr>
            <w:rStyle w:val="Hyperlink"/>
            <w:rFonts w:ascii="Arial" w:hAnsi="Arial" w:cs="Arial"/>
            <w:sz w:val="24"/>
            <w:szCs w:val="24"/>
          </w:rPr>
          <w:t>Design thinking for employee experience management | Deloitte Insights</w:t>
        </w:r>
      </w:hyperlink>
      <w:r w:rsidRPr="009C77BE">
        <w:rPr>
          <w:rStyle w:val="Hyperlink"/>
          <w:rFonts w:ascii="Arial" w:hAnsi="Arial" w:cs="Arial"/>
          <w:sz w:val="24"/>
          <w:szCs w:val="24"/>
        </w:rPr>
        <w:t xml:space="preserve"> </w:t>
      </w:r>
      <w:r w:rsidRPr="009C77BE">
        <w:rPr>
          <w:rFonts w:ascii="Arial" w:hAnsi="Arial" w:cs="Arial"/>
          <w:sz w:val="24"/>
          <w:szCs w:val="24"/>
        </w:rPr>
        <w:t>(Accessed on: 17</w:t>
      </w:r>
      <w:r w:rsidRPr="009C77BE">
        <w:rPr>
          <w:rFonts w:ascii="Arial" w:hAnsi="Arial" w:cs="Arial"/>
          <w:sz w:val="24"/>
          <w:szCs w:val="24"/>
          <w:vertAlign w:val="superscript"/>
        </w:rPr>
        <w:t>th</w:t>
      </w:r>
      <w:r w:rsidRPr="009C77BE">
        <w:rPr>
          <w:rFonts w:ascii="Arial" w:hAnsi="Arial" w:cs="Arial"/>
          <w:sz w:val="24"/>
          <w:szCs w:val="24"/>
        </w:rPr>
        <w:t xml:space="preserve"> May 2021)</w:t>
      </w:r>
    </w:p>
    <w:p w:rsidR="0090392B" w:rsidRPr="009C77BE" w:rsidRDefault="0090392B" w:rsidP="009C77BE">
      <w:pPr>
        <w:spacing w:line="256" w:lineRule="auto"/>
        <w:jc w:val="both"/>
        <w:rPr>
          <w:rFonts w:ascii="Arial" w:hAnsi="Arial" w:cs="Arial"/>
          <w:sz w:val="24"/>
          <w:szCs w:val="24"/>
        </w:rPr>
      </w:pPr>
      <w:r w:rsidRPr="009C77BE">
        <w:rPr>
          <w:rFonts w:ascii="Arial" w:hAnsi="Arial" w:cs="Arial"/>
          <w:sz w:val="24"/>
          <w:szCs w:val="24"/>
        </w:rPr>
        <w:t xml:space="preserve">Stewart, J. &amp; Cureton, P. (2014) Designing, Delivering and Evaluating L&amp;D: Essentials for Practice. Glasgow: Bell and Bain </w:t>
      </w:r>
    </w:p>
    <w:p w:rsidR="00664F30" w:rsidRPr="009C77BE" w:rsidRDefault="00664F30" w:rsidP="009C77BE">
      <w:pPr>
        <w:jc w:val="both"/>
        <w:rPr>
          <w:rFonts w:ascii="Arial" w:hAnsi="Arial" w:cs="Arial"/>
          <w:sz w:val="24"/>
          <w:szCs w:val="24"/>
        </w:rPr>
      </w:pPr>
    </w:p>
    <w:p w:rsidR="00664F30" w:rsidRPr="009C77BE" w:rsidRDefault="00664F30" w:rsidP="009C77BE">
      <w:pPr>
        <w:jc w:val="both"/>
        <w:rPr>
          <w:rFonts w:ascii="Arial" w:hAnsi="Arial" w:cs="Arial"/>
          <w:sz w:val="24"/>
          <w:szCs w:val="24"/>
        </w:rPr>
      </w:pPr>
    </w:p>
    <w:sectPr w:rsidR="00664F30" w:rsidRPr="009C77BE" w:rsidSect="003A15CB">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7BE" w:rsidRDefault="009C77BE" w:rsidP="00035DAE">
      <w:pPr>
        <w:spacing w:after="0" w:line="240" w:lineRule="auto"/>
      </w:pPr>
      <w:r>
        <w:separator/>
      </w:r>
    </w:p>
  </w:endnote>
  <w:endnote w:type="continuationSeparator" w:id="0">
    <w:p w:rsidR="009C77BE" w:rsidRDefault="009C77BE" w:rsidP="00035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5B6B6A" w:rsidP="005B6B6A">
    <w:pPr>
      <w:pStyle w:val="Footer"/>
      <w:rPr>
        <w:color w:val="000000"/>
        <w:sz w:val="17"/>
      </w:rPr>
    </w:pPr>
    <w:bookmarkStart w:id="23" w:name="TITUS1FooterEvenPages"/>
    <w:r>
      <w:rPr>
        <w:color w:val="000000"/>
        <w:sz w:val="17"/>
      </w:rPr>
      <w:t> </w:t>
    </w:r>
  </w:p>
  <w:bookmarkEnd w:id="23"/>
  <w:p w:rsidR="009C77BE" w:rsidRDefault="009C77BE" w:rsidP="004B3AC9">
    <w:pPr>
      <w:pStyle w:val="Footer"/>
    </w:pPr>
  </w:p>
  <w:p w:rsidR="009C77BE" w:rsidRDefault="009C77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5B6B6A" w:rsidP="005B6B6A">
    <w:pPr>
      <w:pStyle w:val="Footer"/>
      <w:rPr>
        <w:color w:val="000000"/>
        <w:sz w:val="17"/>
      </w:rPr>
    </w:pPr>
    <w:bookmarkStart w:id="24" w:name="TITUS1FooterPrimary"/>
    <w:r>
      <w:rPr>
        <w:color w:val="000000"/>
        <w:sz w:val="17"/>
      </w:rPr>
      <w:t> </w:t>
    </w:r>
  </w:p>
  <w:bookmarkEnd w:id="24" w:displacedByCustomXml="next"/>
  <w:sdt>
    <w:sdtPr>
      <w:id w:val="1503554093"/>
      <w:docPartObj>
        <w:docPartGallery w:val="Page Numbers (Bottom of Page)"/>
        <w:docPartUnique/>
      </w:docPartObj>
    </w:sdtPr>
    <w:sdtEndPr/>
    <w:sdtContent>
      <w:p w:rsidR="009C77BE" w:rsidRDefault="009C77BE">
        <w:pPr>
          <w:pStyle w:val="Footer"/>
          <w:jc w:val="right"/>
        </w:pPr>
        <w:r>
          <w:t xml:space="preserve">Page | </w:t>
        </w:r>
        <w:r>
          <w:fldChar w:fldCharType="begin"/>
        </w:r>
        <w:r>
          <w:instrText xml:space="preserve"> PAGE   \* MERGEFORMAT </w:instrText>
        </w:r>
        <w:r>
          <w:fldChar w:fldCharType="separate"/>
        </w:r>
        <w:r w:rsidR="005B6B6A">
          <w:rPr>
            <w:noProof/>
          </w:rPr>
          <w:t>3</w:t>
        </w:r>
        <w:r>
          <w:rPr>
            <w:noProof/>
          </w:rPr>
          <w:fldChar w:fldCharType="end"/>
        </w:r>
        <w:r>
          <w:t xml:space="preserve"> </w:t>
        </w:r>
      </w:p>
    </w:sdtContent>
  </w:sdt>
  <w:p w:rsidR="009C77BE" w:rsidRDefault="009C77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5B6B6A" w:rsidP="005B6B6A">
    <w:pPr>
      <w:pStyle w:val="Footer"/>
      <w:rPr>
        <w:color w:val="000000"/>
        <w:sz w:val="17"/>
      </w:rPr>
    </w:pPr>
    <w:bookmarkStart w:id="26" w:name="TITUS1FooterFirstPage"/>
    <w:r>
      <w:rPr>
        <w:color w:val="000000"/>
        <w:sz w:val="17"/>
      </w:rPr>
      <w:t> </w:t>
    </w:r>
  </w:p>
  <w:bookmarkEnd w:id="26"/>
  <w:p w:rsidR="009C77BE" w:rsidRDefault="009C7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7BE" w:rsidRDefault="009C77BE" w:rsidP="00035DAE">
      <w:pPr>
        <w:spacing w:after="0" w:line="240" w:lineRule="auto"/>
      </w:pPr>
      <w:r>
        <w:separator/>
      </w:r>
    </w:p>
  </w:footnote>
  <w:footnote w:type="continuationSeparator" w:id="0">
    <w:p w:rsidR="009C77BE" w:rsidRDefault="009C77BE" w:rsidP="00035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5B6B6A" w:rsidP="005B6B6A">
    <w:pPr>
      <w:pStyle w:val="Header"/>
      <w:rPr>
        <w:color w:val="000000"/>
        <w:sz w:val="17"/>
      </w:rPr>
    </w:pPr>
    <w:bookmarkStart w:id="21" w:name="TITUS1HeaderEvenPages"/>
    <w:r>
      <w:rPr>
        <w:color w:val="000000"/>
        <w:sz w:val="17"/>
      </w:rPr>
      <w:t> </w:t>
    </w:r>
  </w:p>
  <w:bookmarkEnd w:id="21"/>
  <w:p w:rsidR="009C77BE" w:rsidRDefault="009C77BE" w:rsidP="004B3AC9">
    <w:pPr>
      <w:pStyle w:val="Header"/>
    </w:pPr>
  </w:p>
  <w:p w:rsidR="009C77BE" w:rsidRDefault="009C7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5B6B6A" w:rsidP="005B6B6A">
    <w:pPr>
      <w:pStyle w:val="Header"/>
      <w:rPr>
        <w:color w:val="000000"/>
        <w:sz w:val="17"/>
      </w:rPr>
    </w:pPr>
    <w:bookmarkStart w:id="22" w:name="TITUS1HeaderPrimary"/>
    <w:r>
      <w:rPr>
        <w:color w:val="000000"/>
        <w:sz w:val="17"/>
      </w:rPr>
      <w:t> </w:t>
    </w:r>
  </w:p>
  <w:bookmarkEnd w:id="22"/>
  <w:p w:rsidR="009C77BE" w:rsidRDefault="009C77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7BE" w:rsidRDefault="005B6B6A" w:rsidP="005B6B6A">
    <w:pPr>
      <w:pStyle w:val="Header"/>
      <w:rPr>
        <w:color w:val="000000"/>
        <w:sz w:val="17"/>
      </w:rPr>
    </w:pPr>
    <w:bookmarkStart w:id="25" w:name="TITUS1HeaderFirstPage"/>
    <w:r>
      <w:rPr>
        <w:color w:val="000000"/>
        <w:sz w:val="17"/>
      </w:rPr>
      <w:t> </w:t>
    </w:r>
  </w:p>
  <w:bookmarkEnd w:id="25"/>
  <w:p w:rsidR="009C77BE" w:rsidRDefault="009C7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288"/>
    <w:multiLevelType w:val="hybridMultilevel"/>
    <w:tmpl w:val="E2FA4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27CB3"/>
    <w:multiLevelType w:val="multilevel"/>
    <w:tmpl w:val="54CA48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71C65"/>
    <w:multiLevelType w:val="hybridMultilevel"/>
    <w:tmpl w:val="1A688F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44F7E3E"/>
    <w:multiLevelType w:val="hybridMultilevel"/>
    <w:tmpl w:val="DA0C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206BC3"/>
    <w:multiLevelType w:val="multilevel"/>
    <w:tmpl w:val="B8F0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0872D5"/>
    <w:multiLevelType w:val="hybridMultilevel"/>
    <w:tmpl w:val="4880B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64011D"/>
    <w:multiLevelType w:val="multilevel"/>
    <w:tmpl w:val="E850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BE309F"/>
    <w:multiLevelType w:val="hybridMultilevel"/>
    <w:tmpl w:val="E38E6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E93555"/>
    <w:multiLevelType w:val="multilevel"/>
    <w:tmpl w:val="891A0E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804C56"/>
    <w:multiLevelType w:val="multilevel"/>
    <w:tmpl w:val="6D0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9E7208"/>
    <w:multiLevelType w:val="multilevel"/>
    <w:tmpl w:val="DFA6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0"/>
  </w:num>
  <w:num w:numId="4">
    <w:abstractNumId w:val="6"/>
  </w:num>
  <w:num w:numId="5">
    <w:abstractNumId w:val="9"/>
  </w:num>
  <w:num w:numId="6">
    <w:abstractNumId w:val="4"/>
  </w:num>
  <w:num w:numId="7">
    <w:abstractNumId w:val="3"/>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A38"/>
    <w:rsid w:val="00031E99"/>
    <w:rsid w:val="00032453"/>
    <w:rsid w:val="00035DAE"/>
    <w:rsid w:val="00046CA9"/>
    <w:rsid w:val="00057D24"/>
    <w:rsid w:val="00083F29"/>
    <w:rsid w:val="00092A99"/>
    <w:rsid w:val="000B0116"/>
    <w:rsid w:val="000B660D"/>
    <w:rsid w:val="000C382B"/>
    <w:rsid w:val="000E5E2F"/>
    <w:rsid w:val="000F0F4A"/>
    <w:rsid w:val="000F3842"/>
    <w:rsid w:val="00105B83"/>
    <w:rsid w:val="001078C2"/>
    <w:rsid w:val="00124282"/>
    <w:rsid w:val="00155105"/>
    <w:rsid w:val="001669AA"/>
    <w:rsid w:val="00170AEC"/>
    <w:rsid w:val="00191BE6"/>
    <w:rsid w:val="001A031E"/>
    <w:rsid w:val="001A7CFC"/>
    <w:rsid w:val="001C7537"/>
    <w:rsid w:val="001D0721"/>
    <w:rsid w:val="001D1107"/>
    <w:rsid w:val="001D4CB7"/>
    <w:rsid w:val="001E2908"/>
    <w:rsid w:val="001F41A9"/>
    <w:rsid w:val="00213C34"/>
    <w:rsid w:val="002223E9"/>
    <w:rsid w:val="002375AD"/>
    <w:rsid w:val="002440B1"/>
    <w:rsid w:val="00245C43"/>
    <w:rsid w:val="00251780"/>
    <w:rsid w:val="002557BB"/>
    <w:rsid w:val="00267222"/>
    <w:rsid w:val="0027370F"/>
    <w:rsid w:val="002A5C65"/>
    <w:rsid w:val="002C1F8F"/>
    <w:rsid w:val="002D464D"/>
    <w:rsid w:val="002E4532"/>
    <w:rsid w:val="002E6DBA"/>
    <w:rsid w:val="002F12E2"/>
    <w:rsid w:val="002F18D5"/>
    <w:rsid w:val="0031545A"/>
    <w:rsid w:val="00323B7B"/>
    <w:rsid w:val="00363E09"/>
    <w:rsid w:val="00367806"/>
    <w:rsid w:val="00384279"/>
    <w:rsid w:val="003A15CB"/>
    <w:rsid w:val="003B02B7"/>
    <w:rsid w:val="003D0987"/>
    <w:rsid w:val="003D7863"/>
    <w:rsid w:val="003D7DDE"/>
    <w:rsid w:val="003E20F2"/>
    <w:rsid w:val="00405C6B"/>
    <w:rsid w:val="00416020"/>
    <w:rsid w:val="00416A7C"/>
    <w:rsid w:val="0043729C"/>
    <w:rsid w:val="00441DED"/>
    <w:rsid w:val="00464270"/>
    <w:rsid w:val="00464A63"/>
    <w:rsid w:val="004677FC"/>
    <w:rsid w:val="0048791D"/>
    <w:rsid w:val="004944ED"/>
    <w:rsid w:val="004A2ABF"/>
    <w:rsid w:val="004B3AC9"/>
    <w:rsid w:val="004E7428"/>
    <w:rsid w:val="004F58CA"/>
    <w:rsid w:val="00511F3C"/>
    <w:rsid w:val="0051491D"/>
    <w:rsid w:val="0052135F"/>
    <w:rsid w:val="00534377"/>
    <w:rsid w:val="00552045"/>
    <w:rsid w:val="005565C1"/>
    <w:rsid w:val="00564307"/>
    <w:rsid w:val="0056560D"/>
    <w:rsid w:val="005A0584"/>
    <w:rsid w:val="005B5282"/>
    <w:rsid w:val="005B6B6A"/>
    <w:rsid w:val="005C28C6"/>
    <w:rsid w:val="005D1670"/>
    <w:rsid w:val="005D57EC"/>
    <w:rsid w:val="005E3C11"/>
    <w:rsid w:val="005E6057"/>
    <w:rsid w:val="006043F2"/>
    <w:rsid w:val="00616B6B"/>
    <w:rsid w:val="0062404F"/>
    <w:rsid w:val="00631F16"/>
    <w:rsid w:val="00650568"/>
    <w:rsid w:val="0065290B"/>
    <w:rsid w:val="0065700E"/>
    <w:rsid w:val="006634A3"/>
    <w:rsid w:val="00664F30"/>
    <w:rsid w:val="00681B48"/>
    <w:rsid w:val="00683F8C"/>
    <w:rsid w:val="006A289F"/>
    <w:rsid w:val="006D1518"/>
    <w:rsid w:val="006E1F09"/>
    <w:rsid w:val="006E5EA8"/>
    <w:rsid w:val="006F7AD7"/>
    <w:rsid w:val="0074120D"/>
    <w:rsid w:val="0078178D"/>
    <w:rsid w:val="00793365"/>
    <w:rsid w:val="007C283D"/>
    <w:rsid w:val="007D5F63"/>
    <w:rsid w:val="007E0297"/>
    <w:rsid w:val="007E7303"/>
    <w:rsid w:val="008164F5"/>
    <w:rsid w:val="00816D17"/>
    <w:rsid w:val="0084115E"/>
    <w:rsid w:val="008809C2"/>
    <w:rsid w:val="00881B93"/>
    <w:rsid w:val="008A28AF"/>
    <w:rsid w:val="008C3A36"/>
    <w:rsid w:val="008D3728"/>
    <w:rsid w:val="008D3CA8"/>
    <w:rsid w:val="008E3F2E"/>
    <w:rsid w:val="00900D23"/>
    <w:rsid w:val="0090392B"/>
    <w:rsid w:val="00920D6B"/>
    <w:rsid w:val="009224EF"/>
    <w:rsid w:val="00931878"/>
    <w:rsid w:val="009324F1"/>
    <w:rsid w:val="009352AD"/>
    <w:rsid w:val="00980243"/>
    <w:rsid w:val="00982586"/>
    <w:rsid w:val="009C2D1A"/>
    <w:rsid w:val="009C77BE"/>
    <w:rsid w:val="009D56CB"/>
    <w:rsid w:val="009F4E8D"/>
    <w:rsid w:val="00A04308"/>
    <w:rsid w:val="00A0469E"/>
    <w:rsid w:val="00A12688"/>
    <w:rsid w:val="00A13897"/>
    <w:rsid w:val="00A339B5"/>
    <w:rsid w:val="00A43ECF"/>
    <w:rsid w:val="00A510C4"/>
    <w:rsid w:val="00A54189"/>
    <w:rsid w:val="00A651B3"/>
    <w:rsid w:val="00A67E75"/>
    <w:rsid w:val="00A717D7"/>
    <w:rsid w:val="00AC3874"/>
    <w:rsid w:val="00AC390F"/>
    <w:rsid w:val="00AD0F07"/>
    <w:rsid w:val="00AD10F3"/>
    <w:rsid w:val="00AD2F16"/>
    <w:rsid w:val="00AE16F0"/>
    <w:rsid w:val="00B027F0"/>
    <w:rsid w:val="00B128A7"/>
    <w:rsid w:val="00B5133C"/>
    <w:rsid w:val="00B56151"/>
    <w:rsid w:val="00B66CDB"/>
    <w:rsid w:val="00B777C1"/>
    <w:rsid w:val="00B8504B"/>
    <w:rsid w:val="00BC445C"/>
    <w:rsid w:val="00BD4EE0"/>
    <w:rsid w:val="00BF528D"/>
    <w:rsid w:val="00BF5889"/>
    <w:rsid w:val="00C06CEF"/>
    <w:rsid w:val="00C43058"/>
    <w:rsid w:val="00C43A38"/>
    <w:rsid w:val="00C452C6"/>
    <w:rsid w:val="00C47A1D"/>
    <w:rsid w:val="00C571E4"/>
    <w:rsid w:val="00C92707"/>
    <w:rsid w:val="00C96337"/>
    <w:rsid w:val="00CB106D"/>
    <w:rsid w:val="00CB7140"/>
    <w:rsid w:val="00CD5026"/>
    <w:rsid w:val="00D647CF"/>
    <w:rsid w:val="00D72FC7"/>
    <w:rsid w:val="00D7541C"/>
    <w:rsid w:val="00D75936"/>
    <w:rsid w:val="00D82F69"/>
    <w:rsid w:val="00D86AF1"/>
    <w:rsid w:val="00D93D08"/>
    <w:rsid w:val="00D9412D"/>
    <w:rsid w:val="00DA26F5"/>
    <w:rsid w:val="00DA6157"/>
    <w:rsid w:val="00DB0F8D"/>
    <w:rsid w:val="00DD7F2A"/>
    <w:rsid w:val="00E04505"/>
    <w:rsid w:val="00E43A2F"/>
    <w:rsid w:val="00E51969"/>
    <w:rsid w:val="00E608BD"/>
    <w:rsid w:val="00E81153"/>
    <w:rsid w:val="00E84354"/>
    <w:rsid w:val="00EC018F"/>
    <w:rsid w:val="00ED0280"/>
    <w:rsid w:val="00EE1AF3"/>
    <w:rsid w:val="00EE59B3"/>
    <w:rsid w:val="00EF5A93"/>
    <w:rsid w:val="00F147D9"/>
    <w:rsid w:val="00F2294E"/>
    <w:rsid w:val="00F35052"/>
    <w:rsid w:val="00F65167"/>
    <w:rsid w:val="00F6640C"/>
    <w:rsid w:val="00F67EEE"/>
    <w:rsid w:val="00F75D5E"/>
    <w:rsid w:val="00F76AC6"/>
    <w:rsid w:val="00FA7FA6"/>
    <w:rsid w:val="00FB3E2E"/>
    <w:rsid w:val="00FD50E8"/>
    <w:rsid w:val="00FD799B"/>
    <w:rsid w:val="00FE2050"/>
    <w:rsid w:val="00FF1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C6E0EA5"/>
  <w15:chartTrackingRefBased/>
  <w15:docId w15:val="{852A2C39-2B4E-4997-89DD-40103D74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13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13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00D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900D2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DAE"/>
  </w:style>
  <w:style w:type="paragraph" w:styleId="Footer">
    <w:name w:val="footer"/>
    <w:basedOn w:val="Normal"/>
    <w:link w:val="FooterChar"/>
    <w:uiPriority w:val="99"/>
    <w:unhideWhenUsed/>
    <w:rsid w:val="00035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DAE"/>
  </w:style>
  <w:style w:type="character" w:customStyle="1" w:styleId="Heading4Char">
    <w:name w:val="Heading 4 Char"/>
    <w:basedOn w:val="DefaultParagraphFont"/>
    <w:link w:val="Heading4"/>
    <w:uiPriority w:val="9"/>
    <w:rsid w:val="00900D23"/>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900D23"/>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437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t">
    <w:name w:val="hit"/>
    <w:basedOn w:val="DefaultParagraphFont"/>
    <w:rsid w:val="008809C2"/>
  </w:style>
  <w:style w:type="paragraph" w:styleId="ListParagraph">
    <w:name w:val="List Paragraph"/>
    <w:basedOn w:val="Normal"/>
    <w:uiPriority w:val="34"/>
    <w:qFormat/>
    <w:rsid w:val="004677FC"/>
    <w:pPr>
      <w:ind w:left="720"/>
      <w:contextualSpacing/>
    </w:pPr>
  </w:style>
  <w:style w:type="paragraph" w:styleId="NormalWeb">
    <w:name w:val="Normal (Web)"/>
    <w:basedOn w:val="Normal"/>
    <w:uiPriority w:val="99"/>
    <w:unhideWhenUsed/>
    <w:rsid w:val="003D78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D57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57EC"/>
    <w:rPr>
      <w:rFonts w:eastAsiaTheme="minorEastAsia"/>
      <w:lang w:val="en-US"/>
    </w:rPr>
  </w:style>
  <w:style w:type="character" w:customStyle="1" w:styleId="Heading1Char">
    <w:name w:val="Heading 1 Char"/>
    <w:basedOn w:val="DefaultParagraphFont"/>
    <w:link w:val="Heading1"/>
    <w:uiPriority w:val="9"/>
    <w:rsid w:val="0052135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2135F"/>
    <w:pPr>
      <w:outlineLvl w:val="9"/>
    </w:pPr>
    <w:rPr>
      <w:lang w:val="en-US"/>
    </w:rPr>
  </w:style>
  <w:style w:type="character" w:customStyle="1" w:styleId="Heading2Char">
    <w:name w:val="Heading 2 Char"/>
    <w:basedOn w:val="DefaultParagraphFont"/>
    <w:link w:val="Heading2"/>
    <w:uiPriority w:val="9"/>
    <w:rsid w:val="0052135F"/>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1A7CFC"/>
    <w:pPr>
      <w:spacing w:after="100"/>
    </w:pPr>
  </w:style>
  <w:style w:type="paragraph" w:styleId="TOC2">
    <w:name w:val="toc 2"/>
    <w:basedOn w:val="Normal"/>
    <w:next w:val="Normal"/>
    <w:autoRedefine/>
    <w:uiPriority w:val="39"/>
    <w:unhideWhenUsed/>
    <w:rsid w:val="001A7CFC"/>
    <w:pPr>
      <w:tabs>
        <w:tab w:val="right" w:leader="dot" w:pos="9016"/>
      </w:tabs>
      <w:spacing w:after="100"/>
      <w:ind w:left="220"/>
    </w:pPr>
    <w:rPr>
      <w:rFonts w:ascii="Arial" w:hAnsi="Arial" w:cs="Arial"/>
      <w:noProof/>
      <w:sz w:val="24"/>
      <w:szCs w:val="24"/>
    </w:rPr>
  </w:style>
  <w:style w:type="paragraph" w:styleId="TOC3">
    <w:name w:val="toc 3"/>
    <w:basedOn w:val="Normal"/>
    <w:next w:val="Normal"/>
    <w:autoRedefine/>
    <w:uiPriority w:val="39"/>
    <w:unhideWhenUsed/>
    <w:rsid w:val="001A7CFC"/>
    <w:pPr>
      <w:spacing w:after="100"/>
      <w:ind w:left="440"/>
    </w:pPr>
  </w:style>
  <w:style w:type="character" w:styleId="Hyperlink">
    <w:name w:val="Hyperlink"/>
    <w:basedOn w:val="DefaultParagraphFont"/>
    <w:uiPriority w:val="99"/>
    <w:unhideWhenUsed/>
    <w:rsid w:val="001A7CFC"/>
    <w:rPr>
      <w:color w:val="0563C1" w:themeColor="hyperlink"/>
      <w:u w:val="single"/>
    </w:rPr>
  </w:style>
  <w:style w:type="paragraph" w:styleId="Caption">
    <w:name w:val="caption"/>
    <w:basedOn w:val="Normal"/>
    <w:next w:val="Normal"/>
    <w:uiPriority w:val="35"/>
    <w:unhideWhenUsed/>
    <w:qFormat/>
    <w:rsid w:val="001A7CF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6640C"/>
    <w:pPr>
      <w:spacing w:after="0"/>
    </w:pPr>
  </w:style>
  <w:style w:type="character" w:customStyle="1" w:styleId="article-date">
    <w:name w:val="article-date"/>
    <w:basedOn w:val="DefaultParagraphFont"/>
    <w:rsid w:val="00DD7F2A"/>
  </w:style>
  <w:style w:type="character" w:styleId="Emphasis">
    <w:name w:val="Emphasis"/>
    <w:basedOn w:val="DefaultParagraphFont"/>
    <w:uiPriority w:val="20"/>
    <w:qFormat/>
    <w:rsid w:val="00F147D9"/>
    <w:rPr>
      <w:i/>
      <w:iCs/>
    </w:rPr>
  </w:style>
  <w:style w:type="character" w:customStyle="1" w:styleId="identifier">
    <w:name w:val="identifier"/>
    <w:basedOn w:val="DefaultParagraphFont"/>
    <w:rsid w:val="00F147D9"/>
  </w:style>
  <w:style w:type="character" w:customStyle="1" w:styleId="id-label">
    <w:name w:val="id-label"/>
    <w:basedOn w:val="DefaultParagraphFont"/>
    <w:rsid w:val="00F14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965">
      <w:bodyDiv w:val="1"/>
      <w:marLeft w:val="0"/>
      <w:marRight w:val="0"/>
      <w:marTop w:val="0"/>
      <w:marBottom w:val="0"/>
      <w:divBdr>
        <w:top w:val="none" w:sz="0" w:space="0" w:color="auto"/>
        <w:left w:val="none" w:sz="0" w:space="0" w:color="auto"/>
        <w:bottom w:val="none" w:sz="0" w:space="0" w:color="auto"/>
        <w:right w:val="none" w:sz="0" w:space="0" w:color="auto"/>
      </w:divBdr>
    </w:div>
    <w:div w:id="31006712">
      <w:bodyDiv w:val="1"/>
      <w:marLeft w:val="0"/>
      <w:marRight w:val="0"/>
      <w:marTop w:val="0"/>
      <w:marBottom w:val="0"/>
      <w:divBdr>
        <w:top w:val="none" w:sz="0" w:space="0" w:color="auto"/>
        <w:left w:val="none" w:sz="0" w:space="0" w:color="auto"/>
        <w:bottom w:val="none" w:sz="0" w:space="0" w:color="auto"/>
        <w:right w:val="none" w:sz="0" w:space="0" w:color="auto"/>
      </w:divBdr>
    </w:div>
    <w:div w:id="101000907">
      <w:bodyDiv w:val="1"/>
      <w:marLeft w:val="0"/>
      <w:marRight w:val="0"/>
      <w:marTop w:val="0"/>
      <w:marBottom w:val="0"/>
      <w:divBdr>
        <w:top w:val="none" w:sz="0" w:space="0" w:color="auto"/>
        <w:left w:val="none" w:sz="0" w:space="0" w:color="auto"/>
        <w:bottom w:val="none" w:sz="0" w:space="0" w:color="auto"/>
        <w:right w:val="none" w:sz="0" w:space="0" w:color="auto"/>
      </w:divBdr>
    </w:div>
    <w:div w:id="115952639">
      <w:bodyDiv w:val="1"/>
      <w:marLeft w:val="0"/>
      <w:marRight w:val="0"/>
      <w:marTop w:val="0"/>
      <w:marBottom w:val="0"/>
      <w:divBdr>
        <w:top w:val="none" w:sz="0" w:space="0" w:color="auto"/>
        <w:left w:val="none" w:sz="0" w:space="0" w:color="auto"/>
        <w:bottom w:val="none" w:sz="0" w:space="0" w:color="auto"/>
        <w:right w:val="none" w:sz="0" w:space="0" w:color="auto"/>
      </w:divBdr>
    </w:div>
    <w:div w:id="116026683">
      <w:bodyDiv w:val="1"/>
      <w:marLeft w:val="0"/>
      <w:marRight w:val="0"/>
      <w:marTop w:val="0"/>
      <w:marBottom w:val="0"/>
      <w:divBdr>
        <w:top w:val="none" w:sz="0" w:space="0" w:color="auto"/>
        <w:left w:val="none" w:sz="0" w:space="0" w:color="auto"/>
        <w:bottom w:val="none" w:sz="0" w:space="0" w:color="auto"/>
        <w:right w:val="none" w:sz="0" w:space="0" w:color="auto"/>
      </w:divBdr>
    </w:div>
    <w:div w:id="283124003">
      <w:bodyDiv w:val="1"/>
      <w:marLeft w:val="0"/>
      <w:marRight w:val="0"/>
      <w:marTop w:val="0"/>
      <w:marBottom w:val="0"/>
      <w:divBdr>
        <w:top w:val="none" w:sz="0" w:space="0" w:color="auto"/>
        <w:left w:val="none" w:sz="0" w:space="0" w:color="auto"/>
        <w:bottom w:val="none" w:sz="0" w:space="0" w:color="auto"/>
        <w:right w:val="none" w:sz="0" w:space="0" w:color="auto"/>
      </w:divBdr>
    </w:div>
    <w:div w:id="340090268">
      <w:bodyDiv w:val="1"/>
      <w:marLeft w:val="0"/>
      <w:marRight w:val="0"/>
      <w:marTop w:val="0"/>
      <w:marBottom w:val="0"/>
      <w:divBdr>
        <w:top w:val="none" w:sz="0" w:space="0" w:color="auto"/>
        <w:left w:val="none" w:sz="0" w:space="0" w:color="auto"/>
        <w:bottom w:val="none" w:sz="0" w:space="0" w:color="auto"/>
        <w:right w:val="none" w:sz="0" w:space="0" w:color="auto"/>
      </w:divBdr>
    </w:div>
    <w:div w:id="351959292">
      <w:bodyDiv w:val="1"/>
      <w:marLeft w:val="0"/>
      <w:marRight w:val="0"/>
      <w:marTop w:val="0"/>
      <w:marBottom w:val="0"/>
      <w:divBdr>
        <w:top w:val="none" w:sz="0" w:space="0" w:color="auto"/>
        <w:left w:val="none" w:sz="0" w:space="0" w:color="auto"/>
        <w:bottom w:val="none" w:sz="0" w:space="0" w:color="auto"/>
        <w:right w:val="none" w:sz="0" w:space="0" w:color="auto"/>
      </w:divBdr>
    </w:div>
    <w:div w:id="358820286">
      <w:bodyDiv w:val="1"/>
      <w:marLeft w:val="0"/>
      <w:marRight w:val="0"/>
      <w:marTop w:val="0"/>
      <w:marBottom w:val="0"/>
      <w:divBdr>
        <w:top w:val="none" w:sz="0" w:space="0" w:color="auto"/>
        <w:left w:val="none" w:sz="0" w:space="0" w:color="auto"/>
        <w:bottom w:val="none" w:sz="0" w:space="0" w:color="auto"/>
        <w:right w:val="none" w:sz="0" w:space="0" w:color="auto"/>
      </w:divBdr>
    </w:div>
    <w:div w:id="407772048">
      <w:bodyDiv w:val="1"/>
      <w:marLeft w:val="0"/>
      <w:marRight w:val="0"/>
      <w:marTop w:val="0"/>
      <w:marBottom w:val="0"/>
      <w:divBdr>
        <w:top w:val="none" w:sz="0" w:space="0" w:color="auto"/>
        <w:left w:val="none" w:sz="0" w:space="0" w:color="auto"/>
        <w:bottom w:val="none" w:sz="0" w:space="0" w:color="auto"/>
        <w:right w:val="none" w:sz="0" w:space="0" w:color="auto"/>
      </w:divBdr>
    </w:div>
    <w:div w:id="430705284">
      <w:bodyDiv w:val="1"/>
      <w:marLeft w:val="0"/>
      <w:marRight w:val="0"/>
      <w:marTop w:val="0"/>
      <w:marBottom w:val="0"/>
      <w:divBdr>
        <w:top w:val="none" w:sz="0" w:space="0" w:color="auto"/>
        <w:left w:val="none" w:sz="0" w:space="0" w:color="auto"/>
        <w:bottom w:val="none" w:sz="0" w:space="0" w:color="auto"/>
        <w:right w:val="none" w:sz="0" w:space="0" w:color="auto"/>
      </w:divBdr>
    </w:div>
    <w:div w:id="488054731">
      <w:bodyDiv w:val="1"/>
      <w:marLeft w:val="0"/>
      <w:marRight w:val="0"/>
      <w:marTop w:val="0"/>
      <w:marBottom w:val="0"/>
      <w:divBdr>
        <w:top w:val="none" w:sz="0" w:space="0" w:color="auto"/>
        <w:left w:val="none" w:sz="0" w:space="0" w:color="auto"/>
        <w:bottom w:val="none" w:sz="0" w:space="0" w:color="auto"/>
        <w:right w:val="none" w:sz="0" w:space="0" w:color="auto"/>
      </w:divBdr>
    </w:div>
    <w:div w:id="522405230">
      <w:bodyDiv w:val="1"/>
      <w:marLeft w:val="0"/>
      <w:marRight w:val="0"/>
      <w:marTop w:val="0"/>
      <w:marBottom w:val="0"/>
      <w:divBdr>
        <w:top w:val="none" w:sz="0" w:space="0" w:color="auto"/>
        <w:left w:val="none" w:sz="0" w:space="0" w:color="auto"/>
        <w:bottom w:val="none" w:sz="0" w:space="0" w:color="auto"/>
        <w:right w:val="none" w:sz="0" w:space="0" w:color="auto"/>
      </w:divBdr>
    </w:div>
    <w:div w:id="534388645">
      <w:bodyDiv w:val="1"/>
      <w:marLeft w:val="0"/>
      <w:marRight w:val="0"/>
      <w:marTop w:val="0"/>
      <w:marBottom w:val="0"/>
      <w:divBdr>
        <w:top w:val="none" w:sz="0" w:space="0" w:color="auto"/>
        <w:left w:val="none" w:sz="0" w:space="0" w:color="auto"/>
        <w:bottom w:val="none" w:sz="0" w:space="0" w:color="auto"/>
        <w:right w:val="none" w:sz="0" w:space="0" w:color="auto"/>
      </w:divBdr>
    </w:div>
    <w:div w:id="538781180">
      <w:bodyDiv w:val="1"/>
      <w:marLeft w:val="0"/>
      <w:marRight w:val="0"/>
      <w:marTop w:val="0"/>
      <w:marBottom w:val="0"/>
      <w:divBdr>
        <w:top w:val="none" w:sz="0" w:space="0" w:color="auto"/>
        <w:left w:val="none" w:sz="0" w:space="0" w:color="auto"/>
        <w:bottom w:val="none" w:sz="0" w:space="0" w:color="auto"/>
        <w:right w:val="none" w:sz="0" w:space="0" w:color="auto"/>
      </w:divBdr>
    </w:div>
    <w:div w:id="556666523">
      <w:bodyDiv w:val="1"/>
      <w:marLeft w:val="0"/>
      <w:marRight w:val="0"/>
      <w:marTop w:val="0"/>
      <w:marBottom w:val="0"/>
      <w:divBdr>
        <w:top w:val="none" w:sz="0" w:space="0" w:color="auto"/>
        <w:left w:val="none" w:sz="0" w:space="0" w:color="auto"/>
        <w:bottom w:val="none" w:sz="0" w:space="0" w:color="auto"/>
        <w:right w:val="none" w:sz="0" w:space="0" w:color="auto"/>
      </w:divBdr>
    </w:div>
    <w:div w:id="742069341">
      <w:bodyDiv w:val="1"/>
      <w:marLeft w:val="0"/>
      <w:marRight w:val="0"/>
      <w:marTop w:val="0"/>
      <w:marBottom w:val="0"/>
      <w:divBdr>
        <w:top w:val="none" w:sz="0" w:space="0" w:color="auto"/>
        <w:left w:val="none" w:sz="0" w:space="0" w:color="auto"/>
        <w:bottom w:val="none" w:sz="0" w:space="0" w:color="auto"/>
        <w:right w:val="none" w:sz="0" w:space="0" w:color="auto"/>
      </w:divBdr>
    </w:div>
    <w:div w:id="780342976">
      <w:bodyDiv w:val="1"/>
      <w:marLeft w:val="0"/>
      <w:marRight w:val="0"/>
      <w:marTop w:val="0"/>
      <w:marBottom w:val="0"/>
      <w:divBdr>
        <w:top w:val="none" w:sz="0" w:space="0" w:color="auto"/>
        <w:left w:val="none" w:sz="0" w:space="0" w:color="auto"/>
        <w:bottom w:val="none" w:sz="0" w:space="0" w:color="auto"/>
        <w:right w:val="none" w:sz="0" w:space="0" w:color="auto"/>
      </w:divBdr>
    </w:div>
    <w:div w:id="792093733">
      <w:bodyDiv w:val="1"/>
      <w:marLeft w:val="0"/>
      <w:marRight w:val="0"/>
      <w:marTop w:val="0"/>
      <w:marBottom w:val="0"/>
      <w:divBdr>
        <w:top w:val="none" w:sz="0" w:space="0" w:color="auto"/>
        <w:left w:val="none" w:sz="0" w:space="0" w:color="auto"/>
        <w:bottom w:val="none" w:sz="0" w:space="0" w:color="auto"/>
        <w:right w:val="none" w:sz="0" w:space="0" w:color="auto"/>
      </w:divBdr>
    </w:div>
    <w:div w:id="798885350">
      <w:bodyDiv w:val="1"/>
      <w:marLeft w:val="0"/>
      <w:marRight w:val="0"/>
      <w:marTop w:val="0"/>
      <w:marBottom w:val="0"/>
      <w:divBdr>
        <w:top w:val="none" w:sz="0" w:space="0" w:color="auto"/>
        <w:left w:val="none" w:sz="0" w:space="0" w:color="auto"/>
        <w:bottom w:val="none" w:sz="0" w:space="0" w:color="auto"/>
        <w:right w:val="none" w:sz="0" w:space="0" w:color="auto"/>
      </w:divBdr>
    </w:div>
    <w:div w:id="819275391">
      <w:bodyDiv w:val="1"/>
      <w:marLeft w:val="0"/>
      <w:marRight w:val="0"/>
      <w:marTop w:val="0"/>
      <w:marBottom w:val="0"/>
      <w:divBdr>
        <w:top w:val="none" w:sz="0" w:space="0" w:color="auto"/>
        <w:left w:val="none" w:sz="0" w:space="0" w:color="auto"/>
        <w:bottom w:val="none" w:sz="0" w:space="0" w:color="auto"/>
        <w:right w:val="none" w:sz="0" w:space="0" w:color="auto"/>
      </w:divBdr>
    </w:div>
    <w:div w:id="928390440">
      <w:bodyDiv w:val="1"/>
      <w:marLeft w:val="0"/>
      <w:marRight w:val="0"/>
      <w:marTop w:val="0"/>
      <w:marBottom w:val="0"/>
      <w:divBdr>
        <w:top w:val="none" w:sz="0" w:space="0" w:color="auto"/>
        <w:left w:val="none" w:sz="0" w:space="0" w:color="auto"/>
        <w:bottom w:val="none" w:sz="0" w:space="0" w:color="auto"/>
        <w:right w:val="none" w:sz="0" w:space="0" w:color="auto"/>
      </w:divBdr>
    </w:div>
    <w:div w:id="931399355">
      <w:bodyDiv w:val="1"/>
      <w:marLeft w:val="0"/>
      <w:marRight w:val="0"/>
      <w:marTop w:val="0"/>
      <w:marBottom w:val="0"/>
      <w:divBdr>
        <w:top w:val="none" w:sz="0" w:space="0" w:color="auto"/>
        <w:left w:val="none" w:sz="0" w:space="0" w:color="auto"/>
        <w:bottom w:val="none" w:sz="0" w:space="0" w:color="auto"/>
        <w:right w:val="none" w:sz="0" w:space="0" w:color="auto"/>
      </w:divBdr>
    </w:div>
    <w:div w:id="972516498">
      <w:bodyDiv w:val="1"/>
      <w:marLeft w:val="0"/>
      <w:marRight w:val="0"/>
      <w:marTop w:val="0"/>
      <w:marBottom w:val="0"/>
      <w:divBdr>
        <w:top w:val="none" w:sz="0" w:space="0" w:color="auto"/>
        <w:left w:val="none" w:sz="0" w:space="0" w:color="auto"/>
        <w:bottom w:val="none" w:sz="0" w:space="0" w:color="auto"/>
        <w:right w:val="none" w:sz="0" w:space="0" w:color="auto"/>
      </w:divBdr>
    </w:div>
    <w:div w:id="982541827">
      <w:bodyDiv w:val="1"/>
      <w:marLeft w:val="0"/>
      <w:marRight w:val="0"/>
      <w:marTop w:val="0"/>
      <w:marBottom w:val="0"/>
      <w:divBdr>
        <w:top w:val="none" w:sz="0" w:space="0" w:color="auto"/>
        <w:left w:val="none" w:sz="0" w:space="0" w:color="auto"/>
        <w:bottom w:val="none" w:sz="0" w:space="0" w:color="auto"/>
        <w:right w:val="none" w:sz="0" w:space="0" w:color="auto"/>
      </w:divBdr>
    </w:div>
    <w:div w:id="995452701">
      <w:bodyDiv w:val="1"/>
      <w:marLeft w:val="0"/>
      <w:marRight w:val="0"/>
      <w:marTop w:val="0"/>
      <w:marBottom w:val="0"/>
      <w:divBdr>
        <w:top w:val="none" w:sz="0" w:space="0" w:color="auto"/>
        <w:left w:val="none" w:sz="0" w:space="0" w:color="auto"/>
        <w:bottom w:val="none" w:sz="0" w:space="0" w:color="auto"/>
        <w:right w:val="none" w:sz="0" w:space="0" w:color="auto"/>
      </w:divBdr>
    </w:div>
    <w:div w:id="1017924273">
      <w:bodyDiv w:val="1"/>
      <w:marLeft w:val="0"/>
      <w:marRight w:val="0"/>
      <w:marTop w:val="0"/>
      <w:marBottom w:val="0"/>
      <w:divBdr>
        <w:top w:val="none" w:sz="0" w:space="0" w:color="auto"/>
        <w:left w:val="none" w:sz="0" w:space="0" w:color="auto"/>
        <w:bottom w:val="none" w:sz="0" w:space="0" w:color="auto"/>
        <w:right w:val="none" w:sz="0" w:space="0" w:color="auto"/>
      </w:divBdr>
    </w:div>
    <w:div w:id="1024944607">
      <w:bodyDiv w:val="1"/>
      <w:marLeft w:val="0"/>
      <w:marRight w:val="0"/>
      <w:marTop w:val="0"/>
      <w:marBottom w:val="0"/>
      <w:divBdr>
        <w:top w:val="none" w:sz="0" w:space="0" w:color="auto"/>
        <w:left w:val="none" w:sz="0" w:space="0" w:color="auto"/>
        <w:bottom w:val="none" w:sz="0" w:space="0" w:color="auto"/>
        <w:right w:val="none" w:sz="0" w:space="0" w:color="auto"/>
      </w:divBdr>
    </w:div>
    <w:div w:id="1063869030">
      <w:bodyDiv w:val="1"/>
      <w:marLeft w:val="0"/>
      <w:marRight w:val="0"/>
      <w:marTop w:val="0"/>
      <w:marBottom w:val="0"/>
      <w:divBdr>
        <w:top w:val="none" w:sz="0" w:space="0" w:color="auto"/>
        <w:left w:val="none" w:sz="0" w:space="0" w:color="auto"/>
        <w:bottom w:val="none" w:sz="0" w:space="0" w:color="auto"/>
        <w:right w:val="none" w:sz="0" w:space="0" w:color="auto"/>
      </w:divBdr>
    </w:div>
    <w:div w:id="1081294804">
      <w:bodyDiv w:val="1"/>
      <w:marLeft w:val="0"/>
      <w:marRight w:val="0"/>
      <w:marTop w:val="0"/>
      <w:marBottom w:val="0"/>
      <w:divBdr>
        <w:top w:val="none" w:sz="0" w:space="0" w:color="auto"/>
        <w:left w:val="none" w:sz="0" w:space="0" w:color="auto"/>
        <w:bottom w:val="none" w:sz="0" w:space="0" w:color="auto"/>
        <w:right w:val="none" w:sz="0" w:space="0" w:color="auto"/>
      </w:divBdr>
    </w:div>
    <w:div w:id="1171869271">
      <w:bodyDiv w:val="1"/>
      <w:marLeft w:val="0"/>
      <w:marRight w:val="0"/>
      <w:marTop w:val="0"/>
      <w:marBottom w:val="0"/>
      <w:divBdr>
        <w:top w:val="none" w:sz="0" w:space="0" w:color="auto"/>
        <w:left w:val="none" w:sz="0" w:space="0" w:color="auto"/>
        <w:bottom w:val="none" w:sz="0" w:space="0" w:color="auto"/>
        <w:right w:val="none" w:sz="0" w:space="0" w:color="auto"/>
      </w:divBdr>
    </w:div>
    <w:div w:id="1248805826">
      <w:bodyDiv w:val="1"/>
      <w:marLeft w:val="0"/>
      <w:marRight w:val="0"/>
      <w:marTop w:val="0"/>
      <w:marBottom w:val="0"/>
      <w:divBdr>
        <w:top w:val="none" w:sz="0" w:space="0" w:color="auto"/>
        <w:left w:val="none" w:sz="0" w:space="0" w:color="auto"/>
        <w:bottom w:val="none" w:sz="0" w:space="0" w:color="auto"/>
        <w:right w:val="none" w:sz="0" w:space="0" w:color="auto"/>
      </w:divBdr>
    </w:div>
    <w:div w:id="1271159507">
      <w:bodyDiv w:val="1"/>
      <w:marLeft w:val="0"/>
      <w:marRight w:val="0"/>
      <w:marTop w:val="0"/>
      <w:marBottom w:val="0"/>
      <w:divBdr>
        <w:top w:val="none" w:sz="0" w:space="0" w:color="auto"/>
        <w:left w:val="none" w:sz="0" w:space="0" w:color="auto"/>
        <w:bottom w:val="none" w:sz="0" w:space="0" w:color="auto"/>
        <w:right w:val="none" w:sz="0" w:space="0" w:color="auto"/>
      </w:divBdr>
    </w:div>
    <w:div w:id="1309625877">
      <w:bodyDiv w:val="1"/>
      <w:marLeft w:val="0"/>
      <w:marRight w:val="0"/>
      <w:marTop w:val="0"/>
      <w:marBottom w:val="0"/>
      <w:divBdr>
        <w:top w:val="none" w:sz="0" w:space="0" w:color="auto"/>
        <w:left w:val="none" w:sz="0" w:space="0" w:color="auto"/>
        <w:bottom w:val="none" w:sz="0" w:space="0" w:color="auto"/>
        <w:right w:val="none" w:sz="0" w:space="0" w:color="auto"/>
      </w:divBdr>
    </w:div>
    <w:div w:id="1344896874">
      <w:bodyDiv w:val="1"/>
      <w:marLeft w:val="0"/>
      <w:marRight w:val="0"/>
      <w:marTop w:val="0"/>
      <w:marBottom w:val="0"/>
      <w:divBdr>
        <w:top w:val="none" w:sz="0" w:space="0" w:color="auto"/>
        <w:left w:val="none" w:sz="0" w:space="0" w:color="auto"/>
        <w:bottom w:val="none" w:sz="0" w:space="0" w:color="auto"/>
        <w:right w:val="none" w:sz="0" w:space="0" w:color="auto"/>
      </w:divBdr>
    </w:div>
    <w:div w:id="1345404124">
      <w:bodyDiv w:val="1"/>
      <w:marLeft w:val="0"/>
      <w:marRight w:val="0"/>
      <w:marTop w:val="0"/>
      <w:marBottom w:val="0"/>
      <w:divBdr>
        <w:top w:val="none" w:sz="0" w:space="0" w:color="auto"/>
        <w:left w:val="none" w:sz="0" w:space="0" w:color="auto"/>
        <w:bottom w:val="none" w:sz="0" w:space="0" w:color="auto"/>
        <w:right w:val="none" w:sz="0" w:space="0" w:color="auto"/>
      </w:divBdr>
    </w:div>
    <w:div w:id="1356812172">
      <w:bodyDiv w:val="1"/>
      <w:marLeft w:val="0"/>
      <w:marRight w:val="0"/>
      <w:marTop w:val="0"/>
      <w:marBottom w:val="0"/>
      <w:divBdr>
        <w:top w:val="none" w:sz="0" w:space="0" w:color="auto"/>
        <w:left w:val="none" w:sz="0" w:space="0" w:color="auto"/>
        <w:bottom w:val="none" w:sz="0" w:space="0" w:color="auto"/>
        <w:right w:val="none" w:sz="0" w:space="0" w:color="auto"/>
      </w:divBdr>
    </w:div>
    <w:div w:id="1363745593">
      <w:bodyDiv w:val="1"/>
      <w:marLeft w:val="0"/>
      <w:marRight w:val="0"/>
      <w:marTop w:val="0"/>
      <w:marBottom w:val="0"/>
      <w:divBdr>
        <w:top w:val="none" w:sz="0" w:space="0" w:color="auto"/>
        <w:left w:val="none" w:sz="0" w:space="0" w:color="auto"/>
        <w:bottom w:val="none" w:sz="0" w:space="0" w:color="auto"/>
        <w:right w:val="none" w:sz="0" w:space="0" w:color="auto"/>
      </w:divBdr>
    </w:div>
    <w:div w:id="1442644962">
      <w:bodyDiv w:val="1"/>
      <w:marLeft w:val="0"/>
      <w:marRight w:val="0"/>
      <w:marTop w:val="0"/>
      <w:marBottom w:val="0"/>
      <w:divBdr>
        <w:top w:val="none" w:sz="0" w:space="0" w:color="auto"/>
        <w:left w:val="none" w:sz="0" w:space="0" w:color="auto"/>
        <w:bottom w:val="none" w:sz="0" w:space="0" w:color="auto"/>
        <w:right w:val="none" w:sz="0" w:space="0" w:color="auto"/>
      </w:divBdr>
    </w:div>
    <w:div w:id="1448817277">
      <w:bodyDiv w:val="1"/>
      <w:marLeft w:val="0"/>
      <w:marRight w:val="0"/>
      <w:marTop w:val="0"/>
      <w:marBottom w:val="0"/>
      <w:divBdr>
        <w:top w:val="none" w:sz="0" w:space="0" w:color="auto"/>
        <w:left w:val="none" w:sz="0" w:space="0" w:color="auto"/>
        <w:bottom w:val="none" w:sz="0" w:space="0" w:color="auto"/>
        <w:right w:val="none" w:sz="0" w:space="0" w:color="auto"/>
      </w:divBdr>
    </w:div>
    <w:div w:id="1460806678">
      <w:bodyDiv w:val="1"/>
      <w:marLeft w:val="0"/>
      <w:marRight w:val="0"/>
      <w:marTop w:val="0"/>
      <w:marBottom w:val="0"/>
      <w:divBdr>
        <w:top w:val="none" w:sz="0" w:space="0" w:color="auto"/>
        <w:left w:val="none" w:sz="0" w:space="0" w:color="auto"/>
        <w:bottom w:val="none" w:sz="0" w:space="0" w:color="auto"/>
        <w:right w:val="none" w:sz="0" w:space="0" w:color="auto"/>
      </w:divBdr>
    </w:div>
    <w:div w:id="1482387488">
      <w:bodyDiv w:val="1"/>
      <w:marLeft w:val="0"/>
      <w:marRight w:val="0"/>
      <w:marTop w:val="0"/>
      <w:marBottom w:val="0"/>
      <w:divBdr>
        <w:top w:val="none" w:sz="0" w:space="0" w:color="auto"/>
        <w:left w:val="none" w:sz="0" w:space="0" w:color="auto"/>
        <w:bottom w:val="none" w:sz="0" w:space="0" w:color="auto"/>
        <w:right w:val="none" w:sz="0" w:space="0" w:color="auto"/>
      </w:divBdr>
    </w:div>
    <w:div w:id="1518691817">
      <w:bodyDiv w:val="1"/>
      <w:marLeft w:val="0"/>
      <w:marRight w:val="0"/>
      <w:marTop w:val="0"/>
      <w:marBottom w:val="0"/>
      <w:divBdr>
        <w:top w:val="none" w:sz="0" w:space="0" w:color="auto"/>
        <w:left w:val="none" w:sz="0" w:space="0" w:color="auto"/>
        <w:bottom w:val="none" w:sz="0" w:space="0" w:color="auto"/>
        <w:right w:val="none" w:sz="0" w:space="0" w:color="auto"/>
      </w:divBdr>
    </w:div>
    <w:div w:id="1539008926">
      <w:bodyDiv w:val="1"/>
      <w:marLeft w:val="0"/>
      <w:marRight w:val="0"/>
      <w:marTop w:val="0"/>
      <w:marBottom w:val="0"/>
      <w:divBdr>
        <w:top w:val="none" w:sz="0" w:space="0" w:color="auto"/>
        <w:left w:val="none" w:sz="0" w:space="0" w:color="auto"/>
        <w:bottom w:val="none" w:sz="0" w:space="0" w:color="auto"/>
        <w:right w:val="none" w:sz="0" w:space="0" w:color="auto"/>
      </w:divBdr>
    </w:div>
    <w:div w:id="1605304493">
      <w:bodyDiv w:val="1"/>
      <w:marLeft w:val="0"/>
      <w:marRight w:val="0"/>
      <w:marTop w:val="0"/>
      <w:marBottom w:val="0"/>
      <w:divBdr>
        <w:top w:val="none" w:sz="0" w:space="0" w:color="auto"/>
        <w:left w:val="none" w:sz="0" w:space="0" w:color="auto"/>
        <w:bottom w:val="none" w:sz="0" w:space="0" w:color="auto"/>
        <w:right w:val="none" w:sz="0" w:space="0" w:color="auto"/>
      </w:divBdr>
    </w:div>
    <w:div w:id="1647464842">
      <w:bodyDiv w:val="1"/>
      <w:marLeft w:val="0"/>
      <w:marRight w:val="0"/>
      <w:marTop w:val="0"/>
      <w:marBottom w:val="0"/>
      <w:divBdr>
        <w:top w:val="none" w:sz="0" w:space="0" w:color="auto"/>
        <w:left w:val="none" w:sz="0" w:space="0" w:color="auto"/>
        <w:bottom w:val="none" w:sz="0" w:space="0" w:color="auto"/>
        <w:right w:val="none" w:sz="0" w:space="0" w:color="auto"/>
      </w:divBdr>
    </w:div>
    <w:div w:id="1678656533">
      <w:bodyDiv w:val="1"/>
      <w:marLeft w:val="0"/>
      <w:marRight w:val="0"/>
      <w:marTop w:val="0"/>
      <w:marBottom w:val="0"/>
      <w:divBdr>
        <w:top w:val="none" w:sz="0" w:space="0" w:color="auto"/>
        <w:left w:val="none" w:sz="0" w:space="0" w:color="auto"/>
        <w:bottom w:val="none" w:sz="0" w:space="0" w:color="auto"/>
        <w:right w:val="none" w:sz="0" w:space="0" w:color="auto"/>
      </w:divBdr>
    </w:div>
    <w:div w:id="1714890343">
      <w:bodyDiv w:val="1"/>
      <w:marLeft w:val="0"/>
      <w:marRight w:val="0"/>
      <w:marTop w:val="0"/>
      <w:marBottom w:val="0"/>
      <w:divBdr>
        <w:top w:val="none" w:sz="0" w:space="0" w:color="auto"/>
        <w:left w:val="none" w:sz="0" w:space="0" w:color="auto"/>
        <w:bottom w:val="none" w:sz="0" w:space="0" w:color="auto"/>
        <w:right w:val="none" w:sz="0" w:space="0" w:color="auto"/>
      </w:divBdr>
    </w:div>
    <w:div w:id="1764953517">
      <w:bodyDiv w:val="1"/>
      <w:marLeft w:val="0"/>
      <w:marRight w:val="0"/>
      <w:marTop w:val="0"/>
      <w:marBottom w:val="0"/>
      <w:divBdr>
        <w:top w:val="none" w:sz="0" w:space="0" w:color="auto"/>
        <w:left w:val="none" w:sz="0" w:space="0" w:color="auto"/>
        <w:bottom w:val="none" w:sz="0" w:space="0" w:color="auto"/>
        <w:right w:val="none" w:sz="0" w:space="0" w:color="auto"/>
      </w:divBdr>
    </w:div>
    <w:div w:id="1785230679">
      <w:bodyDiv w:val="1"/>
      <w:marLeft w:val="0"/>
      <w:marRight w:val="0"/>
      <w:marTop w:val="0"/>
      <w:marBottom w:val="0"/>
      <w:divBdr>
        <w:top w:val="none" w:sz="0" w:space="0" w:color="auto"/>
        <w:left w:val="none" w:sz="0" w:space="0" w:color="auto"/>
        <w:bottom w:val="none" w:sz="0" w:space="0" w:color="auto"/>
        <w:right w:val="none" w:sz="0" w:space="0" w:color="auto"/>
      </w:divBdr>
    </w:div>
    <w:div w:id="1788501888">
      <w:bodyDiv w:val="1"/>
      <w:marLeft w:val="0"/>
      <w:marRight w:val="0"/>
      <w:marTop w:val="0"/>
      <w:marBottom w:val="0"/>
      <w:divBdr>
        <w:top w:val="none" w:sz="0" w:space="0" w:color="auto"/>
        <w:left w:val="none" w:sz="0" w:space="0" w:color="auto"/>
        <w:bottom w:val="none" w:sz="0" w:space="0" w:color="auto"/>
        <w:right w:val="none" w:sz="0" w:space="0" w:color="auto"/>
      </w:divBdr>
    </w:div>
    <w:div w:id="1866554664">
      <w:bodyDiv w:val="1"/>
      <w:marLeft w:val="0"/>
      <w:marRight w:val="0"/>
      <w:marTop w:val="0"/>
      <w:marBottom w:val="0"/>
      <w:divBdr>
        <w:top w:val="none" w:sz="0" w:space="0" w:color="auto"/>
        <w:left w:val="none" w:sz="0" w:space="0" w:color="auto"/>
        <w:bottom w:val="none" w:sz="0" w:space="0" w:color="auto"/>
        <w:right w:val="none" w:sz="0" w:space="0" w:color="auto"/>
      </w:divBdr>
    </w:div>
    <w:div w:id="1897812030">
      <w:bodyDiv w:val="1"/>
      <w:marLeft w:val="0"/>
      <w:marRight w:val="0"/>
      <w:marTop w:val="0"/>
      <w:marBottom w:val="0"/>
      <w:divBdr>
        <w:top w:val="none" w:sz="0" w:space="0" w:color="auto"/>
        <w:left w:val="none" w:sz="0" w:space="0" w:color="auto"/>
        <w:bottom w:val="none" w:sz="0" w:space="0" w:color="auto"/>
        <w:right w:val="none" w:sz="0" w:space="0" w:color="auto"/>
      </w:divBdr>
    </w:div>
    <w:div w:id="1919753544">
      <w:bodyDiv w:val="1"/>
      <w:marLeft w:val="0"/>
      <w:marRight w:val="0"/>
      <w:marTop w:val="0"/>
      <w:marBottom w:val="0"/>
      <w:divBdr>
        <w:top w:val="none" w:sz="0" w:space="0" w:color="auto"/>
        <w:left w:val="none" w:sz="0" w:space="0" w:color="auto"/>
        <w:bottom w:val="none" w:sz="0" w:space="0" w:color="auto"/>
        <w:right w:val="none" w:sz="0" w:space="0" w:color="auto"/>
      </w:divBdr>
    </w:div>
    <w:div w:id="1960794326">
      <w:bodyDiv w:val="1"/>
      <w:marLeft w:val="0"/>
      <w:marRight w:val="0"/>
      <w:marTop w:val="0"/>
      <w:marBottom w:val="0"/>
      <w:divBdr>
        <w:top w:val="none" w:sz="0" w:space="0" w:color="auto"/>
        <w:left w:val="none" w:sz="0" w:space="0" w:color="auto"/>
        <w:bottom w:val="none" w:sz="0" w:space="0" w:color="auto"/>
        <w:right w:val="none" w:sz="0" w:space="0" w:color="auto"/>
      </w:divBdr>
    </w:div>
    <w:div w:id="1968705969">
      <w:bodyDiv w:val="1"/>
      <w:marLeft w:val="0"/>
      <w:marRight w:val="0"/>
      <w:marTop w:val="0"/>
      <w:marBottom w:val="0"/>
      <w:divBdr>
        <w:top w:val="none" w:sz="0" w:space="0" w:color="auto"/>
        <w:left w:val="none" w:sz="0" w:space="0" w:color="auto"/>
        <w:bottom w:val="none" w:sz="0" w:space="0" w:color="auto"/>
        <w:right w:val="none" w:sz="0" w:space="0" w:color="auto"/>
      </w:divBdr>
    </w:div>
    <w:div w:id="1977635419">
      <w:bodyDiv w:val="1"/>
      <w:marLeft w:val="0"/>
      <w:marRight w:val="0"/>
      <w:marTop w:val="0"/>
      <w:marBottom w:val="0"/>
      <w:divBdr>
        <w:top w:val="none" w:sz="0" w:space="0" w:color="auto"/>
        <w:left w:val="none" w:sz="0" w:space="0" w:color="auto"/>
        <w:bottom w:val="none" w:sz="0" w:space="0" w:color="auto"/>
        <w:right w:val="none" w:sz="0" w:space="0" w:color="auto"/>
      </w:divBdr>
    </w:div>
    <w:div w:id="2036033706">
      <w:bodyDiv w:val="1"/>
      <w:marLeft w:val="0"/>
      <w:marRight w:val="0"/>
      <w:marTop w:val="0"/>
      <w:marBottom w:val="0"/>
      <w:divBdr>
        <w:top w:val="none" w:sz="0" w:space="0" w:color="auto"/>
        <w:left w:val="none" w:sz="0" w:space="0" w:color="auto"/>
        <w:bottom w:val="none" w:sz="0" w:space="0" w:color="auto"/>
        <w:right w:val="none" w:sz="0" w:space="0" w:color="auto"/>
      </w:divBdr>
    </w:div>
    <w:div w:id="2082217265">
      <w:bodyDiv w:val="1"/>
      <w:marLeft w:val="0"/>
      <w:marRight w:val="0"/>
      <w:marTop w:val="0"/>
      <w:marBottom w:val="0"/>
      <w:divBdr>
        <w:top w:val="none" w:sz="0" w:space="0" w:color="auto"/>
        <w:left w:val="none" w:sz="0" w:space="0" w:color="auto"/>
        <w:bottom w:val="none" w:sz="0" w:space="0" w:color="auto"/>
        <w:right w:val="none" w:sz="0" w:space="0" w:color="auto"/>
      </w:divBdr>
    </w:div>
    <w:div w:id="2109500231">
      <w:bodyDiv w:val="1"/>
      <w:marLeft w:val="0"/>
      <w:marRight w:val="0"/>
      <w:marTop w:val="0"/>
      <w:marBottom w:val="0"/>
      <w:divBdr>
        <w:top w:val="none" w:sz="0" w:space="0" w:color="auto"/>
        <w:left w:val="none" w:sz="0" w:space="0" w:color="auto"/>
        <w:bottom w:val="none" w:sz="0" w:space="0" w:color="auto"/>
        <w:right w:val="none" w:sz="0" w:space="0" w:color="auto"/>
      </w:divBdr>
    </w:div>
    <w:div w:id="213386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earning.acas.org.uk/course/view.php?id=27" TargetMode="External"/><Relationship Id="rId18" Type="http://schemas.openxmlformats.org/officeDocument/2006/relationships/hyperlink" Target="https://www.cipd.co.uk/knowledge/fundamentals/emp-law/disability-discrimination/cases" TargetMode="External"/><Relationship Id="rId26" Type="http://schemas.openxmlformats.org/officeDocument/2006/relationships/hyperlink" Target="https://www.equalityhumanrights.com/en/advice-and-guidance/disability-discrimination" TargetMode="External"/><Relationship Id="rId39" Type="http://schemas.openxmlformats.org/officeDocument/2006/relationships/hyperlink" Target="https://www.leonardcheshire.org/about-us/our-news/press-releases/disabled-people-plunged-crisis-covid-employment-landscape" TargetMode="External"/><Relationship Id="rId21" Type="http://schemas.openxmlformats.org/officeDocument/2006/relationships/hyperlink" Target="https://www.cipd.co.uk/knowledge/strategy/development/factsheet" TargetMode="External"/><Relationship Id="rId34" Type="http://schemas.openxmlformats.org/officeDocument/2006/relationships/hyperlink" Target="https://www.hse.gov.uk/workers/employers.htm" TargetMode="External"/><Relationship Id="rId42" Type="http://schemas.openxmlformats.org/officeDocument/2006/relationships/hyperlink" Target="file:///C:\Users\swp56877\AppData\Local\Temp\MicrosoftEdgeDownloads\9d504648-a68f-4870-b982-a3e9cdbcb7d4\6.%20EI-Design-How-Gamification-Is-Reshaping-Corporate-Training%20(3).pdf" TargetMode="External"/><Relationship Id="rId47" Type="http://schemas.openxmlformats.org/officeDocument/2006/relationships/hyperlink" Target="https://www2.deloitte.com/us/en/insights/focus/human-capital-trends/2016/employee-experience-management-design-thinking.html"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bs.acas.org.uk/ViewEvent.aspx?EventId=204057" TargetMode="External"/><Relationship Id="rId17" Type="http://schemas.openxmlformats.org/officeDocument/2006/relationships/hyperlink" Target="https://www.cipd.co.uk/knowledge/fundamentals/emp-law/disability-discrimination/factsheet" TargetMode="External"/><Relationship Id="rId25" Type="http://schemas.openxmlformats.org/officeDocument/2006/relationships/hyperlink" Target="https://www.linkedin.com/pulse/top-10-examples-gamification-learn-organizations-have-dubey" TargetMode="External"/><Relationship Id="rId33" Type="http://schemas.openxmlformats.org/officeDocument/2006/relationships/hyperlink" Target="https://socialworkwithadults.blog.gov.uk/2020/06/18/learning-disability-week-our-role-in-ending-discrimination/" TargetMode="External"/><Relationship Id="rId38" Type="http://schemas.openxmlformats.org/officeDocument/2006/relationships/hyperlink" Target="https://educationaltechnology.net/kirkpatrick-model-four-levels-learning-evaluation/" TargetMode="External"/><Relationship Id="rId46" Type="http://schemas.openxmlformats.org/officeDocument/2006/relationships/hyperlink" Target="https://www.rcn.org.uk/get-help/rcn-advice/disability-discrimination-and-the-equality-act-2010" TargetMode="External"/><Relationship Id="rId2" Type="http://schemas.openxmlformats.org/officeDocument/2006/relationships/numbering" Target="numbering.xml"/><Relationship Id="rId16" Type="http://schemas.openxmlformats.org/officeDocument/2006/relationships/hyperlink" Target="https://www.cipd.co.uk/news-views/viewpoint/disability-work" TargetMode="External"/><Relationship Id="rId20" Type="http://schemas.openxmlformats.org/officeDocument/2006/relationships/hyperlink" Target="https://www.cipd.co.uk/knowledge/strategy/organisational-development/swot-analysis-factsheet" TargetMode="External"/><Relationship Id="rId29" Type="http://schemas.openxmlformats.org/officeDocument/2006/relationships/hyperlink" Target="https://www.personneltoday.com/hr/discrimination-arising-from-disability-case-law-five-examples/" TargetMode="External"/><Relationship Id="rId41" Type="http://schemas.openxmlformats.org/officeDocument/2006/relationships/hyperlink" Target="https://www.ons.gov.uk/peoplepopulationandcommunity/healthandsocialcare/disability/bulletins/disabilityandemploymentuk/2019"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bs.acas.org.uk/ViewEvent.aspx?EventId=203896" TargetMode="External"/><Relationship Id="rId24" Type="http://schemas.openxmlformats.org/officeDocument/2006/relationships/hyperlink" Target="https://www2.deloitte.com/us/en/insights/industry/technology/how-vr-training-learning-can-improve-outcomes.html" TargetMode="External"/><Relationship Id="rId32" Type="http://schemas.openxmlformats.org/officeDocument/2006/relationships/hyperlink" Target="https://doi-org.ezproxy.uwtsd.ac.uk/10.1177%2F1477971417733270" TargetMode="External"/><Relationship Id="rId37" Type="http://schemas.openxmlformats.org/officeDocument/2006/relationships/hyperlink" Target="https://www.kirkpatrickpartners.com/Our-Philosophy/Kirkpatrick-Foundational-Principles" TargetMode="External"/><Relationship Id="rId40" Type="http://schemas.openxmlformats.org/officeDocument/2006/relationships/hyperlink" Target="https://www.peoplemanagement.co.uk/experts/legal/avoiding-disability-discrimination-workplace" TargetMode="External"/><Relationship Id="rId45" Type="http://schemas.openxmlformats.org/officeDocument/2006/relationships/hyperlink" Target="https://www.redmans.co.uk/police-officers-wins-over-200000-in-employment-tribunal-disability-discrimination-claim/" TargetMode="External"/><Relationship Id="rId53"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eoplemanagement.co.uk/experts/legal/pitfalls-perceived-disability-discrimination" TargetMode="External"/><Relationship Id="rId23" Type="http://schemas.openxmlformats.org/officeDocument/2006/relationships/hyperlink" Target="https://www.td.org/magazines/td-magazine/designing-learning-for-a-21st-century-workforce" TargetMode="External"/><Relationship Id="rId28" Type="http://schemas.openxmlformats.org/officeDocument/2006/relationships/hyperlink" Target="https://www.peoplemanagement.co.uk/experts/legal/promoting-disability-inclusion-in-the-workplace" TargetMode="External"/><Relationship Id="rId36" Type="http://schemas.openxmlformats.org/officeDocument/2006/relationships/hyperlink" Target="https://doi.org/10.3109/0142159x.2012.687120" TargetMode="External"/><Relationship Id="rId49"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cipd.co.uk/knowledge/strategy/organisational-development/pestle-analysis-factsheet" TargetMode="External"/><Relationship Id="rId31" Type="http://schemas.openxmlformats.org/officeDocument/2006/relationships/hyperlink" Target="https://www.gov.uk/employment-tribunal-decisions" TargetMode="External"/><Relationship Id="rId44" Type="http://schemas.openxmlformats.org/officeDocument/2006/relationships/hyperlink" Target="https://www.elmens.com/business/education/8-surprising-gamification-statistics-in-2020/"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62/NECO_a_00377" TargetMode="External"/><Relationship Id="rId22" Type="http://schemas.openxmlformats.org/officeDocument/2006/relationships/hyperlink" Target="https://www.cipd.co.uk/Images/people-and-machines-exec-summary_tcm18-56971.pdf" TargetMode="External"/><Relationship Id="rId27" Type="http://schemas.openxmlformats.org/officeDocument/2006/relationships/hyperlink" Target="https://www.legislation.gov.uk/ukpga/2010/15/section/6" TargetMode="External"/><Relationship Id="rId30" Type="http://schemas.openxmlformats.org/officeDocument/2006/relationships/hyperlink" Target="https://doi.org/10.1108/00483481011017390" TargetMode="External"/><Relationship Id="rId35" Type="http://schemas.openxmlformats.org/officeDocument/2006/relationships/hyperlink" Target="https://www.xperthr.co.uk/law-reports/employment-tribunals-10-large-tribunal-payouts-in-2014/153986/" TargetMode="External"/><Relationship Id="rId43" Type="http://schemas.openxmlformats.org/officeDocument/2006/relationships/hyperlink" Target="https://www.linkedin.com/pulse/how-use-gamification-taxonomy-guide-design-decisions-raftopoulos/"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75F41A-1E6F-4511-98E0-F38641A9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3921</TotalTime>
  <Pages>23</Pages>
  <Words>5982</Words>
  <Characters>34104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Designing, Delivering and Evaluating Learning and Development</vt:lpstr>
    </vt:vector>
  </TitlesOfParts>
  <Company>South Wales Police</Company>
  <LinksUpToDate>false</LinksUpToDate>
  <CharactersWithSpaces>40006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Delivering and Evaluating Learning and Development</dc:title>
  <dc:subject>BMHR7001</dc:subject>
  <dc:creator>Green,Sonia swp56877</dc:creator>
  <cp:keywords/>
  <dc:description/>
  <cp:lastModifiedBy>Green,Sonia swp56877</cp:lastModifiedBy>
  <cp:revision>53</cp:revision>
  <dcterms:created xsi:type="dcterms:W3CDTF">2021-03-31T19:33:00Z</dcterms:created>
  <dcterms:modified xsi:type="dcterms:W3CDTF">2021-05-18T17:14:00Z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644cb6bd-9dfb-4ca6-ab6f-838c1c814724</vt:lpwstr>
  </property>
  <property fmtid="{D5CDD505-2E9C-101B-9397-08002B2CF9AE}" pid="3" name="Classification">
    <vt:lpwstr>OFFICIAL</vt:lpwstr>
  </property>
  <property fmtid="{D5CDD505-2E9C-101B-9397-08002B2CF9AE}" pid="4" name="Visibility">
    <vt:lpwstr>NOT VISIBLE</vt:lpwstr>
  </property>
</Properties>
</file>