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lang w:eastAsia="en-US"/>
          <w14:ligatures w14:val="standardContextual"/>
        </w:rPr>
        <w:id w:val="-748346746"/>
        <w:docPartObj>
          <w:docPartGallery w:val="Cover Pages"/>
          <w:docPartUnique/>
        </w:docPartObj>
      </w:sdtPr>
      <w:sdtEndPr>
        <w:rPr>
          <w:rFonts w:ascii="Arial" w:hAnsi="Arial" w:cs="Arial"/>
          <w:b/>
          <w:bCs/>
          <w:color w:val="auto"/>
          <w:sz w:val="24"/>
          <w:szCs w:val="24"/>
        </w:rPr>
      </w:sdtEndPr>
      <w:sdtContent>
        <w:p w14:paraId="13DAF702" w14:textId="1E1E5F13" w:rsidR="00054074" w:rsidRDefault="0031451B">
          <w:pPr>
            <w:pStyle w:val="NoSpacing"/>
            <w:spacing w:before="1540" w:after="240"/>
            <w:jc w:val="center"/>
            <w:rPr>
              <w:color w:val="156082" w:themeColor="accent1"/>
            </w:rPr>
          </w:pPr>
          <w:r w:rsidRPr="0093083D">
            <w:rPr>
              <w:noProof/>
              <w:color w:val="156082" w:themeColor="accent1"/>
            </w:rPr>
            <w:drawing>
              <wp:anchor distT="0" distB="0" distL="114300" distR="114300" simplePos="0" relativeHeight="251658251" behindDoc="0" locked="0" layoutInCell="1" allowOverlap="1" wp14:anchorId="261753F8" wp14:editId="042E3D20">
                <wp:simplePos x="0" y="0"/>
                <wp:positionH relativeFrom="column">
                  <wp:posOffset>-655093</wp:posOffset>
                </wp:positionH>
                <wp:positionV relativeFrom="paragraph">
                  <wp:posOffset>0</wp:posOffset>
                </wp:positionV>
                <wp:extent cx="1137229" cy="3049270"/>
                <wp:effectExtent l="0" t="0" r="0" b="0"/>
                <wp:wrapSquare wrapText="bothSides"/>
                <wp:docPr id="18" name="Google Shape;571;p47" descr="A gold bell from a string&#10;&#10;Description automatically generated">
                  <a:extLst xmlns:a="http://schemas.openxmlformats.org/drawingml/2006/main">
                    <a:ext uri="{FF2B5EF4-FFF2-40B4-BE49-F238E27FC236}">
                      <a16:creationId xmlns:a16="http://schemas.microsoft.com/office/drawing/2014/main" id="{FAEAD0BD-2936-DD02-62F0-46F49D3AD617}"/>
                    </a:ext>
                  </a:extLst>
                </wp:docPr>
                <wp:cNvGraphicFramePr/>
                <a:graphic xmlns:a="http://schemas.openxmlformats.org/drawingml/2006/main">
                  <a:graphicData uri="http://schemas.openxmlformats.org/drawingml/2006/picture">
                    <pic:pic xmlns:pic="http://schemas.openxmlformats.org/drawingml/2006/picture">
                      <pic:nvPicPr>
                        <pic:cNvPr id="18" name="Google Shape;571;p47" descr="A gold bell from a string&#10;&#10;Description automatically generated">
                          <a:extLst>
                            <a:ext uri="{FF2B5EF4-FFF2-40B4-BE49-F238E27FC236}">
                              <a16:creationId xmlns:a16="http://schemas.microsoft.com/office/drawing/2014/main" id="{FAEAD0BD-2936-DD02-62F0-46F49D3AD617}"/>
                            </a:ext>
                          </a:extLst>
                        </pic:cNvPr>
                        <pic:cNvPicPr preferRelativeResize="0"/>
                      </pic:nvPicPr>
                      <pic:blipFill rotWithShape="1">
                        <a:blip r:embed="rId8" cstate="print">
                          <a:alphaModFix/>
                          <a:extLst>
                            <a:ext uri="{28A0092B-C50C-407E-A947-70E740481C1C}">
                              <a14:useLocalDpi xmlns:a14="http://schemas.microsoft.com/office/drawing/2010/main" val="0"/>
                            </a:ext>
                          </a:extLst>
                        </a:blip>
                        <a:srcRect l="-7010" r="-9814" b="-48534"/>
                        <a:stretch/>
                      </pic:blipFill>
                      <pic:spPr bwMode="auto">
                        <a:xfrm>
                          <a:off x="0" y="0"/>
                          <a:ext cx="1137229" cy="30492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color w:val="156082" w:themeColor="accent1"/>
            </w:rPr>
            <w:drawing>
              <wp:anchor distT="0" distB="0" distL="114300" distR="114300" simplePos="0" relativeHeight="251658250" behindDoc="0" locked="0" layoutInCell="1" allowOverlap="1" wp14:anchorId="79249736" wp14:editId="0E322676">
                <wp:simplePos x="0" y="0"/>
                <wp:positionH relativeFrom="margin">
                  <wp:posOffset>4066995</wp:posOffset>
                </wp:positionH>
                <wp:positionV relativeFrom="paragraph">
                  <wp:posOffset>0</wp:posOffset>
                </wp:positionV>
                <wp:extent cx="2642870" cy="2633980"/>
                <wp:effectExtent l="0" t="0" r="5080" b="0"/>
                <wp:wrapSquare wrapText="bothSides"/>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pic:cNvPicPr/>
                      </pic:nvPicPr>
                      <pic:blipFill>
                        <a:blip r:embed="rId9">
                          <a:extLst>
                            <a:ext uri="{28A0092B-C50C-407E-A947-70E740481C1C}">
                              <a14:useLocalDpi xmlns:a14="http://schemas.microsoft.com/office/drawing/2010/main" val="0"/>
                            </a:ext>
                          </a:extLst>
                        </a:blip>
                        <a:stretch>
                          <a:fillRect/>
                        </a:stretch>
                      </pic:blipFill>
                      <pic:spPr>
                        <a:xfrm>
                          <a:off x="0" y="0"/>
                          <a:ext cx="2642870" cy="2633980"/>
                        </a:xfrm>
                        <a:prstGeom prst="rect">
                          <a:avLst/>
                        </a:prstGeom>
                      </pic:spPr>
                    </pic:pic>
                  </a:graphicData>
                </a:graphic>
                <wp14:sizeRelH relativeFrom="margin">
                  <wp14:pctWidth>0</wp14:pctWidth>
                </wp14:sizeRelH>
                <wp14:sizeRelV relativeFrom="margin">
                  <wp14:pctHeight>0</wp14:pctHeight>
                </wp14:sizeRelV>
              </wp:anchor>
            </w:drawing>
          </w:r>
        </w:p>
        <w:p w14:paraId="5242CC49" w14:textId="1367187C" w:rsidR="00054074" w:rsidRPr="0061339E" w:rsidRDefault="005E7815" w:rsidP="00BA61EB">
          <w:pPr>
            <w:pStyle w:val="NoSpacing"/>
            <w:pBdr>
              <w:top w:val="single" w:sz="6" w:space="4" w:color="156082" w:themeColor="accent1"/>
              <w:bottom w:val="single" w:sz="6" w:space="6" w:color="156082" w:themeColor="accent1"/>
            </w:pBdr>
            <w:spacing w:after="240"/>
            <w:rPr>
              <w:rFonts w:asciiTheme="majorHAnsi" w:eastAsiaTheme="majorEastAsia" w:hAnsiTheme="majorHAnsi" w:cstheme="majorBidi"/>
              <w:b/>
              <w:bCs/>
              <w:caps/>
              <w:color w:val="C00000"/>
              <w:sz w:val="80"/>
              <w:szCs w:val="80"/>
            </w:rPr>
          </w:pPr>
          <w:r w:rsidRPr="0061339E">
            <w:rPr>
              <w:rFonts w:asciiTheme="majorHAnsi" w:eastAsiaTheme="majorEastAsia" w:hAnsiTheme="majorHAnsi" w:cstheme="majorBidi"/>
              <w:b/>
              <w:bCs/>
              <w:caps/>
              <w:color w:val="C00000"/>
              <w:sz w:val="72"/>
              <w:szCs w:val="72"/>
            </w:rPr>
            <w:t>Christm</w:t>
          </w:r>
          <w:r w:rsidR="00A122FC" w:rsidRPr="0061339E">
            <w:rPr>
              <w:rFonts w:asciiTheme="majorHAnsi" w:eastAsiaTheme="majorEastAsia" w:hAnsiTheme="majorHAnsi" w:cstheme="majorBidi"/>
              <w:b/>
              <w:bCs/>
              <w:caps/>
              <w:color w:val="C00000"/>
              <w:sz w:val="72"/>
              <w:szCs w:val="72"/>
            </w:rPr>
            <w:t xml:space="preserve">as </w:t>
          </w:r>
          <w:r w:rsidR="00EF6232" w:rsidRPr="0061339E">
            <w:rPr>
              <w:rFonts w:asciiTheme="majorHAnsi" w:eastAsiaTheme="majorEastAsia" w:hAnsiTheme="majorHAnsi" w:cstheme="majorBidi"/>
              <w:b/>
              <w:bCs/>
              <w:caps/>
              <w:color w:val="C00000"/>
              <w:sz w:val="72"/>
              <w:szCs w:val="72"/>
            </w:rPr>
            <w:t xml:space="preserve">    </w:t>
          </w:r>
          <w:r w:rsidR="00A122FC" w:rsidRPr="0061339E">
            <w:rPr>
              <w:rFonts w:asciiTheme="majorHAnsi" w:eastAsiaTheme="majorEastAsia" w:hAnsiTheme="majorHAnsi" w:cstheme="majorBidi"/>
              <w:b/>
              <w:bCs/>
              <w:caps/>
              <w:color w:val="C00000"/>
              <w:sz w:val="72"/>
              <w:szCs w:val="72"/>
            </w:rPr>
            <w:t>film festival</w:t>
          </w:r>
        </w:p>
        <w:p w14:paraId="67A3EE13" w14:textId="3B5EB482" w:rsidR="00054074" w:rsidRDefault="00553A7C">
          <w:pPr>
            <w:pStyle w:val="NoSpacing"/>
            <w:jc w:val="center"/>
            <w:rPr>
              <w:color w:val="156082" w:themeColor="accent1"/>
              <w:sz w:val="28"/>
              <w:szCs w:val="28"/>
            </w:rPr>
          </w:pPr>
          <w:r w:rsidRPr="00553A7C">
            <w:rPr>
              <w:b/>
              <w:bCs/>
              <w:color w:val="156082" w:themeColor="accent1"/>
              <w:sz w:val="48"/>
              <w:szCs w:val="48"/>
            </w:rPr>
            <w:t xml:space="preserve">REPORT </w:t>
          </w:r>
        </w:p>
        <w:p w14:paraId="16F13BC7" w14:textId="456809F4" w:rsidR="00054074" w:rsidRDefault="00054074">
          <w:pPr>
            <w:pStyle w:val="NoSpacing"/>
            <w:spacing w:before="480"/>
            <w:jc w:val="center"/>
            <w:rPr>
              <w:color w:val="156082" w:themeColor="accent1"/>
            </w:rPr>
          </w:pPr>
        </w:p>
        <w:p w14:paraId="30031D6B" w14:textId="1CBF973C" w:rsidR="00054074" w:rsidRDefault="00C726AD">
          <w:pPr>
            <w:rPr>
              <w:rFonts w:ascii="Arial" w:hAnsi="Arial" w:cs="Arial"/>
              <w:b/>
              <w:bCs/>
              <w:sz w:val="24"/>
              <w:szCs w:val="24"/>
            </w:rPr>
          </w:pPr>
          <w:r>
            <w:rPr>
              <w:noProof/>
              <w:color w:val="156082" w:themeColor="accent1"/>
            </w:rPr>
            <w:drawing>
              <wp:anchor distT="0" distB="0" distL="114300" distR="114300" simplePos="0" relativeHeight="251658249" behindDoc="0" locked="0" layoutInCell="1" allowOverlap="1" wp14:anchorId="3F8EF1D9" wp14:editId="3E50C384">
                <wp:simplePos x="0" y="0"/>
                <wp:positionH relativeFrom="margin">
                  <wp:posOffset>-545418</wp:posOffset>
                </wp:positionH>
                <wp:positionV relativeFrom="paragraph">
                  <wp:posOffset>1967486</wp:posOffset>
                </wp:positionV>
                <wp:extent cx="1965278" cy="2461043"/>
                <wp:effectExtent l="0" t="0" r="0" b="0"/>
                <wp:wrapSquare wrapText="bothSides"/>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pic:cNvPicPr/>
                      </pic:nvPicPr>
                      <pic:blipFill>
                        <a:blip r:embed="rId10">
                          <a:extLst>
                            <a:ext uri="{28A0092B-C50C-407E-A947-70E740481C1C}">
                              <a14:useLocalDpi xmlns:a14="http://schemas.microsoft.com/office/drawing/2010/main" val="0"/>
                            </a:ext>
                          </a:extLst>
                        </a:blip>
                        <a:stretch>
                          <a:fillRect/>
                        </a:stretch>
                      </pic:blipFill>
                      <pic:spPr>
                        <a:xfrm>
                          <a:off x="0" y="0"/>
                          <a:ext cx="1965278" cy="246104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53A7C">
            <w:rPr>
              <w:noProof/>
              <w:color w:val="156082" w:themeColor="accent1"/>
            </w:rPr>
            <mc:AlternateContent>
              <mc:Choice Requires="wps">
                <w:drawing>
                  <wp:anchor distT="0" distB="0" distL="114300" distR="114300" simplePos="0" relativeHeight="251658248" behindDoc="0" locked="0" layoutInCell="1" allowOverlap="1" wp14:anchorId="73090AD0" wp14:editId="76FA1688">
                    <wp:simplePos x="0" y="0"/>
                    <wp:positionH relativeFrom="margin">
                      <wp:align>right</wp:align>
                    </wp:positionH>
                    <wp:positionV relativeFrom="page">
                      <wp:posOffset>5656315</wp:posOffset>
                    </wp:positionV>
                    <wp:extent cx="6553200" cy="557784"/>
                    <wp:effectExtent l="0" t="0" r="0" b="63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F62355" w14:textId="519597D7" w:rsidR="00054074" w:rsidRPr="001D38C9" w:rsidRDefault="002A42C3" w:rsidP="002A42C3">
                                <w:pPr>
                                  <w:pStyle w:val="NoSpacing"/>
                                  <w:spacing w:after="40"/>
                                  <w:jc w:val="center"/>
                                  <w:rPr>
                                    <w:caps/>
                                    <w:color w:val="156082" w:themeColor="accent1"/>
                                    <w:sz w:val="40"/>
                                    <w:szCs w:val="40"/>
                                  </w:rPr>
                                </w:pPr>
                                <w:r w:rsidRPr="001D38C9">
                                  <w:rPr>
                                    <w:rFonts w:eastAsiaTheme="minorHAnsi"/>
                                    <w:caps/>
                                    <w:color w:val="156082" w:themeColor="accent1"/>
                                    <w:sz w:val="40"/>
                                    <w:szCs w:val="40"/>
                                    <w:lang w:eastAsia="en-US"/>
                                    <w14:ligatures w14:val="standardContextual"/>
                                  </w:rPr>
                                  <w:t>International Meetings Managementfor the Hotel Industry</w:t>
                                </w:r>
                              </w:p>
                              <w:p w14:paraId="23B65D62" w14:textId="5C44F5ED" w:rsidR="00054074" w:rsidRPr="001D38C9" w:rsidRDefault="00A4532B">
                                <w:pPr>
                                  <w:pStyle w:val="NoSpacing"/>
                                  <w:jc w:val="center"/>
                                  <w:rPr>
                                    <w:caps/>
                                    <w:color w:val="156082" w:themeColor="accent1"/>
                                    <w:sz w:val="32"/>
                                    <w:szCs w:val="32"/>
                                  </w:rPr>
                                </w:pPr>
                                <w:r w:rsidRPr="001D38C9">
                                  <w:rPr>
                                    <w:caps/>
                                    <w:color w:val="156082" w:themeColor="accent1"/>
                                    <w:sz w:val="32"/>
                                    <w:szCs w:val="32"/>
                                  </w:rPr>
                                  <w:t>Kathryn Flynn</w:t>
                                </w:r>
                              </w:p>
                              <w:p w14:paraId="34D1144D" w14:textId="77777777" w:rsidR="00A4532B" w:rsidRPr="001D38C9" w:rsidRDefault="00A4532B">
                                <w:pPr>
                                  <w:pStyle w:val="NoSpacing"/>
                                  <w:jc w:val="center"/>
                                  <w:rPr>
                                    <w:caps/>
                                    <w:color w:val="156082" w:themeColor="accent1"/>
                                    <w:sz w:val="32"/>
                                    <w:szCs w:val="32"/>
                                  </w:rPr>
                                </w:pPr>
                              </w:p>
                              <w:p w14:paraId="16F702C3" w14:textId="77777777" w:rsidR="00A4532B" w:rsidRDefault="00A4532B">
                                <w:pPr>
                                  <w:pStyle w:val="NoSpacing"/>
                                  <w:jc w:val="center"/>
                                  <w:rPr>
                                    <w:caps/>
                                    <w:color w:val="156082" w:themeColor="accent1"/>
                                  </w:rPr>
                                </w:pPr>
                              </w:p>
                              <w:p w14:paraId="16D72B4E" w14:textId="77777777" w:rsidR="00A4532B" w:rsidRDefault="00A4532B">
                                <w:pPr>
                                  <w:pStyle w:val="NoSpacing"/>
                                  <w:jc w:val="center"/>
                                  <w:rPr>
                                    <w:color w:val="156082" w:themeColor="accent1"/>
                                  </w:rPr>
                                </w:pPr>
                              </w:p>
                              <w:p w14:paraId="2629397E" w14:textId="52415A61" w:rsidR="00054074" w:rsidRPr="00807033" w:rsidRDefault="00F1709E">
                                <w:pPr>
                                  <w:pStyle w:val="NoSpacing"/>
                                  <w:jc w:val="center"/>
                                  <w:rPr>
                                    <w:b/>
                                    <w:bCs/>
                                    <w:color w:val="156082" w:themeColor="accent1"/>
                                    <w:sz w:val="32"/>
                                    <w:szCs w:val="32"/>
                                  </w:rPr>
                                </w:pPr>
                                <w:r w:rsidRPr="00807033">
                                  <w:rPr>
                                    <w:b/>
                                    <w:bCs/>
                                    <w:color w:val="156082" w:themeColor="accent1"/>
                                    <w:sz w:val="32"/>
                                    <w:szCs w:val="32"/>
                                  </w:rPr>
                                  <w:t>Alina Pruteanu, 2209886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3090AD0" id="_x0000_t202" coordsize="21600,21600" o:spt="202" path="m,l,21600r21600,l21600,xe">
                    <v:stroke joinstyle="miter"/>
                    <v:path gradientshapeok="t" o:connecttype="rect"/>
                  </v:shapetype>
                  <v:shape id="Text Box 146" o:spid="_x0000_s1026" type="#_x0000_t202" style="position:absolute;margin-left:464.8pt;margin-top:445.4pt;width:516pt;height:43.9pt;z-index:251658248;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" filled="f" stroked="f" strokeweight=".5pt">
                    <v:textbox style="mso-fit-shape-to-text:t" inset="0,0,0,0">
                      <w:txbxContent>
                        <w:p w14:paraId="5EF62355" w14:textId="519597D7" w:rsidR="00054074" w:rsidRPr="001D38C9" w:rsidRDefault="002A42C3" w:rsidP="002A42C3">
                          <w:pPr>
                            <w:pStyle w:val="NoSpacing"/>
                            <w:spacing w:after="40"/>
                            <w:jc w:val="center"/>
                            <w:rPr>
                              <w:caps/>
                              <w:color w:val="156082" w:themeColor="accent1"/>
                              <w:sz w:val="40"/>
                              <w:szCs w:val="40"/>
                            </w:rPr>
                          </w:pPr>
                          <w:r w:rsidRPr="001D38C9">
                            <w:rPr>
                              <w:rFonts w:eastAsiaTheme="minorHAnsi"/>
                              <w:caps/>
                              <w:color w:val="156082" w:themeColor="accent1"/>
                              <w:sz w:val="40"/>
                              <w:szCs w:val="40"/>
                              <w:lang w:eastAsia="en-US"/>
                              <w14:ligatures w14:val="standardContextual"/>
                            </w:rPr>
                            <w:t>International Meetings Managementfor the Hotel Industry</w:t>
                          </w:r>
                        </w:p>
                        <w:p w14:paraId="23B65D62" w14:textId="5C44F5ED" w:rsidR="00054074" w:rsidRPr="001D38C9" w:rsidRDefault="00A4532B">
                          <w:pPr>
                            <w:pStyle w:val="NoSpacing"/>
                            <w:jc w:val="center"/>
                            <w:rPr>
                              <w:caps/>
                              <w:color w:val="156082" w:themeColor="accent1"/>
                              <w:sz w:val="32"/>
                              <w:szCs w:val="32"/>
                            </w:rPr>
                          </w:pPr>
                          <w:r w:rsidRPr="001D38C9">
                            <w:rPr>
                              <w:caps/>
                              <w:color w:val="156082" w:themeColor="accent1"/>
                              <w:sz w:val="32"/>
                              <w:szCs w:val="32"/>
                            </w:rPr>
                            <w:t>Kathryn Flynn</w:t>
                          </w:r>
                        </w:p>
                        <w:p w14:paraId="34D1144D" w14:textId="77777777" w:rsidR="00A4532B" w:rsidRPr="001D38C9" w:rsidRDefault="00A4532B">
                          <w:pPr>
                            <w:pStyle w:val="NoSpacing"/>
                            <w:jc w:val="center"/>
                            <w:rPr>
                              <w:caps/>
                              <w:color w:val="156082" w:themeColor="accent1"/>
                              <w:sz w:val="32"/>
                              <w:szCs w:val="32"/>
                            </w:rPr>
                          </w:pPr>
                        </w:p>
                        <w:p w14:paraId="16F702C3" w14:textId="77777777" w:rsidR="00A4532B" w:rsidRDefault="00A4532B">
                          <w:pPr>
                            <w:pStyle w:val="NoSpacing"/>
                            <w:jc w:val="center"/>
                            <w:rPr>
                              <w:caps/>
                              <w:color w:val="156082" w:themeColor="accent1"/>
                            </w:rPr>
                          </w:pPr>
                        </w:p>
                        <w:p w14:paraId="16D72B4E" w14:textId="77777777" w:rsidR="00A4532B" w:rsidRDefault="00A4532B">
                          <w:pPr>
                            <w:pStyle w:val="NoSpacing"/>
                            <w:jc w:val="center"/>
                            <w:rPr>
                              <w:color w:val="156082" w:themeColor="accent1"/>
                            </w:rPr>
                          </w:pPr>
                        </w:p>
                        <w:p w14:paraId="2629397E" w14:textId="52415A61" w:rsidR="00054074" w:rsidRPr="00807033" w:rsidRDefault="00F1709E">
                          <w:pPr>
                            <w:pStyle w:val="NoSpacing"/>
                            <w:jc w:val="center"/>
                            <w:rPr>
                              <w:b/>
                              <w:bCs/>
                              <w:color w:val="156082" w:themeColor="accent1"/>
                              <w:sz w:val="32"/>
                              <w:szCs w:val="32"/>
                            </w:rPr>
                          </w:pPr>
                          <w:r w:rsidRPr="00807033">
                            <w:rPr>
                              <w:b/>
                              <w:bCs/>
                              <w:color w:val="156082" w:themeColor="accent1"/>
                              <w:sz w:val="32"/>
                              <w:szCs w:val="32"/>
                            </w:rPr>
                            <w:t>Alina Pruteanu, 2209886</w:t>
                          </w:r>
                        </w:p>
                      </w:txbxContent>
                    </v:textbox>
                    <w10:wrap anchorx="margin" anchory="page"/>
                  </v:shape>
                </w:pict>
              </mc:Fallback>
            </mc:AlternateContent>
          </w:r>
          <w:r w:rsidR="00054074">
            <w:rPr>
              <w:rFonts w:ascii="Arial" w:hAnsi="Arial" w:cs="Arial"/>
              <w:b/>
              <w:bCs/>
              <w:sz w:val="24"/>
              <w:szCs w:val="24"/>
            </w:rPr>
            <w:br w:type="page"/>
          </w:r>
        </w:p>
      </w:sdtContent>
    </w:sdt>
    <w:p w14:paraId="1BC44311" w14:textId="464744E5" w:rsidR="00EB39BF" w:rsidRPr="00EB39BF" w:rsidRDefault="00EB39BF" w:rsidP="29AB3E06">
      <w:pPr>
        <w:spacing w:line="360" w:lineRule="auto"/>
        <w:jc w:val="both"/>
        <w:rPr>
          <w:rFonts w:ascii="Arial" w:hAnsi="Arial" w:cs="Arial"/>
          <w:sz w:val="24"/>
          <w:szCs w:val="24"/>
        </w:rPr>
      </w:pPr>
      <w:r w:rsidRPr="1E66CC76">
        <w:rPr>
          <w:rFonts w:ascii="Arial" w:hAnsi="Arial" w:cs="Arial"/>
          <w:sz w:val="24"/>
          <w:szCs w:val="24"/>
        </w:rPr>
        <w:t xml:space="preserve">I acknowledge the use of Grammarly </w:t>
      </w:r>
      <w:r w:rsidR="1ABD38F9" w:rsidRPr="1E66CC76">
        <w:rPr>
          <w:rFonts w:ascii="Arial" w:hAnsi="Arial" w:cs="Arial"/>
          <w:sz w:val="24"/>
          <w:szCs w:val="24"/>
        </w:rPr>
        <w:t xml:space="preserve">and Microsoft Editor </w:t>
      </w:r>
      <w:r w:rsidRPr="1E66CC76">
        <w:rPr>
          <w:rFonts w:ascii="Arial" w:hAnsi="Arial" w:cs="Arial"/>
          <w:sz w:val="24"/>
          <w:szCs w:val="24"/>
        </w:rPr>
        <w:t>on 8th November 2024 to check my work</w:t>
      </w:r>
      <w:r w:rsidR="0280F289" w:rsidRPr="1E66CC76">
        <w:rPr>
          <w:rFonts w:ascii="Arial" w:hAnsi="Arial" w:cs="Arial"/>
          <w:sz w:val="24"/>
          <w:szCs w:val="24"/>
        </w:rPr>
        <w:t>.</w:t>
      </w:r>
    </w:p>
    <w:p w14:paraId="1225E675" w14:textId="1A0AC2C3" w:rsidR="00D56A9A" w:rsidRPr="00EB39BF" w:rsidRDefault="00EB39BF" w:rsidP="00EB39BF">
      <w:pPr>
        <w:spacing w:line="360" w:lineRule="auto"/>
        <w:jc w:val="both"/>
        <w:rPr>
          <w:rFonts w:ascii="Arial" w:hAnsi="Arial" w:cs="Arial"/>
          <w:sz w:val="24"/>
          <w:szCs w:val="24"/>
        </w:rPr>
      </w:pPr>
      <w:r w:rsidRPr="00EB39BF">
        <w:rPr>
          <w:rFonts w:ascii="Arial" w:hAnsi="Arial" w:cs="Arial"/>
          <w:sz w:val="24"/>
          <w:szCs w:val="24"/>
        </w:rPr>
        <w:t>I confirm that I have not presented any Al generated text as my own work. I confirm I have copies of my drafts, notes, and other resources I used before, and after the use of Al tools which I may be asked to provide in evidence.</w:t>
      </w:r>
    </w:p>
    <w:p w14:paraId="2BD32E0D" w14:textId="77777777" w:rsidR="00EB39BF" w:rsidRDefault="00EB39BF" w:rsidP="00861693">
      <w:pPr>
        <w:spacing w:line="360" w:lineRule="auto"/>
        <w:jc w:val="both"/>
        <w:rPr>
          <w:rFonts w:ascii="Arial" w:hAnsi="Arial" w:cs="Arial"/>
          <w:b/>
          <w:bCs/>
          <w:sz w:val="24"/>
          <w:szCs w:val="24"/>
        </w:rPr>
      </w:pPr>
    </w:p>
    <w:p w14:paraId="40D2968F" w14:textId="77777777" w:rsidR="00EB39BF" w:rsidRDefault="00EB39BF" w:rsidP="00861693">
      <w:pPr>
        <w:spacing w:line="360" w:lineRule="auto"/>
        <w:jc w:val="both"/>
        <w:rPr>
          <w:rFonts w:ascii="Arial" w:hAnsi="Arial" w:cs="Arial"/>
          <w:b/>
          <w:bCs/>
          <w:sz w:val="24"/>
          <w:szCs w:val="24"/>
        </w:rPr>
      </w:pPr>
    </w:p>
    <w:p w14:paraId="571612D8" w14:textId="77777777" w:rsidR="00EB39BF" w:rsidRDefault="00EB39BF" w:rsidP="00861693">
      <w:pPr>
        <w:spacing w:line="360" w:lineRule="auto"/>
        <w:jc w:val="both"/>
        <w:rPr>
          <w:rFonts w:ascii="Arial" w:hAnsi="Arial" w:cs="Arial"/>
          <w:b/>
          <w:bCs/>
          <w:sz w:val="24"/>
          <w:szCs w:val="24"/>
        </w:rPr>
      </w:pPr>
    </w:p>
    <w:p w14:paraId="4C9649CC" w14:textId="77777777" w:rsidR="00EB39BF" w:rsidRDefault="00EB39BF" w:rsidP="00861693">
      <w:pPr>
        <w:spacing w:line="360" w:lineRule="auto"/>
        <w:jc w:val="both"/>
        <w:rPr>
          <w:rFonts w:ascii="Arial" w:hAnsi="Arial" w:cs="Arial"/>
          <w:b/>
          <w:bCs/>
          <w:sz w:val="24"/>
          <w:szCs w:val="24"/>
        </w:rPr>
      </w:pPr>
    </w:p>
    <w:p w14:paraId="7C1045AA" w14:textId="77777777" w:rsidR="00EB39BF" w:rsidRDefault="00EB39BF" w:rsidP="00861693">
      <w:pPr>
        <w:spacing w:line="360" w:lineRule="auto"/>
        <w:jc w:val="both"/>
        <w:rPr>
          <w:rFonts w:ascii="Arial" w:hAnsi="Arial" w:cs="Arial"/>
          <w:b/>
          <w:bCs/>
          <w:sz w:val="24"/>
          <w:szCs w:val="24"/>
        </w:rPr>
      </w:pPr>
    </w:p>
    <w:p w14:paraId="15F28471" w14:textId="77777777" w:rsidR="00EB39BF" w:rsidRDefault="00EB39BF" w:rsidP="00861693">
      <w:pPr>
        <w:spacing w:line="360" w:lineRule="auto"/>
        <w:jc w:val="both"/>
        <w:rPr>
          <w:rFonts w:ascii="Arial" w:hAnsi="Arial" w:cs="Arial"/>
          <w:b/>
          <w:bCs/>
          <w:sz w:val="24"/>
          <w:szCs w:val="24"/>
        </w:rPr>
      </w:pPr>
    </w:p>
    <w:p w14:paraId="2180402B" w14:textId="77777777" w:rsidR="00EB39BF" w:rsidRDefault="00EB39BF" w:rsidP="00861693">
      <w:pPr>
        <w:spacing w:line="360" w:lineRule="auto"/>
        <w:jc w:val="both"/>
        <w:rPr>
          <w:rFonts w:ascii="Arial" w:hAnsi="Arial" w:cs="Arial"/>
          <w:b/>
          <w:bCs/>
          <w:sz w:val="24"/>
          <w:szCs w:val="24"/>
        </w:rPr>
      </w:pPr>
    </w:p>
    <w:p w14:paraId="092CB6F3" w14:textId="77777777" w:rsidR="00EB39BF" w:rsidRDefault="00EB39BF" w:rsidP="00861693">
      <w:pPr>
        <w:spacing w:line="360" w:lineRule="auto"/>
        <w:jc w:val="both"/>
        <w:rPr>
          <w:rFonts w:ascii="Arial" w:hAnsi="Arial" w:cs="Arial"/>
          <w:b/>
          <w:bCs/>
          <w:sz w:val="24"/>
          <w:szCs w:val="24"/>
        </w:rPr>
      </w:pPr>
    </w:p>
    <w:p w14:paraId="49437034" w14:textId="77777777" w:rsidR="00EB39BF" w:rsidRDefault="00EB39BF" w:rsidP="00861693">
      <w:pPr>
        <w:spacing w:line="360" w:lineRule="auto"/>
        <w:jc w:val="both"/>
        <w:rPr>
          <w:rFonts w:ascii="Arial" w:hAnsi="Arial" w:cs="Arial"/>
          <w:b/>
          <w:bCs/>
          <w:sz w:val="24"/>
          <w:szCs w:val="24"/>
        </w:rPr>
      </w:pPr>
    </w:p>
    <w:p w14:paraId="63106B2E" w14:textId="77777777" w:rsidR="00EB39BF" w:rsidRDefault="00EB39BF" w:rsidP="00861693">
      <w:pPr>
        <w:spacing w:line="360" w:lineRule="auto"/>
        <w:jc w:val="both"/>
        <w:rPr>
          <w:rFonts w:ascii="Arial" w:hAnsi="Arial" w:cs="Arial"/>
          <w:b/>
          <w:bCs/>
          <w:sz w:val="24"/>
          <w:szCs w:val="24"/>
        </w:rPr>
      </w:pPr>
    </w:p>
    <w:p w14:paraId="1D61C502" w14:textId="77777777" w:rsidR="00EB39BF" w:rsidRDefault="00EB39BF" w:rsidP="00861693">
      <w:pPr>
        <w:spacing w:line="360" w:lineRule="auto"/>
        <w:jc w:val="both"/>
        <w:rPr>
          <w:rFonts w:ascii="Arial" w:hAnsi="Arial" w:cs="Arial"/>
          <w:b/>
          <w:bCs/>
          <w:sz w:val="24"/>
          <w:szCs w:val="24"/>
        </w:rPr>
      </w:pPr>
    </w:p>
    <w:p w14:paraId="17DCEB3F" w14:textId="77777777" w:rsidR="00EB39BF" w:rsidRDefault="00EB39BF" w:rsidP="00861693">
      <w:pPr>
        <w:spacing w:line="360" w:lineRule="auto"/>
        <w:jc w:val="both"/>
        <w:rPr>
          <w:rFonts w:ascii="Arial" w:hAnsi="Arial" w:cs="Arial"/>
          <w:b/>
          <w:bCs/>
          <w:sz w:val="24"/>
          <w:szCs w:val="24"/>
        </w:rPr>
      </w:pPr>
    </w:p>
    <w:p w14:paraId="68A79EFA" w14:textId="77777777" w:rsidR="00EB39BF" w:rsidRDefault="00EB39BF" w:rsidP="00861693">
      <w:pPr>
        <w:spacing w:line="360" w:lineRule="auto"/>
        <w:jc w:val="both"/>
        <w:rPr>
          <w:rFonts w:ascii="Arial" w:hAnsi="Arial" w:cs="Arial"/>
          <w:b/>
          <w:bCs/>
          <w:sz w:val="24"/>
          <w:szCs w:val="24"/>
        </w:rPr>
      </w:pPr>
    </w:p>
    <w:p w14:paraId="464E2C5D" w14:textId="77777777" w:rsidR="00EB39BF" w:rsidRDefault="00EB39BF" w:rsidP="00861693">
      <w:pPr>
        <w:spacing w:line="360" w:lineRule="auto"/>
        <w:jc w:val="both"/>
        <w:rPr>
          <w:rFonts w:ascii="Arial" w:hAnsi="Arial" w:cs="Arial"/>
          <w:b/>
          <w:bCs/>
          <w:sz w:val="24"/>
          <w:szCs w:val="24"/>
        </w:rPr>
      </w:pPr>
    </w:p>
    <w:p w14:paraId="28FA6623" w14:textId="77777777" w:rsidR="00EB39BF" w:rsidRDefault="00EB39BF" w:rsidP="00861693">
      <w:pPr>
        <w:spacing w:line="360" w:lineRule="auto"/>
        <w:jc w:val="both"/>
        <w:rPr>
          <w:rFonts w:ascii="Arial" w:hAnsi="Arial" w:cs="Arial"/>
          <w:b/>
          <w:bCs/>
          <w:sz w:val="24"/>
          <w:szCs w:val="24"/>
        </w:rPr>
      </w:pPr>
    </w:p>
    <w:p w14:paraId="41D70228" w14:textId="77777777" w:rsidR="00EB39BF" w:rsidRDefault="00EB39BF" w:rsidP="00861693">
      <w:pPr>
        <w:spacing w:line="360" w:lineRule="auto"/>
        <w:jc w:val="both"/>
        <w:rPr>
          <w:rFonts w:ascii="Arial" w:hAnsi="Arial" w:cs="Arial"/>
          <w:b/>
          <w:bCs/>
          <w:sz w:val="24"/>
          <w:szCs w:val="24"/>
        </w:rPr>
      </w:pPr>
    </w:p>
    <w:p w14:paraId="2B36C233" w14:textId="77777777" w:rsidR="00EB39BF" w:rsidRDefault="00EB39BF" w:rsidP="00861693">
      <w:pPr>
        <w:spacing w:line="360" w:lineRule="auto"/>
        <w:jc w:val="both"/>
        <w:rPr>
          <w:rFonts w:ascii="Arial" w:hAnsi="Arial" w:cs="Arial"/>
          <w:b/>
          <w:bCs/>
          <w:sz w:val="24"/>
          <w:szCs w:val="24"/>
        </w:rPr>
      </w:pPr>
    </w:p>
    <w:p w14:paraId="13E691EE" w14:textId="77777777" w:rsidR="00EB39BF" w:rsidRDefault="00EB39BF" w:rsidP="00861693">
      <w:pPr>
        <w:spacing w:line="360" w:lineRule="auto"/>
        <w:jc w:val="both"/>
        <w:rPr>
          <w:rFonts w:ascii="Arial" w:hAnsi="Arial" w:cs="Arial"/>
          <w:b/>
          <w:bCs/>
          <w:sz w:val="24"/>
          <w:szCs w:val="24"/>
        </w:rPr>
      </w:pPr>
    </w:p>
    <w:p w14:paraId="31D368CB" w14:textId="77777777" w:rsidR="00EB39BF" w:rsidRDefault="00EB39BF" w:rsidP="00861693">
      <w:pPr>
        <w:spacing w:line="360" w:lineRule="auto"/>
        <w:jc w:val="both"/>
        <w:rPr>
          <w:rFonts w:ascii="Arial" w:hAnsi="Arial" w:cs="Arial"/>
          <w:b/>
          <w:bCs/>
          <w:sz w:val="24"/>
          <w:szCs w:val="24"/>
        </w:rPr>
      </w:pPr>
    </w:p>
    <w:p w14:paraId="2CAAF589" w14:textId="77777777" w:rsidR="00EB39BF" w:rsidRDefault="00EB39BF" w:rsidP="00861693">
      <w:pPr>
        <w:spacing w:line="360" w:lineRule="auto"/>
        <w:jc w:val="both"/>
        <w:rPr>
          <w:rFonts w:ascii="Arial" w:hAnsi="Arial" w:cs="Arial"/>
          <w:b/>
          <w:bCs/>
          <w:sz w:val="24"/>
          <w:szCs w:val="24"/>
        </w:rPr>
      </w:pPr>
    </w:p>
    <w:p w14:paraId="79F783B1" w14:textId="77777777" w:rsidR="00EB39BF" w:rsidRDefault="00EB39BF" w:rsidP="00861693">
      <w:pPr>
        <w:spacing w:line="360" w:lineRule="auto"/>
        <w:jc w:val="both"/>
        <w:rPr>
          <w:rFonts w:ascii="Arial" w:hAnsi="Arial" w:cs="Arial"/>
          <w:b/>
          <w:bCs/>
          <w:sz w:val="24"/>
          <w:szCs w:val="24"/>
        </w:rPr>
      </w:pPr>
    </w:p>
    <w:p w14:paraId="1238F1F1" w14:textId="77777777" w:rsidR="00EB39BF" w:rsidRDefault="00EB39BF" w:rsidP="00861693">
      <w:pPr>
        <w:spacing w:line="360" w:lineRule="auto"/>
        <w:jc w:val="both"/>
        <w:rPr>
          <w:rFonts w:ascii="Arial" w:hAnsi="Arial" w:cs="Arial"/>
          <w:b/>
          <w:bCs/>
          <w:sz w:val="24"/>
          <w:szCs w:val="24"/>
        </w:rPr>
      </w:pPr>
    </w:p>
    <w:p w14:paraId="630A5D5C" w14:textId="77777777" w:rsidR="00EB39BF" w:rsidRDefault="00EB39BF" w:rsidP="00861693">
      <w:pPr>
        <w:spacing w:line="360" w:lineRule="auto"/>
        <w:jc w:val="both"/>
        <w:rPr>
          <w:rFonts w:ascii="Arial" w:hAnsi="Arial" w:cs="Arial"/>
          <w:b/>
          <w:bCs/>
          <w:sz w:val="24"/>
          <w:szCs w:val="24"/>
        </w:rPr>
      </w:pPr>
    </w:p>
    <w:p w14:paraId="465A1589" w14:textId="2EF2F586" w:rsidR="00D56A9A" w:rsidRDefault="00061ED3" w:rsidP="00861693">
      <w:pPr>
        <w:spacing w:line="360" w:lineRule="auto"/>
        <w:jc w:val="both"/>
        <w:rPr>
          <w:rFonts w:ascii="Arial" w:hAnsi="Arial" w:cs="Arial"/>
          <w:b/>
          <w:bCs/>
          <w:sz w:val="24"/>
          <w:szCs w:val="24"/>
        </w:rPr>
      </w:pPr>
      <w:r>
        <w:rPr>
          <w:rFonts w:ascii="Arial" w:hAnsi="Arial" w:cs="Arial"/>
          <w:b/>
          <w:bCs/>
          <w:sz w:val="24"/>
          <w:szCs w:val="24"/>
        </w:rPr>
        <w:t>Executive Summary</w:t>
      </w:r>
    </w:p>
    <w:p w14:paraId="4A116E67" w14:textId="2A730492" w:rsidR="00061ED3" w:rsidRPr="00061ED3" w:rsidRDefault="00061ED3" w:rsidP="00061ED3">
      <w:pPr>
        <w:spacing w:line="360" w:lineRule="auto"/>
        <w:jc w:val="both"/>
        <w:rPr>
          <w:rFonts w:ascii="Arial" w:hAnsi="Arial" w:cs="Arial"/>
          <w:sz w:val="24"/>
          <w:szCs w:val="24"/>
        </w:rPr>
      </w:pPr>
      <w:r w:rsidRPr="00061ED3">
        <w:rPr>
          <w:rFonts w:ascii="Arial" w:hAnsi="Arial" w:cs="Arial"/>
          <w:sz w:val="24"/>
          <w:szCs w:val="24"/>
        </w:rPr>
        <w:t xml:space="preserve">Set in London's Hyde Park, the Christmas Film Festival is a seasonal event that features workshops, holiday markets, and nostalgic film screenings that bring in families, couples, and tourists. This report reviews the festival's profitability, operational planning, and market demand using the EMBOK framework. </w:t>
      </w:r>
      <w:r w:rsidR="001C71E6">
        <w:rPr>
          <w:rFonts w:ascii="Arial" w:hAnsi="Arial" w:cs="Arial"/>
          <w:sz w:val="24"/>
          <w:szCs w:val="24"/>
        </w:rPr>
        <w:t>Esse</w:t>
      </w:r>
      <w:r w:rsidRPr="00061ED3">
        <w:rPr>
          <w:rFonts w:ascii="Arial" w:hAnsi="Arial" w:cs="Arial"/>
          <w:sz w:val="24"/>
          <w:szCs w:val="24"/>
        </w:rPr>
        <w:t>nt</w:t>
      </w:r>
      <w:r w:rsidR="001C71E6">
        <w:rPr>
          <w:rFonts w:ascii="Arial" w:hAnsi="Arial" w:cs="Arial"/>
          <w:sz w:val="24"/>
          <w:szCs w:val="24"/>
        </w:rPr>
        <w:t>ial</w:t>
      </w:r>
      <w:r w:rsidRPr="00061ED3">
        <w:rPr>
          <w:rFonts w:ascii="Arial" w:hAnsi="Arial" w:cs="Arial"/>
          <w:sz w:val="24"/>
          <w:szCs w:val="24"/>
        </w:rPr>
        <w:t xml:space="preserve"> insights include targeted marketing with brand partners like Netflix, sustainability initiatives through eco-friendly practices, and logistical planning for dealing with winter weather and big crowds (Savino and Mazza, 2014). The event promises economic sustainability and strengthens London's winter event calendar, with a projected profit of £87,000. </w:t>
      </w:r>
      <w:r w:rsidR="001C71E6">
        <w:rPr>
          <w:rFonts w:ascii="Arial" w:hAnsi="Arial" w:cs="Arial"/>
          <w:sz w:val="24"/>
          <w:szCs w:val="24"/>
        </w:rPr>
        <w:t>Two strategic recommendations are expanding digital marketing to reach larger audiences and fortifying partnerships to boost brand appeal </w:t>
      </w:r>
      <w:r w:rsidRPr="00061ED3">
        <w:rPr>
          <w:rFonts w:ascii="Arial" w:hAnsi="Arial" w:cs="Arial"/>
          <w:sz w:val="24"/>
          <w:szCs w:val="24"/>
        </w:rPr>
        <w:t>(Ekici and Toksoz, 2021; Havard, 2021). The Christmas Film Festival has the potential to become a yearly event, promoting local tourism and building community.</w:t>
      </w:r>
    </w:p>
    <w:p w14:paraId="5F7BF995" w14:textId="77777777" w:rsidR="00061ED3" w:rsidRDefault="00061ED3" w:rsidP="00861693">
      <w:pPr>
        <w:spacing w:line="360" w:lineRule="auto"/>
        <w:jc w:val="both"/>
        <w:rPr>
          <w:rFonts w:ascii="Arial" w:hAnsi="Arial" w:cs="Arial"/>
          <w:b/>
          <w:bCs/>
          <w:sz w:val="24"/>
          <w:szCs w:val="24"/>
        </w:rPr>
      </w:pPr>
    </w:p>
    <w:p w14:paraId="561C32DE" w14:textId="77777777" w:rsidR="00D56A9A" w:rsidRDefault="00D56A9A" w:rsidP="00861693">
      <w:pPr>
        <w:spacing w:line="360" w:lineRule="auto"/>
        <w:jc w:val="both"/>
        <w:rPr>
          <w:rFonts w:ascii="Arial" w:hAnsi="Arial" w:cs="Arial"/>
          <w:b/>
          <w:bCs/>
          <w:sz w:val="24"/>
          <w:szCs w:val="24"/>
        </w:rPr>
      </w:pPr>
    </w:p>
    <w:p w14:paraId="0D61E098" w14:textId="77777777" w:rsidR="00D56A9A" w:rsidRDefault="00D56A9A" w:rsidP="00861693">
      <w:pPr>
        <w:spacing w:line="360" w:lineRule="auto"/>
        <w:jc w:val="both"/>
        <w:rPr>
          <w:rFonts w:ascii="Arial" w:hAnsi="Arial" w:cs="Arial"/>
          <w:b/>
          <w:bCs/>
          <w:sz w:val="24"/>
          <w:szCs w:val="24"/>
        </w:rPr>
      </w:pPr>
    </w:p>
    <w:p w14:paraId="22876BFF" w14:textId="77777777" w:rsidR="00D56A9A" w:rsidRDefault="00D56A9A" w:rsidP="00861693">
      <w:pPr>
        <w:spacing w:line="360" w:lineRule="auto"/>
        <w:jc w:val="both"/>
        <w:rPr>
          <w:rFonts w:ascii="Arial" w:hAnsi="Arial" w:cs="Arial"/>
          <w:b/>
          <w:bCs/>
          <w:sz w:val="24"/>
          <w:szCs w:val="24"/>
        </w:rPr>
      </w:pPr>
    </w:p>
    <w:p w14:paraId="7B3E79EC" w14:textId="77777777" w:rsidR="00D56A9A" w:rsidRDefault="00D56A9A" w:rsidP="00861693">
      <w:pPr>
        <w:spacing w:line="360" w:lineRule="auto"/>
        <w:jc w:val="both"/>
        <w:rPr>
          <w:rFonts w:ascii="Arial" w:hAnsi="Arial" w:cs="Arial"/>
          <w:b/>
          <w:bCs/>
          <w:sz w:val="24"/>
          <w:szCs w:val="24"/>
        </w:rPr>
      </w:pPr>
    </w:p>
    <w:p w14:paraId="5265E4C8" w14:textId="77777777" w:rsidR="00D56A9A" w:rsidRDefault="00D56A9A" w:rsidP="00861693">
      <w:pPr>
        <w:spacing w:line="360" w:lineRule="auto"/>
        <w:jc w:val="both"/>
        <w:rPr>
          <w:rFonts w:ascii="Arial" w:hAnsi="Arial" w:cs="Arial"/>
          <w:b/>
          <w:bCs/>
          <w:sz w:val="24"/>
          <w:szCs w:val="24"/>
        </w:rPr>
      </w:pPr>
    </w:p>
    <w:p w14:paraId="5C258832" w14:textId="77777777" w:rsidR="00D56A9A" w:rsidRDefault="00D56A9A" w:rsidP="00861693">
      <w:pPr>
        <w:spacing w:line="360" w:lineRule="auto"/>
        <w:jc w:val="both"/>
        <w:rPr>
          <w:rFonts w:ascii="Arial" w:hAnsi="Arial" w:cs="Arial"/>
          <w:b/>
          <w:bCs/>
          <w:sz w:val="24"/>
          <w:szCs w:val="24"/>
        </w:rPr>
      </w:pPr>
    </w:p>
    <w:p w14:paraId="7F29C378" w14:textId="77777777" w:rsidR="00D56A9A" w:rsidRDefault="00D56A9A" w:rsidP="00861693">
      <w:pPr>
        <w:spacing w:line="360" w:lineRule="auto"/>
        <w:jc w:val="both"/>
        <w:rPr>
          <w:rFonts w:ascii="Arial" w:hAnsi="Arial" w:cs="Arial"/>
          <w:b/>
          <w:bCs/>
          <w:sz w:val="24"/>
          <w:szCs w:val="24"/>
        </w:rPr>
      </w:pPr>
    </w:p>
    <w:p w14:paraId="37E893DC" w14:textId="77777777" w:rsidR="00D56A9A" w:rsidRDefault="00D56A9A" w:rsidP="00861693">
      <w:pPr>
        <w:spacing w:line="360" w:lineRule="auto"/>
        <w:jc w:val="both"/>
        <w:rPr>
          <w:rFonts w:ascii="Arial" w:hAnsi="Arial" w:cs="Arial"/>
          <w:b/>
          <w:bCs/>
          <w:sz w:val="24"/>
          <w:szCs w:val="24"/>
        </w:rPr>
      </w:pPr>
    </w:p>
    <w:p w14:paraId="0F2E0E72" w14:textId="77777777" w:rsidR="00D56A9A" w:rsidRDefault="00D56A9A" w:rsidP="00861693">
      <w:pPr>
        <w:spacing w:line="360" w:lineRule="auto"/>
        <w:jc w:val="both"/>
        <w:rPr>
          <w:rFonts w:ascii="Arial" w:hAnsi="Arial" w:cs="Arial"/>
          <w:b/>
          <w:bCs/>
          <w:sz w:val="24"/>
          <w:szCs w:val="24"/>
        </w:rPr>
      </w:pPr>
    </w:p>
    <w:p w14:paraId="14AFF144" w14:textId="77777777" w:rsidR="00C856D6" w:rsidRDefault="00C856D6" w:rsidP="00861693">
      <w:pPr>
        <w:spacing w:line="360" w:lineRule="auto"/>
        <w:jc w:val="both"/>
        <w:rPr>
          <w:rFonts w:ascii="Arial" w:hAnsi="Arial" w:cs="Arial"/>
          <w:b/>
          <w:bCs/>
          <w:sz w:val="24"/>
          <w:szCs w:val="24"/>
        </w:rPr>
      </w:pPr>
    </w:p>
    <w:p w14:paraId="4DDCFA63" w14:textId="77777777" w:rsidR="00C856D6" w:rsidRDefault="00C856D6" w:rsidP="00861693">
      <w:pPr>
        <w:spacing w:line="360" w:lineRule="auto"/>
        <w:jc w:val="both"/>
        <w:rPr>
          <w:rFonts w:ascii="Arial" w:hAnsi="Arial" w:cs="Arial"/>
          <w:b/>
          <w:bCs/>
          <w:sz w:val="24"/>
          <w:szCs w:val="24"/>
        </w:rPr>
      </w:pPr>
    </w:p>
    <w:p w14:paraId="561528D6" w14:textId="77777777" w:rsidR="00C856D6" w:rsidRPr="00C856D6" w:rsidRDefault="00C856D6" w:rsidP="00C856D6">
      <w:pPr>
        <w:spacing w:line="360" w:lineRule="auto"/>
        <w:jc w:val="both"/>
        <w:rPr>
          <w:rFonts w:ascii="Arial" w:hAnsi="Arial" w:cs="Arial"/>
          <w:b/>
          <w:bCs/>
          <w:sz w:val="24"/>
          <w:szCs w:val="24"/>
        </w:rPr>
      </w:pPr>
      <w:r w:rsidRPr="00C856D6">
        <w:rPr>
          <w:rFonts w:ascii="Arial" w:hAnsi="Arial" w:cs="Arial"/>
          <w:b/>
          <w:bCs/>
          <w:sz w:val="24"/>
          <w:szCs w:val="24"/>
        </w:rPr>
        <w:t>Table of Contents</w:t>
      </w:r>
    </w:p>
    <w:p w14:paraId="04CC704A" w14:textId="77777777" w:rsidR="00C856D6" w:rsidRPr="00C856D6" w:rsidRDefault="00C856D6" w:rsidP="00C856D6">
      <w:pPr>
        <w:numPr>
          <w:ilvl w:val="0"/>
          <w:numId w:val="13"/>
        </w:numPr>
        <w:spacing w:line="360" w:lineRule="auto"/>
        <w:jc w:val="both"/>
        <w:rPr>
          <w:rFonts w:ascii="Arial" w:hAnsi="Arial" w:cs="Arial"/>
          <w:sz w:val="24"/>
          <w:szCs w:val="24"/>
        </w:rPr>
      </w:pPr>
      <w:r w:rsidRPr="00C856D6">
        <w:rPr>
          <w:rFonts w:ascii="Arial" w:hAnsi="Arial" w:cs="Arial"/>
          <w:sz w:val="24"/>
          <w:szCs w:val="24"/>
        </w:rPr>
        <w:t>Introduction</w:t>
      </w:r>
    </w:p>
    <w:p w14:paraId="5F3A9A1B" w14:textId="77777777" w:rsidR="00C856D6" w:rsidRPr="00C856D6" w:rsidRDefault="00C856D6" w:rsidP="00C856D6">
      <w:pPr>
        <w:numPr>
          <w:ilvl w:val="0"/>
          <w:numId w:val="13"/>
        </w:numPr>
        <w:spacing w:line="360" w:lineRule="auto"/>
        <w:jc w:val="both"/>
        <w:rPr>
          <w:rFonts w:ascii="Arial" w:hAnsi="Arial" w:cs="Arial"/>
          <w:sz w:val="24"/>
          <w:szCs w:val="24"/>
        </w:rPr>
      </w:pPr>
      <w:r w:rsidRPr="00C856D6">
        <w:rPr>
          <w:rFonts w:ascii="Arial" w:hAnsi="Arial" w:cs="Arial"/>
          <w:sz w:val="24"/>
          <w:szCs w:val="24"/>
        </w:rPr>
        <w:t>The Event Cycle</w:t>
      </w:r>
    </w:p>
    <w:p w14:paraId="4CD9D5D4" w14:textId="77777777" w:rsidR="00C856D6" w:rsidRPr="00C856D6" w:rsidRDefault="00C856D6" w:rsidP="00C856D6">
      <w:pPr>
        <w:numPr>
          <w:ilvl w:val="0"/>
          <w:numId w:val="13"/>
        </w:numPr>
        <w:spacing w:line="360" w:lineRule="auto"/>
        <w:jc w:val="both"/>
        <w:rPr>
          <w:rFonts w:ascii="Arial" w:hAnsi="Arial" w:cs="Arial"/>
          <w:sz w:val="24"/>
          <w:szCs w:val="24"/>
        </w:rPr>
      </w:pPr>
      <w:r w:rsidRPr="00C856D6">
        <w:rPr>
          <w:rFonts w:ascii="Arial" w:hAnsi="Arial" w:cs="Arial"/>
          <w:sz w:val="24"/>
          <w:szCs w:val="24"/>
        </w:rPr>
        <w:t>Event Concept</w:t>
      </w:r>
    </w:p>
    <w:p w14:paraId="66122996" w14:textId="77777777" w:rsidR="00C856D6" w:rsidRPr="00C856D6" w:rsidRDefault="00C856D6" w:rsidP="00C856D6">
      <w:pPr>
        <w:numPr>
          <w:ilvl w:val="0"/>
          <w:numId w:val="13"/>
        </w:numPr>
        <w:spacing w:line="360" w:lineRule="auto"/>
        <w:jc w:val="both"/>
        <w:rPr>
          <w:rFonts w:ascii="Arial" w:hAnsi="Arial" w:cs="Arial"/>
          <w:sz w:val="24"/>
          <w:szCs w:val="24"/>
        </w:rPr>
      </w:pPr>
      <w:r w:rsidRPr="00C856D6">
        <w:rPr>
          <w:rFonts w:ascii="Arial" w:hAnsi="Arial" w:cs="Arial"/>
          <w:sz w:val="24"/>
          <w:szCs w:val="24"/>
        </w:rPr>
        <w:t>Aim and Objectives</w:t>
      </w:r>
    </w:p>
    <w:p w14:paraId="0082C50E" w14:textId="69C4392F" w:rsidR="00C856D6" w:rsidRPr="00C856D6" w:rsidRDefault="00C856D6" w:rsidP="00C856D6">
      <w:pPr>
        <w:numPr>
          <w:ilvl w:val="0"/>
          <w:numId w:val="13"/>
        </w:numPr>
        <w:spacing w:line="360" w:lineRule="auto"/>
        <w:jc w:val="both"/>
        <w:rPr>
          <w:rFonts w:ascii="Arial" w:hAnsi="Arial" w:cs="Arial"/>
          <w:sz w:val="24"/>
          <w:szCs w:val="24"/>
        </w:rPr>
      </w:pPr>
      <w:r w:rsidRPr="00C856D6">
        <w:rPr>
          <w:rFonts w:ascii="Arial" w:hAnsi="Arial" w:cs="Arial"/>
          <w:sz w:val="24"/>
          <w:szCs w:val="24"/>
        </w:rPr>
        <w:t>Event Management</w:t>
      </w:r>
    </w:p>
    <w:p w14:paraId="33CE4D01" w14:textId="77777777" w:rsidR="00C856D6" w:rsidRPr="00C856D6" w:rsidRDefault="00C856D6" w:rsidP="00C856D6">
      <w:pPr>
        <w:numPr>
          <w:ilvl w:val="0"/>
          <w:numId w:val="13"/>
        </w:numPr>
        <w:spacing w:line="360" w:lineRule="auto"/>
        <w:jc w:val="both"/>
        <w:rPr>
          <w:rFonts w:ascii="Arial" w:hAnsi="Arial" w:cs="Arial"/>
          <w:sz w:val="24"/>
          <w:szCs w:val="24"/>
        </w:rPr>
      </w:pPr>
      <w:r w:rsidRPr="00C856D6">
        <w:rPr>
          <w:rFonts w:ascii="Arial" w:hAnsi="Arial" w:cs="Arial"/>
          <w:sz w:val="24"/>
          <w:szCs w:val="24"/>
        </w:rPr>
        <w:t>Event Budget</w:t>
      </w:r>
    </w:p>
    <w:p w14:paraId="53D232F7" w14:textId="77777777" w:rsidR="00C856D6" w:rsidRPr="00C856D6" w:rsidRDefault="00C856D6" w:rsidP="00C856D6">
      <w:pPr>
        <w:numPr>
          <w:ilvl w:val="0"/>
          <w:numId w:val="13"/>
        </w:numPr>
        <w:spacing w:line="360" w:lineRule="auto"/>
        <w:jc w:val="both"/>
        <w:rPr>
          <w:rFonts w:ascii="Arial" w:hAnsi="Arial" w:cs="Arial"/>
          <w:sz w:val="24"/>
          <w:szCs w:val="24"/>
        </w:rPr>
      </w:pPr>
      <w:r w:rsidRPr="00C856D6">
        <w:rPr>
          <w:rFonts w:ascii="Arial" w:hAnsi="Arial" w:cs="Arial"/>
          <w:sz w:val="24"/>
          <w:szCs w:val="24"/>
        </w:rPr>
        <w:t>Industry Trends, Issues, and Impacts</w:t>
      </w:r>
    </w:p>
    <w:p w14:paraId="60E45E0F" w14:textId="77777777" w:rsidR="00C856D6" w:rsidRPr="00C856D6" w:rsidRDefault="00C856D6" w:rsidP="00C856D6">
      <w:pPr>
        <w:numPr>
          <w:ilvl w:val="0"/>
          <w:numId w:val="13"/>
        </w:numPr>
        <w:spacing w:line="360" w:lineRule="auto"/>
        <w:jc w:val="both"/>
        <w:rPr>
          <w:rFonts w:ascii="Arial" w:hAnsi="Arial" w:cs="Arial"/>
          <w:sz w:val="24"/>
          <w:szCs w:val="24"/>
        </w:rPr>
      </w:pPr>
      <w:r w:rsidRPr="00C856D6">
        <w:rPr>
          <w:rFonts w:ascii="Arial" w:hAnsi="Arial" w:cs="Arial"/>
          <w:sz w:val="24"/>
          <w:szCs w:val="24"/>
        </w:rPr>
        <w:t>Situational and Cultural Considerations</w:t>
      </w:r>
    </w:p>
    <w:p w14:paraId="1841758B" w14:textId="77777777" w:rsidR="00C856D6" w:rsidRPr="00C856D6" w:rsidRDefault="00C856D6" w:rsidP="00C856D6">
      <w:pPr>
        <w:numPr>
          <w:ilvl w:val="0"/>
          <w:numId w:val="13"/>
        </w:numPr>
        <w:spacing w:line="360" w:lineRule="auto"/>
        <w:jc w:val="both"/>
        <w:rPr>
          <w:rFonts w:ascii="Arial" w:hAnsi="Arial" w:cs="Arial"/>
          <w:sz w:val="24"/>
          <w:szCs w:val="24"/>
        </w:rPr>
      </w:pPr>
      <w:r w:rsidRPr="00C856D6">
        <w:rPr>
          <w:rFonts w:ascii="Arial" w:hAnsi="Arial" w:cs="Arial"/>
          <w:sz w:val="24"/>
          <w:szCs w:val="24"/>
        </w:rPr>
        <w:t>Best Practices and Competitors</w:t>
      </w:r>
    </w:p>
    <w:p w14:paraId="517CC946" w14:textId="77777777" w:rsidR="00C856D6" w:rsidRPr="00C856D6" w:rsidRDefault="00C856D6" w:rsidP="00C856D6">
      <w:pPr>
        <w:numPr>
          <w:ilvl w:val="0"/>
          <w:numId w:val="13"/>
        </w:numPr>
        <w:spacing w:line="360" w:lineRule="auto"/>
        <w:jc w:val="both"/>
        <w:rPr>
          <w:rFonts w:ascii="Arial" w:hAnsi="Arial" w:cs="Arial"/>
          <w:sz w:val="24"/>
          <w:szCs w:val="24"/>
        </w:rPr>
      </w:pPr>
      <w:r w:rsidRPr="00C856D6">
        <w:rPr>
          <w:rFonts w:ascii="Arial" w:hAnsi="Arial" w:cs="Arial"/>
          <w:sz w:val="24"/>
          <w:szCs w:val="24"/>
        </w:rPr>
        <w:t>Conclusion and Recommendations</w:t>
      </w:r>
    </w:p>
    <w:p w14:paraId="117BD675" w14:textId="77777777" w:rsidR="00C856D6" w:rsidRPr="00C856D6" w:rsidRDefault="00C856D6" w:rsidP="00C856D6">
      <w:pPr>
        <w:numPr>
          <w:ilvl w:val="0"/>
          <w:numId w:val="13"/>
        </w:numPr>
        <w:spacing w:line="360" w:lineRule="auto"/>
        <w:jc w:val="both"/>
        <w:rPr>
          <w:rFonts w:ascii="Arial" w:hAnsi="Arial" w:cs="Arial"/>
          <w:sz w:val="24"/>
          <w:szCs w:val="24"/>
        </w:rPr>
      </w:pPr>
      <w:r w:rsidRPr="00C856D6">
        <w:rPr>
          <w:rFonts w:ascii="Arial" w:hAnsi="Arial" w:cs="Arial"/>
          <w:sz w:val="24"/>
          <w:szCs w:val="24"/>
        </w:rPr>
        <w:t>References</w:t>
      </w:r>
    </w:p>
    <w:p w14:paraId="5CE7B1C6" w14:textId="77777777" w:rsidR="00C856D6" w:rsidRDefault="00C856D6" w:rsidP="00861693">
      <w:pPr>
        <w:spacing w:line="360" w:lineRule="auto"/>
        <w:jc w:val="both"/>
        <w:rPr>
          <w:rFonts w:ascii="Arial" w:hAnsi="Arial" w:cs="Arial"/>
          <w:b/>
          <w:bCs/>
          <w:sz w:val="24"/>
          <w:szCs w:val="24"/>
        </w:rPr>
      </w:pPr>
    </w:p>
    <w:p w14:paraId="3D2CEE24" w14:textId="77777777" w:rsidR="00D56A9A" w:rsidRDefault="00D56A9A" w:rsidP="00861693">
      <w:pPr>
        <w:spacing w:line="360" w:lineRule="auto"/>
        <w:jc w:val="both"/>
        <w:rPr>
          <w:rFonts w:ascii="Arial" w:hAnsi="Arial" w:cs="Arial"/>
          <w:b/>
          <w:bCs/>
          <w:sz w:val="24"/>
          <w:szCs w:val="24"/>
        </w:rPr>
      </w:pPr>
    </w:p>
    <w:p w14:paraId="6A0783CD" w14:textId="77777777" w:rsidR="00D56A9A" w:rsidRDefault="00D56A9A" w:rsidP="00861693">
      <w:pPr>
        <w:spacing w:line="360" w:lineRule="auto"/>
        <w:jc w:val="both"/>
        <w:rPr>
          <w:rFonts w:ascii="Arial" w:hAnsi="Arial" w:cs="Arial"/>
          <w:b/>
          <w:bCs/>
          <w:sz w:val="24"/>
          <w:szCs w:val="24"/>
        </w:rPr>
      </w:pPr>
    </w:p>
    <w:p w14:paraId="7F5FF83E" w14:textId="77777777" w:rsidR="00D56A9A" w:rsidRDefault="00D56A9A" w:rsidP="00861693">
      <w:pPr>
        <w:spacing w:line="360" w:lineRule="auto"/>
        <w:jc w:val="both"/>
        <w:rPr>
          <w:rFonts w:ascii="Arial" w:hAnsi="Arial" w:cs="Arial"/>
          <w:b/>
          <w:bCs/>
          <w:sz w:val="24"/>
          <w:szCs w:val="24"/>
        </w:rPr>
      </w:pPr>
    </w:p>
    <w:p w14:paraId="31D9B711" w14:textId="3D584BC7" w:rsidR="002D6341" w:rsidRPr="00861693" w:rsidRDefault="00DD0C27" w:rsidP="00861693">
      <w:pPr>
        <w:spacing w:line="360" w:lineRule="auto"/>
        <w:jc w:val="both"/>
        <w:rPr>
          <w:rFonts w:ascii="Arial" w:hAnsi="Arial" w:cs="Arial"/>
          <w:b/>
          <w:bCs/>
          <w:sz w:val="24"/>
          <w:szCs w:val="24"/>
        </w:rPr>
      </w:pPr>
      <w:r w:rsidRPr="00861693">
        <w:rPr>
          <w:rFonts w:ascii="Arial" w:hAnsi="Arial" w:cs="Arial"/>
          <w:noProof/>
          <w:sz w:val="24"/>
          <w:szCs w:val="24"/>
        </w:rPr>
        <w:drawing>
          <wp:inline distT="0" distB="0" distL="0" distR="0" wp14:anchorId="6D0BE325" wp14:editId="637F4452">
            <wp:extent cx="5943600" cy="3343275"/>
            <wp:effectExtent l="0" t="0" r="0" b="9525"/>
            <wp:docPr id="12128774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877414"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r w:rsidR="002D6341" w:rsidRPr="00861693">
        <w:rPr>
          <w:rFonts w:ascii="Arial" w:hAnsi="Arial" w:cs="Arial"/>
          <w:b/>
          <w:bCs/>
          <w:sz w:val="24"/>
          <w:szCs w:val="24"/>
        </w:rPr>
        <w:t xml:space="preserve">Introduction </w:t>
      </w:r>
    </w:p>
    <w:p w14:paraId="269E225F" w14:textId="251A7DA0" w:rsidR="00F02B95" w:rsidRPr="00861693" w:rsidRDefault="00F02B95" w:rsidP="00861693">
      <w:pPr>
        <w:spacing w:line="360" w:lineRule="auto"/>
        <w:jc w:val="both"/>
        <w:rPr>
          <w:rFonts w:ascii="Arial" w:hAnsi="Arial" w:cs="Arial"/>
          <w:sz w:val="24"/>
          <w:szCs w:val="24"/>
        </w:rPr>
      </w:pPr>
      <w:r w:rsidRPr="00861693">
        <w:rPr>
          <w:rFonts w:ascii="Arial" w:hAnsi="Arial" w:cs="Arial"/>
          <w:sz w:val="24"/>
          <w:szCs w:val="24"/>
        </w:rPr>
        <w:t>The Christmas Film Festival is a seasonal event t</w:t>
      </w:r>
      <w:r w:rsidR="00E905DF" w:rsidRPr="00861693">
        <w:rPr>
          <w:rFonts w:ascii="Arial" w:hAnsi="Arial" w:cs="Arial"/>
          <w:sz w:val="24"/>
          <w:szCs w:val="24"/>
        </w:rPr>
        <w:t>ha</w:t>
      </w:r>
      <w:r w:rsidR="00E51EF8" w:rsidRPr="00861693">
        <w:rPr>
          <w:rFonts w:ascii="Arial" w:hAnsi="Arial" w:cs="Arial"/>
          <w:sz w:val="24"/>
          <w:szCs w:val="24"/>
        </w:rPr>
        <w:t>t</w:t>
      </w:r>
      <w:r w:rsidRPr="00861693">
        <w:rPr>
          <w:rFonts w:ascii="Arial" w:hAnsi="Arial" w:cs="Arial"/>
          <w:sz w:val="24"/>
          <w:szCs w:val="24"/>
        </w:rPr>
        <w:t xml:space="preserve"> offer</w:t>
      </w:r>
      <w:r w:rsidR="00E905DF" w:rsidRPr="00861693">
        <w:rPr>
          <w:rFonts w:ascii="Arial" w:hAnsi="Arial" w:cs="Arial"/>
          <w:sz w:val="24"/>
          <w:szCs w:val="24"/>
        </w:rPr>
        <w:t>s</w:t>
      </w:r>
      <w:r w:rsidRPr="00861693">
        <w:rPr>
          <w:rFonts w:ascii="Arial" w:hAnsi="Arial" w:cs="Arial"/>
          <w:sz w:val="24"/>
          <w:szCs w:val="24"/>
        </w:rPr>
        <w:t xml:space="preserve"> a festive getaway for families, couples, and tourists in central London. The festival, located in Hyde Park, will offer classic Christmas film screenings, lively markets, workshops, and VIP experiences, reflecting the magical atmosphere of the holiday season. Hyde Park, known for accommodating large-scale events, provides indoor and outdoor venues suitable for winter occasions. The festival seeks to attract a diverse audience, appealing to residents and international tourists se</w:t>
      </w:r>
      <w:r w:rsidR="009D2012" w:rsidRPr="00861693">
        <w:rPr>
          <w:rFonts w:ascii="Arial" w:hAnsi="Arial" w:cs="Arial"/>
          <w:sz w:val="24"/>
          <w:szCs w:val="24"/>
        </w:rPr>
        <w:t>eking</w:t>
      </w:r>
      <w:r w:rsidRPr="00861693">
        <w:rPr>
          <w:rFonts w:ascii="Arial" w:hAnsi="Arial" w:cs="Arial"/>
          <w:sz w:val="24"/>
          <w:szCs w:val="24"/>
        </w:rPr>
        <w:t xml:space="preserve"> a family-oriented, nostalgic holiday experience.</w:t>
      </w:r>
    </w:p>
    <w:p w14:paraId="5533F54F" w14:textId="4F36306E" w:rsidR="002D6341" w:rsidRPr="00861693" w:rsidRDefault="00F02B95" w:rsidP="00861693">
      <w:pPr>
        <w:spacing w:line="360" w:lineRule="auto"/>
        <w:jc w:val="both"/>
        <w:rPr>
          <w:rFonts w:ascii="Arial" w:hAnsi="Arial" w:cs="Arial"/>
          <w:sz w:val="24"/>
          <w:szCs w:val="24"/>
        </w:rPr>
      </w:pPr>
      <w:r w:rsidRPr="00861693">
        <w:rPr>
          <w:rFonts w:ascii="Arial" w:hAnsi="Arial" w:cs="Arial"/>
          <w:sz w:val="24"/>
          <w:szCs w:val="24"/>
        </w:rPr>
        <w:t xml:space="preserve">The event's importance </w:t>
      </w:r>
      <w:r w:rsidR="00E51EF8" w:rsidRPr="00861693">
        <w:rPr>
          <w:rFonts w:ascii="Arial" w:hAnsi="Arial" w:cs="Arial"/>
          <w:sz w:val="24"/>
          <w:szCs w:val="24"/>
        </w:rPr>
        <w:t>goes beyond just being entertaining; it involves the growing MICE sector and </w:t>
      </w:r>
      <w:r w:rsidRPr="00861693">
        <w:rPr>
          <w:rFonts w:ascii="Arial" w:hAnsi="Arial" w:cs="Arial"/>
          <w:sz w:val="24"/>
          <w:szCs w:val="24"/>
        </w:rPr>
        <w:t xml:space="preserve">boosting local tourism and business collaborations. This feasibility report analyses the event's potential for success using the EMBOK framework for strategic planning, </w:t>
      </w:r>
      <w:r w:rsidR="006B5CED" w:rsidRPr="00861693">
        <w:rPr>
          <w:rFonts w:ascii="Arial" w:hAnsi="Arial" w:cs="Arial"/>
          <w:sz w:val="24"/>
          <w:szCs w:val="24"/>
        </w:rPr>
        <w:t>considering</w:t>
      </w:r>
      <w:r w:rsidRPr="00861693">
        <w:rPr>
          <w:rFonts w:ascii="Arial" w:hAnsi="Arial" w:cs="Arial"/>
          <w:sz w:val="24"/>
          <w:szCs w:val="24"/>
        </w:rPr>
        <w:t xml:space="preserve"> market demand, operational challenges, and financial viability. The Christmas Film Festival, promoting sustainability and innovation, is set to be a prominent feature of London’s winter event calendar.</w:t>
      </w:r>
    </w:p>
    <w:p w14:paraId="0E7C3867" w14:textId="77777777" w:rsidR="00F02B95" w:rsidRPr="00861693" w:rsidRDefault="00F02B95" w:rsidP="00861693">
      <w:pPr>
        <w:spacing w:line="360" w:lineRule="auto"/>
        <w:jc w:val="both"/>
        <w:rPr>
          <w:rFonts w:ascii="Arial" w:hAnsi="Arial" w:cs="Arial"/>
          <w:b/>
          <w:bCs/>
          <w:sz w:val="24"/>
          <w:szCs w:val="24"/>
        </w:rPr>
      </w:pPr>
    </w:p>
    <w:p w14:paraId="6A19F695" w14:textId="77777777" w:rsidR="00861693" w:rsidRDefault="00861693" w:rsidP="00861693">
      <w:pPr>
        <w:spacing w:line="360" w:lineRule="auto"/>
        <w:jc w:val="both"/>
        <w:rPr>
          <w:rFonts w:ascii="Arial" w:hAnsi="Arial" w:cs="Arial"/>
          <w:b/>
          <w:bCs/>
          <w:sz w:val="24"/>
          <w:szCs w:val="24"/>
        </w:rPr>
      </w:pPr>
    </w:p>
    <w:p w14:paraId="47C566E3" w14:textId="2C736884" w:rsidR="001450A6" w:rsidRPr="00861693" w:rsidRDefault="00861693" w:rsidP="00861693">
      <w:pPr>
        <w:spacing w:line="360" w:lineRule="auto"/>
        <w:jc w:val="both"/>
        <w:rPr>
          <w:rFonts w:ascii="Arial" w:hAnsi="Arial" w:cs="Arial"/>
          <w:b/>
          <w:bCs/>
          <w:sz w:val="24"/>
          <w:szCs w:val="24"/>
        </w:rPr>
      </w:pPr>
      <w:r w:rsidRPr="00861693">
        <w:rPr>
          <w:rFonts w:ascii="Arial" w:hAnsi="Arial" w:cs="Arial"/>
          <w:noProof/>
          <w:sz w:val="24"/>
          <w:szCs w:val="24"/>
        </w:rPr>
        <w:drawing>
          <wp:anchor distT="0" distB="0" distL="114300" distR="114300" simplePos="0" relativeHeight="251658240" behindDoc="0" locked="0" layoutInCell="1" allowOverlap="1" wp14:anchorId="767F3B73" wp14:editId="627D59FB">
            <wp:simplePos x="0" y="0"/>
            <wp:positionH relativeFrom="margin">
              <wp:align>right</wp:align>
            </wp:positionH>
            <wp:positionV relativeFrom="paragraph">
              <wp:posOffset>340360</wp:posOffset>
            </wp:positionV>
            <wp:extent cx="5949950" cy="2483485"/>
            <wp:effectExtent l="0" t="0" r="0" b="0"/>
            <wp:wrapSquare wrapText="bothSides"/>
            <wp:docPr id="2026359346" name="Picture 1" descr="EMBOK - Event Management Body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BOK - Event Management Body of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9950" cy="24834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450A6" w:rsidRPr="00861693">
        <w:rPr>
          <w:rFonts w:ascii="Arial" w:hAnsi="Arial" w:cs="Arial"/>
          <w:b/>
          <w:bCs/>
          <w:sz w:val="24"/>
          <w:szCs w:val="24"/>
        </w:rPr>
        <w:t xml:space="preserve">The Event Cycle </w:t>
      </w:r>
    </w:p>
    <w:p w14:paraId="7464C8D4" w14:textId="0B7C5D7A" w:rsidR="00F266CC" w:rsidRPr="00861693" w:rsidRDefault="00F266CC" w:rsidP="00861693">
      <w:pPr>
        <w:spacing w:line="360" w:lineRule="auto"/>
        <w:jc w:val="both"/>
        <w:rPr>
          <w:rFonts w:ascii="Arial" w:hAnsi="Arial" w:cs="Arial"/>
          <w:sz w:val="24"/>
          <w:szCs w:val="24"/>
        </w:rPr>
      </w:pPr>
      <w:r w:rsidRPr="00861693">
        <w:rPr>
          <w:rFonts w:ascii="Arial" w:hAnsi="Arial" w:cs="Arial"/>
          <w:sz w:val="24"/>
          <w:szCs w:val="24"/>
        </w:rPr>
        <w:t xml:space="preserve">The EMBOK (Event Management Body of Knowledge) framework </w:t>
      </w:r>
      <w:r w:rsidR="00F100CC" w:rsidRPr="00861693">
        <w:rPr>
          <w:rFonts w:ascii="Arial" w:hAnsi="Arial" w:cs="Arial"/>
          <w:sz w:val="24"/>
          <w:szCs w:val="24"/>
        </w:rPr>
        <w:t xml:space="preserve">(Silvers, 2003) </w:t>
      </w:r>
      <w:r w:rsidRPr="00861693">
        <w:rPr>
          <w:rFonts w:ascii="Arial" w:hAnsi="Arial" w:cs="Arial"/>
          <w:sz w:val="24"/>
          <w:szCs w:val="24"/>
        </w:rPr>
        <w:t xml:space="preserve">offers an organised strategy for event planning, incorporating phases that facilitate the planning and execution of an event. Every </w:t>
      </w:r>
      <w:r w:rsidR="00F0281A">
        <w:rPr>
          <w:rFonts w:ascii="Arial" w:hAnsi="Arial" w:cs="Arial"/>
          <w:sz w:val="24"/>
          <w:szCs w:val="24"/>
        </w:rPr>
        <w:t xml:space="preserve">cycle </w:t>
      </w:r>
      <w:r w:rsidRPr="00861693">
        <w:rPr>
          <w:rFonts w:ascii="Arial" w:hAnsi="Arial" w:cs="Arial"/>
          <w:sz w:val="24"/>
          <w:szCs w:val="24"/>
        </w:rPr>
        <w:t>phase (Initiation, Planning, Implementation, Event, and Closure) guarantees the seamless operation of the Christmas Film Festival from conception to completion.</w:t>
      </w:r>
    </w:p>
    <w:p w14:paraId="597968CC" w14:textId="02C988F3" w:rsidR="00F266CC" w:rsidRPr="00861693" w:rsidRDefault="00F266CC" w:rsidP="00861693">
      <w:pPr>
        <w:spacing w:line="360" w:lineRule="auto"/>
        <w:jc w:val="both"/>
        <w:rPr>
          <w:rFonts w:ascii="Arial" w:hAnsi="Arial" w:cs="Arial"/>
          <w:sz w:val="24"/>
          <w:szCs w:val="24"/>
        </w:rPr>
      </w:pPr>
      <w:r w:rsidRPr="00861693">
        <w:rPr>
          <w:rFonts w:ascii="Arial" w:hAnsi="Arial" w:cs="Arial"/>
          <w:sz w:val="24"/>
          <w:szCs w:val="24"/>
        </w:rPr>
        <w:t>The initiation phase signifies the beginning of the project, concentrating on formulating the event's concept and identifying its target audience. The primary demographic for the Christmas Film Festival includes families, tourists, and cinephiles, as determined by market analysis. These groups correspond with the festival's objective of fostering a nostalgic yet family-oriented experience, which is favoured in London's winter market (Br</w:t>
      </w:r>
      <w:r w:rsidR="00C75873" w:rsidRPr="00861693">
        <w:rPr>
          <w:rFonts w:ascii="Arial" w:hAnsi="Arial" w:cs="Arial"/>
          <w:sz w:val="24"/>
          <w:szCs w:val="24"/>
        </w:rPr>
        <w:t>o</w:t>
      </w:r>
      <w:r w:rsidRPr="00861693">
        <w:rPr>
          <w:rFonts w:ascii="Arial" w:hAnsi="Arial" w:cs="Arial"/>
          <w:sz w:val="24"/>
          <w:szCs w:val="24"/>
        </w:rPr>
        <w:t>wn, 2019). The demand for celebratory events substantiates the festival, and Hyde Park's accessibility helps its economic viability (Kelly et al., 2019).</w:t>
      </w:r>
    </w:p>
    <w:p w14:paraId="21B636A6" w14:textId="250B1EF6" w:rsidR="00F266CC" w:rsidRPr="00861693" w:rsidRDefault="00F266CC" w:rsidP="00861693">
      <w:pPr>
        <w:spacing w:line="360" w:lineRule="auto"/>
        <w:jc w:val="both"/>
        <w:rPr>
          <w:rFonts w:ascii="Arial" w:hAnsi="Arial" w:cs="Arial"/>
          <w:sz w:val="24"/>
          <w:szCs w:val="24"/>
        </w:rPr>
      </w:pPr>
      <w:r w:rsidRPr="00861693">
        <w:rPr>
          <w:rFonts w:ascii="Arial" w:hAnsi="Arial" w:cs="Arial"/>
          <w:sz w:val="24"/>
          <w:szCs w:val="24"/>
        </w:rPr>
        <w:t>In the Planning phase, logistical choices are determined, including the selection of Hyde Park as the venue. Hyde Park's indoor and outdoor areas provide adaptability, facilitating the event's screenings and market activities regardless of weather conditions (Arnott, 2020). Anticipated operational challenges include crowd management</w:t>
      </w:r>
      <w:r w:rsidR="00E905DF" w:rsidRPr="00861693">
        <w:rPr>
          <w:rFonts w:ascii="Arial" w:hAnsi="Arial" w:cs="Arial"/>
          <w:sz w:val="24"/>
          <w:szCs w:val="24"/>
        </w:rPr>
        <w:t>,</w:t>
      </w:r>
      <w:r w:rsidRPr="00861693">
        <w:rPr>
          <w:rFonts w:ascii="Arial" w:hAnsi="Arial" w:cs="Arial"/>
          <w:sz w:val="24"/>
          <w:szCs w:val="24"/>
        </w:rPr>
        <w:t xml:space="preserve"> public transport access, and detailed contingency planning for severe weather. Proactively addressing these issues lowers the possibility of disruptions during the event (Basili et al., 2014).</w:t>
      </w:r>
    </w:p>
    <w:p w14:paraId="665B3E4B" w14:textId="28B59248" w:rsidR="00F266CC" w:rsidRPr="00861693" w:rsidRDefault="00F266CC" w:rsidP="00861693">
      <w:pPr>
        <w:spacing w:line="360" w:lineRule="auto"/>
        <w:jc w:val="both"/>
        <w:rPr>
          <w:rFonts w:ascii="Arial" w:hAnsi="Arial" w:cs="Arial"/>
          <w:sz w:val="24"/>
          <w:szCs w:val="24"/>
        </w:rPr>
      </w:pPr>
      <w:r w:rsidRPr="00861693">
        <w:rPr>
          <w:rFonts w:ascii="Arial" w:hAnsi="Arial" w:cs="Arial"/>
          <w:sz w:val="24"/>
          <w:szCs w:val="24"/>
        </w:rPr>
        <w:t xml:space="preserve">In implementation, </w:t>
      </w:r>
      <w:r w:rsidR="00447564" w:rsidRPr="00861693">
        <w:rPr>
          <w:rFonts w:ascii="Arial" w:hAnsi="Arial" w:cs="Arial"/>
          <w:sz w:val="24"/>
          <w:szCs w:val="24"/>
        </w:rPr>
        <w:t>genuin</w:t>
      </w:r>
      <w:r w:rsidRPr="00861693">
        <w:rPr>
          <w:rFonts w:ascii="Arial" w:hAnsi="Arial" w:cs="Arial"/>
          <w:sz w:val="24"/>
          <w:szCs w:val="24"/>
        </w:rPr>
        <w:t xml:space="preserve">e efforts materialise. Maintaining the security of screens, seating, </w:t>
      </w:r>
      <w:r w:rsidR="00447564" w:rsidRPr="00861693">
        <w:rPr>
          <w:rFonts w:ascii="Arial" w:hAnsi="Arial" w:cs="Arial"/>
          <w:sz w:val="24"/>
          <w:szCs w:val="24"/>
        </w:rPr>
        <w:t xml:space="preserve">and </w:t>
      </w:r>
      <w:r w:rsidRPr="00861693">
        <w:rPr>
          <w:rFonts w:ascii="Arial" w:hAnsi="Arial" w:cs="Arial"/>
          <w:sz w:val="24"/>
          <w:szCs w:val="24"/>
        </w:rPr>
        <w:t>sound systems and coordinating with technical staff and vendors is essential. This phase entails formin</w:t>
      </w:r>
      <w:r w:rsidR="0027459A" w:rsidRPr="00861693">
        <w:rPr>
          <w:rFonts w:ascii="Arial" w:hAnsi="Arial" w:cs="Arial"/>
          <w:sz w:val="24"/>
          <w:szCs w:val="24"/>
        </w:rPr>
        <w:t>g</w:t>
      </w:r>
      <w:r w:rsidRPr="00861693">
        <w:rPr>
          <w:rFonts w:ascii="Arial" w:hAnsi="Arial" w:cs="Arial"/>
          <w:sz w:val="24"/>
          <w:szCs w:val="24"/>
        </w:rPr>
        <w:t xml:space="preserve"> a team comprising event planners, hospitality experts, and security personnel to guarantee the event's flawless operation (Kelly et al., 2019).</w:t>
      </w:r>
    </w:p>
    <w:p w14:paraId="5571A1BB" w14:textId="4B230B37" w:rsidR="00F266CC" w:rsidRPr="00861693" w:rsidRDefault="00F266CC" w:rsidP="00861693">
      <w:pPr>
        <w:spacing w:line="360" w:lineRule="auto"/>
        <w:jc w:val="both"/>
        <w:rPr>
          <w:rFonts w:ascii="Arial" w:hAnsi="Arial" w:cs="Arial"/>
          <w:sz w:val="24"/>
          <w:szCs w:val="24"/>
        </w:rPr>
      </w:pPr>
      <w:r w:rsidRPr="00861693">
        <w:rPr>
          <w:rFonts w:ascii="Arial" w:hAnsi="Arial" w:cs="Arial"/>
          <w:sz w:val="24"/>
          <w:szCs w:val="24"/>
        </w:rPr>
        <w:t>The Event phase encompasses the festival, providing participants with film screenings, workshops, and exclusive experiences. Effectively executed programming guarantees that all attendees—regardless of status as casual visitor</w:t>
      </w:r>
      <w:r w:rsidR="00E905DF" w:rsidRPr="00861693">
        <w:rPr>
          <w:rFonts w:ascii="Arial" w:hAnsi="Arial" w:cs="Arial"/>
          <w:sz w:val="24"/>
          <w:szCs w:val="24"/>
        </w:rPr>
        <w:t>s</w:t>
      </w:r>
      <w:r w:rsidRPr="00861693">
        <w:rPr>
          <w:rFonts w:ascii="Arial" w:hAnsi="Arial" w:cs="Arial"/>
          <w:sz w:val="24"/>
          <w:szCs w:val="24"/>
        </w:rPr>
        <w:t xml:space="preserve"> or VIP guest</w:t>
      </w:r>
      <w:r w:rsidR="00E905DF" w:rsidRPr="00861693">
        <w:rPr>
          <w:rFonts w:ascii="Arial" w:hAnsi="Arial" w:cs="Arial"/>
          <w:sz w:val="24"/>
          <w:szCs w:val="24"/>
        </w:rPr>
        <w:t>s</w:t>
      </w:r>
      <w:r w:rsidRPr="00861693">
        <w:rPr>
          <w:rFonts w:ascii="Arial" w:hAnsi="Arial" w:cs="Arial"/>
          <w:sz w:val="24"/>
          <w:szCs w:val="24"/>
        </w:rPr>
        <w:t>—experience engagement (Ribeiro and Costa, 2018).</w:t>
      </w:r>
    </w:p>
    <w:p w14:paraId="03565EA6" w14:textId="5A780310" w:rsidR="00F266CC" w:rsidRPr="00861693" w:rsidRDefault="00F266CC" w:rsidP="00861693">
      <w:pPr>
        <w:spacing w:line="360" w:lineRule="auto"/>
        <w:jc w:val="both"/>
        <w:rPr>
          <w:rFonts w:ascii="Arial" w:hAnsi="Arial" w:cs="Arial"/>
          <w:sz w:val="24"/>
          <w:szCs w:val="24"/>
        </w:rPr>
      </w:pPr>
      <w:r w:rsidRPr="00861693">
        <w:rPr>
          <w:rFonts w:ascii="Arial" w:hAnsi="Arial" w:cs="Arial"/>
          <w:sz w:val="24"/>
          <w:szCs w:val="24"/>
        </w:rPr>
        <w:t xml:space="preserve">The Closure phase encompasses debriefing, recognition of sponsors, and </w:t>
      </w:r>
      <w:r w:rsidR="0027459A" w:rsidRPr="00861693">
        <w:rPr>
          <w:rFonts w:ascii="Arial" w:hAnsi="Arial" w:cs="Arial"/>
          <w:sz w:val="24"/>
          <w:szCs w:val="24"/>
        </w:rPr>
        <w:t>fe</w:t>
      </w:r>
      <w:r w:rsidRPr="00861693">
        <w:rPr>
          <w:rFonts w:ascii="Arial" w:hAnsi="Arial" w:cs="Arial"/>
          <w:sz w:val="24"/>
          <w:szCs w:val="24"/>
        </w:rPr>
        <w:t>e</w:t>
      </w:r>
      <w:r w:rsidR="0027459A" w:rsidRPr="00861693">
        <w:rPr>
          <w:rFonts w:ascii="Arial" w:hAnsi="Arial" w:cs="Arial"/>
          <w:sz w:val="24"/>
          <w:szCs w:val="24"/>
        </w:rPr>
        <w:t>dback</w:t>
      </w:r>
      <w:r w:rsidRPr="00861693">
        <w:rPr>
          <w:rFonts w:ascii="Arial" w:hAnsi="Arial" w:cs="Arial"/>
          <w:sz w:val="24"/>
          <w:szCs w:val="24"/>
        </w:rPr>
        <w:t xml:space="preserve"> collection. These activities offer insights for future improvements and facilitate maint</w:t>
      </w:r>
      <w:r w:rsidR="0027459A" w:rsidRPr="00861693">
        <w:rPr>
          <w:rFonts w:ascii="Arial" w:hAnsi="Arial" w:cs="Arial"/>
          <w:sz w:val="24"/>
          <w:szCs w:val="24"/>
        </w:rPr>
        <w:t>ai</w:t>
      </w:r>
      <w:r w:rsidRPr="00861693">
        <w:rPr>
          <w:rFonts w:ascii="Arial" w:hAnsi="Arial" w:cs="Arial"/>
          <w:sz w:val="24"/>
          <w:szCs w:val="24"/>
        </w:rPr>
        <w:t>n</w:t>
      </w:r>
      <w:r w:rsidR="0027459A" w:rsidRPr="00861693">
        <w:rPr>
          <w:rFonts w:ascii="Arial" w:hAnsi="Arial" w:cs="Arial"/>
          <w:sz w:val="24"/>
          <w:szCs w:val="24"/>
        </w:rPr>
        <w:t>i</w:t>
      </w:r>
      <w:r w:rsidRPr="00861693">
        <w:rPr>
          <w:rFonts w:ascii="Arial" w:hAnsi="Arial" w:cs="Arial"/>
          <w:sz w:val="24"/>
          <w:szCs w:val="24"/>
        </w:rPr>
        <w:t>n</w:t>
      </w:r>
      <w:r w:rsidR="0027459A" w:rsidRPr="00861693">
        <w:rPr>
          <w:rFonts w:ascii="Arial" w:hAnsi="Arial" w:cs="Arial"/>
          <w:sz w:val="24"/>
          <w:szCs w:val="24"/>
        </w:rPr>
        <w:t>g</w:t>
      </w:r>
      <w:r w:rsidRPr="00861693">
        <w:rPr>
          <w:rFonts w:ascii="Arial" w:hAnsi="Arial" w:cs="Arial"/>
          <w:sz w:val="24"/>
          <w:szCs w:val="24"/>
        </w:rPr>
        <w:t xml:space="preserve"> </w:t>
      </w:r>
      <w:r w:rsidR="0027459A" w:rsidRPr="00861693">
        <w:rPr>
          <w:rFonts w:ascii="Arial" w:hAnsi="Arial" w:cs="Arial"/>
          <w:sz w:val="24"/>
          <w:szCs w:val="24"/>
        </w:rPr>
        <w:t xml:space="preserve">stakeholder </w:t>
      </w:r>
      <w:r w:rsidRPr="00861693">
        <w:rPr>
          <w:rFonts w:ascii="Arial" w:hAnsi="Arial" w:cs="Arial"/>
          <w:sz w:val="24"/>
          <w:szCs w:val="24"/>
        </w:rPr>
        <w:t>relationships for forthcoming events (Shafahi and Haghani, 2018).</w:t>
      </w:r>
    </w:p>
    <w:p w14:paraId="02266CB9" w14:textId="6A69A1CF" w:rsidR="007D5DF4" w:rsidRPr="00861693" w:rsidRDefault="00F266CC" w:rsidP="00861693">
      <w:pPr>
        <w:spacing w:line="360" w:lineRule="auto"/>
        <w:jc w:val="both"/>
        <w:rPr>
          <w:rFonts w:ascii="Arial" w:hAnsi="Arial" w:cs="Arial"/>
          <w:b/>
          <w:bCs/>
          <w:sz w:val="24"/>
          <w:szCs w:val="24"/>
        </w:rPr>
      </w:pPr>
      <w:r w:rsidRPr="00861693">
        <w:rPr>
          <w:rFonts w:ascii="Arial" w:hAnsi="Arial" w:cs="Arial"/>
          <w:sz w:val="24"/>
          <w:szCs w:val="24"/>
        </w:rPr>
        <w:t>Following the EMBOK event cycle, the Christmas Film Festival will be able to manage each phase proficiently, guaranteeing operational success and an unforgettable experience for participants.</w:t>
      </w:r>
    </w:p>
    <w:p w14:paraId="507404A1" w14:textId="054FDBFC" w:rsidR="00F266CC" w:rsidRPr="00861693" w:rsidRDefault="00F266CC" w:rsidP="00861693">
      <w:pPr>
        <w:spacing w:line="360" w:lineRule="auto"/>
        <w:jc w:val="both"/>
        <w:rPr>
          <w:rFonts w:ascii="Arial" w:hAnsi="Arial" w:cs="Arial"/>
          <w:b/>
          <w:bCs/>
          <w:sz w:val="24"/>
          <w:szCs w:val="24"/>
        </w:rPr>
      </w:pPr>
    </w:p>
    <w:p w14:paraId="3FA77186" w14:textId="35C4E5FE" w:rsidR="003C76D0" w:rsidRPr="00861693" w:rsidRDefault="003C76D0" w:rsidP="00861693">
      <w:pPr>
        <w:spacing w:line="360" w:lineRule="auto"/>
        <w:jc w:val="both"/>
        <w:rPr>
          <w:rFonts w:ascii="Arial" w:hAnsi="Arial" w:cs="Arial"/>
          <w:b/>
          <w:bCs/>
          <w:sz w:val="24"/>
          <w:szCs w:val="24"/>
        </w:rPr>
      </w:pPr>
      <w:r w:rsidRPr="00861693">
        <w:rPr>
          <w:rFonts w:ascii="Arial" w:hAnsi="Arial" w:cs="Arial"/>
          <w:b/>
          <w:bCs/>
          <w:sz w:val="24"/>
          <w:szCs w:val="24"/>
        </w:rPr>
        <w:t xml:space="preserve">Event Concept </w:t>
      </w:r>
    </w:p>
    <w:p w14:paraId="1AA4483D" w14:textId="5DB82274" w:rsidR="00872924" w:rsidRPr="00861693" w:rsidRDefault="00861693" w:rsidP="00861693">
      <w:pPr>
        <w:spacing w:line="360" w:lineRule="auto"/>
        <w:jc w:val="both"/>
        <w:rPr>
          <w:rFonts w:ascii="Arial" w:hAnsi="Arial" w:cs="Arial"/>
          <w:sz w:val="24"/>
          <w:szCs w:val="24"/>
        </w:rPr>
      </w:pPr>
      <w:r w:rsidRPr="00861693">
        <w:rPr>
          <w:rFonts w:ascii="Arial" w:hAnsi="Arial" w:cs="Arial"/>
          <w:noProof/>
          <w:sz w:val="24"/>
          <w:szCs w:val="24"/>
        </w:rPr>
        <w:drawing>
          <wp:anchor distT="0" distB="0" distL="114300" distR="114300" simplePos="0" relativeHeight="251658241" behindDoc="0" locked="0" layoutInCell="1" allowOverlap="1" wp14:anchorId="71AA542B" wp14:editId="7C0EAC88">
            <wp:simplePos x="0" y="0"/>
            <wp:positionH relativeFrom="margin">
              <wp:align>left</wp:align>
            </wp:positionH>
            <wp:positionV relativeFrom="paragraph">
              <wp:posOffset>15240</wp:posOffset>
            </wp:positionV>
            <wp:extent cx="3745865" cy="2497455"/>
            <wp:effectExtent l="0" t="0" r="6985" b="0"/>
            <wp:wrapSquare wrapText="bothSides"/>
            <wp:docPr id="1532646045" name="Picture 2" descr="143 Outdoor Cinema Christmas Stock Photos - Free &amp; Royalty-Free Stock  Photos from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43 Outdoor Cinema Christmas Stock Photos - Free &amp; Royalty-Free Stock  Photos from Dreamstim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45865" cy="24974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72924" w:rsidRPr="00861693">
        <w:rPr>
          <w:rFonts w:ascii="Arial" w:hAnsi="Arial" w:cs="Arial"/>
          <w:sz w:val="24"/>
          <w:szCs w:val="24"/>
        </w:rPr>
        <w:t>Participants at the Christmas Film Festival can anticipate a carefully selected collection of film screenings, interactive workshops, and exclusive VIP experiences, all intended to create a festive and engaging atmosphere. A typical day at the event will feature screenings of cherished Christmas films, providing a nostalgic element to the experience. Visitors can also check out the Christmas market, where food stalls and craft vendors will offer seasonal delicacies and artisanal products that represent the festive spirit of the occasion (Brown, 2019).</w:t>
      </w:r>
    </w:p>
    <w:p w14:paraId="2B73FFA3" w14:textId="57A81D9C" w:rsidR="00872924" w:rsidRPr="00861693" w:rsidRDefault="00872924" w:rsidP="00861693">
      <w:pPr>
        <w:spacing w:line="360" w:lineRule="auto"/>
        <w:jc w:val="both"/>
        <w:rPr>
          <w:rFonts w:ascii="Arial" w:hAnsi="Arial" w:cs="Arial"/>
          <w:sz w:val="24"/>
          <w:szCs w:val="24"/>
        </w:rPr>
      </w:pPr>
      <w:r w:rsidRPr="00861693">
        <w:rPr>
          <w:rFonts w:ascii="Arial" w:hAnsi="Arial" w:cs="Arial"/>
          <w:sz w:val="24"/>
          <w:szCs w:val="24"/>
        </w:rPr>
        <w:t xml:space="preserve">The VIP experience will improve the event by providing premium seating for film screenings, access to VIP lounges, and exclusive culinary and beverage selections. The benefits, including early film access and specialised staff, provide greater comfort and exclusivity for VIP ticket holders (Wilson et al., 2017). This feature is </w:t>
      </w:r>
      <w:r w:rsidR="00447564" w:rsidRPr="00861693">
        <w:rPr>
          <w:rFonts w:ascii="Arial" w:hAnsi="Arial" w:cs="Arial"/>
          <w:sz w:val="24"/>
          <w:szCs w:val="24"/>
        </w:rPr>
        <w:t>b</w:t>
      </w:r>
      <w:r w:rsidRPr="00861693">
        <w:rPr>
          <w:rFonts w:ascii="Arial" w:hAnsi="Arial" w:cs="Arial"/>
          <w:sz w:val="24"/>
          <w:szCs w:val="24"/>
        </w:rPr>
        <w:t>ea</w:t>
      </w:r>
      <w:r w:rsidR="00447564" w:rsidRPr="00861693">
        <w:rPr>
          <w:rFonts w:ascii="Arial" w:hAnsi="Arial" w:cs="Arial"/>
          <w:sz w:val="24"/>
          <w:szCs w:val="24"/>
        </w:rPr>
        <w:t>u</w:t>
      </w:r>
      <w:r w:rsidRPr="00861693">
        <w:rPr>
          <w:rFonts w:ascii="Arial" w:hAnsi="Arial" w:cs="Arial"/>
          <w:sz w:val="24"/>
          <w:szCs w:val="24"/>
        </w:rPr>
        <w:t>ti</w:t>
      </w:r>
      <w:r w:rsidR="00447564" w:rsidRPr="00861693">
        <w:rPr>
          <w:rFonts w:ascii="Arial" w:hAnsi="Arial" w:cs="Arial"/>
          <w:sz w:val="24"/>
          <w:szCs w:val="24"/>
        </w:rPr>
        <w:t>ful</w:t>
      </w:r>
      <w:r w:rsidRPr="00861693">
        <w:rPr>
          <w:rFonts w:ascii="Arial" w:hAnsi="Arial" w:cs="Arial"/>
          <w:sz w:val="24"/>
          <w:szCs w:val="24"/>
        </w:rPr>
        <w:t xml:space="preserve"> to sponsors and guests desiring a premium experience, increasing the event's value proposition.</w:t>
      </w:r>
    </w:p>
    <w:p w14:paraId="1C22E1E4" w14:textId="15FD0CA3" w:rsidR="00872924" w:rsidRPr="00861693" w:rsidRDefault="00872924" w:rsidP="00861693">
      <w:pPr>
        <w:spacing w:line="360" w:lineRule="auto"/>
        <w:jc w:val="both"/>
        <w:rPr>
          <w:rFonts w:ascii="Arial" w:hAnsi="Arial" w:cs="Arial"/>
          <w:sz w:val="24"/>
          <w:szCs w:val="24"/>
        </w:rPr>
      </w:pPr>
      <w:r w:rsidRPr="00861693">
        <w:rPr>
          <w:rFonts w:ascii="Arial" w:hAnsi="Arial" w:cs="Arial"/>
          <w:sz w:val="24"/>
          <w:szCs w:val="24"/>
        </w:rPr>
        <w:t>The festival will also involve families through Christmas-themed workshops, allowing children and adults to craft ornaments or learn to bake festive treats. These initiatives</w:t>
      </w:r>
      <w:r w:rsidR="00447564" w:rsidRPr="00861693">
        <w:rPr>
          <w:rFonts w:ascii="Arial" w:hAnsi="Arial" w:cs="Arial"/>
          <w:sz w:val="24"/>
          <w:szCs w:val="24"/>
        </w:rPr>
        <w:t> are </w:t>
      </w:r>
      <w:r w:rsidRPr="00861693">
        <w:rPr>
          <w:rFonts w:ascii="Arial" w:hAnsi="Arial" w:cs="Arial"/>
          <w:sz w:val="24"/>
          <w:szCs w:val="24"/>
        </w:rPr>
        <w:t>designed to cultivate community and interaction, increase engagement and provide lasting impressions for participants (Yen, 2022).</w:t>
      </w:r>
    </w:p>
    <w:p w14:paraId="1C3AC270" w14:textId="6F1C4968" w:rsidR="007D5DF4" w:rsidRPr="00861693" w:rsidRDefault="00872924" w:rsidP="00861693">
      <w:pPr>
        <w:spacing w:line="360" w:lineRule="auto"/>
        <w:jc w:val="both"/>
        <w:rPr>
          <w:rFonts w:ascii="Arial" w:hAnsi="Arial" w:cs="Arial"/>
          <w:b/>
          <w:bCs/>
          <w:sz w:val="24"/>
          <w:szCs w:val="24"/>
        </w:rPr>
      </w:pPr>
      <w:r w:rsidRPr="00861693">
        <w:rPr>
          <w:rFonts w:ascii="Arial" w:hAnsi="Arial" w:cs="Arial"/>
          <w:sz w:val="24"/>
          <w:szCs w:val="24"/>
        </w:rPr>
        <w:t xml:space="preserve">The festival is organised utilising the Design domain of the EMBOK framework to optimise audience engagement. A unified Christmas theme and </w:t>
      </w:r>
      <w:r w:rsidR="00447564" w:rsidRPr="00861693">
        <w:rPr>
          <w:rFonts w:ascii="Arial" w:hAnsi="Arial" w:cs="Arial"/>
          <w:sz w:val="24"/>
          <w:szCs w:val="24"/>
        </w:rPr>
        <w:t>well-organised</w:t>
      </w:r>
      <w:r w:rsidRPr="00861693">
        <w:rPr>
          <w:rFonts w:ascii="Arial" w:hAnsi="Arial" w:cs="Arial"/>
          <w:sz w:val="24"/>
          <w:szCs w:val="24"/>
        </w:rPr>
        <w:t xml:space="preserve"> activities improve </w:t>
      </w:r>
      <w:r w:rsidR="006B5CED" w:rsidRPr="00861693">
        <w:rPr>
          <w:rFonts w:ascii="Arial" w:hAnsi="Arial" w:cs="Arial"/>
          <w:sz w:val="24"/>
          <w:szCs w:val="24"/>
        </w:rPr>
        <w:t>the </w:t>
      </w:r>
      <w:r w:rsidRPr="00861693">
        <w:rPr>
          <w:rFonts w:ascii="Arial" w:hAnsi="Arial" w:cs="Arial"/>
          <w:sz w:val="24"/>
          <w:szCs w:val="24"/>
        </w:rPr>
        <w:t>aesthetic appeal and the overall experience, accommodating a diverse audience (Neuhofer, 2020).</w:t>
      </w:r>
    </w:p>
    <w:p w14:paraId="42B7F036" w14:textId="77777777" w:rsidR="00C64B06" w:rsidRPr="00861693" w:rsidRDefault="00C64B06" w:rsidP="00861693">
      <w:pPr>
        <w:spacing w:line="360" w:lineRule="auto"/>
        <w:jc w:val="both"/>
        <w:rPr>
          <w:rFonts w:ascii="Arial" w:hAnsi="Arial" w:cs="Arial"/>
          <w:b/>
          <w:bCs/>
          <w:sz w:val="24"/>
          <w:szCs w:val="24"/>
        </w:rPr>
      </w:pPr>
    </w:p>
    <w:p w14:paraId="7FAB34DD" w14:textId="4E70ADCC" w:rsidR="007D2ACC" w:rsidRPr="00861693" w:rsidRDefault="007D2ACC" w:rsidP="00861693">
      <w:pPr>
        <w:spacing w:line="360" w:lineRule="auto"/>
        <w:jc w:val="both"/>
        <w:rPr>
          <w:rFonts w:ascii="Arial" w:hAnsi="Arial" w:cs="Arial"/>
          <w:b/>
          <w:bCs/>
          <w:sz w:val="24"/>
          <w:szCs w:val="24"/>
        </w:rPr>
      </w:pPr>
      <w:r w:rsidRPr="00861693">
        <w:rPr>
          <w:rFonts w:ascii="Arial" w:hAnsi="Arial" w:cs="Arial"/>
          <w:b/>
          <w:bCs/>
          <w:sz w:val="24"/>
          <w:szCs w:val="24"/>
        </w:rPr>
        <w:t xml:space="preserve">Aim and Objectives </w:t>
      </w:r>
    </w:p>
    <w:p w14:paraId="7F45560D" w14:textId="53C8592E" w:rsidR="00BA0046" w:rsidRPr="00861693" w:rsidRDefault="00356EA4" w:rsidP="00861693">
      <w:pPr>
        <w:spacing w:line="360" w:lineRule="auto"/>
        <w:jc w:val="both"/>
        <w:rPr>
          <w:rFonts w:ascii="Arial" w:hAnsi="Arial" w:cs="Arial"/>
          <w:sz w:val="24"/>
          <w:szCs w:val="24"/>
        </w:rPr>
      </w:pPr>
      <w:r>
        <w:rPr>
          <w:noProof/>
        </w:rPr>
        <w:drawing>
          <wp:anchor distT="0" distB="0" distL="114300" distR="114300" simplePos="0" relativeHeight="251658247" behindDoc="0" locked="0" layoutInCell="1" allowOverlap="1" wp14:anchorId="395C32D5" wp14:editId="15714227">
            <wp:simplePos x="0" y="0"/>
            <wp:positionH relativeFrom="margin">
              <wp:align>right</wp:align>
            </wp:positionH>
            <wp:positionV relativeFrom="paragraph">
              <wp:posOffset>12065</wp:posOffset>
            </wp:positionV>
            <wp:extent cx="3070225" cy="2052320"/>
            <wp:effectExtent l="0" t="0" r="0" b="5080"/>
            <wp:wrapSquare wrapText="bothSides"/>
            <wp:docPr id="1686282416" name="Picture 9" descr="The Importance of Aim in Life - Robin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The Importance of Aim in Life - Robin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70225" cy="2052320"/>
                    </a:xfrm>
                    <a:prstGeom prst="rect">
                      <a:avLst/>
                    </a:prstGeom>
                    <a:noFill/>
                    <a:ln>
                      <a:noFill/>
                    </a:ln>
                  </pic:spPr>
                </pic:pic>
              </a:graphicData>
            </a:graphic>
          </wp:anchor>
        </w:drawing>
      </w:r>
      <w:r w:rsidR="00BA0046" w:rsidRPr="00861693">
        <w:rPr>
          <w:rFonts w:ascii="Arial" w:hAnsi="Arial" w:cs="Arial"/>
          <w:sz w:val="24"/>
          <w:szCs w:val="24"/>
        </w:rPr>
        <w:t xml:space="preserve">The principal objective of the Christmas Film Festival is to establish a profitable and memorable event that engages attendees and promotes community involvement. This festival corresponds with </w:t>
      </w:r>
      <w:r w:rsidR="009D2012" w:rsidRPr="00861693">
        <w:rPr>
          <w:rFonts w:ascii="Arial" w:hAnsi="Arial" w:cs="Arial"/>
          <w:sz w:val="24"/>
          <w:szCs w:val="24"/>
        </w:rPr>
        <w:t>London's</w:t>
      </w:r>
      <w:r w:rsidR="00BA0046" w:rsidRPr="00861693">
        <w:rPr>
          <w:rFonts w:ascii="Arial" w:hAnsi="Arial" w:cs="Arial"/>
          <w:sz w:val="24"/>
          <w:szCs w:val="24"/>
        </w:rPr>
        <w:t xml:space="preserve"> growing demand for seasonal, family-centric entertainment. The event at Hyde Park is anticipated to attract a substantial audience of tourists, families, and residents (Bjerke, 2017). </w:t>
      </w:r>
      <w:r w:rsidR="00BA0046" w:rsidRPr="00861693">
        <w:rPr>
          <w:rFonts w:ascii="Arial" w:hAnsi="Arial" w:cs="Arial"/>
          <w:sz w:val="24"/>
          <w:szCs w:val="24"/>
        </w:rPr>
        <w:br/>
        <w:t xml:space="preserve">SMART objectives—Specific, Measurable, Achievable, Relevant, and Time-bound—inform the event's strategy. The primary </w:t>
      </w:r>
      <w:r w:rsidR="00447564" w:rsidRPr="00861693">
        <w:rPr>
          <w:rFonts w:ascii="Arial" w:hAnsi="Arial" w:cs="Arial"/>
          <w:sz w:val="24"/>
          <w:szCs w:val="24"/>
        </w:rPr>
        <w:t>a</w:t>
      </w:r>
      <w:r w:rsidR="00BA0046" w:rsidRPr="00861693">
        <w:rPr>
          <w:rFonts w:ascii="Arial" w:hAnsi="Arial" w:cs="Arial"/>
          <w:sz w:val="24"/>
          <w:szCs w:val="24"/>
        </w:rPr>
        <w:t>i</w:t>
      </w:r>
      <w:r w:rsidR="00447564" w:rsidRPr="00861693">
        <w:rPr>
          <w:rFonts w:ascii="Arial" w:hAnsi="Arial" w:cs="Arial"/>
          <w:sz w:val="24"/>
          <w:szCs w:val="24"/>
        </w:rPr>
        <w:t>m</w:t>
      </w:r>
      <w:r w:rsidR="00BA0046" w:rsidRPr="00861693">
        <w:rPr>
          <w:rFonts w:ascii="Arial" w:hAnsi="Arial" w:cs="Arial"/>
          <w:sz w:val="24"/>
          <w:szCs w:val="24"/>
        </w:rPr>
        <w:t xml:space="preserve"> is explicit: to organise a family-oriented Christmas film festival that includes classic holiday films, markets, and workshops. The objective is to profit £87,000 through sponsorships and ticket sales (Mombeuil, 2020). Partnerships with major companies like Netflix, Coca-Cola, and John Lewis increase achievability by offering financial support and increased exposure (Heavey et al., 2014). </w:t>
      </w:r>
      <w:r w:rsidR="00BA0046" w:rsidRPr="00861693">
        <w:rPr>
          <w:rFonts w:ascii="Arial" w:hAnsi="Arial" w:cs="Arial"/>
          <w:sz w:val="24"/>
          <w:szCs w:val="24"/>
        </w:rPr>
        <w:br/>
        <w:t xml:space="preserve">The festival's relevance is clear, as it addresses the increasing demand for festive events in London, engaging with an established market (George et al., 2019). The event is constrained by a timeline, guaranteeing that all planning and execution are finalised </w:t>
      </w:r>
      <w:r w:rsidR="0027459A" w:rsidRPr="00861693">
        <w:rPr>
          <w:rFonts w:ascii="Arial" w:hAnsi="Arial" w:cs="Arial"/>
          <w:sz w:val="24"/>
          <w:szCs w:val="24"/>
        </w:rPr>
        <w:t>bef</w:t>
      </w:r>
      <w:r w:rsidR="00BA0046" w:rsidRPr="00861693">
        <w:rPr>
          <w:rFonts w:ascii="Arial" w:hAnsi="Arial" w:cs="Arial"/>
          <w:sz w:val="24"/>
          <w:szCs w:val="24"/>
        </w:rPr>
        <w:t>or</w:t>
      </w:r>
      <w:r w:rsidR="0027459A" w:rsidRPr="00861693">
        <w:rPr>
          <w:rFonts w:ascii="Arial" w:hAnsi="Arial" w:cs="Arial"/>
          <w:sz w:val="24"/>
          <w:szCs w:val="24"/>
        </w:rPr>
        <w:t>e</w:t>
      </w:r>
      <w:r w:rsidR="00BA0046" w:rsidRPr="00861693">
        <w:rPr>
          <w:rFonts w:ascii="Arial" w:hAnsi="Arial" w:cs="Arial"/>
          <w:sz w:val="24"/>
          <w:szCs w:val="24"/>
        </w:rPr>
        <w:t xml:space="preserve"> the December 2024 launch (Bjerke, 2017). </w:t>
      </w:r>
      <w:r w:rsidR="00BA0046" w:rsidRPr="00861693">
        <w:rPr>
          <w:rFonts w:ascii="Arial" w:hAnsi="Arial" w:cs="Arial"/>
          <w:sz w:val="24"/>
          <w:szCs w:val="24"/>
        </w:rPr>
        <w:br/>
        <w:t>Strategic thinking and continuous improvement, fundamental principles of EMBOK, guarantee that these objectives align with immediate goals and long-term success (Suárez et al., 2016).</w:t>
      </w:r>
    </w:p>
    <w:p w14:paraId="4AD8CF52" w14:textId="77777777" w:rsidR="007D5DF4" w:rsidRPr="00861693" w:rsidRDefault="007D5DF4" w:rsidP="00861693">
      <w:pPr>
        <w:spacing w:line="360" w:lineRule="auto"/>
        <w:jc w:val="both"/>
        <w:rPr>
          <w:rFonts w:ascii="Arial" w:hAnsi="Arial" w:cs="Arial"/>
          <w:sz w:val="24"/>
          <w:szCs w:val="24"/>
        </w:rPr>
      </w:pPr>
    </w:p>
    <w:p w14:paraId="29FDA06D" w14:textId="55C41CA1" w:rsidR="008E4F84" w:rsidRPr="00861693" w:rsidRDefault="008E4F84" w:rsidP="00861693">
      <w:pPr>
        <w:spacing w:line="360" w:lineRule="auto"/>
        <w:jc w:val="both"/>
        <w:rPr>
          <w:rFonts w:ascii="Arial" w:hAnsi="Arial" w:cs="Arial"/>
          <w:b/>
          <w:bCs/>
          <w:sz w:val="24"/>
          <w:szCs w:val="24"/>
        </w:rPr>
      </w:pPr>
      <w:r w:rsidRPr="00861693">
        <w:rPr>
          <w:rFonts w:ascii="Arial" w:hAnsi="Arial" w:cs="Arial"/>
          <w:b/>
          <w:bCs/>
          <w:sz w:val="24"/>
          <w:szCs w:val="24"/>
        </w:rPr>
        <w:t xml:space="preserve">Event Management </w:t>
      </w:r>
    </w:p>
    <w:p w14:paraId="3DC5E729" w14:textId="77777777" w:rsidR="00E350DB" w:rsidRPr="00861693" w:rsidRDefault="00E350DB" w:rsidP="00861693">
      <w:pPr>
        <w:spacing w:line="360" w:lineRule="auto"/>
        <w:jc w:val="both"/>
        <w:rPr>
          <w:rFonts w:ascii="Arial" w:hAnsi="Arial" w:cs="Arial"/>
          <w:sz w:val="24"/>
          <w:szCs w:val="24"/>
        </w:rPr>
      </w:pPr>
      <w:r w:rsidRPr="00861693">
        <w:rPr>
          <w:rFonts w:ascii="Arial" w:hAnsi="Arial" w:cs="Arial"/>
          <w:sz w:val="24"/>
          <w:szCs w:val="24"/>
        </w:rPr>
        <w:t>Successful event management for the Christmas Film Festival necessitates precise operational planning, strategic marketing initiatives, and extensive logistical oversight. All elements must be implemented in line with the EMBOK Operations and Marketing domains, guaranteeing strategic resource allocation and optimised promotional efforts.</w:t>
      </w:r>
    </w:p>
    <w:p w14:paraId="36DA4231" w14:textId="43554A1E" w:rsidR="00DE5975" w:rsidRPr="00861693" w:rsidRDefault="00DE5975" w:rsidP="00861693">
      <w:pPr>
        <w:spacing w:line="360" w:lineRule="auto"/>
        <w:jc w:val="both"/>
        <w:rPr>
          <w:rFonts w:ascii="Arial" w:hAnsi="Arial" w:cs="Arial"/>
          <w:sz w:val="24"/>
          <w:szCs w:val="24"/>
        </w:rPr>
      </w:pPr>
      <w:r w:rsidRPr="00861693">
        <w:rPr>
          <w:rFonts w:ascii="Arial" w:hAnsi="Arial" w:cs="Arial"/>
          <w:sz w:val="24"/>
          <w:szCs w:val="24"/>
        </w:rPr>
        <w:t>To meet audience expectations and provide operational security, effective event marketing adopts the 7Ps framework (Bowdin et al., 2011):</w:t>
      </w:r>
    </w:p>
    <w:p w14:paraId="44AC93E6" w14:textId="3A0935CB" w:rsidR="00DE5975" w:rsidRPr="00861693" w:rsidRDefault="00356EA4" w:rsidP="00861693">
      <w:pPr>
        <w:pStyle w:val="ListParagraph"/>
        <w:numPr>
          <w:ilvl w:val="0"/>
          <w:numId w:val="12"/>
        </w:numPr>
        <w:spacing w:line="360" w:lineRule="auto"/>
        <w:jc w:val="both"/>
        <w:rPr>
          <w:rFonts w:ascii="Arial" w:hAnsi="Arial" w:cs="Arial"/>
          <w:sz w:val="24"/>
          <w:szCs w:val="24"/>
        </w:rPr>
      </w:pPr>
      <w:r w:rsidRPr="00861693">
        <w:rPr>
          <w:rFonts w:ascii="Arial" w:hAnsi="Arial" w:cs="Arial"/>
          <w:noProof/>
          <w:sz w:val="24"/>
          <w:szCs w:val="24"/>
        </w:rPr>
        <w:drawing>
          <wp:anchor distT="0" distB="0" distL="114300" distR="114300" simplePos="0" relativeHeight="251658242" behindDoc="0" locked="0" layoutInCell="1" allowOverlap="1" wp14:anchorId="058A5629" wp14:editId="768167EC">
            <wp:simplePos x="0" y="0"/>
            <wp:positionH relativeFrom="margin">
              <wp:align>left</wp:align>
            </wp:positionH>
            <wp:positionV relativeFrom="paragraph">
              <wp:posOffset>14065</wp:posOffset>
            </wp:positionV>
            <wp:extent cx="2743200" cy="2383790"/>
            <wp:effectExtent l="0" t="0" r="0" b="0"/>
            <wp:wrapSquare wrapText="bothSides"/>
            <wp:docPr id="1986174229" name="Picture 3" descr="What is the marketing mix? 4P and 7P mix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the marketing mix? 4P and 7P mix analysi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46382" cy="238682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E5975" w:rsidRPr="00861693">
        <w:rPr>
          <w:rFonts w:ascii="Arial" w:hAnsi="Arial" w:cs="Arial"/>
          <w:b/>
          <w:bCs/>
          <w:sz w:val="24"/>
          <w:szCs w:val="24"/>
        </w:rPr>
        <w:t>Product</w:t>
      </w:r>
      <w:r w:rsidR="00DE5975" w:rsidRPr="00861693">
        <w:rPr>
          <w:rFonts w:ascii="Arial" w:hAnsi="Arial" w:cs="Arial"/>
          <w:sz w:val="24"/>
          <w:szCs w:val="24"/>
        </w:rPr>
        <w:t xml:space="preserve">: </w:t>
      </w:r>
      <w:r w:rsidR="00FD0F14" w:rsidRPr="00861693">
        <w:rPr>
          <w:rFonts w:ascii="Arial" w:hAnsi="Arial" w:cs="Arial"/>
          <w:sz w:val="24"/>
          <w:szCs w:val="24"/>
        </w:rPr>
        <w:t>workshops, markets and Christmas films</w:t>
      </w:r>
    </w:p>
    <w:p w14:paraId="2BB2B1BA" w14:textId="61484083" w:rsidR="00DE5975" w:rsidRPr="00861693" w:rsidRDefault="00DE5975" w:rsidP="00861693">
      <w:pPr>
        <w:pStyle w:val="ListParagraph"/>
        <w:numPr>
          <w:ilvl w:val="0"/>
          <w:numId w:val="12"/>
        </w:numPr>
        <w:spacing w:line="360" w:lineRule="auto"/>
        <w:jc w:val="both"/>
        <w:rPr>
          <w:rFonts w:ascii="Arial" w:hAnsi="Arial" w:cs="Arial"/>
          <w:sz w:val="24"/>
          <w:szCs w:val="24"/>
        </w:rPr>
      </w:pPr>
      <w:r w:rsidRPr="00861693">
        <w:rPr>
          <w:rFonts w:ascii="Arial" w:hAnsi="Arial" w:cs="Arial"/>
          <w:b/>
          <w:bCs/>
          <w:sz w:val="24"/>
          <w:szCs w:val="24"/>
        </w:rPr>
        <w:t>Price</w:t>
      </w:r>
      <w:r w:rsidRPr="00861693">
        <w:rPr>
          <w:rFonts w:ascii="Arial" w:hAnsi="Arial" w:cs="Arial"/>
          <w:sz w:val="24"/>
          <w:szCs w:val="24"/>
        </w:rPr>
        <w:t xml:space="preserve">: </w:t>
      </w:r>
      <w:r w:rsidR="001B30CF" w:rsidRPr="00861693">
        <w:rPr>
          <w:rFonts w:ascii="Arial" w:hAnsi="Arial" w:cs="Arial"/>
          <w:sz w:val="24"/>
          <w:szCs w:val="24"/>
        </w:rPr>
        <w:t>VIP options and tiered ticketing</w:t>
      </w:r>
    </w:p>
    <w:p w14:paraId="0158F7E1" w14:textId="2BDFBB6E" w:rsidR="00DE5975" w:rsidRPr="00861693" w:rsidRDefault="00DE5975" w:rsidP="00861693">
      <w:pPr>
        <w:pStyle w:val="ListParagraph"/>
        <w:numPr>
          <w:ilvl w:val="0"/>
          <w:numId w:val="12"/>
        </w:numPr>
        <w:spacing w:line="360" w:lineRule="auto"/>
        <w:jc w:val="both"/>
        <w:rPr>
          <w:rFonts w:ascii="Arial" w:hAnsi="Arial" w:cs="Arial"/>
          <w:sz w:val="24"/>
          <w:szCs w:val="24"/>
        </w:rPr>
      </w:pPr>
      <w:r w:rsidRPr="00861693">
        <w:rPr>
          <w:rFonts w:ascii="Arial" w:hAnsi="Arial" w:cs="Arial"/>
          <w:b/>
          <w:bCs/>
          <w:sz w:val="24"/>
          <w:szCs w:val="24"/>
        </w:rPr>
        <w:t>Place</w:t>
      </w:r>
      <w:r w:rsidRPr="00861693">
        <w:rPr>
          <w:rFonts w:ascii="Arial" w:hAnsi="Arial" w:cs="Arial"/>
          <w:sz w:val="24"/>
          <w:szCs w:val="24"/>
        </w:rPr>
        <w:t>: Hyde Park</w:t>
      </w:r>
    </w:p>
    <w:p w14:paraId="4D2A14E8" w14:textId="7266EC5B" w:rsidR="00DE5975" w:rsidRPr="00861693" w:rsidRDefault="00DE5975" w:rsidP="00861693">
      <w:pPr>
        <w:pStyle w:val="ListParagraph"/>
        <w:numPr>
          <w:ilvl w:val="0"/>
          <w:numId w:val="12"/>
        </w:numPr>
        <w:spacing w:line="360" w:lineRule="auto"/>
        <w:jc w:val="both"/>
        <w:rPr>
          <w:rFonts w:ascii="Arial" w:hAnsi="Arial" w:cs="Arial"/>
          <w:sz w:val="24"/>
          <w:szCs w:val="24"/>
        </w:rPr>
      </w:pPr>
      <w:r w:rsidRPr="00861693">
        <w:rPr>
          <w:rFonts w:ascii="Arial" w:hAnsi="Arial" w:cs="Arial"/>
          <w:b/>
          <w:bCs/>
          <w:sz w:val="24"/>
          <w:szCs w:val="24"/>
        </w:rPr>
        <w:t>Promotion</w:t>
      </w:r>
      <w:r w:rsidRPr="00861693">
        <w:rPr>
          <w:rFonts w:ascii="Arial" w:hAnsi="Arial" w:cs="Arial"/>
          <w:sz w:val="24"/>
          <w:szCs w:val="24"/>
        </w:rPr>
        <w:t>: Netflix</w:t>
      </w:r>
      <w:r w:rsidR="009C0918" w:rsidRPr="00861693">
        <w:rPr>
          <w:rFonts w:ascii="Arial" w:hAnsi="Arial" w:cs="Arial"/>
          <w:sz w:val="24"/>
          <w:szCs w:val="24"/>
        </w:rPr>
        <w:t>, Disney+</w:t>
      </w:r>
      <w:r w:rsidRPr="00861693">
        <w:rPr>
          <w:rFonts w:ascii="Arial" w:hAnsi="Arial" w:cs="Arial"/>
          <w:sz w:val="24"/>
          <w:szCs w:val="24"/>
        </w:rPr>
        <w:t xml:space="preserve"> and </w:t>
      </w:r>
      <w:r w:rsidR="009C0918" w:rsidRPr="00861693">
        <w:rPr>
          <w:rFonts w:ascii="Arial" w:hAnsi="Arial" w:cs="Arial"/>
          <w:sz w:val="24"/>
          <w:szCs w:val="24"/>
        </w:rPr>
        <w:t xml:space="preserve">online and offline </w:t>
      </w:r>
      <w:r w:rsidR="00FD1574" w:rsidRPr="00861693">
        <w:rPr>
          <w:rFonts w:ascii="Arial" w:hAnsi="Arial" w:cs="Arial"/>
          <w:sz w:val="24"/>
          <w:szCs w:val="24"/>
        </w:rPr>
        <w:t xml:space="preserve">marketing </w:t>
      </w:r>
      <w:r w:rsidR="00F70A65" w:rsidRPr="00861693">
        <w:rPr>
          <w:rFonts w:ascii="Arial" w:hAnsi="Arial" w:cs="Arial"/>
          <w:sz w:val="24"/>
          <w:szCs w:val="24"/>
        </w:rPr>
        <w:t xml:space="preserve"> </w:t>
      </w:r>
    </w:p>
    <w:p w14:paraId="6270DB87" w14:textId="3EFD3F24" w:rsidR="00DE5975" w:rsidRPr="00861693" w:rsidRDefault="00DE5975" w:rsidP="00861693">
      <w:pPr>
        <w:pStyle w:val="ListParagraph"/>
        <w:numPr>
          <w:ilvl w:val="0"/>
          <w:numId w:val="12"/>
        </w:numPr>
        <w:spacing w:line="360" w:lineRule="auto"/>
        <w:jc w:val="both"/>
        <w:rPr>
          <w:rFonts w:ascii="Arial" w:hAnsi="Arial" w:cs="Arial"/>
          <w:sz w:val="24"/>
          <w:szCs w:val="24"/>
        </w:rPr>
      </w:pPr>
      <w:r w:rsidRPr="00861693">
        <w:rPr>
          <w:rFonts w:ascii="Arial" w:hAnsi="Arial" w:cs="Arial"/>
          <w:b/>
          <w:bCs/>
          <w:sz w:val="24"/>
          <w:szCs w:val="24"/>
        </w:rPr>
        <w:t>People</w:t>
      </w:r>
      <w:r w:rsidRPr="00861693">
        <w:rPr>
          <w:rFonts w:ascii="Arial" w:hAnsi="Arial" w:cs="Arial"/>
          <w:sz w:val="24"/>
          <w:szCs w:val="24"/>
        </w:rPr>
        <w:t xml:space="preserve">: Skilled staff and security </w:t>
      </w:r>
      <w:r w:rsidR="00A939DA" w:rsidRPr="00861693">
        <w:rPr>
          <w:rFonts w:ascii="Arial" w:hAnsi="Arial" w:cs="Arial"/>
          <w:sz w:val="24"/>
          <w:szCs w:val="24"/>
        </w:rPr>
        <w:t>staff</w:t>
      </w:r>
    </w:p>
    <w:p w14:paraId="1EA2A7C8" w14:textId="3A94C43E" w:rsidR="00DE5975" w:rsidRPr="00861693" w:rsidRDefault="00DE5975" w:rsidP="00861693">
      <w:pPr>
        <w:pStyle w:val="ListParagraph"/>
        <w:numPr>
          <w:ilvl w:val="0"/>
          <w:numId w:val="12"/>
        </w:numPr>
        <w:spacing w:line="360" w:lineRule="auto"/>
        <w:jc w:val="both"/>
        <w:rPr>
          <w:rFonts w:ascii="Arial" w:hAnsi="Arial" w:cs="Arial"/>
          <w:sz w:val="24"/>
          <w:szCs w:val="24"/>
        </w:rPr>
      </w:pPr>
      <w:r w:rsidRPr="00861693">
        <w:rPr>
          <w:rFonts w:ascii="Arial" w:hAnsi="Arial" w:cs="Arial"/>
          <w:b/>
          <w:bCs/>
          <w:sz w:val="24"/>
          <w:szCs w:val="24"/>
        </w:rPr>
        <w:t>Process</w:t>
      </w:r>
      <w:r w:rsidRPr="00861693">
        <w:rPr>
          <w:rFonts w:ascii="Arial" w:hAnsi="Arial" w:cs="Arial"/>
          <w:sz w:val="24"/>
          <w:szCs w:val="24"/>
        </w:rPr>
        <w:t xml:space="preserve">: </w:t>
      </w:r>
      <w:r w:rsidR="000C68CC" w:rsidRPr="00861693">
        <w:rPr>
          <w:rFonts w:ascii="Arial" w:hAnsi="Arial" w:cs="Arial"/>
          <w:sz w:val="24"/>
          <w:szCs w:val="24"/>
        </w:rPr>
        <w:t>crowd control to make sure that there are no interruptions</w:t>
      </w:r>
    </w:p>
    <w:p w14:paraId="4E1B8E64" w14:textId="105E2726" w:rsidR="00112214" w:rsidRPr="00861693" w:rsidRDefault="00DE5975" w:rsidP="00861693">
      <w:pPr>
        <w:pStyle w:val="ListParagraph"/>
        <w:numPr>
          <w:ilvl w:val="0"/>
          <w:numId w:val="12"/>
        </w:numPr>
        <w:spacing w:line="360" w:lineRule="auto"/>
        <w:jc w:val="both"/>
        <w:rPr>
          <w:rFonts w:ascii="Arial" w:hAnsi="Arial" w:cs="Arial"/>
          <w:sz w:val="24"/>
          <w:szCs w:val="24"/>
        </w:rPr>
      </w:pPr>
      <w:r w:rsidRPr="00861693">
        <w:rPr>
          <w:rFonts w:ascii="Arial" w:hAnsi="Arial" w:cs="Arial"/>
          <w:b/>
          <w:bCs/>
          <w:sz w:val="24"/>
          <w:szCs w:val="24"/>
        </w:rPr>
        <w:t>Physical Evidence</w:t>
      </w:r>
      <w:r w:rsidRPr="00861693">
        <w:rPr>
          <w:rFonts w:ascii="Arial" w:hAnsi="Arial" w:cs="Arial"/>
          <w:sz w:val="24"/>
          <w:szCs w:val="24"/>
        </w:rPr>
        <w:t xml:space="preserve">: Festive decorations </w:t>
      </w:r>
      <w:r w:rsidR="00D26967" w:rsidRPr="00861693">
        <w:rPr>
          <w:rFonts w:ascii="Arial" w:hAnsi="Arial" w:cs="Arial"/>
          <w:sz w:val="24"/>
          <w:szCs w:val="24"/>
        </w:rPr>
        <w:t>for</w:t>
      </w:r>
      <w:r w:rsidRPr="00861693">
        <w:rPr>
          <w:rFonts w:ascii="Arial" w:hAnsi="Arial" w:cs="Arial"/>
          <w:sz w:val="24"/>
          <w:szCs w:val="24"/>
        </w:rPr>
        <w:t xml:space="preserve"> </w:t>
      </w:r>
      <w:r w:rsidR="00447564" w:rsidRPr="00861693">
        <w:rPr>
          <w:rFonts w:ascii="Arial" w:hAnsi="Arial" w:cs="Arial"/>
          <w:sz w:val="24"/>
          <w:szCs w:val="24"/>
        </w:rPr>
        <w:t>the </w:t>
      </w:r>
      <w:r w:rsidRPr="00861693">
        <w:rPr>
          <w:rFonts w:ascii="Arial" w:hAnsi="Arial" w:cs="Arial"/>
          <w:sz w:val="24"/>
          <w:szCs w:val="24"/>
        </w:rPr>
        <w:t>holiday atmosphere</w:t>
      </w:r>
      <w:r w:rsidR="00964DFA" w:rsidRPr="00861693">
        <w:rPr>
          <w:rFonts w:ascii="Arial" w:hAnsi="Arial" w:cs="Arial"/>
          <w:sz w:val="24"/>
          <w:szCs w:val="24"/>
        </w:rPr>
        <w:t xml:space="preserve"> and</w:t>
      </w:r>
      <w:r w:rsidRPr="00861693">
        <w:rPr>
          <w:rFonts w:ascii="Arial" w:hAnsi="Arial" w:cs="Arial"/>
          <w:sz w:val="24"/>
          <w:szCs w:val="24"/>
        </w:rPr>
        <w:t xml:space="preserve"> </w:t>
      </w:r>
      <w:r w:rsidR="00964DFA" w:rsidRPr="00861693">
        <w:rPr>
          <w:rFonts w:ascii="Arial" w:hAnsi="Arial" w:cs="Arial"/>
          <w:sz w:val="24"/>
          <w:szCs w:val="24"/>
        </w:rPr>
        <w:t>c</w:t>
      </w:r>
      <w:r w:rsidRPr="00861693">
        <w:rPr>
          <w:rFonts w:ascii="Arial" w:hAnsi="Arial" w:cs="Arial"/>
          <w:sz w:val="24"/>
          <w:szCs w:val="24"/>
        </w:rPr>
        <w:t xml:space="preserve">ontingency planning, like weather prep, </w:t>
      </w:r>
      <w:r w:rsidR="00964DFA" w:rsidRPr="00861693">
        <w:rPr>
          <w:rFonts w:ascii="Arial" w:hAnsi="Arial" w:cs="Arial"/>
          <w:sz w:val="24"/>
          <w:szCs w:val="24"/>
        </w:rPr>
        <w:t>to</w:t>
      </w:r>
      <w:r w:rsidRPr="00861693">
        <w:rPr>
          <w:rFonts w:ascii="Arial" w:hAnsi="Arial" w:cs="Arial"/>
          <w:sz w:val="24"/>
          <w:szCs w:val="24"/>
        </w:rPr>
        <w:t xml:space="preserve"> </w:t>
      </w:r>
      <w:r w:rsidR="00964DFA" w:rsidRPr="00861693">
        <w:rPr>
          <w:rFonts w:ascii="Arial" w:hAnsi="Arial" w:cs="Arial"/>
          <w:sz w:val="24"/>
          <w:szCs w:val="24"/>
        </w:rPr>
        <w:t>support</w:t>
      </w:r>
      <w:r w:rsidRPr="00861693">
        <w:rPr>
          <w:rFonts w:ascii="Arial" w:hAnsi="Arial" w:cs="Arial"/>
          <w:sz w:val="24"/>
          <w:szCs w:val="24"/>
        </w:rPr>
        <w:t xml:space="preserve"> event </w:t>
      </w:r>
      <w:r w:rsidR="00074CE8" w:rsidRPr="00861693">
        <w:rPr>
          <w:rFonts w:ascii="Arial" w:hAnsi="Arial" w:cs="Arial"/>
          <w:sz w:val="24"/>
          <w:szCs w:val="24"/>
        </w:rPr>
        <w:t>stability</w:t>
      </w:r>
      <w:r w:rsidRPr="00861693">
        <w:rPr>
          <w:rFonts w:ascii="Arial" w:hAnsi="Arial" w:cs="Arial"/>
          <w:sz w:val="24"/>
          <w:szCs w:val="24"/>
        </w:rPr>
        <w:t>.</w:t>
      </w:r>
    </w:p>
    <w:p w14:paraId="6C41D2BA" w14:textId="0FCAF137" w:rsidR="00E350DB" w:rsidRPr="00861693" w:rsidRDefault="00E350DB" w:rsidP="00861693">
      <w:pPr>
        <w:spacing w:line="360" w:lineRule="auto"/>
        <w:jc w:val="both"/>
        <w:rPr>
          <w:rFonts w:ascii="Arial" w:hAnsi="Arial" w:cs="Arial"/>
          <w:sz w:val="24"/>
          <w:szCs w:val="24"/>
        </w:rPr>
      </w:pPr>
      <w:r w:rsidRPr="00861693">
        <w:rPr>
          <w:rFonts w:ascii="Arial" w:hAnsi="Arial" w:cs="Arial"/>
          <w:sz w:val="24"/>
          <w:szCs w:val="24"/>
        </w:rPr>
        <w:t>Operational Planning begins with the breakdown of essential tasks, including vendor management, equipment configuration, and security provisions. Coordinating with vendors for the Christmas market and procuring resources such as screens, sound systems, and seating are essential. Kariuki et al. (2020) believe that event operations, especially time management and vendor coordination, profoundly influence overall event performance. Security requirements for crowd management and VIP area control must be prioritised early to reduce potential risks (Arnott, 2020). Effective communication between staff and vendors guarantees an uninterrupted running of the event.</w:t>
      </w:r>
      <w:r w:rsidR="00B8263C" w:rsidRPr="00861693">
        <w:rPr>
          <w:rFonts w:ascii="Arial" w:hAnsi="Arial" w:cs="Arial"/>
          <w:sz w:val="24"/>
          <w:szCs w:val="24"/>
        </w:rPr>
        <w:t xml:space="preserve"> Maintaining uninterrupted operations and attendee safety during </w:t>
      </w:r>
      <w:r w:rsidR="00447564" w:rsidRPr="00861693">
        <w:rPr>
          <w:rFonts w:ascii="Arial" w:hAnsi="Arial" w:cs="Arial"/>
          <w:sz w:val="24"/>
          <w:szCs w:val="24"/>
        </w:rPr>
        <w:t>signific</w:t>
      </w:r>
      <w:r w:rsidR="00B8263C" w:rsidRPr="00861693">
        <w:rPr>
          <w:rFonts w:ascii="Arial" w:hAnsi="Arial" w:cs="Arial"/>
          <w:sz w:val="24"/>
          <w:szCs w:val="24"/>
        </w:rPr>
        <w:t>a</w:t>
      </w:r>
      <w:r w:rsidR="00447564" w:rsidRPr="00861693">
        <w:rPr>
          <w:rFonts w:ascii="Arial" w:hAnsi="Arial" w:cs="Arial"/>
          <w:sz w:val="24"/>
          <w:szCs w:val="24"/>
        </w:rPr>
        <w:t>nt</w:t>
      </w:r>
      <w:r w:rsidR="00B8263C" w:rsidRPr="00861693">
        <w:rPr>
          <w:rFonts w:ascii="Arial" w:hAnsi="Arial" w:cs="Arial"/>
          <w:sz w:val="24"/>
          <w:szCs w:val="24"/>
        </w:rPr>
        <w:t xml:space="preserve"> events needs careful logistics planning and backup plans, including staff for crowd control and weather preparation (Kaplanidou and Vogt, 2007). Event planners can drastically lower the chance of interruptions by taking preventative steps to address these factors.</w:t>
      </w:r>
    </w:p>
    <w:p w14:paraId="5E2A2D5F" w14:textId="033EC66B" w:rsidR="007B17B8" w:rsidRPr="00861693" w:rsidRDefault="007B17B8" w:rsidP="00861693">
      <w:pPr>
        <w:spacing w:line="360" w:lineRule="auto"/>
        <w:jc w:val="both"/>
        <w:rPr>
          <w:rFonts w:ascii="Arial" w:hAnsi="Arial" w:cs="Arial"/>
          <w:sz w:val="24"/>
          <w:szCs w:val="24"/>
        </w:rPr>
      </w:pPr>
      <w:r w:rsidRPr="00861693">
        <w:rPr>
          <w:rFonts w:ascii="Arial" w:hAnsi="Arial" w:cs="Arial"/>
          <w:sz w:val="24"/>
          <w:szCs w:val="24"/>
        </w:rPr>
        <w:t>It is e</w:t>
      </w:r>
      <w:r w:rsidR="00447564" w:rsidRPr="00861693">
        <w:rPr>
          <w:rFonts w:ascii="Arial" w:hAnsi="Arial" w:cs="Arial"/>
          <w:sz w:val="24"/>
          <w:szCs w:val="24"/>
        </w:rPr>
        <w:t>ss</w:t>
      </w:r>
      <w:r w:rsidRPr="00861693">
        <w:rPr>
          <w:rFonts w:ascii="Arial" w:hAnsi="Arial" w:cs="Arial"/>
          <w:sz w:val="24"/>
          <w:szCs w:val="24"/>
        </w:rPr>
        <w:t>e</w:t>
      </w:r>
      <w:r w:rsidR="00447564" w:rsidRPr="00861693">
        <w:rPr>
          <w:rFonts w:ascii="Arial" w:hAnsi="Arial" w:cs="Arial"/>
          <w:sz w:val="24"/>
          <w:szCs w:val="24"/>
        </w:rPr>
        <w:t>n</w:t>
      </w:r>
      <w:r w:rsidRPr="00861693">
        <w:rPr>
          <w:rFonts w:ascii="Arial" w:hAnsi="Arial" w:cs="Arial"/>
          <w:sz w:val="24"/>
          <w:szCs w:val="24"/>
        </w:rPr>
        <w:t>t</w:t>
      </w:r>
      <w:r w:rsidR="00447564" w:rsidRPr="00861693">
        <w:rPr>
          <w:rFonts w:ascii="Arial" w:hAnsi="Arial" w:cs="Arial"/>
          <w:sz w:val="24"/>
          <w:szCs w:val="24"/>
        </w:rPr>
        <w:t>i</w:t>
      </w:r>
      <w:r w:rsidRPr="00861693">
        <w:rPr>
          <w:rFonts w:ascii="Arial" w:hAnsi="Arial" w:cs="Arial"/>
          <w:sz w:val="24"/>
          <w:szCs w:val="24"/>
        </w:rPr>
        <w:t>a</w:t>
      </w:r>
      <w:r w:rsidR="00447564" w:rsidRPr="00861693">
        <w:rPr>
          <w:rFonts w:ascii="Arial" w:hAnsi="Arial" w:cs="Arial"/>
          <w:sz w:val="24"/>
          <w:szCs w:val="24"/>
        </w:rPr>
        <w:t>l</w:t>
      </w:r>
      <w:r w:rsidRPr="00861693">
        <w:rPr>
          <w:rFonts w:ascii="Arial" w:hAnsi="Arial" w:cs="Arial"/>
          <w:sz w:val="24"/>
          <w:szCs w:val="24"/>
        </w:rPr>
        <w:t xml:space="preserve"> to make sure public events are inclusive and accessible because these elements not only improve </w:t>
      </w:r>
      <w:r w:rsidR="009D2012" w:rsidRPr="00861693">
        <w:rPr>
          <w:rFonts w:ascii="Arial" w:hAnsi="Arial" w:cs="Arial"/>
          <w:sz w:val="24"/>
          <w:szCs w:val="24"/>
        </w:rPr>
        <w:t>a</w:t>
      </w:r>
      <w:r w:rsidRPr="00861693">
        <w:rPr>
          <w:rFonts w:ascii="Arial" w:hAnsi="Arial" w:cs="Arial"/>
          <w:sz w:val="24"/>
          <w:szCs w:val="24"/>
        </w:rPr>
        <w:t>t</w:t>
      </w:r>
      <w:r w:rsidR="009D2012" w:rsidRPr="00861693">
        <w:rPr>
          <w:rFonts w:ascii="Arial" w:hAnsi="Arial" w:cs="Arial"/>
          <w:sz w:val="24"/>
          <w:szCs w:val="24"/>
        </w:rPr>
        <w:t>tende</w:t>
      </w:r>
      <w:r w:rsidRPr="00861693">
        <w:rPr>
          <w:rFonts w:ascii="Arial" w:hAnsi="Arial" w:cs="Arial"/>
          <w:sz w:val="24"/>
          <w:szCs w:val="24"/>
        </w:rPr>
        <w:t>e</w:t>
      </w:r>
      <w:r w:rsidR="009D2012" w:rsidRPr="00861693">
        <w:rPr>
          <w:rFonts w:ascii="Arial" w:hAnsi="Arial" w:cs="Arial"/>
          <w:sz w:val="24"/>
          <w:szCs w:val="24"/>
        </w:rPr>
        <w:t>s'</w:t>
      </w:r>
      <w:r w:rsidRPr="00861693">
        <w:rPr>
          <w:rFonts w:ascii="Arial" w:hAnsi="Arial" w:cs="Arial"/>
          <w:sz w:val="24"/>
          <w:szCs w:val="24"/>
        </w:rPr>
        <w:t xml:space="preserve"> experience but also increase safety by attending to vario</w:t>
      </w:r>
      <w:r w:rsidR="009D2012" w:rsidRPr="00861693">
        <w:rPr>
          <w:rFonts w:ascii="Arial" w:hAnsi="Arial" w:cs="Arial"/>
          <w:sz w:val="24"/>
          <w:szCs w:val="24"/>
        </w:rPr>
        <w:t>us</w:t>
      </w:r>
      <w:r w:rsidRPr="00861693">
        <w:rPr>
          <w:rFonts w:ascii="Arial" w:hAnsi="Arial" w:cs="Arial"/>
          <w:sz w:val="24"/>
          <w:szCs w:val="24"/>
        </w:rPr>
        <w:t xml:space="preserve"> needs, including wheelchair access, sensory accommodations, and visible signs (Getz and Page, 2019).</w:t>
      </w:r>
    </w:p>
    <w:p w14:paraId="343E2AAC" w14:textId="0D8CB608" w:rsidR="00E350DB" w:rsidRPr="00861693" w:rsidRDefault="009D2012" w:rsidP="00861693">
      <w:pPr>
        <w:spacing w:line="360" w:lineRule="auto"/>
        <w:jc w:val="both"/>
        <w:rPr>
          <w:rFonts w:ascii="Arial" w:hAnsi="Arial" w:cs="Arial"/>
          <w:sz w:val="24"/>
          <w:szCs w:val="24"/>
        </w:rPr>
      </w:pPr>
      <w:r w:rsidRPr="00861693">
        <w:rPr>
          <w:rFonts w:ascii="Arial" w:hAnsi="Arial" w:cs="Arial"/>
          <w:sz w:val="24"/>
          <w:szCs w:val="24"/>
        </w:rPr>
        <w:t>To facilitate promotion, m</w:t>
      </w:r>
      <w:r w:rsidR="00E350DB" w:rsidRPr="00861693">
        <w:rPr>
          <w:rFonts w:ascii="Arial" w:hAnsi="Arial" w:cs="Arial"/>
          <w:sz w:val="24"/>
          <w:szCs w:val="24"/>
        </w:rPr>
        <w:t>arketing activities will be reinforced through partnerships with global brands like Netflix and collaborations with local influencers and tourism boards, such as Visit London. The emergence of digital technologies has revolutionised event marketing, utilising tools such as social media campaigns, event applications, and digital influencers to facilitate direct engagement with target audiences (Ekici and Toksoz, 2021). Furthermore, hybrid marketing strategies integrat</w:t>
      </w:r>
      <w:r w:rsidR="0027459A" w:rsidRPr="00861693">
        <w:rPr>
          <w:rFonts w:ascii="Arial" w:hAnsi="Arial" w:cs="Arial"/>
          <w:sz w:val="24"/>
          <w:szCs w:val="24"/>
        </w:rPr>
        <w:t>ing</w:t>
      </w:r>
      <w:r w:rsidR="00E350DB" w:rsidRPr="00861693">
        <w:rPr>
          <w:rFonts w:ascii="Arial" w:hAnsi="Arial" w:cs="Arial"/>
          <w:sz w:val="24"/>
          <w:szCs w:val="24"/>
        </w:rPr>
        <w:t xml:space="preserve"> traditional advertising with online promotions can improve reach and draw international tourists (Sousa et al., 2020).</w:t>
      </w:r>
    </w:p>
    <w:p w14:paraId="4FF7E120" w14:textId="468D6064" w:rsidR="00E350DB" w:rsidRPr="00861693" w:rsidRDefault="00E350DB" w:rsidP="00861693">
      <w:pPr>
        <w:spacing w:line="360" w:lineRule="auto"/>
        <w:jc w:val="both"/>
        <w:rPr>
          <w:rFonts w:ascii="Arial" w:hAnsi="Arial" w:cs="Arial"/>
          <w:sz w:val="24"/>
          <w:szCs w:val="24"/>
        </w:rPr>
      </w:pPr>
      <w:r w:rsidRPr="00861693">
        <w:rPr>
          <w:rFonts w:ascii="Arial" w:hAnsi="Arial" w:cs="Arial"/>
          <w:sz w:val="24"/>
          <w:szCs w:val="24"/>
        </w:rPr>
        <w:t>Logistical management requires verifying that the venue configuration meets the requirements of both attendees and participants. The a</w:t>
      </w:r>
      <w:r w:rsidR="006B5CED" w:rsidRPr="00861693">
        <w:rPr>
          <w:rFonts w:ascii="Arial" w:hAnsi="Arial" w:cs="Arial"/>
          <w:sz w:val="24"/>
          <w:szCs w:val="24"/>
        </w:rPr>
        <w:t>mpl</w:t>
      </w:r>
      <w:r w:rsidRPr="00861693">
        <w:rPr>
          <w:rFonts w:ascii="Arial" w:hAnsi="Arial" w:cs="Arial"/>
          <w:sz w:val="24"/>
          <w:szCs w:val="24"/>
        </w:rPr>
        <w:t>e outdoor space of Hyde Park offers adaptability, yet it is essential to prepare for weather-related eventualities. Installing tents, heating systems, and sheltered walkways allows the event's continuation regardless of weather conditions (Samaranayake et al., 2017). Effective crowd flow management, particularly during peak periods and in high-traffic areas such as the food market or film screenings, is essential for ensuring safety and comfort (Health and Safety Executive, 2024).</w:t>
      </w:r>
    </w:p>
    <w:p w14:paraId="2B5EB8CE" w14:textId="73845DE4" w:rsidR="007D2ACC" w:rsidRPr="00861693" w:rsidRDefault="00E350DB" w:rsidP="00861693">
      <w:pPr>
        <w:spacing w:line="360" w:lineRule="auto"/>
        <w:jc w:val="both"/>
        <w:rPr>
          <w:rFonts w:ascii="Arial" w:hAnsi="Arial" w:cs="Arial"/>
          <w:sz w:val="24"/>
          <w:szCs w:val="24"/>
        </w:rPr>
      </w:pPr>
      <w:r w:rsidRPr="00861693">
        <w:rPr>
          <w:rFonts w:ascii="Arial" w:hAnsi="Arial" w:cs="Arial"/>
          <w:sz w:val="24"/>
          <w:szCs w:val="24"/>
        </w:rPr>
        <w:t>Incorporating these operational, marketing, and logistical strategies into the EMBOK framework will optimise resource utilisation and improve audience experience. Through careful organisation, the Christmas Film Festival can provide a flawless and pleasurable experience while reaching its financial and engagement objectives (Brown, 2019).</w:t>
      </w:r>
    </w:p>
    <w:p w14:paraId="506052C7" w14:textId="77777777" w:rsidR="004B36E7" w:rsidRDefault="004B36E7" w:rsidP="00861693">
      <w:pPr>
        <w:spacing w:line="360" w:lineRule="auto"/>
        <w:jc w:val="both"/>
        <w:rPr>
          <w:rFonts w:ascii="Arial" w:hAnsi="Arial" w:cs="Arial"/>
          <w:b/>
          <w:bCs/>
          <w:sz w:val="24"/>
          <w:szCs w:val="24"/>
        </w:rPr>
      </w:pPr>
    </w:p>
    <w:p w14:paraId="6E5964EC" w14:textId="047D277B" w:rsidR="007D76B1" w:rsidRPr="00861693" w:rsidRDefault="007D76B1" w:rsidP="00861693">
      <w:pPr>
        <w:spacing w:line="360" w:lineRule="auto"/>
        <w:jc w:val="both"/>
        <w:rPr>
          <w:rFonts w:ascii="Arial" w:hAnsi="Arial" w:cs="Arial"/>
          <w:b/>
          <w:bCs/>
          <w:sz w:val="24"/>
          <w:szCs w:val="24"/>
        </w:rPr>
      </w:pPr>
      <w:r w:rsidRPr="00861693">
        <w:rPr>
          <w:rFonts w:ascii="Arial" w:hAnsi="Arial" w:cs="Arial"/>
          <w:b/>
          <w:bCs/>
          <w:sz w:val="24"/>
          <w:szCs w:val="24"/>
        </w:rPr>
        <w:t xml:space="preserve">Event Budget </w:t>
      </w:r>
    </w:p>
    <w:tbl>
      <w:tblPr>
        <w:tblStyle w:val="TableGrid"/>
        <w:tblpPr w:leftFromText="180" w:rightFromText="180" w:vertAnchor="text" w:horzAnchor="margin" w:tblpY="-59"/>
        <w:tblW w:w="0" w:type="auto"/>
        <w:tblLook w:val="04A0" w:firstRow="1" w:lastRow="0" w:firstColumn="1" w:lastColumn="0" w:noHBand="0" w:noVBand="1"/>
      </w:tblPr>
      <w:tblGrid>
        <w:gridCol w:w="3116"/>
        <w:gridCol w:w="3117"/>
        <w:gridCol w:w="3117"/>
      </w:tblGrid>
      <w:tr w:rsidR="004B36E7" w:rsidRPr="00861693" w14:paraId="446C4972" w14:textId="77777777" w:rsidTr="004B36E7">
        <w:tc>
          <w:tcPr>
            <w:tcW w:w="3116" w:type="dxa"/>
          </w:tcPr>
          <w:p w14:paraId="45904E02" w14:textId="77777777" w:rsidR="004B36E7" w:rsidRPr="00861693" w:rsidRDefault="004B36E7" w:rsidP="004B36E7">
            <w:pPr>
              <w:spacing w:line="360" w:lineRule="auto"/>
              <w:jc w:val="both"/>
              <w:rPr>
                <w:rFonts w:ascii="Arial" w:hAnsi="Arial" w:cs="Arial"/>
                <w:b/>
                <w:bCs/>
                <w:color w:val="000000" w:themeColor="text1"/>
                <w:sz w:val="24"/>
                <w:szCs w:val="24"/>
              </w:rPr>
            </w:pPr>
            <w:r w:rsidRPr="00861693">
              <w:rPr>
                <w:rFonts w:ascii="Arial" w:hAnsi="Arial" w:cs="Arial"/>
                <w:b/>
                <w:bCs/>
                <w:color w:val="000000" w:themeColor="text1"/>
                <w:sz w:val="24"/>
                <w:szCs w:val="24"/>
              </w:rPr>
              <w:t>Category</w:t>
            </w:r>
          </w:p>
        </w:tc>
        <w:tc>
          <w:tcPr>
            <w:tcW w:w="3117" w:type="dxa"/>
          </w:tcPr>
          <w:p w14:paraId="4C0D839C" w14:textId="77777777" w:rsidR="004B36E7" w:rsidRPr="00861693" w:rsidRDefault="004B36E7" w:rsidP="004B36E7">
            <w:pPr>
              <w:spacing w:line="360" w:lineRule="auto"/>
              <w:jc w:val="both"/>
              <w:rPr>
                <w:rFonts w:ascii="Arial" w:hAnsi="Arial" w:cs="Arial"/>
                <w:b/>
                <w:bCs/>
                <w:color w:val="000000" w:themeColor="text1"/>
                <w:sz w:val="24"/>
                <w:szCs w:val="24"/>
              </w:rPr>
            </w:pPr>
            <w:r w:rsidRPr="00861693">
              <w:rPr>
                <w:rFonts w:ascii="Arial" w:hAnsi="Arial" w:cs="Arial"/>
                <w:b/>
                <w:bCs/>
                <w:color w:val="000000" w:themeColor="text1"/>
                <w:sz w:val="24"/>
                <w:szCs w:val="24"/>
              </w:rPr>
              <w:t>Details</w:t>
            </w:r>
          </w:p>
        </w:tc>
        <w:tc>
          <w:tcPr>
            <w:tcW w:w="3117" w:type="dxa"/>
          </w:tcPr>
          <w:p w14:paraId="3D7ECC31" w14:textId="77777777" w:rsidR="004B36E7" w:rsidRPr="00861693" w:rsidRDefault="004B36E7" w:rsidP="004B36E7">
            <w:pPr>
              <w:spacing w:line="360" w:lineRule="auto"/>
              <w:jc w:val="both"/>
              <w:rPr>
                <w:rFonts w:ascii="Arial" w:hAnsi="Arial" w:cs="Arial"/>
                <w:b/>
                <w:bCs/>
                <w:color w:val="000000" w:themeColor="text1"/>
                <w:sz w:val="24"/>
                <w:szCs w:val="24"/>
              </w:rPr>
            </w:pPr>
            <w:r w:rsidRPr="00861693">
              <w:rPr>
                <w:rFonts w:ascii="Arial" w:hAnsi="Arial" w:cs="Arial"/>
                <w:b/>
                <w:bCs/>
                <w:color w:val="000000" w:themeColor="text1"/>
                <w:sz w:val="24"/>
                <w:szCs w:val="24"/>
              </w:rPr>
              <w:t>Amount (£)</w:t>
            </w:r>
          </w:p>
        </w:tc>
      </w:tr>
      <w:tr w:rsidR="00E67A5B" w:rsidRPr="00861693" w14:paraId="034D90EE" w14:textId="77777777" w:rsidTr="00A57B36">
        <w:tc>
          <w:tcPr>
            <w:tcW w:w="3116" w:type="dxa"/>
            <w:vAlign w:val="bottom"/>
          </w:tcPr>
          <w:p w14:paraId="094A657F" w14:textId="02388E5F" w:rsidR="00E67A5B" w:rsidRPr="001F379D" w:rsidRDefault="00E67A5B" w:rsidP="00E67A5B">
            <w:pPr>
              <w:spacing w:line="360" w:lineRule="auto"/>
              <w:jc w:val="center"/>
              <w:rPr>
                <w:rFonts w:ascii="Arial" w:hAnsi="Arial" w:cs="Arial"/>
                <w:sz w:val="24"/>
                <w:szCs w:val="24"/>
              </w:rPr>
            </w:pPr>
            <w:r w:rsidRPr="001F379D">
              <w:rPr>
                <w:rFonts w:ascii="Arial" w:hAnsi="Arial" w:cs="Arial"/>
                <w:color w:val="000000"/>
                <w:sz w:val="24"/>
                <w:szCs w:val="24"/>
              </w:rPr>
              <w:t>Projected Income</w:t>
            </w:r>
          </w:p>
        </w:tc>
        <w:tc>
          <w:tcPr>
            <w:tcW w:w="3117" w:type="dxa"/>
            <w:vAlign w:val="bottom"/>
          </w:tcPr>
          <w:p w14:paraId="06246CC4" w14:textId="2AAC22CB" w:rsidR="00E67A5B" w:rsidRPr="005E1339" w:rsidRDefault="00E67A5B" w:rsidP="00E67A5B">
            <w:pPr>
              <w:spacing w:line="360" w:lineRule="auto"/>
              <w:jc w:val="center"/>
              <w:rPr>
                <w:rFonts w:ascii="Arial" w:hAnsi="Arial" w:cs="Arial"/>
                <w:sz w:val="24"/>
                <w:szCs w:val="24"/>
              </w:rPr>
            </w:pPr>
          </w:p>
        </w:tc>
        <w:tc>
          <w:tcPr>
            <w:tcW w:w="3117" w:type="dxa"/>
            <w:vAlign w:val="bottom"/>
          </w:tcPr>
          <w:p w14:paraId="3E6D5473" w14:textId="0792B635" w:rsidR="00E67A5B" w:rsidRPr="005E1339" w:rsidRDefault="00E67A5B" w:rsidP="00E67A5B">
            <w:pPr>
              <w:spacing w:line="360" w:lineRule="auto"/>
              <w:jc w:val="center"/>
              <w:rPr>
                <w:rFonts w:ascii="Arial" w:hAnsi="Arial" w:cs="Arial"/>
                <w:sz w:val="24"/>
                <w:szCs w:val="24"/>
              </w:rPr>
            </w:pPr>
          </w:p>
        </w:tc>
      </w:tr>
      <w:tr w:rsidR="00E67A5B" w:rsidRPr="00861693" w14:paraId="60CE2C42" w14:textId="77777777" w:rsidTr="00A57B36">
        <w:tc>
          <w:tcPr>
            <w:tcW w:w="3116" w:type="dxa"/>
            <w:vAlign w:val="bottom"/>
          </w:tcPr>
          <w:p w14:paraId="51BDA312" w14:textId="4EBA7C52" w:rsidR="00E67A5B" w:rsidRPr="005E1339" w:rsidRDefault="00E67A5B" w:rsidP="00E67A5B">
            <w:pPr>
              <w:spacing w:line="360" w:lineRule="auto"/>
              <w:jc w:val="center"/>
              <w:rPr>
                <w:rFonts w:ascii="Arial" w:hAnsi="Arial" w:cs="Arial"/>
                <w:sz w:val="24"/>
                <w:szCs w:val="24"/>
              </w:rPr>
            </w:pPr>
          </w:p>
        </w:tc>
        <w:tc>
          <w:tcPr>
            <w:tcW w:w="3117" w:type="dxa"/>
            <w:vAlign w:val="bottom"/>
          </w:tcPr>
          <w:p w14:paraId="7325D49C" w14:textId="7A8816A1" w:rsidR="00E67A5B" w:rsidRPr="005E1339" w:rsidRDefault="00E67A5B" w:rsidP="00E67A5B">
            <w:pPr>
              <w:spacing w:line="360" w:lineRule="auto"/>
              <w:jc w:val="center"/>
              <w:rPr>
                <w:rFonts w:ascii="Arial" w:hAnsi="Arial" w:cs="Arial"/>
                <w:sz w:val="24"/>
                <w:szCs w:val="24"/>
              </w:rPr>
            </w:pPr>
          </w:p>
        </w:tc>
        <w:tc>
          <w:tcPr>
            <w:tcW w:w="3117" w:type="dxa"/>
            <w:vAlign w:val="bottom"/>
          </w:tcPr>
          <w:p w14:paraId="0D5A6B2C" w14:textId="77777777" w:rsidR="00E67A5B" w:rsidRPr="005E1339" w:rsidRDefault="00E67A5B" w:rsidP="00E67A5B">
            <w:pPr>
              <w:spacing w:line="360" w:lineRule="auto"/>
              <w:jc w:val="center"/>
              <w:rPr>
                <w:rFonts w:ascii="Arial" w:hAnsi="Arial" w:cs="Arial"/>
                <w:sz w:val="24"/>
                <w:szCs w:val="24"/>
              </w:rPr>
            </w:pPr>
          </w:p>
        </w:tc>
      </w:tr>
      <w:tr w:rsidR="00E67A5B" w:rsidRPr="00861693" w14:paraId="548EA3E4" w14:textId="77777777" w:rsidTr="00A57B36">
        <w:tc>
          <w:tcPr>
            <w:tcW w:w="3116" w:type="dxa"/>
            <w:vAlign w:val="bottom"/>
          </w:tcPr>
          <w:p w14:paraId="6084BF6F" w14:textId="327B44A0" w:rsidR="00E67A5B" w:rsidRPr="005E1339" w:rsidRDefault="00E67A5B" w:rsidP="00E67A5B">
            <w:pPr>
              <w:spacing w:line="360" w:lineRule="auto"/>
              <w:jc w:val="center"/>
              <w:rPr>
                <w:rFonts w:ascii="Arial" w:hAnsi="Arial" w:cs="Arial"/>
                <w:sz w:val="24"/>
                <w:szCs w:val="24"/>
              </w:rPr>
            </w:pPr>
            <w:r w:rsidRPr="005E1339">
              <w:rPr>
                <w:rFonts w:ascii="Arial" w:hAnsi="Arial" w:cs="Arial"/>
                <w:color w:val="000000"/>
                <w:sz w:val="24"/>
                <w:szCs w:val="24"/>
              </w:rPr>
              <w:t>Sponsorship</w:t>
            </w:r>
          </w:p>
        </w:tc>
        <w:tc>
          <w:tcPr>
            <w:tcW w:w="3117" w:type="dxa"/>
            <w:vAlign w:val="bottom"/>
          </w:tcPr>
          <w:p w14:paraId="5FB0EEE6" w14:textId="68875446" w:rsidR="00E67A5B" w:rsidRPr="005E1339" w:rsidRDefault="00E67A5B" w:rsidP="00E67A5B">
            <w:pPr>
              <w:spacing w:line="360" w:lineRule="auto"/>
              <w:jc w:val="center"/>
              <w:rPr>
                <w:rFonts w:ascii="Arial" w:hAnsi="Arial" w:cs="Arial"/>
                <w:sz w:val="24"/>
                <w:szCs w:val="24"/>
              </w:rPr>
            </w:pPr>
            <w:r w:rsidRPr="005E1339">
              <w:rPr>
                <w:rFonts w:ascii="Arial" w:hAnsi="Arial" w:cs="Arial"/>
                <w:color w:val="000000"/>
                <w:sz w:val="24"/>
                <w:szCs w:val="24"/>
              </w:rPr>
              <w:t>Netflix, Coca-Cola, John Lewis</w:t>
            </w:r>
          </w:p>
        </w:tc>
        <w:tc>
          <w:tcPr>
            <w:tcW w:w="3117" w:type="dxa"/>
            <w:vAlign w:val="bottom"/>
          </w:tcPr>
          <w:p w14:paraId="21C9C4C6" w14:textId="6E2C3DC7" w:rsidR="00E67A5B" w:rsidRPr="005E1339" w:rsidRDefault="00E67A5B" w:rsidP="00E67A5B">
            <w:pPr>
              <w:spacing w:line="360" w:lineRule="auto"/>
              <w:jc w:val="center"/>
              <w:rPr>
                <w:rFonts w:ascii="Arial" w:hAnsi="Arial" w:cs="Arial"/>
                <w:sz w:val="24"/>
                <w:szCs w:val="24"/>
              </w:rPr>
            </w:pPr>
            <w:r w:rsidRPr="005E1339">
              <w:rPr>
                <w:rFonts w:ascii="Arial" w:hAnsi="Arial" w:cs="Arial"/>
                <w:color w:val="000000"/>
                <w:sz w:val="24"/>
                <w:szCs w:val="24"/>
              </w:rPr>
              <w:t>60,000</w:t>
            </w:r>
          </w:p>
        </w:tc>
      </w:tr>
      <w:tr w:rsidR="00E67A5B" w:rsidRPr="00861693" w14:paraId="194573A8" w14:textId="77777777" w:rsidTr="00A57B36">
        <w:tc>
          <w:tcPr>
            <w:tcW w:w="3116" w:type="dxa"/>
            <w:vAlign w:val="bottom"/>
          </w:tcPr>
          <w:p w14:paraId="7F3231FF" w14:textId="5008F315" w:rsidR="00E67A5B" w:rsidRPr="005E1339" w:rsidRDefault="00E67A5B" w:rsidP="00E67A5B">
            <w:pPr>
              <w:spacing w:line="360" w:lineRule="auto"/>
              <w:jc w:val="center"/>
              <w:rPr>
                <w:rFonts w:ascii="Arial" w:hAnsi="Arial" w:cs="Arial"/>
                <w:sz w:val="24"/>
                <w:szCs w:val="24"/>
              </w:rPr>
            </w:pPr>
            <w:r w:rsidRPr="005E1339">
              <w:rPr>
                <w:rFonts w:ascii="Arial" w:hAnsi="Arial" w:cs="Arial"/>
                <w:color w:val="000000"/>
                <w:sz w:val="24"/>
                <w:szCs w:val="24"/>
              </w:rPr>
              <w:t>VIP Tickets</w:t>
            </w:r>
          </w:p>
        </w:tc>
        <w:tc>
          <w:tcPr>
            <w:tcW w:w="3117" w:type="dxa"/>
            <w:vAlign w:val="bottom"/>
          </w:tcPr>
          <w:p w14:paraId="43B5117A" w14:textId="2AB8F845" w:rsidR="00E67A5B" w:rsidRPr="005E1339" w:rsidRDefault="00E67A5B" w:rsidP="00E67A5B">
            <w:pPr>
              <w:spacing w:line="360" w:lineRule="auto"/>
              <w:jc w:val="center"/>
              <w:rPr>
                <w:rFonts w:ascii="Arial" w:hAnsi="Arial" w:cs="Arial"/>
                <w:sz w:val="24"/>
                <w:szCs w:val="24"/>
              </w:rPr>
            </w:pPr>
          </w:p>
        </w:tc>
        <w:tc>
          <w:tcPr>
            <w:tcW w:w="3117" w:type="dxa"/>
            <w:vAlign w:val="bottom"/>
          </w:tcPr>
          <w:p w14:paraId="146C4951" w14:textId="00E7112A" w:rsidR="00E67A5B" w:rsidRPr="005E1339" w:rsidRDefault="00E67A5B" w:rsidP="00E67A5B">
            <w:pPr>
              <w:spacing w:line="360" w:lineRule="auto"/>
              <w:jc w:val="center"/>
              <w:rPr>
                <w:rFonts w:ascii="Arial" w:hAnsi="Arial" w:cs="Arial"/>
                <w:sz w:val="24"/>
                <w:szCs w:val="24"/>
              </w:rPr>
            </w:pPr>
            <w:r w:rsidRPr="005E1339">
              <w:rPr>
                <w:rFonts w:ascii="Arial" w:hAnsi="Arial" w:cs="Arial"/>
                <w:color w:val="000000"/>
                <w:sz w:val="24"/>
                <w:szCs w:val="24"/>
              </w:rPr>
              <w:t>25,000</w:t>
            </w:r>
          </w:p>
        </w:tc>
      </w:tr>
      <w:tr w:rsidR="00E67A5B" w:rsidRPr="00861693" w14:paraId="7778F742" w14:textId="77777777" w:rsidTr="00A57B36">
        <w:tc>
          <w:tcPr>
            <w:tcW w:w="3116" w:type="dxa"/>
            <w:vAlign w:val="bottom"/>
          </w:tcPr>
          <w:p w14:paraId="1872B599" w14:textId="0EC62050" w:rsidR="00E67A5B" w:rsidRPr="005E1339" w:rsidRDefault="00E67A5B" w:rsidP="00E67A5B">
            <w:pPr>
              <w:spacing w:line="360" w:lineRule="auto"/>
              <w:jc w:val="center"/>
              <w:rPr>
                <w:rFonts w:ascii="Arial" w:hAnsi="Arial" w:cs="Arial"/>
                <w:b/>
                <w:bCs/>
                <w:sz w:val="24"/>
                <w:szCs w:val="24"/>
              </w:rPr>
            </w:pPr>
            <w:r w:rsidRPr="005E1339">
              <w:rPr>
                <w:rFonts w:ascii="Arial" w:hAnsi="Arial" w:cs="Arial"/>
                <w:color w:val="000000"/>
                <w:sz w:val="24"/>
                <w:szCs w:val="24"/>
              </w:rPr>
              <w:t>General Admission</w:t>
            </w:r>
          </w:p>
        </w:tc>
        <w:tc>
          <w:tcPr>
            <w:tcW w:w="3117" w:type="dxa"/>
            <w:vAlign w:val="bottom"/>
          </w:tcPr>
          <w:p w14:paraId="03AD5F97" w14:textId="151925B1" w:rsidR="00E67A5B" w:rsidRPr="005E1339" w:rsidRDefault="00E67A5B" w:rsidP="00E67A5B">
            <w:pPr>
              <w:spacing w:line="360" w:lineRule="auto"/>
              <w:jc w:val="center"/>
              <w:rPr>
                <w:rFonts w:ascii="Arial" w:hAnsi="Arial" w:cs="Arial"/>
                <w:sz w:val="24"/>
                <w:szCs w:val="24"/>
              </w:rPr>
            </w:pPr>
          </w:p>
        </w:tc>
        <w:tc>
          <w:tcPr>
            <w:tcW w:w="3117" w:type="dxa"/>
            <w:vAlign w:val="bottom"/>
          </w:tcPr>
          <w:p w14:paraId="2D38CF64" w14:textId="3EFEB9FF" w:rsidR="00E67A5B" w:rsidRPr="005E1339" w:rsidRDefault="00E67A5B" w:rsidP="00E67A5B">
            <w:pPr>
              <w:spacing w:line="360" w:lineRule="auto"/>
              <w:jc w:val="center"/>
              <w:rPr>
                <w:rFonts w:ascii="Arial" w:hAnsi="Arial" w:cs="Arial"/>
                <w:sz w:val="24"/>
                <w:szCs w:val="24"/>
              </w:rPr>
            </w:pPr>
            <w:r w:rsidRPr="005E1339">
              <w:rPr>
                <w:rFonts w:ascii="Arial" w:hAnsi="Arial" w:cs="Arial"/>
                <w:color w:val="000000"/>
                <w:sz w:val="24"/>
                <w:szCs w:val="24"/>
              </w:rPr>
              <w:t>50,000</w:t>
            </w:r>
          </w:p>
        </w:tc>
      </w:tr>
      <w:tr w:rsidR="00E67A5B" w:rsidRPr="00861693" w14:paraId="5DD55060" w14:textId="77777777" w:rsidTr="00A57B36">
        <w:tc>
          <w:tcPr>
            <w:tcW w:w="3116" w:type="dxa"/>
            <w:vAlign w:val="bottom"/>
          </w:tcPr>
          <w:p w14:paraId="76B28733" w14:textId="5D6E3B0A" w:rsidR="00E67A5B" w:rsidRPr="005E1339" w:rsidRDefault="00E67A5B" w:rsidP="00E67A5B">
            <w:pPr>
              <w:spacing w:line="360" w:lineRule="auto"/>
              <w:jc w:val="center"/>
              <w:rPr>
                <w:rFonts w:ascii="Arial" w:hAnsi="Arial" w:cs="Arial"/>
                <w:sz w:val="24"/>
                <w:szCs w:val="24"/>
              </w:rPr>
            </w:pPr>
            <w:r w:rsidRPr="005E1339">
              <w:rPr>
                <w:rFonts w:ascii="Arial" w:hAnsi="Arial" w:cs="Arial"/>
                <w:color w:val="000000"/>
                <w:sz w:val="24"/>
                <w:szCs w:val="24"/>
              </w:rPr>
              <w:t>Total Income</w:t>
            </w:r>
          </w:p>
        </w:tc>
        <w:tc>
          <w:tcPr>
            <w:tcW w:w="3117" w:type="dxa"/>
            <w:vAlign w:val="bottom"/>
          </w:tcPr>
          <w:p w14:paraId="39F9A2D8" w14:textId="00C7BABE" w:rsidR="00E67A5B" w:rsidRPr="005E1339" w:rsidRDefault="00E67A5B" w:rsidP="00E67A5B">
            <w:pPr>
              <w:spacing w:line="360" w:lineRule="auto"/>
              <w:jc w:val="center"/>
              <w:rPr>
                <w:rFonts w:ascii="Arial" w:hAnsi="Arial" w:cs="Arial"/>
                <w:sz w:val="24"/>
                <w:szCs w:val="24"/>
              </w:rPr>
            </w:pPr>
          </w:p>
        </w:tc>
        <w:tc>
          <w:tcPr>
            <w:tcW w:w="3117" w:type="dxa"/>
            <w:vAlign w:val="bottom"/>
          </w:tcPr>
          <w:p w14:paraId="38E900ED" w14:textId="1B91F727" w:rsidR="00E67A5B" w:rsidRPr="005E1339" w:rsidRDefault="00E67A5B" w:rsidP="00E67A5B">
            <w:pPr>
              <w:spacing w:line="360" w:lineRule="auto"/>
              <w:jc w:val="center"/>
              <w:rPr>
                <w:rFonts w:ascii="Arial" w:hAnsi="Arial" w:cs="Arial"/>
                <w:sz w:val="24"/>
                <w:szCs w:val="24"/>
              </w:rPr>
            </w:pPr>
            <w:r w:rsidRPr="005E1339">
              <w:rPr>
                <w:rFonts w:ascii="Arial" w:hAnsi="Arial" w:cs="Arial"/>
                <w:color w:val="000000"/>
                <w:sz w:val="24"/>
                <w:szCs w:val="24"/>
              </w:rPr>
              <w:t>135,000</w:t>
            </w:r>
          </w:p>
        </w:tc>
      </w:tr>
      <w:tr w:rsidR="00E67A5B" w:rsidRPr="00861693" w14:paraId="1A9949DA" w14:textId="77777777" w:rsidTr="00A57B36">
        <w:tc>
          <w:tcPr>
            <w:tcW w:w="3116" w:type="dxa"/>
            <w:vAlign w:val="bottom"/>
          </w:tcPr>
          <w:p w14:paraId="5B794944" w14:textId="68DBC792" w:rsidR="00E67A5B" w:rsidRPr="005E1339" w:rsidRDefault="00E67A5B" w:rsidP="00E67A5B">
            <w:pPr>
              <w:spacing w:line="360" w:lineRule="auto"/>
              <w:jc w:val="center"/>
              <w:rPr>
                <w:rFonts w:ascii="Arial" w:hAnsi="Arial" w:cs="Arial"/>
                <w:sz w:val="24"/>
                <w:szCs w:val="24"/>
              </w:rPr>
            </w:pPr>
          </w:p>
        </w:tc>
        <w:tc>
          <w:tcPr>
            <w:tcW w:w="3117" w:type="dxa"/>
            <w:vAlign w:val="bottom"/>
          </w:tcPr>
          <w:p w14:paraId="56FCA01A" w14:textId="0953AA6C" w:rsidR="00E67A5B" w:rsidRPr="005E1339" w:rsidRDefault="00E67A5B" w:rsidP="00E67A5B">
            <w:pPr>
              <w:spacing w:line="360" w:lineRule="auto"/>
              <w:jc w:val="center"/>
              <w:rPr>
                <w:rFonts w:ascii="Arial" w:hAnsi="Arial" w:cs="Arial"/>
                <w:sz w:val="24"/>
                <w:szCs w:val="24"/>
              </w:rPr>
            </w:pPr>
          </w:p>
        </w:tc>
        <w:tc>
          <w:tcPr>
            <w:tcW w:w="3117" w:type="dxa"/>
            <w:vAlign w:val="bottom"/>
          </w:tcPr>
          <w:p w14:paraId="3496DC97" w14:textId="77777777" w:rsidR="00E67A5B" w:rsidRPr="005E1339" w:rsidRDefault="00E67A5B" w:rsidP="00E67A5B">
            <w:pPr>
              <w:spacing w:line="360" w:lineRule="auto"/>
              <w:jc w:val="center"/>
              <w:rPr>
                <w:rFonts w:ascii="Arial" w:hAnsi="Arial" w:cs="Arial"/>
                <w:sz w:val="24"/>
                <w:szCs w:val="24"/>
              </w:rPr>
            </w:pPr>
          </w:p>
        </w:tc>
      </w:tr>
      <w:tr w:rsidR="00E67A5B" w:rsidRPr="00861693" w14:paraId="773EDEF4" w14:textId="77777777" w:rsidTr="00A57B36">
        <w:tc>
          <w:tcPr>
            <w:tcW w:w="3116" w:type="dxa"/>
            <w:vAlign w:val="bottom"/>
          </w:tcPr>
          <w:p w14:paraId="05B2DE21" w14:textId="31605231" w:rsidR="00E67A5B" w:rsidRPr="005E1339" w:rsidRDefault="00E67A5B" w:rsidP="00E67A5B">
            <w:pPr>
              <w:spacing w:line="360" w:lineRule="auto"/>
              <w:jc w:val="center"/>
              <w:rPr>
                <w:rFonts w:ascii="Arial" w:hAnsi="Arial" w:cs="Arial"/>
                <w:sz w:val="24"/>
                <w:szCs w:val="24"/>
              </w:rPr>
            </w:pPr>
            <w:r w:rsidRPr="005E1339">
              <w:rPr>
                <w:rFonts w:ascii="Arial" w:hAnsi="Arial" w:cs="Arial"/>
                <w:color w:val="000000"/>
                <w:sz w:val="24"/>
                <w:szCs w:val="24"/>
              </w:rPr>
              <w:t>Expenditures</w:t>
            </w:r>
          </w:p>
        </w:tc>
        <w:tc>
          <w:tcPr>
            <w:tcW w:w="3117" w:type="dxa"/>
            <w:vAlign w:val="bottom"/>
          </w:tcPr>
          <w:p w14:paraId="3A0058BA" w14:textId="69BDA8D5" w:rsidR="00E67A5B" w:rsidRPr="005E1339" w:rsidRDefault="00E67A5B" w:rsidP="00E67A5B">
            <w:pPr>
              <w:spacing w:line="360" w:lineRule="auto"/>
              <w:jc w:val="center"/>
              <w:rPr>
                <w:rFonts w:ascii="Arial" w:hAnsi="Arial" w:cs="Arial"/>
                <w:sz w:val="24"/>
                <w:szCs w:val="24"/>
              </w:rPr>
            </w:pPr>
          </w:p>
        </w:tc>
        <w:tc>
          <w:tcPr>
            <w:tcW w:w="3117" w:type="dxa"/>
            <w:vAlign w:val="bottom"/>
          </w:tcPr>
          <w:p w14:paraId="3A58AF03" w14:textId="77777777" w:rsidR="00E67A5B" w:rsidRPr="005E1339" w:rsidRDefault="00E67A5B" w:rsidP="00E67A5B">
            <w:pPr>
              <w:spacing w:line="360" w:lineRule="auto"/>
              <w:jc w:val="center"/>
              <w:rPr>
                <w:rFonts w:ascii="Arial" w:hAnsi="Arial" w:cs="Arial"/>
                <w:sz w:val="24"/>
                <w:szCs w:val="24"/>
              </w:rPr>
            </w:pPr>
          </w:p>
        </w:tc>
      </w:tr>
      <w:tr w:rsidR="00E67A5B" w:rsidRPr="00861693" w14:paraId="239D5C19" w14:textId="77777777" w:rsidTr="00A57B36">
        <w:tc>
          <w:tcPr>
            <w:tcW w:w="3116" w:type="dxa"/>
            <w:vAlign w:val="bottom"/>
          </w:tcPr>
          <w:p w14:paraId="41FC20D0" w14:textId="7D81900D" w:rsidR="00E67A5B" w:rsidRPr="005E1339" w:rsidRDefault="00E67A5B" w:rsidP="00E67A5B">
            <w:pPr>
              <w:spacing w:line="360" w:lineRule="auto"/>
              <w:jc w:val="center"/>
              <w:rPr>
                <w:rFonts w:ascii="Arial" w:hAnsi="Arial" w:cs="Arial"/>
                <w:b/>
                <w:bCs/>
                <w:sz w:val="24"/>
                <w:szCs w:val="24"/>
              </w:rPr>
            </w:pPr>
            <w:r w:rsidRPr="005E1339">
              <w:rPr>
                <w:rFonts w:ascii="Arial" w:hAnsi="Arial" w:cs="Arial"/>
                <w:color w:val="000000"/>
                <w:sz w:val="24"/>
                <w:szCs w:val="24"/>
              </w:rPr>
              <w:t>Venue &amp; Equipment</w:t>
            </w:r>
          </w:p>
        </w:tc>
        <w:tc>
          <w:tcPr>
            <w:tcW w:w="3117" w:type="dxa"/>
            <w:vAlign w:val="bottom"/>
          </w:tcPr>
          <w:p w14:paraId="0083B43E" w14:textId="2C02D02E" w:rsidR="00E67A5B" w:rsidRPr="005E1339" w:rsidRDefault="00E67A5B" w:rsidP="00E67A5B">
            <w:pPr>
              <w:spacing w:line="360" w:lineRule="auto"/>
              <w:jc w:val="center"/>
              <w:rPr>
                <w:rFonts w:ascii="Arial" w:hAnsi="Arial" w:cs="Arial"/>
                <w:sz w:val="24"/>
                <w:szCs w:val="24"/>
              </w:rPr>
            </w:pPr>
          </w:p>
        </w:tc>
        <w:tc>
          <w:tcPr>
            <w:tcW w:w="3117" w:type="dxa"/>
            <w:vAlign w:val="bottom"/>
          </w:tcPr>
          <w:p w14:paraId="57A6587B" w14:textId="63F873EC" w:rsidR="00E67A5B" w:rsidRPr="005E1339" w:rsidRDefault="00E67A5B" w:rsidP="00E67A5B">
            <w:pPr>
              <w:spacing w:line="360" w:lineRule="auto"/>
              <w:jc w:val="center"/>
              <w:rPr>
                <w:rFonts w:ascii="Arial" w:hAnsi="Arial" w:cs="Arial"/>
                <w:sz w:val="24"/>
                <w:szCs w:val="24"/>
              </w:rPr>
            </w:pPr>
            <w:r w:rsidRPr="005E1339">
              <w:rPr>
                <w:rFonts w:ascii="Arial" w:hAnsi="Arial" w:cs="Arial"/>
                <w:color w:val="000000"/>
                <w:sz w:val="24"/>
                <w:szCs w:val="24"/>
              </w:rPr>
              <w:t>40,000</w:t>
            </w:r>
          </w:p>
        </w:tc>
      </w:tr>
      <w:tr w:rsidR="00E67A5B" w:rsidRPr="00861693" w14:paraId="04F167B8" w14:textId="77777777" w:rsidTr="00A57B36">
        <w:tc>
          <w:tcPr>
            <w:tcW w:w="3116" w:type="dxa"/>
            <w:vAlign w:val="bottom"/>
          </w:tcPr>
          <w:p w14:paraId="26144457" w14:textId="4A0FEA5C" w:rsidR="00E67A5B" w:rsidRPr="005E1339" w:rsidRDefault="00E67A5B" w:rsidP="00E67A5B">
            <w:pPr>
              <w:spacing w:line="360" w:lineRule="auto"/>
              <w:jc w:val="center"/>
              <w:rPr>
                <w:rFonts w:ascii="Arial" w:hAnsi="Arial" w:cs="Arial"/>
                <w:b/>
                <w:bCs/>
                <w:sz w:val="24"/>
                <w:szCs w:val="24"/>
              </w:rPr>
            </w:pPr>
            <w:r w:rsidRPr="005E1339">
              <w:rPr>
                <w:rFonts w:ascii="Arial" w:hAnsi="Arial" w:cs="Arial"/>
                <w:color w:val="000000"/>
                <w:sz w:val="24"/>
                <w:szCs w:val="24"/>
              </w:rPr>
              <w:t>Staffing</w:t>
            </w:r>
          </w:p>
        </w:tc>
        <w:tc>
          <w:tcPr>
            <w:tcW w:w="3117" w:type="dxa"/>
            <w:vAlign w:val="bottom"/>
          </w:tcPr>
          <w:p w14:paraId="728E8C5A" w14:textId="77777777" w:rsidR="00E67A5B" w:rsidRPr="005E1339" w:rsidRDefault="00E67A5B" w:rsidP="00E67A5B">
            <w:pPr>
              <w:spacing w:line="360" w:lineRule="auto"/>
              <w:jc w:val="center"/>
              <w:rPr>
                <w:rFonts w:ascii="Arial" w:hAnsi="Arial" w:cs="Arial"/>
                <w:sz w:val="24"/>
                <w:szCs w:val="24"/>
              </w:rPr>
            </w:pPr>
          </w:p>
        </w:tc>
        <w:tc>
          <w:tcPr>
            <w:tcW w:w="3117" w:type="dxa"/>
            <w:vAlign w:val="bottom"/>
          </w:tcPr>
          <w:p w14:paraId="61AB5539" w14:textId="5D4B4DBE" w:rsidR="00E67A5B" w:rsidRPr="005E1339" w:rsidRDefault="00E67A5B" w:rsidP="00E67A5B">
            <w:pPr>
              <w:spacing w:line="360" w:lineRule="auto"/>
              <w:jc w:val="center"/>
              <w:rPr>
                <w:rFonts w:ascii="Arial" w:hAnsi="Arial" w:cs="Arial"/>
                <w:sz w:val="24"/>
                <w:szCs w:val="24"/>
              </w:rPr>
            </w:pPr>
            <w:r w:rsidRPr="005E1339">
              <w:rPr>
                <w:rFonts w:ascii="Arial" w:hAnsi="Arial" w:cs="Arial"/>
                <w:color w:val="000000"/>
                <w:sz w:val="24"/>
                <w:szCs w:val="24"/>
              </w:rPr>
              <w:t>30,000</w:t>
            </w:r>
          </w:p>
        </w:tc>
      </w:tr>
      <w:tr w:rsidR="00E67A5B" w:rsidRPr="00861693" w14:paraId="22490A42" w14:textId="77777777" w:rsidTr="00A57B36">
        <w:tc>
          <w:tcPr>
            <w:tcW w:w="3116" w:type="dxa"/>
            <w:vAlign w:val="bottom"/>
          </w:tcPr>
          <w:p w14:paraId="3C24A28F" w14:textId="62AFDE99" w:rsidR="00E67A5B" w:rsidRPr="005E1339" w:rsidRDefault="00E67A5B" w:rsidP="00E67A5B">
            <w:pPr>
              <w:spacing w:line="360" w:lineRule="auto"/>
              <w:jc w:val="center"/>
              <w:rPr>
                <w:rFonts w:ascii="Arial" w:hAnsi="Arial" w:cs="Arial"/>
                <w:b/>
                <w:bCs/>
                <w:sz w:val="24"/>
                <w:szCs w:val="24"/>
              </w:rPr>
            </w:pPr>
            <w:r w:rsidRPr="005E1339">
              <w:rPr>
                <w:rFonts w:ascii="Arial" w:hAnsi="Arial" w:cs="Arial"/>
                <w:color w:val="000000"/>
                <w:sz w:val="24"/>
                <w:szCs w:val="24"/>
              </w:rPr>
              <w:t>Film Licensing</w:t>
            </w:r>
          </w:p>
        </w:tc>
        <w:tc>
          <w:tcPr>
            <w:tcW w:w="3117" w:type="dxa"/>
            <w:vAlign w:val="bottom"/>
          </w:tcPr>
          <w:p w14:paraId="647D21F0" w14:textId="02F939F3" w:rsidR="00E67A5B" w:rsidRPr="005E1339" w:rsidRDefault="00E67A5B" w:rsidP="00E67A5B">
            <w:pPr>
              <w:spacing w:line="360" w:lineRule="auto"/>
              <w:jc w:val="center"/>
              <w:rPr>
                <w:rFonts w:ascii="Arial" w:hAnsi="Arial" w:cs="Arial"/>
                <w:sz w:val="24"/>
                <w:szCs w:val="24"/>
              </w:rPr>
            </w:pPr>
          </w:p>
        </w:tc>
        <w:tc>
          <w:tcPr>
            <w:tcW w:w="3117" w:type="dxa"/>
            <w:vAlign w:val="bottom"/>
          </w:tcPr>
          <w:p w14:paraId="2F8BD3CC" w14:textId="69BF07A4" w:rsidR="00E67A5B" w:rsidRPr="005E1339" w:rsidRDefault="00E67A5B" w:rsidP="00E67A5B">
            <w:pPr>
              <w:spacing w:line="360" w:lineRule="auto"/>
              <w:jc w:val="center"/>
              <w:rPr>
                <w:rFonts w:ascii="Arial" w:hAnsi="Arial" w:cs="Arial"/>
                <w:sz w:val="24"/>
                <w:szCs w:val="24"/>
              </w:rPr>
            </w:pPr>
            <w:r w:rsidRPr="005E1339">
              <w:rPr>
                <w:rFonts w:ascii="Arial" w:hAnsi="Arial" w:cs="Arial"/>
                <w:color w:val="000000"/>
                <w:sz w:val="24"/>
                <w:szCs w:val="24"/>
              </w:rPr>
              <w:t>10,000</w:t>
            </w:r>
          </w:p>
        </w:tc>
      </w:tr>
      <w:tr w:rsidR="001F379D" w:rsidRPr="00861693" w14:paraId="64392877" w14:textId="77777777" w:rsidTr="00A57B36">
        <w:tc>
          <w:tcPr>
            <w:tcW w:w="3116" w:type="dxa"/>
          </w:tcPr>
          <w:p w14:paraId="4E40C147" w14:textId="65F95C57" w:rsidR="001F379D" w:rsidRPr="00FD7875" w:rsidRDefault="001F379D" w:rsidP="001F379D">
            <w:pPr>
              <w:spacing w:line="360" w:lineRule="auto"/>
              <w:jc w:val="center"/>
              <w:rPr>
                <w:rFonts w:ascii="Arial" w:hAnsi="Arial" w:cs="Arial"/>
                <w:b/>
                <w:bCs/>
                <w:color w:val="000000"/>
                <w:sz w:val="24"/>
                <w:szCs w:val="24"/>
              </w:rPr>
            </w:pPr>
            <w:r w:rsidRPr="00FD7875">
              <w:rPr>
                <w:rFonts w:ascii="Arial" w:hAnsi="Arial" w:cs="Arial"/>
                <w:b/>
                <w:bCs/>
                <w:sz w:val="24"/>
                <w:szCs w:val="24"/>
              </w:rPr>
              <w:t>Total Expenditures</w:t>
            </w:r>
          </w:p>
        </w:tc>
        <w:tc>
          <w:tcPr>
            <w:tcW w:w="3117" w:type="dxa"/>
          </w:tcPr>
          <w:p w14:paraId="2543A6B3" w14:textId="77777777" w:rsidR="001F379D" w:rsidRPr="00FD7875" w:rsidRDefault="001F379D" w:rsidP="001F379D">
            <w:pPr>
              <w:spacing w:line="360" w:lineRule="auto"/>
              <w:jc w:val="center"/>
              <w:rPr>
                <w:rFonts w:ascii="Arial" w:hAnsi="Arial" w:cs="Arial"/>
                <w:b/>
                <w:bCs/>
                <w:sz w:val="24"/>
                <w:szCs w:val="24"/>
              </w:rPr>
            </w:pPr>
          </w:p>
        </w:tc>
        <w:tc>
          <w:tcPr>
            <w:tcW w:w="3117" w:type="dxa"/>
          </w:tcPr>
          <w:p w14:paraId="2F5ED5B4" w14:textId="53512DFA" w:rsidR="001F379D" w:rsidRPr="00FD7875" w:rsidRDefault="001F379D" w:rsidP="001F379D">
            <w:pPr>
              <w:spacing w:line="360" w:lineRule="auto"/>
              <w:jc w:val="center"/>
              <w:rPr>
                <w:rFonts w:ascii="Arial" w:hAnsi="Arial" w:cs="Arial"/>
                <w:b/>
                <w:bCs/>
                <w:color w:val="000000"/>
                <w:sz w:val="24"/>
                <w:szCs w:val="24"/>
              </w:rPr>
            </w:pPr>
            <w:r w:rsidRPr="00FD7875">
              <w:rPr>
                <w:rFonts w:ascii="Arial" w:hAnsi="Arial" w:cs="Arial"/>
                <w:b/>
                <w:bCs/>
                <w:sz w:val="24"/>
                <w:szCs w:val="24"/>
              </w:rPr>
              <w:t>80,000</w:t>
            </w:r>
          </w:p>
        </w:tc>
      </w:tr>
      <w:tr w:rsidR="001F379D" w:rsidRPr="00861693" w14:paraId="41A29E52" w14:textId="77777777" w:rsidTr="00A57B36">
        <w:tc>
          <w:tcPr>
            <w:tcW w:w="3116" w:type="dxa"/>
          </w:tcPr>
          <w:p w14:paraId="13479AF0" w14:textId="19AD316C" w:rsidR="001F379D" w:rsidRPr="00FD7875" w:rsidRDefault="001F379D" w:rsidP="001F379D">
            <w:pPr>
              <w:spacing w:line="360" w:lineRule="auto"/>
              <w:jc w:val="center"/>
              <w:rPr>
                <w:rFonts w:ascii="Arial" w:hAnsi="Arial" w:cs="Arial"/>
                <w:b/>
                <w:bCs/>
                <w:color w:val="000000"/>
                <w:sz w:val="24"/>
                <w:szCs w:val="24"/>
              </w:rPr>
            </w:pPr>
            <w:r w:rsidRPr="00FD7875">
              <w:rPr>
                <w:rFonts w:ascii="Arial" w:hAnsi="Arial" w:cs="Arial"/>
                <w:b/>
                <w:bCs/>
                <w:sz w:val="24"/>
                <w:szCs w:val="24"/>
              </w:rPr>
              <w:t>Profit</w:t>
            </w:r>
          </w:p>
        </w:tc>
        <w:tc>
          <w:tcPr>
            <w:tcW w:w="3117" w:type="dxa"/>
          </w:tcPr>
          <w:p w14:paraId="3D0F9B51" w14:textId="77777777" w:rsidR="001F379D" w:rsidRPr="00FD7875" w:rsidRDefault="001F379D" w:rsidP="001F379D">
            <w:pPr>
              <w:spacing w:line="360" w:lineRule="auto"/>
              <w:jc w:val="center"/>
              <w:rPr>
                <w:rFonts w:ascii="Arial" w:hAnsi="Arial" w:cs="Arial"/>
                <w:b/>
                <w:bCs/>
                <w:sz w:val="24"/>
                <w:szCs w:val="24"/>
              </w:rPr>
            </w:pPr>
          </w:p>
        </w:tc>
        <w:tc>
          <w:tcPr>
            <w:tcW w:w="3117" w:type="dxa"/>
          </w:tcPr>
          <w:p w14:paraId="1AC639C3" w14:textId="4BAD1FF4" w:rsidR="001F379D" w:rsidRPr="00FD7875" w:rsidRDefault="00EB39BF" w:rsidP="001F379D">
            <w:pPr>
              <w:spacing w:line="360" w:lineRule="auto"/>
              <w:jc w:val="center"/>
              <w:rPr>
                <w:rFonts w:ascii="Arial" w:hAnsi="Arial" w:cs="Arial"/>
                <w:b/>
                <w:bCs/>
                <w:color w:val="000000"/>
                <w:sz w:val="24"/>
                <w:szCs w:val="24"/>
              </w:rPr>
            </w:pPr>
            <w:r>
              <w:rPr>
                <w:rFonts w:ascii="Arial" w:hAnsi="Arial" w:cs="Arial"/>
                <w:b/>
                <w:bCs/>
                <w:sz w:val="24"/>
                <w:szCs w:val="24"/>
              </w:rPr>
              <w:t>55</w:t>
            </w:r>
            <w:r w:rsidR="001F379D" w:rsidRPr="00FD7875">
              <w:rPr>
                <w:rFonts w:ascii="Arial" w:hAnsi="Arial" w:cs="Arial"/>
                <w:b/>
                <w:bCs/>
                <w:sz w:val="24"/>
                <w:szCs w:val="24"/>
              </w:rPr>
              <w:t>,000</w:t>
            </w:r>
          </w:p>
        </w:tc>
      </w:tr>
    </w:tbl>
    <w:p w14:paraId="089E511D" w14:textId="77777777" w:rsidR="004B36E7" w:rsidRDefault="004B36E7" w:rsidP="00861693">
      <w:pPr>
        <w:spacing w:line="360" w:lineRule="auto"/>
        <w:jc w:val="both"/>
        <w:rPr>
          <w:rFonts w:ascii="Arial" w:hAnsi="Arial" w:cs="Arial"/>
          <w:sz w:val="24"/>
          <w:szCs w:val="24"/>
        </w:rPr>
      </w:pPr>
    </w:p>
    <w:p w14:paraId="06AFBFAB" w14:textId="531CD647" w:rsidR="00B04493" w:rsidRDefault="00B04493" w:rsidP="00B04493">
      <w:pPr>
        <w:spacing w:line="360" w:lineRule="auto"/>
        <w:jc w:val="both"/>
        <w:rPr>
          <w:rFonts w:ascii="Arial" w:hAnsi="Arial" w:cs="Arial"/>
          <w:sz w:val="24"/>
          <w:szCs w:val="24"/>
        </w:rPr>
      </w:pPr>
      <w:r w:rsidRPr="00B04493">
        <w:rPr>
          <w:rFonts w:ascii="Arial" w:hAnsi="Arial" w:cs="Arial"/>
          <w:sz w:val="24"/>
          <w:szCs w:val="24"/>
        </w:rPr>
        <w:t>A break-even analysis confirms the successful execution of the financial planning, which is essential to the success of the Christmas Film Festival. The £80,000 break-even point supports viability by covering essential expenses like venue, personnel, and equipment (Allen et al., 2012). £135,000 is the estimated revenue from sponsorships and ticket sales, with major sponsors like Netflix, Coca-Cola, and John Lewis contributing £60,000, VIP tickets costing £25,000, and general admissions costing £50,000. This highlights the festival's high market appeal for sponsors and attendees looking for a fun-filled event (Janjusevic and Mathur, 2021).</w:t>
      </w:r>
    </w:p>
    <w:p w14:paraId="03905516" w14:textId="77777777" w:rsidR="00B21454" w:rsidRDefault="00B04493" w:rsidP="00B04493">
      <w:pPr>
        <w:spacing w:line="360" w:lineRule="auto"/>
        <w:jc w:val="both"/>
        <w:rPr>
          <w:rFonts w:ascii="Arial" w:hAnsi="Arial" w:cs="Arial"/>
          <w:sz w:val="24"/>
          <w:szCs w:val="24"/>
        </w:rPr>
      </w:pPr>
      <w:r w:rsidRPr="00B04493">
        <w:rPr>
          <w:rFonts w:ascii="Arial" w:hAnsi="Arial" w:cs="Arial"/>
          <w:sz w:val="24"/>
          <w:szCs w:val="24"/>
        </w:rPr>
        <w:t>With carefully controlled costs of £40,000 for venue and equipment, £30,000 for staffing, and £10,000 for licensing, Hyde Park can have the resources it needs for a major event (Kariuki et al., 2020). The festival's objective of operational sustainability is in line with this cost management strategy (Mombeuil, 2020)</w:t>
      </w:r>
      <w:r w:rsidR="00B21454">
        <w:rPr>
          <w:rFonts w:ascii="Arial" w:hAnsi="Arial" w:cs="Arial"/>
          <w:sz w:val="24"/>
          <w:szCs w:val="24"/>
        </w:rPr>
        <w:t>.</w:t>
      </w:r>
    </w:p>
    <w:p w14:paraId="06D1D8C3" w14:textId="4FD23504" w:rsidR="00B04493" w:rsidRPr="00B04493" w:rsidRDefault="00B04493" w:rsidP="00B04493">
      <w:pPr>
        <w:spacing w:line="360" w:lineRule="auto"/>
        <w:jc w:val="both"/>
        <w:rPr>
          <w:rFonts w:ascii="Arial" w:hAnsi="Arial" w:cs="Arial"/>
          <w:sz w:val="24"/>
          <w:szCs w:val="24"/>
        </w:rPr>
      </w:pPr>
      <w:r w:rsidRPr="1E66CC76">
        <w:rPr>
          <w:rFonts w:ascii="Arial" w:hAnsi="Arial" w:cs="Arial"/>
          <w:sz w:val="24"/>
          <w:szCs w:val="24"/>
        </w:rPr>
        <w:t>According to Shigali and Shitseswa (2023) and Zhang et al. (2016), an expected profit of £</w:t>
      </w:r>
      <w:r w:rsidR="73448FDD" w:rsidRPr="1E66CC76">
        <w:rPr>
          <w:rFonts w:ascii="Arial" w:hAnsi="Arial" w:cs="Arial"/>
          <w:sz w:val="24"/>
          <w:szCs w:val="24"/>
        </w:rPr>
        <w:t>55</w:t>
      </w:r>
      <w:r w:rsidRPr="1E66CC76">
        <w:rPr>
          <w:rFonts w:ascii="Arial" w:hAnsi="Arial" w:cs="Arial"/>
          <w:sz w:val="24"/>
          <w:szCs w:val="24"/>
        </w:rPr>
        <w:t>,000 is suggestive of good budgeting practices within the EMBOK Administration framework, guaranteeing that resources are allocated to essential operations, maximising both short-term success and long-term viability in London's event market.</w:t>
      </w:r>
    </w:p>
    <w:p w14:paraId="436053DB" w14:textId="77777777" w:rsidR="00F77B8F" w:rsidRPr="00861693" w:rsidRDefault="00F77B8F" w:rsidP="00861693">
      <w:pPr>
        <w:spacing w:line="360" w:lineRule="auto"/>
        <w:jc w:val="both"/>
        <w:rPr>
          <w:rFonts w:ascii="Arial" w:hAnsi="Arial" w:cs="Arial"/>
          <w:b/>
          <w:bCs/>
          <w:sz w:val="24"/>
          <w:szCs w:val="24"/>
        </w:rPr>
      </w:pPr>
    </w:p>
    <w:p w14:paraId="3FE63E04" w14:textId="04B8DF6F" w:rsidR="00E654B7" w:rsidRPr="00861693" w:rsidRDefault="00E654B7" w:rsidP="00861693">
      <w:pPr>
        <w:spacing w:line="360" w:lineRule="auto"/>
        <w:jc w:val="both"/>
        <w:rPr>
          <w:rFonts w:ascii="Arial" w:hAnsi="Arial" w:cs="Arial"/>
          <w:b/>
          <w:bCs/>
          <w:sz w:val="24"/>
          <w:szCs w:val="24"/>
        </w:rPr>
      </w:pPr>
      <w:r w:rsidRPr="00861693">
        <w:rPr>
          <w:rFonts w:ascii="Arial" w:hAnsi="Arial" w:cs="Arial"/>
          <w:b/>
          <w:bCs/>
          <w:sz w:val="24"/>
          <w:szCs w:val="24"/>
        </w:rPr>
        <w:t xml:space="preserve">Industry Trends / Issues / Impacts </w:t>
      </w:r>
    </w:p>
    <w:p w14:paraId="092CD598" w14:textId="21E71E6C" w:rsidR="00C53612" w:rsidRPr="00861693" w:rsidRDefault="00874771" w:rsidP="00861693">
      <w:pPr>
        <w:spacing w:line="360" w:lineRule="auto"/>
        <w:jc w:val="both"/>
        <w:rPr>
          <w:rFonts w:ascii="Arial" w:hAnsi="Arial" w:cs="Arial"/>
          <w:sz w:val="24"/>
          <w:szCs w:val="24"/>
        </w:rPr>
      </w:pPr>
      <w:r w:rsidRPr="00861693">
        <w:rPr>
          <w:rFonts w:ascii="Arial" w:hAnsi="Arial" w:cs="Arial"/>
          <w:noProof/>
          <w:sz w:val="24"/>
          <w:szCs w:val="24"/>
        </w:rPr>
        <w:drawing>
          <wp:anchor distT="0" distB="0" distL="114300" distR="114300" simplePos="0" relativeHeight="251658243" behindDoc="0" locked="0" layoutInCell="1" allowOverlap="1" wp14:anchorId="3D3542B8" wp14:editId="6D5FF61A">
            <wp:simplePos x="0" y="0"/>
            <wp:positionH relativeFrom="margin">
              <wp:align>right</wp:align>
            </wp:positionH>
            <wp:positionV relativeFrom="paragraph">
              <wp:posOffset>1174750</wp:posOffset>
            </wp:positionV>
            <wp:extent cx="3785235" cy="1937385"/>
            <wp:effectExtent l="0" t="0" r="5715" b="5715"/>
            <wp:wrapSquare wrapText="bothSides"/>
            <wp:docPr id="1042302932" name="Picture 4" descr="The Role of Green Technology in Environmental Conser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Role of Green Technology in Environmental Conservation"/>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785235" cy="19373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44426" w:rsidRPr="00861693">
        <w:rPr>
          <w:rFonts w:ascii="Arial" w:hAnsi="Arial" w:cs="Arial"/>
          <w:sz w:val="24"/>
          <w:szCs w:val="24"/>
        </w:rPr>
        <w:t xml:space="preserve"> </w:t>
      </w:r>
      <w:r w:rsidR="00C53612" w:rsidRPr="00861693">
        <w:rPr>
          <w:rFonts w:ascii="Arial" w:hAnsi="Arial" w:cs="Arial"/>
          <w:sz w:val="24"/>
          <w:szCs w:val="24"/>
        </w:rPr>
        <w:t>The changing trends in the events industry offer opportunities and challenges for the Christmas Film Festival. A significant technological trend is the integration of live streaming and hybrid event components. These innovations allow events to broaden their audience to a global scale. A primary advantage is the capacity to generate revenue from sources beyond physical participants</w:t>
      </w:r>
      <w:r w:rsidR="009D2012" w:rsidRPr="00861693">
        <w:rPr>
          <w:rFonts w:ascii="Arial" w:hAnsi="Arial" w:cs="Arial"/>
          <w:sz w:val="24"/>
          <w:szCs w:val="24"/>
        </w:rPr>
        <w:t>. At</w:t>
      </w:r>
      <w:r w:rsidR="00C53612" w:rsidRPr="00861693">
        <w:rPr>
          <w:rFonts w:ascii="Arial" w:hAnsi="Arial" w:cs="Arial"/>
          <w:sz w:val="24"/>
          <w:szCs w:val="24"/>
        </w:rPr>
        <w:t xml:space="preserve"> </w:t>
      </w:r>
      <w:r w:rsidR="009D2012" w:rsidRPr="00861693">
        <w:rPr>
          <w:rFonts w:ascii="Arial" w:hAnsi="Arial" w:cs="Arial"/>
          <w:sz w:val="24"/>
          <w:szCs w:val="24"/>
        </w:rPr>
        <w:t>t</w:t>
      </w:r>
      <w:r w:rsidR="00C53612" w:rsidRPr="00861693">
        <w:rPr>
          <w:rFonts w:ascii="Arial" w:hAnsi="Arial" w:cs="Arial"/>
          <w:sz w:val="24"/>
          <w:szCs w:val="24"/>
        </w:rPr>
        <w:t>h</w:t>
      </w:r>
      <w:r w:rsidR="009D2012" w:rsidRPr="00861693">
        <w:rPr>
          <w:rFonts w:ascii="Arial" w:hAnsi="Arial" w:cs="Arial"/>
          <w:sz w:val="24"/>
          <w:szCs w:val="24"/>
        </w:rPr>
        <w:t>e same t</w:t>
      </w:r>
      <w:r w:rsidR="00C53612" w:rsidRPr="00861693">
        <w:rPr>
          <w:rFonts w:ascii="Arial" w:hAnsi="Arial" w:cs="Arial"/>
          <w:sz w:val="24"/>
          <w:szCs w:val="24"/>
        </w:rPr>
        <w:t>i</w:t>
      </w:r>
      <w:r w:rsidR="009D2012" w:rsidRPr="00861693">
        <w:rPr>
          <w:rFonts w:ascii="Arial" w:hAnsi="Arial" w:cs="Arial"/>
          <w:sz w:val="24"/>
          <w:szCs w:val="24"/>
        </w:rPr>
        <w:t>m</w:t>
      </w:r>
      <w:r w:rsidR="00C53612" w:rsidRPr="00861693">
        <w:rPr>
          <w:rFonts w:ascii="Arial" w:hAnsi="Arial" w:cs="Arial"/>
          <w:sz w:val="24"/>
          <w:szCs w:val="24"/>
        </w:rPr>
        <w:t>e</w:t>
      </w:r>
      <w:r w:rsidR="009D2012" w:rsidRPr="00861693">
        <w:rPr>
          <w:rFonts w:ascii="Arial" w:hAnsi="Arial" w:cs="Arial"/>
          <w:sz w:val="24"/>
          <w:szCs w:val="24"/>
        </w:rPr>
        <w:t>,</w:t>
      </w:r>
      <w:r w:rsidR="00C53612" w:rsidRPr="00861693">
        <w:rPr>
          <w:rFonts w:ascii="Arial" w:hAnsi="Arial" w:cs="Arial"/>
          <w:sz w:val="24"/>
          <w:szCs w:val="24"/>
        </w:rPr>
        <w:t xml:space="preserve"> a notable disadvantage is the increased technical complexity, which may result in disruptions if poorly managed (Wang, 2023). To reduce these risks, event planners must collaborate closely with experienced technology providers and thoroughly test all systems </w:t>
      </w:r>
      <w:r w:rsidR="006B5CED" w:rsidRPr="00861693">
        <w:rPr>
          <w:rFonts w:ascii="Arial" w:hAnsi="Arial" w:cs="Arial"/>
          <w:sz w:val="24"/>
          <w:szCs w:val="24"/>
        </w:rPr>
        <w:t>bef</w:t>
      </w:r>
      <w:r w:rsidR="00C53612" w:rsidRPr="00861693">
        <w:rPr>
          <w:rFonts w:ascii="Arial" w:hAnsi="Arial" w:cs="Arial"/>
          <w:sz w:val="24"/>
          <w:szCs w:val="24"/>
        </w:rPr>
        <w:t>or</w:t>
      </w:r>
      <w:r w:rsidR="006B5CED" w:rsidRPr="00861693">
        <w:rPr>
          <w:rFonts w:ascii="Arial" w:hAnsi="Arial" w:cs="Arial"/>
          <w:sz w:val="24"/>
          <w:szCs w:val="24"/>
        </w:rPr>
        <w:t>e</w:t>
      </w:r>
      <w:r w:rsidR="00C53612" w:rsidRPr="00861693">
        <w:rPr>
          <w:rFonts w:ascii="Arial" w:hAnsi="Arial" w:cs="Arial"/>
          <w:sz w:val="24"/>
          <w:szCs w:val="24"/>
        </w:rPr>
        <w:t xml:space="preserve"> the event. </w:t>
      </w:r>
      <w:r w:rsidR="00C53612" w:rsidRPr="00861693">
        <w:rPr>
          <w:rFonts w:ascii="Arial" w:hAnsi="Arial" w:cs="Arial"/>
          <w:sz w:val="24"/>
          <w:szCs w:val="24"/>
        </w:rPr>
        <w:br/>
        <w:t xml:space="preserve">Sustainability represents a significant trend. Partnering with sustainable vendors and promoting waste minimisation corresponds with contemporary consumer expectations. Events </w:t>
      </w:r>
      <w:r w:rsidR="009D2012" w:rsidRPr="00861693">
        <w:rPr>
          <w:rFonts w:ascii="Arial" w:hAnsi="Arial" w:cs="Arial"/>
          <w:sz w:val="24"/>
          <w:szCs w:val="24"/>
        </w:rPr>
        <w:t>like</w:t>
      </w:r>
      <w:r w:rsidR="00C53612" w:rsidRPr="00861693">
        <w:rPr>
          <w:rFonts w:ascii="Arial" w:hAnsi="Arial" w:cs="Arial"/>
          <w:sz w:val="24"/>
          <w:szCs w:val="24"/>
        </w:rPr>
        <w:t xml:space="preserve"> the Glastonbury Festival have effectively implemented these practices, </w:t>
      </w:r>
      <w:r w:rsidR="006B5CED" w:rsidRPr="00861693">
        <w:rPr>
          <w:rFonts w:ascii="Arial" w:hAnsi="Arial" w:cs="Arial"/>
          <w:sz w:val="24"/>
          <w:szCs w:val="24"/>
        </w:rPr>
        <w:t>minimising</w:t>
      </w:r>
      <w:r w:rsidR="00C53612" w:rsidRPr="00861693">
        <w:rPr>
          <w:rFonts w:ascii="Arial" w:hAnsi="Arial" w:cs="Arial"/>
          <w:sz w:val="24"/>
          <w:szCs w:val="24"/>
        </w:rPr>
        <w:t xml:space="preserve"> single-use plastics and supporting local vendors. This strategy increases brand value but could increase operational expenses (Savino and Mazza, 2014). </w:t>
      </w:r>
      <w:r w:rsidR="009D2012" w:rsidRPr="00861693">
        <w:rPr>
          <w:rFonts w:ascii="Arial" w:hAnsi="Arial" w:cs="Arial"/>
          <w:sz w:val="24"/>
          <w:szCs w:val="24"/>
        </w:rPr>
        <w:t>The event can secure sustainability grants and assistance b</w:t>
      </w:r>
      <w:r w:rsidR="00C53612" w:rsidRPr="00861693">
        <w:rPr>
          <w:rFonts w:ascii="Arial" w:hAnsi="Arial" w:cs="Arial"/>
          <w:sz w:val="24"/>
          <w:szCs w:val="24"/>
        </w:rPr>
        <w:t xml:space="preserve">y establishing collaborations with local governments and environmental organisations, lowering these expenses. </w:t>
      </w:r>
      <w:r w:rsidR="00C53612" w:rsidRPr="00861693">
        <w:rPr>
          <w:rFonts w:ascii="Arial" w:hAnsi="Arial" w:cs="Arial"/>
          <w:sz w:val="24"/>
          <w:szCs w:val="24"/>
        </w:rPr>
        <w:br/>
        <w:t>The post-COVID recovery has accelerated the demand for touchless technology and hybrid formats, improv</w:t>
      </w:r>
      <w:r w:rsidR="009D2012" w:rsidRPr="00861693">
        <w:rPr>
          <w:rFonts w:ascii="Arial" w:hAnsi="Arial" w:cs="Arial"/>
          <w:sz w:val="24"/>
          <w:szCs w:val="24"/>
        </w:rPr>
        <w:t>ing</w:t>
      </w:r>
      <w:r w:rsidR="00C53612" w:rsidRPr="00861693">
        <w:rPr>
          <w:rFonts w:ascii="Arial" w:hAnsi="Arial" w:cs="Arial"/>
          <w:sz w:val="24"/>
          <w:szCs w:val="24"/>
        </w:rPr>
        <w:t xml:space="preserve"> safety and expand</w:t>
      </w:r>
      <w:r w:rsidR="009D2012" w:rsidRPr="00861693">
        <w:rPr>
          <w:rFonts w:ascii="Arial" w:hAnsi="Arial" w:cs="Arial"/>
          <w:sz w:val="24"/>
          <w:szCs w:val="24"/>
        </w:rPr>
        <w:t>ing</w:t>
      </w:r>
      <w:r w:rsidR="00C53612" w:rsidRPr="00861693">
        <w:rPr>
          <w:rFonts w:ascii="Arial" w:hAnsi="Arial" w:cs="Arial"/>
          <w:sz w:val="24"/>
          <w:szCs w:val="24"/>
        </w:rPr>
        <w:t xml:space="preserve"> participation. The disadvantage is the required initial investment for infrastructure, which may on</w:t>
      </w:r>
      <w:r w:rsidR="00792728" w:rsidRPr="00861693">
        <w:rPr>
          <w:rFonts w:ascii="Arial" w:hAnsi="Arial" w:cs="Arial"/>
          <w:sz w:val="24"/>
          <w:szCs w:val="24"/>
        </w:rPr>
        <w:t xml:space="preserve">ly </w:t>
      </w:r>
      <w:r w:rsidR="00C53612" w:rsidRPr="00861693">
        <w:rPr>
          <w:rFonts w:ascii="Arial" w:hAnsi="Arial" w:cs="Arial"/>
          <w:sz w:val="24"/>
          <w:szCs w:val="24"/>
        </w:rPr>
        <w:t>s</w:t>
      </w:r>
      <w:r w:rsidR="00792728" w:rsidRPr="00861693">
        <w:rPr>
          <w:rFonts w:ascii="Arial" w:hAnsi="Arial" w:cs="Arial"/>
          <w:sz w:val="24"/>
          <w:szCs w:val="24"/>
        </w:rPr>
        <w:t>om</w:t>
      </w:r>
      <w:r w:rsidR="00C53612" w:rsidRPr="00861693">
        <w:rPr>
          <w:rFonts w:ascii="Arial" w:hAnsi="Arial" w:cs="Arial"/>
          <w:sz w:val="24"/>
          <w:szCs w:val="24"/>
        </w:rPr>
        <w:t>et</w:t>
      </w:r>
      <w:r w:rsidR="00792728" w:rsidRPr="00861693">
        <w:rPr>
          <w:rFonts w:ascii="Arial" w:hAnsi="Arial" w:cs="Arial"/>
          <w:sz w:val="24"/>
          <w:szCs w:val="24"/>
        </w:rPr>
        <w:t>imes</w:t>
      </w:r>
      <w:r w:rsidR="00C53612" w:rsidRPr="00861693">
        <w:rPr>
          <w:rFonts w:ascii="Arial" w:hAnsi="Arial" w:cs="Arial"/>
          <w:sz w:val="24"/>
          <w:szCs w:val="24"/>
        </w:rPr>
        <w:t xml:space="preserve"> guarantee returns (Donkor et al., 2022). A practical approach involves gradual</w:t>
      </w:r>
      <w:r w:rsidR="006B5CED" w:rsidRPr="00861693">
        <w:rPr>
          <w:rFonts w:ascii="Arial" w:hAnsi="Arial" w:cs="Arial"/>
          <w:sz w:val="24"/>
          <w:szCs w:val="24"/>
        </w:rPr>
        <w:t>ly</w:t>
      </w:r>
      <w:r w:rsidR="00C53612" w:rsidRPr="00861693">
        <w:rPr>
          <w:rFonts w:ascii="Arial" w:hAnsi="Arial" w:cs="Arial"/>
          <w:sz w:val="24"/>
          <w:szCs w:val="24"/>
        </w:rPr>
        <w:t xml:space="preserve"> implementin</w:t>
      </w:r>
      <w:r w:rsidR="006B5CED" w:rsidRPr="00861693">
        <w:rPr>
          <w:rFonts w:ascii="Arial" w:hAnsi="Arial" w:cs="Arial"/>
          <w:sz w:val="24"/>
          <w:szCs w:val="24"/>
        </w:rPr>
        <w:t>g</w:t>
      </w:r>
      <w:r w:rsidR="00C53612" w:rsidRPr="00861693">
        <w:rPr>
          <w:rFonts w:ascii="Arial" w:hAnsi="Arial" w:cs="Arial"/>
          <w:sz w:val="24"/>
          <w:szCs w:val="24"/>
        </w:rPr>
        <w:t xml:space="preserve"> these technologies, commencing with fundamental touchless payment systems and restricted hybrid sessions to optimise cost-effectiveness (Ewertowski and Butlewski, 2022). </w:t>
      </w:r>
      <w:r w:rsidR="00C53612" w:rsidRPr="00861693">
        <w:rPr>
          <w:rFonts w:ascii="Arial" w:hAnsi="Arial" w:cs="Arial"/>
          <w:sz w:val="24"/>
          <w:szCs w:val="24"/>
        </w:rPr>
        <w:br/>
        <w:t>By applying the EMBOK Continuous Improvement and Risk Management areas, the Christmas Film Festival can guarantee that integratin</w:t>
      </w:r>
      <w:r w:rsidR="006B5CED" w:rsidRPr="00861693">
        <w:rPr>
          <w:rFonts w:ascii="Arial" w:hAnsi="Arial" w:cs="Arial"/>
          <w:sz w:val="24"/>
          <w:szCs w:val="24"/>
        </w:rPr>
        <w:t>g</w:t>
      </w:r>
      <w:r w:rsidR="00C53612" w:rsidRPr="00861693">
        <w:rPr>
          <w:rFonts w:ascii="Arial" w:hAnsi="Arial" w:cs="Arial"/>
          <w:sz w:val="24"/>
          <w:szCs w:val="24"/>
        </w:rPr>
        <w:t xml:space="preserve"> these trends results in a more resilient and adaptable event. Ongoing feedback mechanisms and anticipatory risk evaluations are essential for the success of these innovations (Pessina, 2021).</w:t>
      </w:r>
    </w:p>
    <w:p w14:paraId="174E0984" w14:textId="0735737E" w:rsidR="007D5DF4" w:rsidRPr="00861693" w:rsidRDefault="007D5DF4" w:rsidP="00861693">
      <w:pPr>
        <w:spacing w:line="360" w:lineRule="auto"/>
        <w:jc w:val="both"/>
        <w:rPr>
          <w:rFonts w:ascii="Arial" w:hAnsi="Arial" w:cs="Arial"/>
          <w:b/>
          <w:bCs/>
          <w:sz w:val="24"/>
          <w:szCs w:val="24"/>
        </w:rPr>
      </w:pPr>
    </w:p>
    <w:p w14:paraId="619F73F6" w14:textId="5E0B28DB" w:rsidR="00255ECE" w:rsidRPr="00861693" w:rsidRDefault="00255ECE" w:rsidP="00861693">
      <w:pPr>
        <w:spacing w:line="360" w:lineRule="auto"/>
        <w:jc w:val="both"/>
        <w:rPr>
          <w:rFonts w:ascii="Arial" w:hAnsi="Arial" w:cs="Arial"/>
          <w:b/>
          <w:bCs/>
          <w:sz w:val="24"/>
          <w:szCs w:val="24"/>
        </w:rPr>
      </w:pPr>
      <w:r w:rsidRPr="00861693">
        <w:rPr>
          <w:rFonts w:ascii="Arial" w:hAnsi="Arial" w:cs="Arial"/>
          <w:b/>
          <w:bCs/>
          <w:sz w:val="24"/>
          <w:szCs w:val="24"/>
        </w:rPr>
        <w:t xml:space="preserve">Situational and Cultural Considerations </w:t>
      </w:r>
    </w:p>
    <w:p w14:paraId="10FE9828" w14:textId="6D2B3591" w:rsidR="00682D52" w:rsidRPr="00861693" w:rsidRDefault="00874771" w:rsidP="00861693">
      <w:pPr>
        <w:spacing w:line="360" w:lineRule="auto"/>
        <w:jc w:val="both"/>
        <w:rPr>
          <w:rFonts w:ascii="Arial" w:hAnsi="Arial" w:cs="Arial"/>
          <w:sz w:val="24"/>
          <w:szCs w:val="24"/>
        </w:rPr>
      </w:pPr>
      <w:r w:rsidRPr="00861693">
        <w:rPr>
          <w:rFonts w:ascii="Arial" w:hAnsi="Arial" w:cs="Arial"/>
          <w:noProof/>
          <w:sz w:val="24"/>
          <w:szCs w:val="24"/>
        </w:rPr>
        <w:drawing>
          <wp:anchor distT="0" distB="0" distL="114300" distR="114300" simplePos="0" relativeHeight="251658244" behindDoc="0" locked="0" layoutInCell="1" allowOverlap="1" wp14:anchorId="7FD0C565" wp14:editId="77330CE9">
            <wp:simplePos x="0" y="0"/>
            <wp:positionH relativeFrom="margin">
              <wp:align>left</wp:align>
            </wp:positionH>
            <wp:positionV relativeFrom="paragraph">
              <wp:posOffset>57548</wp:posOffset>
            </wp:positionV>
            <wp:extent cx="3848100" cy="2123440"/>
            <wp:effectExtent l="0" t="0" r="0" b="0"/>
            <wp:wrapSquare wrapText="bothSides"/>
            <wp:docPr id="996382634" name="Picture 5" descr="Cultural considerations for global motivation success | Incentive &amp;  Motiv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ltural considerations for global motivation success | Incentive &amp;  Motivation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48100" cy="21234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82D52" w:rsidRPr="00861693">
        <w:rPr>
          <w:rFonts w:ascii="Arial" w:hAnsi="Arial" w:cs="Arial"/>
          <w:sz w:val="24"/>
          <w:szCs w:val="24"/>
        </w:rPr>
        <w:t xml:space="preserve">During the organisation of the Christmas Film Festival, external factors must be carefully evaluated through a SWOT analysis. These </w:t>
      </w:r>
      <w:r w:rsidR="009D2012" w:rsidRPr="00861693">
        <w:rPr>
          <w:rFonts w:ascii="Arial" w:hAnsi="Arial" w:cs="Arial"/>
          <w:sz w:val="24"/>
          <w:szCs w:val="24"/>
        </w:rPr>
        <w:t>advantageous and disadvantageous factors </w:t>
      </w:r>
      <w:r w:rsidR="00682D52" w:rsidRPr="00861693">
        <w:rPr>
          <w:rFonts w:ascii="Arial" w:hAnsi="Arial" w:cs="Arial"/>
          <w:sz w:val="24"/>
          <w:szCs w:val="24"/>
        </w:rPr>
        <w:t>can profoundly influence the event's success.</w:t>
      </w:r>
    </w:p>
    <w:p w14:paraId="121FF4BA" w14:textId="64F307A2" w:rsidR="00682D52" w:rsidRPr="00861693" w:rsidRDefault="00682D52" w:rsidP="00861693">
      <w:pPr>
        <w:spacing w:line="360" w:lineRule="auto"/>
        <w:jc w:val="both"/>
        <w:rPr>
          <w:rFonts w:ascii="Arial" w:hAnsi="Arial" w:cs="Arial"/>
          <w:sz w:val="24"/>
          <w:szCs w:val="24"/>
        </w:rPr>
      </w:pPr>
      <w:r w:rsidRPr="00861693">
        <w:rPr>
          <w:rFonts w:ascii="Arial" w:hAnsi="Arial" w:cs="Arial"/>
          <w:sz w:val="24"/>
          <w:szCs w:val="24"/>
        </w:rPr>
        <w:t>The strengths consist of the significant demand for festivals in London. The city's strong tradition of holiday markets and events guarantees a receptive audience. Utilising London’s status as a premier tourist destination in the winter season allows the event to draw both locals and visitors (Arnott, 2020). Relying exclusively on current demand without incorporating innovative attractions may lead to stagnation.</w:t>
      </w:r>
    </w:p>
    <w:p w14:paraId="6DF64211" w14:textId="5A78B32F" w:rsidR="00B83329" w:rsidRPr="00861693" w:rsidRDefault="00861693" w:rsidP="00861693">
      <w:pPr>
        <w:spacing w:line="360" w:lineRule="auto"/>
        <w:jc w:val="both"/>
        <w:rPr>
          <w:rFonts w:ascii="Arial" w:hAnsi="Arial" w:cs="Arial"/>
          <w:sz w:val="24"/>
          <w:szCs w:val="24"/>
        </w:rPr>
      </w:pPr>
      <w:r w:rsidRPr="00861693">
        <w:rPr>
          <w:rFonts w:ascii="Arial" w:hAnsi="Arial" w:cs="Arial"/>
          <w:noProof/>
          <w:sz w:val="24"/>
          <w:szCs w:val="24"/>
        </w:rPr>
        <w:drawing>
          <wp:anchor distT="0" distB="0" distL="114300" distR="114300" simplePos="0" relativeHeight="251658246" behindDoc="0" locked="0" layoutInCell="1" allowOverlap="1" wp14:anchorId="0571F2C6" wp14:editId="435738E3">
            <wp:simplePos x="0" y="0"/>
            <wp:positionH relativeFrom="margin">
              <wp:align>right</wp:align>
            </wp:positionH>
            <wp:positionV relativeFrom="paragraph">
              <wp:posOffset>13335</wp:posOffset>
            </wp:positionV>
            <wp:extent cx="2674620" cy="2602230"/>
            <wp:effectExtent l="0" t="0" r="0" b="7620"/>
            <wp:wrapSquare wrapText="bothSides"/>
            <wp:docPr id="1762967736" name="Picture 8" descr="SWOT: Strengths, Weaknesses, Opportunities, Thre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WOT: Strengths, Weaknesses, Opportunities, Threats"/>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a:stretch/>
                  </pic:blipFill>
                  <pic:spPr bwMode="auto">
                    <a:xfrm>
                      <a:off x="0" y="0"/>
                      <a:ext cx="2674620" cy="26022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C0918" w:rsidRPr="00861693">
        <w:rPr>
          <w:rFonts w:ascii="Arial" w:hAnsi="Arial" w:cs="Arial"/>
          <w:sz w:val="24"/>
          <w:szCs w:val="24"/>
        </w:rPr>
        <w:t xml:space="preserve">Event planners can identify </w:t>
      </w:r>
      <w:r w:rsidR="00447564" w:rsidRPr="00861693">
        <w:rPr>
          <w:rFonts w:ascii="Arial" w:hAnsi="Arial" w:cs="Arial"/>
          <w:sz w:val="24"/>
          <w:szCs w:val="24"/>
        </w:rPr>
        <w:t>signific</w:t>
      </w:r>
      <w:r w:rsidR="009C0918" w:rsidRPr="00861693">
        <w:rPr>
          <w:rFonts w:ascii="Arial" w:hAnsi="Arial" w:cs="Arial"/>
          <w:sz w:val="24"/>
          <w:szCs w:val="24"/>
        </w:rPr>
        <w:t>a</w:t>
      </w:r>
      <w:r w:rsidR="00447564" w:rsidRPr="00861693">
        <w:rPr>
          <w:rFonts w:ascii="Arial" w:hAnsi="Arial" w:cs="Arial"/>
          <w:sz w:val="24"/>
          <w:szCs w:val="24"/>
        </w:rPr>
        <w:t>nt</w:t>
      </w:r>
      <w:r w:rsidR="009C0918" w:rsidRPr="00861693">
        <w:rPr>
          <w:rFonts w:ascii="Arial" w:hAnsi="Arial" w:cs="Arial"/>
          <w:sz w:val="24"/>
          <w:szCs w:val="24"/>
        </w:rPr>
        <w:t xml:space="preserve"> threats, like competition from Winter Wonderland and weather risks, and develop strategies to reduce them through crowd control and contingency planning with the backing up of a well-constructed SWOT analysis. At the same time, opportunities like exclusive collaborations with Disney+ and Netflix increase the event's distinctive appeal and exposure (Getz, 2012).</w:t>
      </w:r>
    </w:p>
    <w:p w14:paraId="6EFC2DE7" w14:textId="0F6342EB" w:rsidR="00682D52" w:rsidRPr="00861693" w:rsidRDefault="00682D52" w:rsidP="00861693">
      <w:pPr>
        <w:spacing w:line="360" w:lineRule="auto"/>
        <w:jc w:val="both"/>
        <w:rPr>
          <w:rFonts w:ascii="Arial" w:hAnsi="Arial" w:cs="Arial"/>
          <w:sz w:val="24"/>
          <w:szCs w:val="24"/>
        </w:rPr>
      </w:pPr>
      <w:r w:rsidRPr="00861693">
        <w:rPr>
          <w:rFonts w:ascii="Arial" w:hAnsi="Arial" w:cs="Arial"/>
          <w:sz w:val="24"/>
          <w:szCs w:val="24"/>
        </w:rPr>
        <w:t xml:space="preserve">In contrast, weaknesses result from competition, particularly prominent events such as Winter Wonderland. The Christmas Film Festival provides distinctive screenings but fights for the same audience. This may diminish the visitor base, which could cause a turnout below expectations (Nigel, 2019). To address this, the festival must differentiate itself by establishing exclusive partnerships with sponsors like Disney+ and Netflix, </w:t>
      </w:r>
      <w:r w:rsidR="006B5CED" w:rsidRPr="00861693">
        <w:rPr>
          <w:rFonts w:ascii="Arial" w:hAnsi="Arial" w:cs="Arial"/>
          <w:sz w:val="24"/>
          <w:szCs w:val="24"/>
        </w:rPr>
        <w:t>g</w:t>
      </w:r>
      <w:r w:rsidRPr="00861693">
        <w:rPr>
          <w:rFonts w:ascii="Arial" w:hAnsi="Arial" w:cs="Arial"/>
          <w:sz w:val="24"/>
          <w:szCs w:val="24"/>
        </w:rPr>
        <w:t>i</w:t>
      </w:r>
      <w:r w:rsidR="006B5CED" w:rsidRPr="00861693">
        <w:rPr>
          <w:rFonts w:ascii="Arial" w:hAnsi="Arial" w:cs="Arial"/>
          <w:sz w:val="24"/>
          <w:szCs w:val="24"/>
        </w:rPr>
        <w:t>v</w:t>
      </w:r>
      <w:r w:rsidRPr="00861693">
        <w:rPr>
          <w:rFonts w:ascii="Arial" w:hAnsi="Arial" w:cs="Arial"/>
          <w:sz w:val="24"/>
          <w:szCs w:val="24"/>
        </w:rPr>
        <w:t>i</w:t>
      </w:r>
      <w:r w:rsidR="006B5CED" w:rsidRPr="00861693">
        <w:rPr>
          <w:rFonts w:ascii="Arial" w:hAnsi="Arial" w:cs="Arial"/>
          <w:sz w:val="24"/>
          <w:szCs w:val="24"/>
        </w:rPr>
        <w:t>n</w:t>
      </w:r>
      <w:r w:rsidRPr="00861693">
        <w:rPr>
          <w:rFonts w:ascii="Arial" w:hAnsi="Arial" w:cs="Arial"/>
          <w:sz w:val="24"/>
          <w:szCs w:val="24"/>
        </w:rPr>
        <w:t>g it a unique identity that separates it from competitors.</w:t>
      </w:r>
    </w:p>
    <w:p w14:paraId="5B79E8CF" w14:textId="2BB4C3B5" w:rsidR="00682D52" w:rsidRPr="00861693" w:rsidRDefault="00682D52" w:rsidP="00861693">
      <w:pPr>
        <w:spacing w:line="360" w:lineRule="auto"/>
        <w:jc w:val="both"/>
        <w:rPr>
          <w:rFonts w:ascii="Arial" w:hAnsi="Arial" w:cs="Arial"/>
          <w:sz w:val="24"/>
          <w:szCs w:val="24"/>
        </w:rPr>
      </w:pPr>
      <w:r w:rsidRPr="00861693">
        <w:rPr>
          <w:rFonts w:ascii="Arial" w:hAnsi="Arial" w:cs="Arial"/>
          <w:sz w:val="24"/>
          <w:szCs w:val="24"/>
        </w:rPr>
        <w:t>Collaborating with global brands such as Disney+ and Netflix presents opportunities t</w:t>
      </w:r>
      <w:r w:rsidR="00447564" w:rsidRPr="00861693">
        <w:rPr>
          <w:rFonts w:ascii="Arial" w:hAnsi="Arial" w:cs="Arial"/>
          <w:sz w:val="24"/>
          <w:szCs w:val="24"/>
        </w:rPr>
        <w:t>o</w:t>
      </w:r>
      <w:r w:rsidRPr="00861693">
        <w:rPr>
          <w:rFonts w:ascii="Arial" w:hAnsi="Arial" w:cs="Arial"/>
          <w:sz w:val="24"/>
          <w:szCs w:val="24"/>
        </w:rPr>
        <w:t xml:space="preserve"> enhance visibility and expand media coverage and sponsorship (Havard, 2021). Strategic partnerships could broaden the festival's audience beyond London, engaging a global demographic through streaming collaborations or exclusive content.</w:t>
      </w:r>
    </w:p>
    <w:p w14:paraId="6EE52AA2" w14:textId="5AFEE669" w:rsidR="00682D52" w:rsidRPr="00861693" w:rsidRDefault="00682D52" w:rsidP="00861693">
      <w:pPr>
        <w:spacing w:line="360" w:lineRule="auto"/>
        <w:jc w:val="both"/>
        <w:rPr>
          <w:rFonts w:ascii="Arial" w:hAnsi="Arial" w:cs="Arial"/>
          <w:sz w:val="24"/>
          <w:szCs w:val="24"/>
        </w:rPr>
      </w:pPr>
      <w:r w:rsidRPr="00861693">
        <w:rPr>
          <w:rFonts w:ascii="Arial" w:hAnsi="Arial" w:cs="Arial"/>
          <w:sz w:val="24"/>
          <w:szCs w:val="24"/>
        </w:rPr>
        <w:t xml:space="preserve">But still, threats such as unpredictable weather and competition from similar events may present logistical difficulties. Adverse weather conditions can prevent outdoor participation; however, proactive risk management strategies, such as weather contingency plans that include indoor alternatives, may reduce these impacts (Filippetto et al., 2021). </w:t>
      </w:r>
      <w:r w:rsidR="00447564" w:rsidRPr="00861693">
        <w:rPr>
          <w:rFonts w:ascii="Arial" w:hAnsi="Arial" w:cs="Arial"/>
          <w:sz w:val="24"/>
          <w:szCs w:val="24"/>
        </w:rPr>
        <w:t>T</w:t>
      </w:r>
      <w:r w:rsidRPr="00861693">
        <w:rPr>
          <w:rFonts w:ascii="Arial" w:hAnsi="Arial" w:cs="Arial"/>
          <w:sz w:val="24"/>
          <w:szCs w:val="24"/>
        </w:rPr>
        <w:t>he festival can reduce disruptions and guarantee uninterrupted operations</w:t>
      </w:r>
      <w:r w:rsidR="00447564" w:rsidRPr="00861693">
        <w:rPr>
          <w:rFonts w:ascii="Arial" w:hAnsi="Arial" w:cs="Arial"/>
          <w:sz w:val="24"/>
          <w:szCs w:val="24"/>
        </w:rPr>
        <w:t xml:space="preserve"> by establishing robust risk mitigation strategies</w:t>
      </w:r>
      <w:r w:rsidRPr="00861693">
        <w:rPr>
          <w:rFonts w:ascii="Arial" w:hAnsi="Arial" w:cs="Arial"/>
          <w:sz w:val="24"/>
          <w:szCs w:val="24"/>
        </w:rPr>
        <w:t>.</w:t>
      </w:r>
    </w:p>
    <w:p w14:paraId="0794D4AD" w14:textId="4D5E6A19" w:rsidR="007D5DF4" w:rsidRPr="00861693" w:rsidRDefault="00447564" w:rsidP="00861693">
      <w:pPr>
        <w:spacing w:line="360" w:lineRule="auto"/>
        <w:jc w:val="both"/>
        <w:rPr>
          <w:rFonts w:ascii="Arial" w:hAnsi="Arial" w:cs="Arial"/>
          <w:sz w:val="24"/>
          <w:szCs w:val="24"/>
        </w:rPr>
      </w:pPr>
      <w:r w:rsidRPr="00861693">
        <w:rPr>
          <w:rFonts w:ascii="Arial" w:hAnsi="Arial" w:cs="Arial"/>
          <w:sz w:val="24"/>
          <w:szCs w:val="24"/>
        </w:rPr>
        <w:t>I</w:t>
      </w:r>
      <w:r w:rsidR="00682D52" w:rsidRPr="00861693">
        <w:rPr>
          <w:rFonts w:ascii="Arial" w:hAnsi="Arial" w:cs="Arial"/>
          <w:sz w:val="24"/>
          <w:szCs w:val="24"/>
        </w:rPr>
        <w:t>mplementin</w:t>
      </w:r>
      <w:r w:rsidRPr="00861693">
        <w:rPr>
          <w:rFonts w:ascii="Arial" w:hAnsi="Arial" w:cs="Arial"/>
          <w:sz w:val="24"/>
          <w:szCs w:val="24"/>
        </w:rPr>
        <w:t>g</w:t>
      </w:r>
      <w:r w:rsidR="00682D52" w:rsidRPr="00861693">
        <w:rPr>
          <w:rFonts w:ascii="Arial" w:hAnsi="Arial" w:cs="Arial"/>
          <w:sz w:val="24"/>
          <w:szCs w:val="24"/>
        </w:rPr>
        <w:t xml:space="preserve"> the EMBOK Risk domain helps the festival adopt a proactive strategy, mitigating potential threats </w:t>
      </w:r>
      <w:r w:rsidRPr="00861693">
        <w:rPr>
          <w:rFonts w:ascii="Arial" w:hAnsi="Arial" w:cs="Arial"/>
          <w:sz w:val="24"/>
          <w:szCs w:val="24"/>
        </w:rPr>
        <w:t>bef</w:t>
      </w:r>
      <w:r w:rsidR="00682D52" w:rsidRPr="00861693">
        <w:rPr>
          <w:rFonts w:ascii="Arial" w:hAnsi="Arial" w:cs="Arial"/>
          <w:sz w:val="24"/>
          <w:szCs w:val="24"/>
        </w:rPr>
        <w:t>or</w:t>
      </w:r>
      <w:r w:rsidRPr="00861693">
        <w:rPr>
          <w:rFonts w:ascii="Arial" w:hAnsi="Arial" w:cs="Arial"/>
          <w:sz w:val="24"/>
          <w:szCs w:val="24"/>
        </w:rPr>
        <w:t>e</w:t>
      </w:r>
      <w:r w:rsidR="00682D52" w:rsidRPr="00861693">
        <w:rPr>
          <w:rFonts w:ascii="Arial" w:hAnsi="Arial" w:cs="Arial"/>
          <w:sz w:val="24"/>
          <w:szCs w:val="24"/>
        </w:rPr>
        <w:t xml:space="preserve"> their evolution into significant problems while leveraging opportunities to ensure its success.</w:t>
      </w:r>
    </w:p>
    <w:p w14:paraId="36117B5D" w14:textId="77777777" w:rsidR="0078428D" w:rsidRPr="00861693" w:rsidRDefault="0078428D" w:rsidP="00861693">
      <w:pPr>
        <w:spacing w:line="360" w:lineRule="auto"/>
        <w:jc w:val="both"/>
        <w:rPr>
          <w:rFonts w:ascii="Arial" w:hAnsi="Arial" w:cs="Arial"/>
          <w:sz w:val="24"/>
          <w:szCs w:val="24"/>
        </w:rPr>
      </w:pPr>
    </w:p>
    <w:p w14:paraId="5943606B" w14:textId="3FB4DBC5" w:rsidR="001D15E1" w:rsidRPr="00861693" w:rsidRDefault="00F0281A" w:rsidP="00861693">
      <w:pPr>
        <w:spacing w:line="360" w:lineRule="auto"/>
        <w:jc w:val="both"/>
        <w:rPr>
          <w:rFonts w:ascii="Arial" w:hAnsi="Arial" w:cs="Arial"/>
          <w:b/>
          <w:bCs/>
          <w:sz w:val="24"/>
          <w:szCs w:val="24"/>
        </w:rPr>
      </w:pPr>
      <w:r w:rsidRPr="00861693">
        <w:rPr>
          <w:rFonts w:ascii="Arial" w:hAnsi="Arial" w:cs="Arial"/>
          <w:noProof/>
          <w:sz w:val="24"/>
          <w:szCs w:val="24"/>
        </w:rPr>
        <w:drawing>
          <wp:anchor distT="0" distB="0" distL="114300" distR="114300" simplePos="0" relativeHeight="251658245" behindDoc="0" locked="0" layoutInCell="1" allowOverlap="1" wp14:anchorId="4CC321F6" wp14:editId="185FE50B">
            <wp:simplePos x="0" y="0"/>
            <wp:positionH relativeFrom="margin">
              <wp:posOffset>-635</wp:posOffset>
            </wp:positionH>
            <wp:positionV relativeFrom="paragraph">
              <wp:posOffset>372110</wp:posOffset>
            </wp:positionV>
            <wp:extent cx="5866130" cy="3288665"/>
            <wp:effectExtent l="0" t="0" r="1270" b="6985"/>
            <wp:wrapSquare wrapText="bothSides"/>
            <wp:docPr id="620882119" name="Picture 1" descr="A hand holding a black chess pie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882119" name="Picture 1" descr="A hand holding a black chess piec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866130" cy="3288665"/>
                    </a:xfrm>
                    <a:prstGeom prst="rect">
                      <a:avLst/>
                    </a:prstGeom>
                  </pic:spPr>
                </pic:pic>
              </a:graphicData>
            </a:graphic>
            <wp14:sizeRelH relativeFrom="margin">
              <wp14:pctWidth>0</wp14:pctWidth>
            </wp14:sizeRelH>
            <wp14:sizeRelV relativeFrom="margin">
              <wp14:pctHeight>0</wp14:pctHeight>
            </wp14:sizeRelV>
          </wp:anchor>
        </w:drawing>
      </w:r>
      <w:r w:rsidR="0078428D" w:rsidRPr="00861693">
        <w:rPr>
          <w:rFonts w:ascii="Arial" w:hAnsi="Arial" w:cs="Arial"/>
          <w:b/>
          <w:bCs/>
          <w:sz w:val="24"/>
          <w:szCs w:val="24"/>
        </w:rPr>
        <w:t>Best Practices and Competitors</w:t>
      </w:r>
    </w:p>
    <w:p w14:paraId="2908BE9C" w14:textId="48033FD6" w:rsidR="001D15E1" w:rsidRPr="00861693" w:rsidRDefault="00E51EF8" w:rsidP="00861693">
      <w:pPr>
        <w:spacing w:line="360" w:lineRule="auto"/>
        <w:jc w:val="both"/>
        <w:rPr>
          <w:rFonts w:ascii="Arial" w:hAnsi="Arial" w:cs="Arial"/>
          <w:sz w:val="24"/>
          <w:szCs w:val="24"/>
        </w:rPr>
      </w:pPr>
      <w:r w:rsidRPr="00861693">
        <w:rPr>
          <w:rFonts w:ascii="Arial" w:hAnsi="Arial" w:cs="Arial"/>
          <w:sz w:val="24"/>
          <w:szCs w:val="24"/>
        </w:rPr>
        <w:t>Compared</w:t>
      </w:r>
      <w:r w:rsidR="001D15E1" w:rsidRPr="00861693">
        <w:rPr>
          <w:rFonts w:ascii="Arial" w:hAnsi="Arial" w:cs="Arial"/>
          <w:sz w:val="24"/>
          <w:szCs w:val="24"/>
        </w:rPr>
        <w:t xml:space="preserve"> </w:t>
      </w:r>
      <w:r w:rsidRPr="00861693">
        <w:rPr>
          <w:rFonts w:ascii="Arial" w:hAnsi="Arial" w:cs="Arial"/>
          <w:sz w:val="24"/>
          <w:szCs w:val="24"/>
        </w:rPr>
        <w:t>to well-known winter events such as London's Winter Wonderland, which draws large crowds with vario</w:t>
      </w:r>
      <w:r w:rsidR="006B5CED" w:rsidRPr="00861693">
        <w:rPr>
          <w:rFonts w:ascii="Arial" w:hAnsi="Arial" w:cs="Arial"/>
          <w:sz w:val="24"/>
          <w:szCs w:val="24"/>
        </w:rPr>
        <w:t>us</w:t>
      </w:r>
      <w:r w:rsidRPr="00861693">
        <w:rPr>
          <w:rFonts w:ascii="Arial" w:hAnsi="Arial" w:cs="Arial"/>
          <w:sz w:val="24"/>
          <w:szCs w:val="24"/>
        </w:rPr>
        <w:t xml:space="preserve"> offerings and prominent sponsorships, it </w:t>
      </w:r>
      <w:r w:rsidR="001D15E1" w:rsidRPr="00861693">
        <w:rPr>
          <w:rFonts w:ascii="Arial" w:hAnsi="Arial" w:cs="Arial"/>
          <w:sz w:val="24"/>
          <w:szCs w:val="24"/>
        </w:rPr>
        <w:t>can help the Christmas Film Festival (Havard, 2021). Sticking to best practices, like incorporating eco-friendly projects and accessible design, will support the sector's shift towards inclusivity and sustainability (Savino and Mazza, 2014). Furthermore, mixing digital marketing and exclusive partnerships is consistent with patterns seen in comparable high-profile events, raising rivalry and visibility (Ekici and Toksoz, 2021). The festival can differentiate itself through creative and sustainable practices and bring in a larger audience through these tactics.</w:t>
      </w:r>
    </w:p>
    <w:p w14:paraId="676564A7" w14:textId="77777777" w:rsidR="00682D52" w:rsidRPr="00861693" w:rsidRDefault="00682D52" w:rsidP="00861693">
      <w:pPr>
        <w:spacing w:line="360" w:lineRule="auto"/>
        <w:jc w:val="both"/>
        <w:rPr>
          <w:rFonts w:ascii="Arial" w:hAnsi="Arial" w:cs="Arial"/>
          <w:b/>
          <w:bCs/>
          <w:sz w:val="24"/>
          <w:szCs w:val="24"/>
        </w:rPr>
      </w:pPr>
    </w:p>
    <w:p w14:paraId="1D43B85A" w14:textId="77777777" w:rsidR="006544E4" w:rsidRDefault="006544E4" w:rsidP="00861693">
      <w:pPr>
        <w:spacing w:line="360" w:lineRule="auto"/>
        <w:jc w:val="both"/>
        <w:rPr>
          <w:rFonts w:ascii="Arial" w:hAnsi="Arial" w:cs="Arial"/>
          <w:b/>
          <w:bCs/>
          <w:sz w:val="24"/>
          <w:szCs w:val="24"/>
        </w:rPr>
      </w:pPr>
    </w:p>
    <w:p w14:paraId="3539220F" w14:textId="1649836D" w:rsidR="008B5C72" w:rsidRPr="00861693" w:rsidRDefault="008B5C72" w:rsidP="00861693">
      <w:pPr>
        <w:spacing w:line="360" w:lineRule="auto"/>
        <w:jc w:val="both"/>
        <w:rPr>
          <w:rFonts w:ascii="Arial" w:hAnsi="Arial" w:cs="Arial"/>
          <w:b/>
          <w:bCs/>
          <w:sz w:val="24"/>
          <w:szCs w:val="24"/>
        </w:rPr>
      </w:pPr>
      <w:r w:rsidRPr="00861693">
        <w:rPr>
          <w:rFonts w:ascii="Arial" w:hAnsi="Arial" w:cs="Arial"/>
          <w:b/>
          <w:bCs/>
          <w:sz w:val="24"/>
          <w:szCs w:val="24"/>
        </w:rPr>
        <w:t xml:space="preserve">Conclusion and Recommendations </w:t>
      </w:r>
    </w:p>
    <w:p w14:paraId="44CD0E2C" w14:textId="4B6A905D" w:rsidR="002C687C" w:rsidRPr="00861693" w:rsidRDefault="002C687C" w:rsidP="00861693">
      <w:pPr>
        <w:spacing w:line="360" w:lineRule="auto"/>
        <w:jc w:val="both"/>
        <w:rPr>
          <w:rFonts w:ascii="Arial" w:hAnsi="Arial" w:cs="Arial"/>
          <w:sz w:val="24"/>
          <w:szCs w:val="24"/>
        </w:rPr>
      </w:pPr>
      <w:r w:rsidRPr="00861693">
        <w:rPr>
          <w:rFonts w:ascii="Arial" w:hAnsi="Arial" w:cs="Arial"/>
          <w:sz w:val="24"/>
          <w:szCs w:val="24"/>
        </w:rPr>
        <w:t>The practicality of the Christmas Film Festival is apparent, considering its strong market demand, strategically selected location, and collaborations with international brands such as Netflix and Coca-Cola. The anticipated profit of £87,000</w:t>
      </w:r>
      <w:r w:rsidR="00447564" w:rsidRPr="00861693">
        <w:rPr>
          <w:rFonts w:ascii="Arial" w:hAnsi="Arial" w:cs="Arial"/>
          <w:sz w:val="24"/>
          <w:szCs w:val="24"/>
        </w:rPr>
        <w:t> and precise financial planning suggest</w:t>
      </w:r>
      <w:r w:rsidRPr="00861693">
        <w:rPr>
          <w:rFonts w:ascii="Arial" w:hAnsi="Arial" w:cs="Arial"/>
          <w:sz w:val="24"/>
          <w:szCs w:val="24"/>
        </w:rPr>
        <w:t xml:space="preserve"> that the event is feasible and potentially highly profitable. Moreover, the strategic combination of festive activities, including film screenings and Christmas markets, attracts a wide demographic, securing high attendance (Kariuki et al., 2020).</w:t>
      </w:r>
    </w:p>
    <w:p w14:paraId="09A596AA" w14:textId="737F993E" w:rsidR="002C687C" w:rsidRPr="00861693" w:rsidRDefault="002C687C" w:rsidP="00861693">
      <w:pPr>
        <w:spacing w:line="360" w:lineRule="auto"/>
        <w:jc w:val="both"/>
        <w:rPr>
          <w:rFonts w:ascii="Arial" w:hAnsi="Arial" w:cs="Arial"/>
          <w:sz w:val="24"/>
          <w:szCs w:val="24"/>
        </w:rPr>
      </w:pPr>
      <w:r w:rsidRPr="00861693">
        <w:rPr>
          <w:rFonts w:ascii="Arial" w:hAnsi="Arial" w:cs="Arial"/>
          <w:sz w:val="24"/>
          <w:szCs w:val="24"/>
        </w:rPr>
        <w:t>Success necessitates careful planning</w:t>
      </w:r>
      <w:r w:rsidR="00447564" w:rsidRPr="00861693">
        <w:rPr>
          <w:rFonts w:ascii="Arial" w:hAnsi="Arial" w:cs="Arial"/>
          <w:sz w:val="24"/>
          <w:szCs w:val="24"/>
        </w:rPr>
        <w:t>,</w:t>
      </w:r>
      <w:r w:rsidRPr="00861693">
        <w:rPr>
          <w:rFonts w:ascii="Arial" w:hAnsi="Arial" w:cs="Arial"/>
          <w:sz w:val="24"/>
          <w:szCs w:val="24"/>
        </w:rPr>
        <w:t xml:space="preserve"> and a primary recommendation is to obtain sponsorships promptly, especially from global brands. These collaborations will improve the event's visibility and fiscal stability (Mombeuil, 2020). Furthermore, increasing marketing initiatives to attract international tourists can dramatically increase foot traffic, </w:t>
      </w:r>
      <w:r w:rsidR="00447564" w:rsidRPr="00861693">
        <w:rPr>
          <w:rFonts w:ascii="Arial" w:hAnsi="Arial" w:cs="Arial"/>
          <w:sz w:val="24"/>
          <w:szCs w:val="24"/>
        </w:rPr>
        <w:t>m</w:t>
      </w:r>
      <w:r w:rsidRPr="00861693">
        <w:rPr>
          <w:rFonts w:ascii="Arial" w:hAnsi="Arial" w:cs="Arial"/>
          <w:sz w:val="24"/>
          <w:szCs w:val="24"/>
        </w:rPr>
        <w:t>ai</w:t>
      </w:r>
      <w:r w:rsidR="00447564" w:rsidRPr="00861693">
        <w:rPr>
          <w:rFonts w:ascii="Arial" w:hAnsi="Arial" w:cs="Arial"/>
          <w:sz w:val="24"/>
          <w:szCs w:val="24"/>
        </w:rPr>
        <w:t>n</w:t>
      </w:r>
      <w:r w:rsidRPr="00861693">
        <w:rPr>
          <w:rFonts w:ascii="Arial" w:hAnsi="Arial" w:cs="Arial"/>
          <w:sz w:val="24"/>
          <w:szCs w:val="24"/>
        </w:rPr>
        <w:t xml:space="preserve">ly through digital platforms and influencer collaborations (Savino and Mazza, 2014). Operational plans must be optimised </w:t>
      </w:r>
      <w:r w:rsidR="006B5CED" w:rsidRPr="00861693">
        <w:rPr>
          <w:rFonts w:ascii="Arial" w:hAnsi="Arial" w:cs="Arial"/>
          <w:sz w:val="24"/>
          <w:szCs w:val="24"/>
        </w:rPr>
        <w:t>to</w:t>
      </w:r>
      <w:r w:rsidRPr="00861693">
        <w:rPr>
          <w:rFonts w:ascii="Arial" w:hAnsi="Arial" w:cs="Arial"/>
          <w:sz w:val="24"/>
          <w:szCs w:val="24"/>
        </w:rPr>
        <w:t xml:space="preserve"> ensure efficient implementation, incorporating backup strategies for weather-related hazards (Arnott, 2020).</w:t>
      </w:r>
    </w:p>
    <w:p w14:paraId="1BB7FD94" w14:textId="364DB88A" w:rsidR="004A73E2" w:rsidRPr="00861693" w:rsidRDefault="002C687C" w:rsidP="00861693">
      <w:pPr>
        <w:spacing w:line="360" w:lineRule="auto"/>
        <w:jc w:val="both"/>
        <w:rPr>
          <w:rFonts w:ascii="Arial" w:hAnsi="Arial" w:cs="Arial"/>
          <w:sz w:val="24"/>
          <w:szCs w:val="24"/>
        </w:rPr>
      </w:pPr>
      <w:r w:rsidRPr="00861693">
        <w:rPr>
          <w:rFonts w:ascii="Arial" w:hAnsi="Arial" w:cs="Arial"/>
          <w:sz w:val="24"/>
          <w:szCs w:val="24"/>
        </w:rPr>
        <w:t>In summary, by following the EMBOK framework, especially regarding financial management and risk mitigation, the Christmas Film Festival has the potential for success. These strategies will promise profitability a</w:t>
      </w:r>
      <w:r w:rsidR="00447564" w:rsidRPr="00861693">
        <w:rPr>
          <w:rFonts w:ascii="Arial" w:hAnsi="Arial" w:cs="Arial"/>
          <w:sz w:val="24"/>
          <w:szCs w:val="24"/>
        </w:rPr>
        <w:t>nd</w:t>
      </w:r>
      <w:r w:rsidRPr="00861693">
        <w:rPr>
          <w:rFonts w:ascii="Arial" w:hAnsi="Arial" w:cs="Arial"/>
          <w:sz w:val="24"/>
          <w:szCs w:val="24"/>
        </w:rPr>
        <w:t xml:space="preserve"> cultivate a memorable experience that might mark the festival as a prominent annual highlight in London’s winter event calendar.</w:t>
      </w:r>
    </w:p>
    <w:p w14:paraId="05EC23D3" w14:textId="77777777" w:rsidR="007A7B05" w:rsidRPr="00861693" w:rsidRDefault="007A7B05" w:rsidP="00861693">
      <w:pPr>
        <w:spacing w:line="360" w:lineRule="auto"/>
        <w:jc w:val="both"/>
        <w:rPr>
          <w:rFonts w:ascii="Arial" w:hAnsi="Arial" w:cs="Arial"/>
          <w:sz w:val="24"/>
          <w:szCs w:val="24"/>
        </w:rPr>
      </w:pPr>
    </w:p>
    <w:p w14:paraId="331D8A32" w14:textId="77777777" w:rsidR="00274C76" w:rsidRPr="00861693" w:rsidRDefault="00274C76" w:rsidP="00861693">
      <w:pPr>
        <w:spacing w:line="360" w:lineRule="auto"/>
        <w:jc w:val="both"/>
        <w:rPr>
          <w:rFonts w:ascii="Arial" w:hAnsi="Arial" w:cs="Arial"/>
          <w:sz w:val="24"/>
          <w:szCs w:val="24"/>
        </w:rPr>
      </w:pPr>
    </w:p>
    <w:p w14:paraId="5D07705F" w14:textId="77777777" w:rsidR="00274C76" w:rsidRPr="00861693" w:rsidRDefault="00274C76" w:rsidP="00861693">
      <w:pPr>
        <w:spacing w:line="360" w:lineRule="auto"/>
        <w:jc w:val="both"/>
        <w:rPr>
          <w:rFonts w:ascii="Arial" w:hAnsi="Arial" w:cs="Arial"/>
          <w:sz w:val="24"/>
          <w:szCs w:val="24"/>
        </w:rPr>
      </w:pPr>
    </w:p>
    <w:p w14:paraId="132F0BB0" w14:textId="77777777" w:rsidR="00274C76" w:rsidRPr="00861693" w:rsidRDefault="00274C76" w:rsidP="00861693">
      <w:pPr>
        <w:spacing w:line="360" w:lineRule="auto"/>
        <w:jc w:val="both"/>
        <w:rPr>
          <w:rFonts w:ascii="Arial" w:hAnsi="Arial" w:cs="Arial"/>
          <w:sz w:val="24"/>
          <w:szCs w:val="24"/>
        </w:rPr>
      </w:pPr>
    </w:p>
    <w:p w14:paraId="45EFE104" w14:textId="77777777" w:rsidR="00274C76" w:rsidRPr="00861693" w:rsidRDefault="00274C76" w:rsidP="00861693">
      <w:pPr>
        <w:spacing w:line="360" w:lineRule="auto"/>
        <w:jc w:val="both"/>
        <w:rPr>
          <w:rFonts w:ascii="Arial" w:hAnsi="Arial" w:cs="Arial"/>
          <w:sz w:val="24"/>
          <w:szCs w:val="24"/>
        </w:rPr>
      </w:pPr>
    </w:p>
    <w:p w14:paraId="507FE36F" w14:textId="77777777" w:rsidR="00274C76" w:rsidRPr="00861693" w:rsidRDefault="00274C76" w:rsidP="00861693">
      <w:pPr>
        <w:spacing w:line="360" w:lineRule="auto"/>
        <w:jc w:val="both"/>
        <w:rPr>
          <w:rFonts w:ascii="Arial" w:hAnsi="Arial" w:cs="Arial"/>
          <w:sz w:val="24"/>
          <w:szCs w:val="24"/>
        </w:rPr>
      </w:pPr>
    </w:p>
    <w:p w14:paraId="53704A10" w14:textId="77777777" w:rsidR="00274C76" w:rsidRPr="00861693" w:rsidRDefault="00274C76" w:rsidP="00861693">
      <w:pPr>
        <w:spacing w:line="360" w:lineRule="auto"/>
        <w:jc w:val="both"/>
        <w:rPr>
          <w:rFonts w:ascii="Arial" w:hAnsi="Arial" w:cs="Arial"/>
          <w:sz w:val="24"/>
          <w:szCs w:val="24"/>
        </w:rPr>
      </w:pPr>
    </w:p>
    <w:p w14:paraId="7D3A28DF" w14:textId="77777777" w:rsidR="007F2138" w:rsidRPr="00861693" w:rsidRDefault="007F2138" w:rsidP="00861693">
      <w:pPr>
        <w:spacing w:line="360" w:lineRule="auto"/>
        <w:jc w:val="both"/>
        <w:rPr>
          <w:rFonts w:ascii="Arial" w:hAnsi="Arial" w:cs="Arial"/>
          <w:sz w:val="24"/>
          <w:szCs w:val="24"/>
        </w:rPr>
      </w:pPr>
    </w:p>
    <w:p w14:paraId="21E69355" w14:textId="64913612" w:rsidR="007A7B05" w:rsidRPr="00861693" w:rsidRDefault="00EB1629" w:rsidP="00861693">
      <w:pPr>
        <w:spacing w:line="360" w:lineRule="auto"/>
        <w:jc w:val="both"/>
        <w:rPr>
          <w:rFonts w:ascii="Arial" w:hAnsi="Arial" w:cs="Arial"/>
          <w:b/>
          <w:bCs/>
          <w:sz w:val="24"/>
          <w:szCs w:val="24"/>
        </w:rPr>
      </w:pPr>
      <w:r w:rsidRPr="00861693">
        <w:rPr>
          <w:rFonts w:ascii="Arial" w:hAnsi="Arial" w:cs="Arial"/>
          <w:b/>
          <w:bCs/>
          <w:sz w:val="24"/>
          <w:szCs w:val="24"/>
        </w:rPr>
        <w:t>References</w:t>
      </w:r>
    </w:p>
    <w:p w14:paraId="45013D7C" w14:textId="70594ABE"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Arnott, I., 2020. Risk </w:t>
      </w:r>
      <w:r w:rsidR="00E51EF8" w:rsidRPr="00F0281A">
        <w:rPr>
          <w:rFonts w:ascii="Arial" w:hAnsi="Arial" w:cs="Arial"/>
          <w:sz w:val="24"/>
          <w:szCs w:val="24"/>
        </w:rPr>
        <w:t>Management</w:t>
      </w:r>
      <w:r w:rsidRPr="00F0281A">
        <w:rPr>
          <w:rFonts w:ascii="Arial" w:hAnsi="Arial" w:cs="Arial"/>
          <w:sz w:val="24"/>
          <w:szCs w:val="24"/>
        </w:rPr>
        <w:t xml:space="preserve"> in Events Management. In V. Nadda, I. Arnott, </w:t>
      </w:r>
      <w:r w:rsidR="00704AC9" w:rsidRPr="00F0281A">
        <w:rPr>
          <w:rFonts w:ascii="Arial" w:hAnsi="Arial" w:cs="Arial"/>
          <w:sz w:val="24"/>
          <w:szCs w:val="24"/>
        </w:rPr>
        <w:t>and</w:t>
      </w:r>
      <w:r w:rsidRPr="00F0281A">
        <w:rPr>
          <w:rFonts w:ascii="Arial" w:hAnsi="Arial" w:cs="Arial"/>
          <w:sz w:val="24"/>
          <w:szCs w:val="24"/>
        </w:rPr>
        <w:t xml:space="preserve"> W. Sealy (Eds.), Legal, Safety, and Environmental Challenges for Event Management: Emerging Research and Opportunities (pp. 1-20). IGI Global. </w:t>
      </w:r>
      <w:hyperlink r:id="rId21" w:history="1">
        <w:r w:rsidRPr="00F0281A">
          <w:rPr>
            <w:rStyle w:val="Hyperlink"/>
            <w:rFonts w:ascii="Arial" w:hAnsi="Arial" w:cs="Arial"/>
            <w:sz w:val="24"/>
            <w:szCs w:val="24"/>
          </w:rPr>
          <w:t>https://doi-org.ezproxy.uwtsd.ac.uk/10.4018/978-1-7998-3230-0.ch001</w:t>
        </w:r>
      </w:hyperlink>
      <w:r w:rsidRPr="00F0281A">
        <w:rPr>
          <w:rFonts w:ascii="Arial" w:hAnsi="Arial" w:cs="Arial"/>
          <w:sz w:val="24"/>
          <w:szCs w:val="24"/>
        </w:rPr>
        <w:t xml:space="preserve"> </w:t>
      </w:r>
    </w:p>
    <w:p w14:paraId="7B3E5CA5" w14:textId="0F216879" w:rsidR="002E25F8" w:rsidRPr="00F0281A" w:rsidRDefault="002E25F8"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Allen, J., O'Toole, W., Harris, R. and McDonnell, I., 2012. Festival and Special Event Management. 5th ed. Milton, Qld: Wiley.</w:t>
      </w:r>
    </w:p>
    <w:p w14:paraId="5BA08886" w14:textId="77777777"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Basili, V., 2014. Phase 4: Execute Plans 7. </w:t>
      </w:r>
      <w:hyperlink r:id="rId22" w:history="1">
        <w:r w:rsidRPr="00F0281A">
          <w:rPr>
            <w:rStyle w:val="Hyperlink"/>
            <w:rFonts w:ascii="Arial" w:hAnsi="Arial" w:cs="Arial"/>
            <w:sz w:val="24"/>
            <w:szCs w:val="24"/>
          </w:rPr>
          <w:t>https://www.researchgate.net/profile/Juergen-Muench/publication/300586176_Phase_4_Execute_Plans/links/5cc20c6ea6fdcc1d49aef974/Phase-4-Execute-Plans.pdf</w:t>
        </w:r>
      </w:hyperlink>
      <w:r w:rsidRPr="00F0281A">
        <w:rPr>
          <w:rFonts w:ascii="Arial" w:hAnsi="Arial" w:cs="Arial"/>
          <w:sz w:val="24"/>
          <w:szCs w:val="24"/>
        </w:rPr>
        <w:t xml:space="preserve"> </w:t>
      </w:r>
    </w:p>
    <w:p w14:paraId="38A26BA6" w14:textId="637CAA0E"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Bjerke, M., </w:t>
      </w:r>
      <w:r w:rsidR="00704AC9" w:rsidRPr="00F0281A">
        <w:rPr>
          <w:rFonts w:ascii="Arial" w:hAnsi="Arial" w:cs="Arial"/>
          <w:sz w:val="24"/>
          <w:szCs w:val="24"/>
        </w:rPr>
        <w:t>and</w:t>
      </w:r>
      <w:r w:rsidRPr="00F0281A">
        <w:rPr>
          <w:rFonts w:ascii="Arial" w:hAnsi="Arial" w:cs="Arial"/>
          <w:sz w:val="24"/>
          <w:szCs w:val="24"/>
        </w:rPr>
        <w:t xml:space="preserve"> Renger, R., 2017. Being smart about writing SMART objectives</w:t>
      </w:r>
      <w:r w:rsidR="00E51EF8" w:rsidRPr="00F0281A">
        <w:rPr>
          <w:rFonts w:ascii="Arial" w:hAnsi="Arial" w:cs="Arial"/>
          <w:sz w:val="24"/>
          <w:szCs w:val="24"/>
        </w:rPr>
        <w:t>.</w:t>
      </w:r>
      <w:r w:rsidR="00E905DF" w:rsidRPr="00F0281A">
        <w:rPr>
          <w:rFonts w:ascii="Arial" w:hAnsi="Arial" w:cs="Arial"/>
          <w:sz w:val="24"/>
          <w:szCs w:val="24"/>
        </w:rPr>
        <w:t xml:space="preserve"> </w:t>
      </w:r>
      <w:r w:rsidRPr="00F0281A">
        <w:rPr>
          <w:rFonts w:ascii="Arial" w:hAnsi="Arial" w:cs="Arial"/>
          <w:sz w:val="24"/>
          <w:szCs w:val="24"/>
        </w:rPr>
        <w:t xml:space="preserve"> Evaluation and program planning, 61, pp. 125-127 . </w:t>
      </w:r>
      <w:hyperlink r:id="rId23" w:history="1">
        <w:r w:rsidRPr="00F0281A">
          <w:rPr>
            <w:rStyle w:val="Hyperlink"/>
            <w:rFonts w:ascii="Arial" w:hAnsi="Arial" w:cs="Arial"/>
            <w:sz w:val="24"/>
            <w:szCs w:val="24"/>
          </w:rPr>
          <w:t>https://doi.org/10.1016/j.evalprogplan.2016.12.009</w:t>
        </w:r>
      </w:hyperlink>
      <w:r w:rsidRPr="00F0281A">
        <w:rPr>
          <w:rFonts w:ascii="Arial" w:hAnsi="Arial" w:cs="Arial"/>
          <w:sz w:val="24"/>
          <w:szCs w:val="24"/>
        </w:rPr>
        <w:t xml:space="preserve">. </w:t>
      </w:r>
    </w:p>
    <w:p w14:paraId="3A8C387F" w14:textId="3930E7F5" w:rsidR="00541685" w:rsidRPr="00F0281A" w:rsidRDefault="00541685" w:rsidP="00861693">
      <w:pPr>
        <w:pStyle w:val="NormalWeb"/>
        <w:numPr>
          <w:ilvl w:val="0"/>
          <w:numId w:val="11"/>
        </w:numPr>
        <w:spacing w:line="360" w:lineRule="auto"/>
        <w:jc w:val="both"/>
        <w:rPr>
          <w:rFonts w:ascii="Arial" w:hAnsi="Arial" w:cs="Arial"/>
        </w:rPr>
      </w:pPr>
      <w:r w:rsidRPr="00F0281A">
        <w:rPr>
          <w:rFonts w:ascii="Arial" w:hAnsi="Arial" w:cs="Arial"/>
        </w:rPr>
        <w:t xml:space="preserve">Bowdin, G., Allen, J., O'Toole, W., Harris, R. and McDonnell, I., 2011. </w:t>
      </w:r>
      <w:r w:rsidRPr="00F0281A">
        <w:rPr>
          <w:rStyle w:val="Emphasis"/>
          <w:rFonts w:ascii="Arial" w:eastAsiaTheme="majorEastAsia" w:hAnsi="Arial" w:cs="Arial"/>
          <w:i w:val="0"/>
          <w:iCs w:val="0"/>
        </w:rPr>
        <w:t>Events Management</w:t>
      </w:r>
      <w:r w:rsidRPr="00F0281A">
        <w:rPr>
          <w:rFonts w:ascii="Arial" w:hAnsi="Arial" w:cs="Arial"/>
        </w:rPr>
        <w:t>. 3rd ed. Oxford: Butterworth-Heinemann.</w:t>
      </w:r>
    </w:p>
    <w:p w14:paraId="4A089985" w14:textId="77777777"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Brown, G., 2019. Eventscapes: Transforming Place, Space and Experiences (1st ed.). Routledge. </w:t>
      </w:r>
      <w:hyperlink r:id="rId24" w:history="1">
        <w:r w:rsidRPr="00F0281A">
          <w:rPr>
            <w:rStyle w:val="Hyperlink"/>
            <w:rFonts w:ascii="Arial" w:hAnsi="Arial" w:cs="Arial"/>
            <w:sz w:val="24"/>
            <w:szCs w:val="24"/>
          </w:rPr>
          <w:t>https://doi.org/10.4324/9781315105000</w:t>
        </w:r>
      </w:hyperlink>
      <w:r w:rsidRPr="00F0281A">
        <w:rPr>
          <w:rFonts w:ascii="Arial" w:hAnsi="Arial" w:cs="Arial"/>
          <w:sz w:val="24"/>
          <w:szCs w:val="24"/>
        </w:rPr>
        <w:t xml:space="preserve"> </w:t>
      </w:r>
    </w:p>
    <w:p w14:paraId="46F65177" w14:textId="01CA1314"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Donkor, F., Mitoulis, S., Argyroudis, S., Aboelkhair, H., Cánovas, J., Bashir, A., Cuaton, G., Diatta, S., Habibi, M., Hölbling, D., Manuel, L., Pregnolato, M., Ribeiro, R., Sfetsos, A., Shahzad, N., </w:t>
      </w:r>
      <w:r w:rsidR="00704AC9" w:rsidRPr="00F0281A">
        <w:rPr>
          <w:rFonts w:ascii="Arial" w:hAnsi="Arial" w:cs="Arial"/>
          <w:sz w:val="24"/>
          <w:szCs w:val="24"/>
        </w:rPr>
        <w:t>and</w:t>
      </w:r>
      <w:r w:rsidRPr="00F0281A">
        <w:rPr>
          <w:rFonts w:ascii="Arial" w:hAnsi="Arial" w:cs="Arial"/>
          <w:sz w:val="24"/>
          <w:szCs w:val="24"/>
        </w:rPr>
        <w:t xml:space="preserve"> Werner, C., 2022. SDG Final Decade of Action: Resilient Pathways to Build Back Better from High-Impact Low-Probability (HILP) Events. Sustainability. </w:t>
      </w:r>
      <w:hyperlink r:id="rId25" w:history="1">
        <w:r w:rsidRPr="00F0281A">
          <w:rPr>
            <w:rStyle w:val="Hyperlink"/>
            <w:rFonts w:ascii="Arial" w:hAnsi="Arial" w:cs="Arial"/>
            <w:sz w:val="24"/>
            <w:szCs w:val="24"/>
          </w:rPr>
          <w:t>https://doi.org/10.3390/su142215401</w:t>
        </w:r>
      </w:hyperlink>
      <w:r w:rsidRPr="00F0281A">
        <w:rPr>
          <w:rFonts w:ascii="Arial" w:hAnsi="Arial" w:cs="Arial"/>
          <w:sz w:val="24"/>
          <w:szCs w:val="24"/>
        </w:rPr>
        <w:t xml:space="preserve">. </w:t>
      </w:r>
    </w:p>
    <w:p w14:paraId="72A02D60" w14:textId="36B28759"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Ekici, R. </w:t>
      </w:r>
      <w:r w:rsidR="00704AC9" w:rsidRPr="00F0281A">
        <w:rPr>
          <w:rFonts w:ascii="Arial" w:hAnsi="Arial" w:cs="Arial"/>
          <w:sz w:val="24"/>
          <w:szCs w:val="24"/>
        </w:rPr>
        <w:t>and</w:t>
      </w:r>
      <w:r w:rsidRPr="00F0281A">
        <w:rPr>
          <w:rFonts w:ascii="Arial" w:hAnsi="Arial" w:cs="Arial"/>
          <w:sz w:val="24"/>
          <w:szCs w:val="24"/>
        </w:rPr>
        <w:t xml:space="preserve"> Toksoz, D., 2021. New Trends in Event Marketing. In K. Birdir, S. Birdir, A. Dalgic, </w:t>
      </w:r>
      <w:r w:rsidR="00704AC9" w:rsidRPr="00F0281A">
        <w:rPr>
          <w:rFonts w:ascii="Arial" w:hAnsi="Arial" w:cs="Arial"/>
          <w:sz w:val="24"/>
          <w:szCs w:val="24"/>
        </w:rPr>
        <w:t>and</w:t>
      </w:r>
      <w:r w:rsidRPr="00F0281A">
        <w:rPr>
          <w:rFonts w:ascii="Arial" w:hAnsi="Arial" w:cs="Arial"/>
          <w:sz w:val="24"/>
          <w:szCs w:val="24"/>
        </w:rPr>
        <w:t xml:space="preserve"> D. Toksoz (Eds.), Impact of ICTs on Event Management and Marketing (pp. 156-176). IGI Global. </w:t>
      </w:r>
      <w:hyperlink r:id="rId26" w:history="1">
        <w:r w:rsidRPr="00F0281A">
          <w:rPr>
            <w:rStyle w:val="Hyperlink"/>
            <w:rFonts w:ascii="Arial" w:hAnsi="Arial" w:cs="Arial"/>
            <w:sz w:val="24"/>
            <w:szCs w:val="24"/>
          </w:rPr>
          <w:t>https://doi-org.ezproxy.uwtsd.ac.uk/10.4018/978-1-7998-4954-4.ch010</w:t>
        </w:r>
      </w:hyperlink>
      <w:r w:rsidRPr="00F0281A">
        <w:rPr>
          <w:rFonts w:ascii="Arial" w:hAnsi="Arial" w:cs="Arial"/>
          <w:sz w:val="24"/>
          <w:szCs w:val="24"/>
        </w:rPr>
        <w:t xml:space="preserve"> </w:t>
      </w:r>
    </w:p>
    <w:p w14:paraId="05F9B257" w14:textId="77777777"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EWERTOWSKI, T. and BUTLEWSKI, M., 2022. Managerial Perception of Risk in an Organization in a Post-COVID-19 Work Environment. International Journal of Environmental Research and Public Health, </w:t>
      </w:r>
      <w:r w:rsidRPr="00F0281A">
        <w:rPr>
          <w:rFonts w:ascii="Arial" w:hAnsi="Arial" w:cs="Arial"/>
          <w:b/>
          <w:bCs/>
          <w:sz w:val="24"/>
          <w:szCs w:val="24"/>
        </w:rPr>
        <w:t>19</w:t>
      </w:r>
      <w:r w:rsidRPr="00F0281A">
        <w:rPr>
          <w:rFonts w:ascii="Arial" w:hAnsi="Arial" w:cs="Arial"/>
          <w:sz w:val="24"/>
          <w:szCs w:val="24"/>
        </w:rPr>
        <w:t xml:space="preserve">(22), pp. 14978. </w:t>
      </w:r>
      <w:hyperlink r:id="rId27" w:history="1">
        <w:r w:rsidRPr="00F0281A">
          <w:rPr>
            <w:rStyle w:val="Hyperlink"/>
            <w:rFonts w:ascii="Arial" w:hAnsi="Arial" w:cs="Arial"/>
            <w:sz w:val="24"/>
            <w:szCs w:val="24"/>
          </w:rPr>
          <w:t>https://www.proquest.com/scholarly-journals/managerial-perception-risk-organization-post/docview/2739434180/se-2?accountid=130472</w:t>
        </w:r>
      </w:hyperlink>
      <w:r w:rsidRPr="00F0281A">
        <w:rPr>
          <w:rFonts w:ascii="Arial" w:hAnsi="Arial" w:cs="Arial"/>
          <w:sz w:val="24"/>
          <w:szCs w:val="24"/>
        </w:rPr>
        <w:t xml:space="preserve"> </w:t>
      </w:r>
    </w:p>
    <w:p w14:paraId="573B6DD3" w14:textId="7BF66DF4"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Filippetto, A., Lima, R., </w:t>
      </w:r>
      <w:r w:rsidR="00704AC9" w:rsidRPr="00F0281A">
        <w:rPr>
          <w:rFonts w:ascii="Arial" w:hAnsi="Arial" w:cs="Arial"/>
          <w:sz w:val="24"/>
          <w:szCs w:val="24"/>
        </w:rPr>
        <w:t>and</w:t>
      </w:r>
      <w:r w:rsidRPr="00F0281A">
        <w:rPr>
          <w:rFonts w:ascii="Arial" w:hAnsi="Arial" w:cs="Arial"/>
          <w:sz w:val="24"/>
          <w:szCs w:val="24"/>
        </w:rPr>
        <w:t xml:space="preserve"> Barbosa, J., 2021. A risk prediction model for software project management based on similarity analysis of context histories. Inf. Softw. Technol., 131, pp. 106497. </w:t>
      </w:r>
      <w:hyperlink r:id="rId28" w:history="1">
        <w:r w:rsidRPr="00F0281A">
          <w:rPr>
            <w:rStyle w:val="Hyperlink"/>
            <w:rFonts w:ascii="Arial" w:hAnsi="Arial" w:cs="Arial"/>
            <w:sz w:val="24"/>
            <w:szCs w:val="24"/>
          </w:rPr>
          <w:t>https://doi.org/10.1016/j.infsof.2020.106497</w:t>
        </w:r>
      </w:hyperlink>
      <w:r w:rsidRPr="00F0281A">
        <w:rPr>
          <w:rFonts w:ascii="Arial" w:hAnsi="Arial" w:cs="Arial"/>
          <w:sz w:val="24"/>
          <w:szCs w:val="24"/>
        </w:rPr>
        <w:t xml:space="preserve">. </w:t>
      </w:r>
    </w:p>
    <w:p w14:paraId="1DF116AA" w14:textId="143412FC"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George, B., Walker, R., </w:t>
      </w:r>
      <w:r w:rsidR="00704AC9" w:rsidRPr="00F0281A">
        <w:rPr>
          <w:rFonts w:ascii="Arial" w:hAnsi="Arial" w:cs="Arial"/>
          <w:sz w:val="24"/>
          <w:szCs w:val="24"/>
        </w:rPr>
        <w:t>and</w:t>
      </w:r>
      <w:r w:rsidRPr="00F0281A">
        <w:rPr>
          <w:rFonts w:ascii="Arial" w:hAnsi="Arial" w:cs="Arial"/>
          <w:sz w:val="24"/>
          <w:szCs w:val="24"/>
        </w:rPr>
        <w:t xml:space="preserve"> Monster, J., 2019. Does Strategic Planning Improve Organizational Performance? A Meta</w:t>
      </w:r>
      <w:r w:rsidRPr="00F0281A">
        <w:rPr>
          <w:rFonts w:ascii="Cambria Math" w:hAnsi="Cambria Math" w:cs="Cambria Math"/>
          <w:sz w:val="24"/>
          <w:szCs w:val="24"/>
        </w:rPr>
        <w:t>‐</w:t>
      </w:r>
      <w:r w:rsidRPr="00F0281A">
        <w:rPr>
          <w:rFonts w:ascii="Arial" w:hAnsi="Arial" w:cs="Arial"/>
          <w:sz w:val="24"/>
          <w:szCs w:val="24"/>
        </w:rPr>
        <w:t xml:space="preserve">Analysis. Public Administration Review. </w:t>
      </w:r>
      <w:hyperlink r:id="rId29" w:history="1">
        <w:r w:rsidRPr="00F0281A">
          <w:rPr>
            <w:rStyle w:val="Hyperlink"/>
            <w:rFonts w:ascii="Arial" w:hAnsi="Arial" w:cs="Arial"/>
            <w:sz w:val="24"/>
            <w:szCs w:val="24"/>
          </w:rPr>
          <w:t>https://doi.org/10.1111/puar.13104</w:t>
        </w:r>
      </w:hyperlink>
      <w:r w:rsidRPr="00F0281A">
        <w:rPr>
          <w:rFonts w:ascii="Arial" w:hAnsi="Arial" w:cs="Arial"/>
          <w:sz w:val="24"/>
          <w:szCs w:val="24"/>
        </w:rPr>
        <w:t>. .</w:t>
      </w:r>
    </w:p>
    <w:p w14:paraId="361A795A" w14:textId="056F1CED" w:rsidR="007A3E17" w:rsidRPr="00F0281A" w:rsidRDefault="007A3E17"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Getz, D. and Page, S.J., 2019. Event Studies: Theory, Research and Policy for Planned Events. 4th ed. Abingdon, Oxon: Routledge.</w:t>
      </w:r>
    </w:p>
    <w:p w14:paraId="44FF3786" w14:textId="77777777"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Havard, C.T., 2021. Disney, Netflix, and Amazon oh my! An Analysis of Streaming Brand Competition and the Impact on the Future of Consumer Entertainment. – Finding in Sport, Hospitality, Entertainment, and Event Management. </w:t>
      </w:r>
      <w:hyperlink r:id="rId30" w:history="1">
        <w:r w:rsidRPr="00F0281A">
          <w:rPr>
            <w:rStyle w:val="Hyperlink"/>
            <w:rFonts w:ascii="Arial" w:hAnsi="Arial" w:cs="Arial"/>
            <w:sz w:val="24"/>
            <w:szCs w:val="24"/>
          </w:rPr>
          <w:t>https://www.researchgate.net/publication/350922785_Disney_Netflix_and_Amazon_Oh_My_An_Analysis_of_Streaming_Brand_Competition_and_the_Impact_on_the_Future_of_Consumer_Entertainment_-_Findings_in_Sport_Hospitality_Entertainment_and_Event_Management</w:t>
        </w:r>
      </w:hyperlink>
      <w:r w:rsidRPr="00F0281A">
        <w:rPr>
          <w:rFonts w:ascii="Arial" w:hAnsi="Arial" w:cs="Arial"/>
          <w:sz w:val="24"/>
          <w:szCs w:val="24"/>
        </w:rPr>
        <w:t xml:space="preserve"> </w:t>
      </w:r>
    </w:p>
    <w:p w14:paraId="7C7F9BE7" w14:textId="5955908E" w:rsidR="00294A9F" w:rsidRPr="00F0281A" w:rsidRDefault="00294A9F"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Health and Safety Executive</w:t>
      </w:r>
      <w:r w:rsidR="00B66051" w:rsidRPr="00F0281A">
        <w:rPr>
          <w:rFonts w:ascii="Arial" w:hAnsi="Arial" w:cs="Arial"/>
          <w:sz w:val="24"/>
          <w:szCs w:val="24"/>
        </w:rPr>
        <w:t xml:space="preserve">, </w:t>
      </w:r>
      <w:r w:rsidR="006A119B" w:rsidRPr="00F0281A">
        <w:rPr>
          <w:rFonts w:ascii="Arial" w:hAnsi="Arial" w:cs="Arial"/>
          <w:sz w:val="24"/>
          <w:szCs w:val="24"/>
        </w:rPr>
        <w:t>2024</w:t>
      </w:r>
      <w:r w:rsidR="00B66051" w:rsidRPr="00F0281A">
        <w:rPr>
          <w:rFonts w:ascii="Arial" w:hAnsi="Arial" w:cs="Arial"/>
          <w:sz w:val="24"/>
          <w:szCs w:val="24"/>
        </w:rPr>
        <w:t>.</w:t>
      </w:r>
      <w:r w:rsidR="00EF1B24" w:rsidRPr="00F0281A">
        <w:rPr>
          <w:rFonts w:ascii="Arial" w:hAnsi="Arial" w:cs="Arial"/>
          <w:sz w:val="24"/>
          <w:szCs w:val="24"/>
        </w:rPr>
        <w:t>Janjusevic</w:t>
      </w:r>
      <w:r w:rsidRPr="00F0281A">
        <w:rPr>
          <w:rFonts w:ascii="Arial" w:hAnsi="Arial" w:cs="Arial"/>
          <w:sz w:val="24"/>
          <w:szCs w:val="24"/>
        </w:rPr>
        <w:t xml:space="preserve"> Managing crowd safety in public venues. </w:t>
      </w:r>
      <w:hyperlink r:id="rId31" w:tgtFrame="_new" w:history="1">
        <w:r w:rsidRPr="00F0281A">
          <w:rPr>
            <w:rStyle w:val="Hyperlink"/>
            <w:rFonts w:ascii="Arial" w:hAnsi="Arial" w:cs="Arial"/>
            <w:sz w:val="24"/>
            <w:szCs w:val="24"/>
          </w:rPr>
          <w:t>https://www.hse.gov.uk/event-safety/crowd-management-assess.htm</w:t>
        </w:r>
      </w:hyperlink>
    </w:p>
    <w:p w14:paraId="0E01D943" w14:textId="77777777"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HEAVEY, C., LEDWITH, A. and MURPHY, E., 2014. Introducing a new continuous improvement framework for increased organisational return on investment. TQM Journal, </w:t>
      </w:r>
      <w:r w:rsidRPr="00F0281A">
        <w:rPr>
          <w:rFonts w:ascii="Arial" w:hAnsi="Arial" w:cs="Arial"/>
          <w:b/>
          <w:bCs/>
          <w:sz w:val="24"/>
          <w:szCs w:val="24"/>
        </w:rPr>
        <w:t>26</w:t>
      </w:r>
      <w:r w:rsidRPr="00F0281A">
        <w:rPr>
          <w:rFonts w:ascii="Arial" w:hAnsi="Arial" w:cs="Arial"/>
          <w:sz w:val="24"/>
          <w:szCs w:val="24"/>
        </w:rPr>
        <w:t xml:space="preserve">(6), pp. 594-609. </w:t>
      </w:r>
      <w:hyperlink r:id="rId32" w:history="1">
        <w:r w:rsidRPr="00F0281A">
          <w:rPr>
            <w:rStyle w:val="Hyperlink"/>
            <w:rFonts w:ascii="Arial" w:hAnsi="Arial" w:cs="Arial"/>
            <w:sz w:val="24"/>
            <w:szCs w:val="24"/>
          </w:rPr>
          <w:t>https://www.proquest.com/scholarly-journals/introducing-new-continuous-improvement-framework/docview/1662758710/se-2?accountid=130472</w:t>
        </w:r>
      </w:hyperlink>
      <w:r w:rsidRPr="00F0281A">
        <w:rPr>
          <w:rFonts w:ascii="Arial" w:hAnsi="Arial" w:cs="Arial"/>
          <w:sz w:val="24"/>
          <w:szCs w:val="24"/>
        </w:rPr>
        <w:t xml:space="preserve"> </w:t>
      </w:r>
    </w:p>
    <w:p w14:paraId="77F8A10D" w14:textId="68BDE153"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Janjusevic, J., </w:t>
      </w:r>
      <w:r w:rsidR="00704AC9" w:rsidRPr="00F0281A">
        <w:rPr>
          <w:rFonts w:ascii="Arial" w:hAnsi="Arial" w:cs="Arial"/>
          <w:sz w:val="24"/>
          <w:szCs w:val="24"/>
        </w:rPr>
        <w:t>and</w:t>
      </w:r>
      <w:r w:rsidRPr="00F0281A">
        <w:rPr>
          <w:rFonts w:ascii="Arial" w:hAnsi="Arial" w:cs="Arial"/>
          <w:sz w:val="24"/>
          <w:szCs w:val="24"/>
        </w:rPr>
        <w:t xml:space="preserve"> Mathur, S., 2021. Financial Planning and Budgeting of Events. . </w:t>
      </w:r>
      <w:hyperlink r:id="rId33" w:history="1">
        <w:r w:rsidRPr="00F0281A">
          <w:rPr>
            <w:rStyle w:val="Hyperlink"/>
            <w:rFonts w:ascii="Arial" w:hAnsi="Arial" w:cs="Arial"/>
            <w:sz w:val="24"/>
            <w:szCs w:val="24"/>
          </w:rPr>
          <w:t>https://doi.org/10.23912/9781911635734-4769</w:t>
        </w:r>
      </w:hyperlink>
      <w:r w:rsidRPr="00F0281A">
        <w:rPr>
          <w:rFonts w:ascii="Arial" w:hAnsi="Arial" w:cs="Arial"/>
          <w:sz w:val="24"/>
          <w:szCs w:val="24"/>
        </w:rPr>
        <w:t xml:space="preserve">. </w:t>
      </w:r>
    </w:p>
    <w:p w14:paraId="4097007A" w14:textId="03B552F3" w:rsidR="0076285E" w:rsidRPr="00F0281A" w:rsidRDefault="0076285E"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Kaplanidou, K. and Vogt, C., 2007. The role of psychological commitment in sport tourists' behavioural loyalty. Available at: </w:t>
      </w:r>
      <w:hyperlink r:id="rId34" w:tgtFrame="_new" w:history="1">
        <w:r w:rsidRPr="00F0281A">
          <w:rPr>
            <w:rStyle w:val="Hyperlink"/>
            <w:rFonts w:ascii="Arial" w:hAnsi="Arial" w:cs="Arial"/>
            <w:sz w:val="24"/>
            <w:szCs w:val="24"/>
          </w:rPr>
          <w:t>https://www.researchgate.net/publication/248345440_The_Role_of_Psychological_Commitment_in_Sport_Tourists%27_Behavioral_Loyalty</w:t>
        </w:r>
      </w:hyperlink>
    </w:p>
    <w:p w14:paraId="18475507" w14:textId="67ED23AB"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Kariuki, K., Kimanga, E., </w:t>
      </w:r>
      <w:r w:rsidR="00704AC9" w:rsidRPr="00F0281A">
        <w:rPr>
          <w:rFonts w:ascii="Arial" w:hAnsi="Arial" w:cs="Arial"/>
          <w:sz w:val="24"/>
          <w:szCs w:val="24"/>
        </w:rPr>
        <w:t>and</w:t>
      </w:r>
      <w:r w:rsidRPr="00F0281A">
        <w:rPr>
          <w:rFonts w:ascii="Arial" w:hAnsi="Arial" w:cs="Arial"/>
          <w:sz w:val="24"/>
          <w:szCs w:val="24"/>
        </w:rPr>
        <w:t xml:space="preserve"> Wanjiku, J., 2020. Performance of Events Management Service Providers within the Weddings Subsector, in Nairobi County, Kenya. International Journal of Innovative Research and Development. </w:t>
      </w:r>
      <w:hyperlink r:id="rId35" w:history="1">
        <w:r w:rsidRPr="00F0281A">
          <w:rPr>
            <w:rStyle w:val="Hyperlink"/>
            <w:rFonts w:ascii="Arial" w:hAnsi="Arial" w:cs="Arial"/>
            <w:sz w:val="24"/>
            <w:szCs w:val="24"/>
          </w:rPr>
          <w:t>https://doi.org/10.24940/IJIRD/2020/V9/I12/DEC20033</w:t>
        </w:r>
      </w:hyperlink>
      <w:r w:rsidRPr="00F0281A">
        <w:rPr>
          <w:rFonts w:ascii="Arial" w:hAnsi="Arial" w:cs="Arial"/>
          <w:sz w:val="24"/>
          <w:szCs w:val="24"/>
        </w:rPr>
        <w:t xml:space="preserve">. </w:t>
      </w:r>
    </w:p>
    <w:p w14:paraId="21A1E836" w14:textId="77777777"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Kelly, P., Newbold, C., Jordan, J. and Diaz, K., 2019. Festival Operations. </w:t>
      </w:r>
      <w:hyperlink r:id="rId36" w:history="1">
        <w:r w:rsidRPr="00F0281A">
          <w:rPr>
            <w:rStyle w:val="Hyperlink"/>
            <w:rFonts w:ascii="Arial" w:hAnsi="Arial" w:cs="Arial"/>
            <w:sz w:val="24"/>
            <w:szCs w:val="24"/>
          </w:rPr>
          <w:t>https://goodfellowpublishers.com/free_files/Chapter%207-b18c68ae2472977d83b94a10812b02c0.pdf</w:t>
        </w:r>
      </w:hyperlink>
      <w:r w:rsidRPr="00F0281A">
        <w:rPr>
          <w:rFonts w:ascii="Arial" w:hAnsi="Arial" w:cs="Arial"/>
          <w:sz w:val="24"/>
          <w:szCs w:val="24"/>
        </w:rPr>
        <w:t xml:space="preserve"> </w:t>
      </w:r>
    </w:p>
    <w:p w14:paraId="5B561A6F" w14:textId="77777777"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Mombeuil, C., 2020. Principles and Practices of Small-Scale Sport Event Management. </w:t>
      </w:r>
      <w:hyperlink r:id="rId37" w:history="1">
        <w:r w:rsidRPr="00F0281A">
          <w:rPr>
            <w:rStyle w:val="Hyperlink"/>
            <w:rFonts w:ascii="Arial" w:hAnsi="Arial" w:cs="Arial"/>
            <w:sz w:val="24"/>
            <w:szCs w:val="24"/>
          </w:rPr>
          <w:t>https://www-igi-global-com.ezproxy.uwtsd.ac.uk/gateway/book/244564</w:t>
        </w:r>
      </w:hyperlink>
      <w:r w:rsidRPr="00F0281A">
        <w:rPr>
          <w:rFonts w:ascii="Arial" w:hAnsi="Arial" w:cs="Arial"/>
          <w:sz w:val="24"/>
          <w:szCs w:val="24"/>
        </w:rPr>
        <w:t xml:space="preserve">  </w:t>
      </w:r>
    </w:p>
    <w:p w14:paraId="114104B8" w14:textId="77777777"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NEUHOFER, B., CELUCH, K. and TO, T.L., 2020. Experience design and the dimensions of transformative festival experiences. International Journal of Contemporary Hospitality Management, </w:t>
      </w:r>
      <w:r w:rsidRPr="00F0281A">
        <w:rPr>
          <w:rFonts w:ascii="Arial" w:hAnsi="Arial" w:cs="Arial"/>
          <w:b/>
          <w:bCs/>
          <w:sz w:val="24"/>
          <w:szCs w:val="24"/>
        </w:rPr>
        <w:t>32</w:t>
      </w:r>
      <w:r w:rsidRPr="00F0281A">
        <w:rPr>
          <w:rFonts w:ascii="Arial" w:hAnsi="Arial" w:cs="Arial"/>
          <w:sz w:val="24"/>
          <w:szCs w:val="24"/>
        </w:rPr>
        <w:t xml:space="preserve">(9), pp. 2881-2901. </w:t>
      </w:r>
      <w:hyperlink r:id="rId38" w:history="1">
        <w:r w:rsidRPr="00F0281A">
          <w:rPr>
            <w:rStyle w:val="Hyperlink"/>
            <w:rFonts w:ascii="Arial" w:hAnsi="Arial" w:cs="Arial"/>
            <w:sz w:val="24"/>
            <w:szCs w:val="24"/>
          </w:rPr>
          <w:t>https://www.proquest.com/scholarly-journals/experience-design-dimensions-transformative/docview/2435697539/se-2?accountid=130472</w:t>
        </w:r>
      </w:hyperlink>
      <w:r w:rsidRPr="00F0281A">
        <w:rPr>
          <w:rFonts w:ascii="Arial" w:hAnsi="Arial" w:cs="Arial"/>
          <w:sz w:val="24"/>
          <w:szCs w:val="24"/>
        </w:rPr>
        <w:t xml:space="preserve"> </w:t>
      </w:r>
    </w:p>
    <w:p w14:paraId="065ECC02" w14:textId="77777777"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Nigel, S., 2019. Operations Management. Pearson Education. 9</w:t>
      </w:r>
      <w:r w:rsidRPr="00F0281A">
        <w:rPr>
          <w:rFonts w:ascii="Arial" w:hAnsi="Arial" w:cs="Arial"/>
          <w:sz w:val="24"/>
          <w:szCs w:val="24"/>
          <w:vertAlign w:val="superscript"/>
        </w:rPr>
        <w:t>Th</w:t>
      </w:r>
      <w:r w:rsidRPr="00F0281A">
        <w:rPr>
          <w:rFonts w:ascii="Arial" w:hAnsi="Arial" w:cs="Arial"/>
          <w:sz w:val="24"/>
          <w:szCs w:val="24"/>
        </w:rPr>
        <w:t xml:space="preserve"> edition. </w:t>
      </w:r>
      <w:hyperlink r:id="rId39" w:history="1">
        <w:r w:rsidRPr="00F0281A">
          <w:rPr>
            <w:rStyle w:val="Hyperlink"/>
            <w:rFonts w:ascii="Arial" w:hAnsi="Arial" w:cs="Arial"/>
            <w:sz w:val="24"/>
            <w:szCs w:val="24"/>
          </w:rPr>
          <w:t>https://librarysearch.uwtsd.ac.uk/permalink/44WHELF_UWTSD/tj3s4p/alma99100313059402421</w:t>
        </w:r>
      </w:hyperlink>
      <w:r w:rsidRPr="00F0281A">
        <w:rPr>
          <w:rFonts w:ascii="Arial" w:hAnsi="Arial" w:cs="Arial"/>
          <w:sz w:val="24"/>
          <w:szCs w:val="24"/>
        </w:rPr>
        <w:t xml:space="preserve"> </w:t>
      </w:r>
    </w:p>
    <w:p w14:paraId="7DC50EF0" w14:textId="77777777"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Pessina, I., 2021. Risk and Resilience Management as a Response to COVID-19 Pandemic Outbreak. Towards a New and Refreshing Approach. Economia Aziendale Online, 12, pp. 27-37. </w:t>
      </w:r>
      <w:hyperlink r:id="rId40" w:history="1">
        <w:r w:rsidRPr="00F0281A">
          <w:rPr>
            <w:rStyle w:val="Hyperlink"/>
            <w:rFonts w:ascii="Arial" w:hAnsi="Arial" w:cs="Arial"/>
            <w:sz w:val="24"/>
            <w:szCs w:val="24"/>
          </w:rPr>
          <w:t>https://doi.org/10.13132/2038-5498/12.1.27-37</w:t>
        </w:r>
      </w:hyperlink>
      <w:r w:rsidRPr="00F0281A">
        <w:rPr>
          <w:rFonts w:ascii="Arial" w:hAnsi="Arial" w:cs="Arial"/>
          <w:sz w:val="24"/>
          <w:szCs w:val="24"/>
        </w:rPr>
        <w:t xml:space="preserve">. </w:t>
      </w:r>
    </w:p>
    <w:p w14:paraId="0BDAFF75" w14:textId="58D40DCC"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Ribeiro, F. S.</w:t>
      </w:r>
      <w:r w:rsidR="00704AC9" w:rsidRPr="00F0281A">
        <w:rPr>
          <w:rFonts w:ascii="Arial" w:hAnsi="Arial" w:cs="Arial"/>
          <w:sz w:val="24"/>
          <w:szCs w:val="24"/>
        </w:rPr>
        <w:t>,</w:t>
      </w:r>
      <w:r w:rsidRPr="00F0281A">
        <w:rPr>
          <w:rFonts w:ascii="Arial" w:hAnsi="Arial" w:cs="Arial"/>
          <w:sz w:val="24"/>
          <w:szCs w:val="24"/>
        </w:rPr>
        <w:t xml:space="preserve"> </w:t>
      </w:r>
      <w:r w:rsidR="00704AC9" w:rsidRPr="00F0281A">
        <w:rPr>
          <w:rFonts w:ascii="Arial" w:hAnsi="Arial" w:cs="Arial"/>
          <w:sz w:val="24"/>
          <w:szCs w:val="24"/>
        </w:rPr>
        <w:t>and</w:t>
      </w:r>
      <w:r w:rsidRPr="00F0281A">
        <w:rPr>
          <w:rFonts w:ascii="Arial" w:hAnsi="Arial" w:cs="Arial"/>
          <w:sz w:val="24"/>
          <w:szCs w:val="24"/>
        </w:rPr>
        <w:t xml:space="preserve"> Costa, D. B. 2018. Last Planner System: Implementation and Evaluation With Focus on the Phase Schedule, 26th Annual Conference of the International Group for Lean Construction , 702-712. </w:t>
      </w:r>
      <w:hyperlink r:id="rId41" w:history="1">
        <w:r w:rsidRPr="00F0281A">
          <w:rPr>
            <w:rStyle w:val="Hyperlink"/>
            <w:rFonts w:ascii="Arial" w:hAnsi="Arial" w:cs="Arial"/>
            <w:sz w:val="24"/>
            <w:szCs w:val="24"/>
          </w:rPr>
          <w:t>https://doi.org/10.24928/2018/0411</w:t>
        </w:r>
      </w:hyperlink>
      <w:r w:rsidRPr="00F0281A">
        <w:rPr>
          <w:rFonts w:ascii="Arial" w:hAnsi="Arial" w:cs="Arial"/>
          <w:sz w:val="24"/>
          <w:szCs w:val="24"/>
        </w:rPr>
        <w:t xml:space="preserve"> </w:t>
      </w:r>
    </w:p>
    <w:p w14:paraId="6B86DF21" w14:textId="48136E7C"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Samaranayake, T., Pemarathane, W., </w:t>
      </w:r>
      <w:r w:rsidR="00704AC9" w:rsidRPr="00F0281A">
        <w:rPr>
          <w:rFonts w:ascii="Arial" w:hAnsi="Arial" w:cs="Arial"/>
          <w:sz w:val="24"/>
          <w:szCs w:val="24"/>
        </w:rPr>
        <w:t>and</w:t>
      </w:r>
      <w:r w:rsidRPr="00F0281A">
        <w:rPr>
          <w:rFonts w:ascii="Arial" w:hAnsi="Arial" w:cs="Arial"/>
          <w:sz w:val="24"/>
          <w:szCs w:val="24"/>
        </w:rPr>
        <w:t xml:space="preserve"> Hettige, B., 2017. Solution for event-planning using multi-agent technology. 2017 Seventeenth International Conference on Advances in ICT for Emerging Regions (ICTer), pp. 1-6. </w:t>
      </w:r>
      <w:hyperlink r:id="rId42" w:history="1">
        <w:r w:rsidRPr="00F0281A">
          <w:rPr>
            <w:rStyle w:val="Hyperlink"/>
            <w:rFonts w:ascii="Arial" w:hAnsi="Arial" w:cs="Arial"/>
            <w:sz w:val="24"/>
            <w:szCs w:val="24"/>
          </w:rPr>
          <w:t>https://doi.org/10.1109/ICTER.2017.8257805</w:t>
        </w:r>
      </w:hyperlink>
      <w:r w:rsidRPr="00F0281A">
        <w:rPr>
          <w:rFonts w:ascii="Arial" w:hAnsi="Arial" w:cs="Arial"/>
          <w:sz w:val="24"/>
          <w:szCs w:val="24"/>
        </w:rPr>
        <w:t xml:space="preserve">. </w:t>
      </w:r>
    </w:p>
    <w:p w14:paraId="302AD499" w14:textId="78DAD4FD"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Savino, M., </w:t>
      </w:r>
      <w:r w:rsidR="00704AC9" w:rsidRPr="00F0281A">
        <w:rPr>
          <w:rFonts w:ascii="Arial" w:hAnsi="Arial" w:cs="Arial"/>
          <w:sz w:val="24"/>
          <w:szCs w:val="24"/>
        </w:rPr>
        <w:t>and</w:t>
      </w:r>
      <w:r w:rsidRPr="00F0281A">
        <w:rPr>
          <w:rFonts w:ascii="Arial" w:hAnsi="Arial" w:cs="Arial"/>
          <w:sz w:val="24"/>
          <w:szCs w:val="24"/>
        </w:rPr>
        <w:t xml:space="preserve"> Mazza, A., 2014. Toward Environmental and Quality Sustainability: An Integrated Approach for Continuous Improvement. IEEE Transactions on Engineering Management, 61, pp. 171-181. </w:t>
      </w:r>
      <w:hyperlink r:id="rId43" w:history="1">
        <w:r w:rsidRPr="00F0281A">
          <w:rPr>
            <w:rStyle w:val="Hyperlink"/>
            <w:rFonts w:ascii="Arial" w:hAnsi="Arial" w:cs="Arial"/>
            <w:sz w:val="24"/>
            <w:szCs w:val="24"/>
          </w:rPr>
          <w:t>https://doi.org/10.1109/TEM.2013.2288495</w:t>
        </w:r>
      </w:hyperlink>
      <w:r w:rsidRPr="00F0281A">
        <w:rPr>
          <w:rFonts w:ascii="Arial" w:hAnsi="Arial" w:cs="Arial"/>
          <w:sz w:val="24"/>
          <w:szCs w:val="24"/>
        </w:rPr>
        <w:t xml:space="preserve">. </w:t>
      </w:r>
    </w:p>
    <w:p w14:paraId="290959AB" w14:textId="6D05BA4C" w:rsidR="00296843" w:rsidRPr="00F0281A" w:rsidRDefault="00296843"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Silvers, J.R. (2003) Event Management Body of Knowledge (EMBOK) Project. </w:t>
      </w:r>
      <w:hyperlink r:id="rId44" w:tgtFrame="_new" w:history="1">
        <w:r w:rsidRPr="00F0281A">
          <w:rPr>
            <w:rStyle w:val="Hyperlink"/>
            <w:rFonts w:ascii="Arial" w:hAnsi="Arial" w:cs="Arial"/>
            <w:sz w:val="24"/>
            <w:szCs w:val="24"/>
          </w:rPr>
          <w:t>https://embok.org/juliasilvers/embok.html</w:t>
        </w:r>
      </w:hyperlink>
      <w:r w:rsidRPr="00F0281A">
        <w:rPr>
          <w:rFonts w:ascii="Arial" w:hAnsi="Arial" w:cs="Arial"/>
          <w:sz w:val="24"/>
          <w:szCs w:val="24"/>
        </w:rPr>
        <w:t xml:space="preserve"> </w:t>
      </w:r>
    </w:p>
    <w:p w14:paraId="762AC2BA" w14:textId="32EC3D42"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Shafahi, A., </w:t>
      </w:r>
      <w:r w:rsidR="00704AC9" w:rsidRPr="00F0281A">
        <w:rPr>
          <w:rFonts w:ascii="Arial" w:hAnsi="Arial" w:cs="Arial"/>
          <w:sz w:val="24"/>
          <w:szCs w:val="24"/>
        </w:rPr>
        <w:t>and</w:t>
      </w:r>
      <w:r w:rsidRPr="00F0281A">
        <w:rPr>
          <w:rFonts w:ascii="Arial" w:hAnsi="Arial" w:cs="Arial"/>
          <w:sz w:val="24"/>
          <w:szCs w:val="24"/>
        </w:rPr>
        <w:t xml:space="preserve"> Haghani, A., 2018. Project selection and scheduling for phase-able projects with interdependencies among phases. Automation in Construction. </w:t>
      </w:r>
      <w:hyperlink r:id="rId45" w:history="1">
        <w:r w:rsidRPr="00F0281A">
          <w:rPr>
            <w:rStyle w:val="Hyperlink"/>
            <w:rFonts w:ascii="Arial" w:hAnsi="Arial" w:cs="Arial"/>
            <w:sz w:val="24"/>
            <w:szCs w:val="24"/>
          </w:rPr>
          <w:t>https://doi.org/10.1016/J.AUTCON.2018.05.008</w:t>
        </w:r>
      </w:hyperlink>
      <w:r w:rsidRPr="00F0281A">
        <w:rPr>
          <w:rFonts w:ascii="Arial" w:hAnsi="Arial" w:cs="Arial"/>
          <w:sz w:val="24"/>
          <w:szCs w:val="24"/>
        </w:rPr>
        <w:t xml:space="preserve">. </w:t>
      </w:r>
    </w:p>
    <w:p w14:paraId="617D4EE8" w14:textId="17A7BE50"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Shigali, S., </w:t>
      </w:r>
      <w:r w:rsidR="00704AC9" w:rsidRPr="00F0281A">
        <w:rPr>
          <w:rFonts w:ascii="Arial" w:hAnsi="Arial" w:cs="Arial"/>
          <w:sz w:val="24"/>
          <w:szCs w:val="24"/>
        </w:rPr>
        <w:t>and</w:t>
      </w:r>
      <w:r w:rsidRPr="00F0281A">
        <w:rPr>
          <w:rFonts w:ascii="Arial" w:hAnsi="Arial" w:cs="Arial"/>
          <w:sz w:val="24"/>
          <w:szCs w:val="24"/>
        </w:rPr>
        <w:t xml:space="preserve"> Shitseswa, A., 2023. Effect of Physical Resource Allocation Strategies on Public Service Delivery: A Case of Vihiga County Government, Kenya. African Journal of Empirical Research. </w:t>
      </w:r>
      <w:hyperlink r:id="rId46" w:history="1">
        <w:r w:rsidRPr="00F0281A">
          <w:rPr>
            <w:rStyle w:val="Hyperlink"/>
            <w:rFonts w:ascii="Arial" w:hAnsi="Arial" w:cs="Arial"/>
            <w:sz w:val="24"/>
            <w:szCs w:val="24"/>
          </w:rPr>
          <w:t>https://doi.org/10.51867/ajernet4.1.25</w:t>
        </w:r>
      </w:hyperlink>
      <w:r w:rsidRPr="00F0281A">
        <w:rPr>
          <w:rFonts w:ascii="Arial" w:hAnsi="Arial" w:cs="Arial"/>
          <w:sz w:val="24"/>
          <w:szCs w:val="24"/>
        </w:rPr>
        <w:t xml:space="preserve">. </w:t>
      </w:r>
    </w:p>
    <w:p w14:paraId="4F64FCEE" w14:textId="77777777"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Suarez, E., Calvo-Mora, A. and Roldán, J.L., 2016. The role of strategic planning in excellence management systems. European journal of operational research, 248(2), pp.532-542. </w:t>
      </w:r>
      <w:hyperlink r:id="rId47" w:history="1">
        <w:r w:rsidRPr="00F0281A">
          <w:rPr>
            <w:rStyle w:val="Hyperlink"/>
            <w:rFonts w:ascii="Arial" w:hAnsi="Arial" w:cs="Arial"/>
            <w:sz w:val="24"/>
            <w:szCs w:val="24"/>
          </w:rPr>
          <w:t>https://doi.org/10.1016/j.ejor.2015.07.008</w:t>
        </w:r>
      </w:hyperlink>
      <w:r w:rsidRPr="00F0281A">
        <w:rPr>
          <w:rFonts w:ascii="Arial" w:hAnsi="Arial" w:cs="Arial"/>
          <w:sz w:val="24"/>
          <w:szCs w:val="24"/>
        </w:rPr>
        <w:t xml:space="preserve"> </w:t>
      </w:r>
    </w:p>
    <w:p w14:paraId="704812D8" w14:textId="77777777"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Wang, Y., 2023. Digital Transformation and Resilience in Global Supply Chains: A Comprehensive Review and Future Directions in the Post-COVID-19 Era. Advances in Economics, Management and Political Sciences. </w:t>
      </w:r>
      <w:hyperlink r:id="rId48" w:history="1">
        <w:r w:rsidRPr="00F0281A">
          <w:rPr>
            <w:rStyle w:val="Hyperlink"/>
            <w:rFonts w:ascii="Arial" w:hAnsi="Arial" w:cs="Arial"/>
            <w:sz w:val="24"/>
            <w:szCs w:val="24"/>
          </w:rPr>
          <w:t>https://doi.org/10.54254/2754-1169/51/20230649</w:t>
        </w:r>
      </w:hyperlink>
      <w:r w:rsidRPr="00F0281A">
        <w:rPr>
          <w:rFonts w:ascii="Arial" w:hAnsi="Arial" w:cs="Arial"/>
          <w:sz w:val="24"/>
          <w:szCs w:val="24"/>
        </w:rPr>
        <w:t xml:space="preserve">. </w:t>
      </w:r>
    </w:p>
    <w:p w14:paraId="1807E740" w14:textId="518E929F"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Wilson, J., Arshed, N., Shaw, E., </w:t>
      </w:r>
      <w:r w:rsidR="00704AC9" w:rsidRPr="00F0281A">
        <w:rPr>
          <w:rFonts w:ascii="Arial" w:hAnsi="Arial" w:cs="Arial"/>
          <w:sz w:val="24"/>
          <w:szCs w:val="24"/>
        </w:rPr>
        <w:t>and</w:t>
      </w:r>
      <w:r w:rsidRPr="00F0281A">
        <w:rPr>
          <w:rFonts w:ascii="Arial" w:hAnsi="Arial" w:cs="Arial"/>
          <w:sz w:val="24"/>
          <w:szCs w:val="24"/>
        </w:rPr>
        <w:t xml:space="preserve"> Pret, T., 2017. Expanding the Domain of Festival Research: A Review and Research Agenda. INTL: Other Global Business Issues (Topic). </w:t>
      </w:r>
      <w:hyperlink r:id="rId49" w:history="1">
        <w:r w:rsidRPr="00F0281A">
          <w:rPr>
            <w:rStyle w:val="Hyperlink"/>
            <w:rFonts w:ascii="Arial" w:hAnsi="Arial" w:cs="Arial"/>
            <w:sz w:val="24"/>
            <w:szCs w:val="24"/>
          </w:rPr>
          <w:t>https://doi.org/10.1111/ijmr.12093</w:t>
        </w:r>
      </w:hyperlink>
      <w:r w:rsidRPr="00F0281A">
        <w:rPr>
          <w:rFonts w:ascii="Arial" w:hAnsi="Arial" w:cs="Arial"/>
          <w:sz w:val="24"/>
          <w:szCs w:val="24"/>
        </w:rPr>
        <w:t xml:space="preserve">. </w:t>
      </w:r>
    </w:p>
    <w:p w14:paraId="023F429E" w14:textId="77777777" w:rsidR="00BE3481"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Yen, H., 2022. How the Experience Designs of Sustainable Festive Events Affect Cultural Emotion, Travel Motivation, and Behavioral Intention. Sustainability. </w:t>
      </w:r>
      <w:hyperlink r:id="rId50" w:history="1">
        <w:r w:rsidRPr="00F0281A">
          <w:rPr>
            <w:rStyle w:val="Hyperlink"/>
            <w:rFonts w:ascii="Arial" w:hAnsi="Arial" w:cs="Arial"/>
            <w:sz w:val="24"/>
            <w:szCs w:val="24"/>
          </w:rPr>
          <w:t>https://doi.org/10.3390/su141911807</w:t>
        </w:r>
      </w:hyperlink>
      <w:r w:rsidRPr="00F0281A">
        <w:rPr>
          <w:rFonts w:ascii="Arial" w:hAnsi="Arial" w:cs="Arial"/>
          <w:sz w:val="24"/>
          <w:szCs w:val="24"/>
        </w:rPr>
        <w:t>.</w:t>
      </w:r>
    </w:p>
    <w:p w14:paraId="7FDF6445" w14:textId="4181B523" w:rsidR="004A73E2" w:rsidRPr="00F0281A" w:rsidRDefault="00BE3481" w:rsidP="00861693">
      <w:pPr>
        <w:numPr>
          <w:ilvl w:val="0"/>
          <w:numId w:val="11"/>
        </w:numPr>
        <w:spacing w:line="360" w:lineRule="auto"/>
        <w:jc w:val="both"/>
        <w:rPr>
          <w:rFonts w:ascii="Arial" w:hAnsi="Arial" w:cs="Arial"/>
          <w:sz w:val="24"/>
          <w:szCs w:val="24"/>
        </w:rPr>
      </w:pPr>
      <w:r w:rsidRPr="00F0281A">
        <w:rPr>
          <w:rFonts w:ascii="Arial" w:hAnsi="Arial" w:cs="Arial"/>
          <w:sz w:val="24"/>
          <w:szCs w:val="24"/>
        </w:rPr>
        <w:t xml:space="preserve">Zhang, J., Zhang, M., Ren, F., </w:t>
      </w:r>
      <w:r w:rsidR="00704AC9" w:rsidRPr="00F0281A">
        <w:rPr>
          <w:rFonts w:ascii="Arial" w:hAnsi="Arial" w:cs="Arial"/>
          <w:sz w:val="24"/>
          <w:szCs w:val="24"/>
        </w:rPr>
        <w:t>and</w:t>
      </w:r>
      <w:r w:rsidRPr="00F0281A">
        <w:rPr>
          <w:rFonts w:ascii="Arial" w:hAnsi="Arial" w:cs="Arial"/>
          <w:sz w:val="24"/>
          <w:szCs w:val="24"/>
        </w:rPr>
        <w:t xml:space="preserve"> Liu, J., 2016. An Innovation Approach for Optimal Resource Allocation in Emergency Management. IEEE Transactions on Computers, pp. 1-1. </w:t>
      </w:r>
      <w:hyperlink r:id="rId51" w:history="1">
        <w:r w:rsidRPr="00F0281A">
          <w:rPr>
            <w:rStyle w:val="Hyperlink"/>
            <w:rFonts w:ascii="Arial" w:hAnsi="Arial" w:cs="Arial"/>
            <w:sz w:val="24"/>
            <w:szCs w:val="24"/>
          </w:rPr>
          <w:t>https://doi.org/10.1109/TC.2016.2601331</w:t>
        </w:r>
      </w:hyperlink>
      <w:r w:rsidRPr="00F0281A">
        <w:rPr>
          <w:rFonts w:ascii="Arial" w:hAnsi="Arial" w:cs="Arial"/>
          <w:sz w:val="24"/>
          <w:szCs w:val="24"/>
        </w:rPr>
        <w:t xml:space="preserve">. </w:t>
      </w:r>
    </w:p>
    <w:sectPr w:rsidR="004A73E2" w:rsidRPr="00F0281A" w:rsidSect="0005407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FEA536" w14:textId="77777777" w:rsidR="000E6804" w:rsidRDefault="000E6804" w:rsidP="008915B1">
      <w:pPr>
        <w:spacing w:after="0" w:line="240" w:lineRule="auto"/>
      </w:pPr>
      <w:r>
        <w:separator/>
      </w:r>
    </w:p>
  </w:endnote>
  <w:endnote w:type="continuationSeparator" w:id="0">
    <w:p w14:paraId="20E4A3D4" w14:textId="77777777" w:rsidR="000E6804" w:rsidRDefault="000E6804" w:rsidP="008915B1">
      <w:pPr>
        <w:spacing w:after="0" w:line="240" w:lineRule="auto"/>
      </w:pPr>
      <w:r>
        <w:continuationSeparator/>
      </w:r>
    </w:p>
  </w:endnote>
  <w:endnote w:type="continuationNotice" w:id="1">
    <w:p w14:paraId="7C9221F3" w14:textId="77777777" w:rsidR="00A57B36" w:rsidRDefault="00A57B3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797B49" w14:textId="77777777" w:rsidR="000E6804" w:rsidRDefault="000E6804" w:rsidP="008915B1">
      <w:pPr>
        <w:spacing w:after="0" w:line="240" w:lineRule="auto"/>
      </w:pPr>
      <w:r>
        <w:separator/>
      </w:r>
    </w:p>
  </w:footnote>
  <w:footnote w:type="continuationSeparator" w:id="0">
    <w:p w14:paraId="5749925A" w14:textId="77777777" w:rsidR="000E6804" w:rsidRDefault="000E6804" w:rsidP="008915B1">
      <w:pPr>
        <w:spacing w:after="0" w:line="240" w:lineRule="auto"/>
      </w:pPr>
      <w:r>
        <w:continuationSeparator/>
      </w:r>
    </w:p>
  </w:footnote>
  <w:footnote w:type="continuationNotice" w:id="1">
    <w:p w14:paraId="14CA9BA1" w14:textId="77777777" w:rsidR="00A57B36" w:rsidRDefault="00A57B3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65554"/>
    <w:multiLevelType w:val="multilevel"/>
    <w:tmpl w:val="8AAC5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FA474D"/>
    <w:multiLevelType w:val="multilevel"/>
    <w:tmpl w:val="46A8E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E05374"/>
    <w:multiLevelType w:val="hybridMultilevel"/>
    <w:tmpl w:val="C1508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771042"/>
    <w:multiLevelType w:val="multilevel"/>
    <w:tmpl w:val="C1C8B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EB6079"/>
    <w:multiLevelType w:val="multilevel"/>
    <w:tmpl w:val="B1129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370476"/>
    <w:multiLevelType w:val="hybridMultilevel"/>
    <w:tmpl w:val="C5D61F78"/>
    <w:lvl w:ilvl="0" w:tplc="04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AC86C26"/>
    <w:multiLevelType w:val="multilevel"/>
    <w:tmpl w:val="9F261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CC50DB"/>
    <w:multiLevelType w:val="multilevel"/>
    <w:tmpl w:val="49443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7B0897"/>
    <w:multiLevelType w:val="multilevel"/>
    <w:tmpl w:val="8620E82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44414A7"/>
    <w:multiLevelType w:val="multilevel"/>
    <w:tmpl w:val="1E006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B22BD4"/>
    <w:multiLevelType w:val="multilevel"/>
    <w:tmpl w:val="57CA3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8F4B0D"/>
    <w:multiLevelType w:val="multilevel"/>
    <w:tmpl w:val="F52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DE74C1"/>
    <w:multiLevelType w:val="multilevel"/>
    <w:tmpl w:val="A1968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1275236">
    <w:abstractNumId w:val="6"/>
  </w:num>
  <w:num w:numId="2" w16cid:durableId="487326570">
    <w:abstractNumId w:val="9"/>
  </w:num>
  <w:num w:numId="3" w16cid:durableId="711537922">
    <w:abstractNumId w:val="7"/>
  </w:num>
  <w:num w:numId="4" w16cid:durableId="791359667">
    <w:abstractNumId w:val="10"/>
  </w:num>
  <w:num w:numId="5" w16cid:durableId="1150245383">
    <w:abstractNumId w:val="0"/>
  </w:num>
  <w:num w:numId="6" w16cid:durableId="1725909165">
    <w:abstractNumId w:val="4"/>
  </w:num>
  <w:num w:numId="7" w16cid:durableId="1992444557">
    <w:abstractNumId w:val="1"/>
  </w:num>
  <w:num w:numId="8" w16cid:durableId="2126656064">
    <w:abstractNumId w:val="3"/>
  </w:num>
  <w:num w:numId="9" w16cid:durableId="1341276665">
    <w:abstractNumId w:val="12"/>
  </w:num>
  <w:num w:numId="10" w16cid:durableId="1452240689">
    <w:abstractNumId w:val="11"/>
  </w:num>
  <w:num w:numId="11" w16cid:durableId="613250476">
    <w:abstractNumId w:val="5"/>
  </w:num>
  <w:num w:numId="12" w16cid:durableId="2109111624">
    <w:abstractNumId w:val="2"/>
  </w:num>
  <w:num w:numId="13" w16cid:durableId="196557264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80"/>
  <w:removePersonalInformation/>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0CA"/>
    <w:rsid w:val="0002767B"/>
    <w:rsid w:val="00054074"/>
    <w:rsid w:val="000616C6"/>
    <w:rsid w:val="00061ED3"/>
    <w:rsid w:val="00070D92"/>
    <w:rsid w:val="00074CE8"/>
    <w:rsid w:val="00095E97"/>
    <w:rsid w:val="000C68CC"/>
    <w:rsid w:val="000E6804"/>
    <w:rsid w:val="000F0908"/>
    <w:rsid w:val="000F45E1"/>
    <w:rsid w:val="00112214"/>
    <w:rsid w:val="00124A60"/>
    <w:rsid w:val="001314AC"/>
    <w:rsid w:val="0013208F"/>
    <w:rsid w:val="001450A6"/>
    <w:rsid w:val="0016313C"/>
    <w:rsid w:val="0016389C"/>
    <w:rsid w:val="001737D3"/>
    <w:rsid w:val="001B30CF"/>
    <w:rsid w:val="001C71E6"/>
    <w:rsid w:val="001C79AE"/>
    <w:rsid w:val="001D15E1"/>
    <w:rsid w:val="001D38C9"/>
    <w:rsid w:val="001F379D"/>
    <w:rsid w:val="002224EC"/>
    <w:rsid w:val="00242B98"/>
    <w:rsid w:val="00250DF5"/>
    <w:rsid w:val="00255ECE"/>
    <w:rsid w:val="00256FC0"/>
    <w:rsid w:val="00260CE9"/>
    <w:rsid w:val="00273521"/>
    <w:rsid w:val="0027459A"/>
    <w:rsid w:val="00274C76"/>
    <w:rsid w:val="00294A9F"/>
    <w:rsid w:val="00296843"/>
    <w:rsid w:val="002A42C3"/>
    <w:rsid w:val="002C687C"/>
    <w:rsid w:val="002D4BB6"/>
    <w:rsid w:val="002D6341"/>
    <w:rsid w:val="002D71F3"/>
    <w:rsid w:val="002E25F8"/>
    <w:rsid w:val="0031424D"/>
    <w:rsid w:val="0031451B"/>
    <w:rsid w:val="00321427"/>
    <w:rsid w:val="003253BA"/>
    <w:rsid w:val="00327317"/>
    <w:rsid w:val="00344426"/>
    <w:rsid w:val="003500B4"/>
    <w:rsid w:val="00354464"/>
    <w:rsid w:val="00356EA4"/>
    <w:rsid w:val="00372AB6"/>
    <w:rsid w:val="00386167"/>
    <w:rsid w:val="003949EE"/>
    <w:rsid w:val="003A1C08"/>
    <w:rsid w:val="003C76D0"/>
    <w:rsid w:val="003D0270"/>
    <w:rsid w:val="003D7D31"/>
    <w:rsid w:val="0041524D"/>
    <w:rsid w:val="00416470"/>
    <w:rsid w:val="00447564"/>
    <w:rsid w:val="004909FC"/>
    <w:rsid w:val="004A02B1"/>
    <w:rsid w:val="004A5E07"/>
    <w:rsid w:val="004A73E2"/>
    <w:rsid w:val="004B36E7"/>
    <w:rsid w:val="00503D99"/>
    <w:rsid w:val="00504800"/>
    <w:rsid w:val="00506D0D"/>
    <w:rsid w:val="00541685"/>
    <w:rsid w:val="00553A7C"/>
    <w:rsid w:val="00562652"/>
    <w:rsid w:val="0057633F"/>
    <w:rsid w:val="005963EB"/>
    <w:rsid w:val="005D6C2A"/>
    <w:rsid w:val="005E1339"/>
    <w:rsid w:val="005E7815"/>
    <w:rsid w:val="00606F0E"/>
    <w:rsid w:val="0061339E"/>
    <w:rsid w:val="006544E4"/>
    <w:rsid w:val="00682D52"/>
    <w:rsid w:val="006A119B"/>
    <w:rsid w:val="006B3636"/>
    <w:rsid w:val="006B5CED"/>
    <w:rsid w:val="006C1B40"/>
    <w:rsid w:val="006E2E41"/>
    <w:rsid w:val="00704AC9"/>
    <w:rsid w:val="0076285E"/>
    <w:rsid w:val="0078428D"/>
    <w:rsid w:val="00792728"/>
    <w:rsid w:val="00793C36"/>
    <w:rsid w:val="007A3E17"/>
    <w:rsid w:val="007A7B05"/>
    <w:rsid w:val="007B09BA"/>
    <w:rsid w:val="007B17B8"/>
    <w:rsid w:val="007C538C"/>
    <w:rsid w:val="007D2ACC"/>
    <w:rsid w:val="007D5DF4"/>
    <w:rsid w:val="007D76B1"/>
    <w:rsid w:val="007E1395"/>
    <w:rsid w:val="007E2061"/>
    <w:rsid w:val="007F2138"/>
    <w:rsid w:val="007F2FF8"/>
    <w:rsid w:val="00807033"/>
    <w:rsid w:val="0082480D"/>
    <w:rsid w:val="0085158B"/>
    <w:rsid w:val="00861693"/>
    <w:rsid w:val="00872924"/>
    <w:rsid w:val="00873903"/>
    <w:rsid w:val="00873D31"/>
    <w:rsid w:val="00874771"/>
    <w:rsid w:val="00884BBC"/>
    <w:rsid w:val="00887508"/>
    <w:rsid w:val="008915B1"/>
    <w:rsid w:val="008A3C99"/>
    <w:rsid w:val="008B5C72"/>
    <w:rsid w:val="008C1651"/>
    <w:rsid w:val="008D0682"/>
    <w:rsid w:val="008D3AF6"/>
    <w:rsid w:val="008E4F84"/>
    <w:rsid w:val="008F3BB2"/>
    <w:rsid w:val="00907396"/>
    <w:rsid w:val="0091679C"/>
    <w:rsid w:val="0093083D"/>
    <w:rsid w:val="00942010"/>
    <w:rsid w:val="00950287"/>
    <w:rsid w:val="00956B54"/>
    <w:rsid w:val="00964DFA"/>
    <w:rsid w:val="0098626E"/>
    <w:rsid w:val="009A0A99"/>
    <w:rsid w:val="009B74D9"/>
    <w:rsid w:val="009C0918"/>
    <w:rsid w:val="009D2012"/>
    <w:rsid w:val="009F4DBB"/>
    <w:rsid w:val="00A122FC"/>
    <w:rsid w:val="00A12E97"/>
    <w:rsid w:val="00A4532B"/>
    <w:rsid w:val="00A52541"/>
    <w:rsid w:val="00A57B36"/>
    <w:rsid w:val="00A660F3"/>
    <w:rsid w:val="00A670CA"/>
    <w:rsid w:val="00A9280E"/>
    <w:rsid w:val="00A939DA"/>
    <w:rsid w:val="00A94ED6"/>
    <w:rsid w:val="00AD4CBD"/>
    <w:rsid w:val="00AD743F"/>
    <w:rsid w:val="00B03771"/>
    <w:rsid w:val="00B04493"/>
    <w:rsid w:val="00B21454"/>
    <w:rsid w:val="00B23A20"/>
    <w:rsid w:val="00B27CE5"/>
    <w:rsid w:val="00B66051"/>
    <w:rsid w:val="00B8263C"/>
    <w:rsid w:val="00B83329"/>
    <w:rsid w:val="00BA0046"/>
    <w:rsid w:val="00BA61EB"/>
    <w:rsid w:val="00BB6943"/>
    <w:rsid w:val="00BE3481"/>
    <w:rsid w:val="00BE7EBB"/>
    <w:rsid w:val="00C064A3"/>
    <w:rsid w:val="00C53612"/>
    <w:rsid w:val="00C64B06"/>
    <w:rsid w:val="00C64D22"/>
    <w:rsid w:val="00C726AD"/>
    <w:rsid w:val="00C75873"/>
    <w:rsid w:val="00C856D6"/>
    <w:rsid w:val="00C92D89"/>
    <w:rsid w:val="00CB02D3"/>
    <w:rsid w:val="00CB0683"/>
    <w:rsid w:val="00CC4619"/>
    <w:rsid w:val="00CD0F3D"/>
    <w:rsid w:val="00D10C75"/>
    <w:rsid w:val="00D26967"/>
    <w:rsid w:val="00D56A9A"/>
    <w:rsid w:val="00D710BF"/>
    <w:rsid w:val="00D95952"/>
    <w:rsid w:val="00D96514"/>
    <w:rsid w:val="00DB1436"/>
    <w:rsid w:val="00DB2CB7"/>
    <w:rsid w:val="00DD0C27"/>
    <w:rsid w:val="00DE5975"/>
    <w:rsid w:val="00DF03D5"/>
    <w:rsid w:val="00DF28B9"/>
    <w:rsid w:val="00E014E5"/>
    <w:rsid w:val="00E104D9"/>
    <w:rsid w:val="00E333EC"/>
    <w:rsid w:val="00E350DB"/>
    <w:rsid w:val="00E51EF8"/>
    <w:rsid w:val="00E654B7"/>
    <w:rsid w:val="00E67A5B"/>
    <w:rsid w:val="00E8156A"/>
    <w:rsid w:val="00E8212D"/>
    <w:rsid w:val="00E905DF"/>
    <w:rsid w:val="00E97A81"/>
    <w:rsid w:val="00EA28E7"/>
    <w:rsid w:val="00EB1629"/>
    <w:rsid w:val="00EB39BF"/>
    <w:rsid w:val="00EE14F6"/>
    <w:rsid w:val="00EF1B24"/>
    <w:rsid w:val="00EF6232"/>
    <w:rsid w:val="00EF779C"/>
    <w:rsid w:val="00F0281A"/>
    <w:rsid w:val="00F02B95"/>
    <w:rsid w:val="00F05CA8"/>
    <w:rsid w:val="00F100CC"/>
    <w:rsid w:val="00F1137C"/>
    <w:rsid w:val="00F1709E"/>
    <w:rsid w:val="00F266CC"/>
    <w:rsid w:val="00F37F89"/>
    <w:rsid w:val="00F70A65"/>
    <w:rsid w:val="00F77884"/>
    <w:rsid w:val="00F77B8F"/>
    <w:rsid w:val="00FC1FEE"/>
    <w:rsid w:val="00FC3C3D"/>
    <w:rsid w:val="00FD0F14"/>
    <w:rsid w:val="00FD1574"/>
    <w:rsid w:val="00FD7875"/>
    <w:rsid w:val="00FE504C"/>
    <w:rsid w:val="0280F289"/>
    <w:rsid w:val="06F1C673"/>
    <w:rsid w:val="1ABD38F9"/>
    <w:rsid w:val="1E66CC76"/>
    <w:rsid w:val="2622FE25"/>
    <w:rsid w:val="29AB3E06"/>
    <w:rsid w:val="4695705F"/>
    <w:rsid w:val="73448FD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231952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70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70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70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70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70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70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70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70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70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70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70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70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70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70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70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70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70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70CA"/>
    <w:rPr>
      <w:rFonts w:eastAsiaTheme="majorEastAsia" w:cstheme="majorBidi"/>
      <w:color w:val="272727" w:themeColor="text1" w:themeTint="D8"/>
    </w:rPr>
  </w:style>
  <w:style w:type="paragraph" w:styleId="Title">
    <w:name w:val="Title"/>
    <w:basedOn w:val="Normal"/>
    <w:next w:val="Normal"/>
    <w:link w:val="TitleChar"/>
    <w:uiPriority w:val="10"/>
    <w:qFormat/>
    <w:rsid w:val="00A670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70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70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70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70CA"/>
    <w:pPr>
      <w:spacing w:before="160"/>
      <w:jc w:val="center"/>
    </w:pPr>
    <w:rPr>
      <w:i/>
      <w:iCs/>
      <w:color w:val="404040" w:themeColor="text1" w:themeTint="BF"/>
    </w:rPr>
  </w:style>
  <w:style w:type="character" w:customStyle="1" w:styleId="QuoteChar">
    <w:name w:val="Quote Char"/>
    <w:basedOn w:val="DefaultParagraphFont"/>
    <w:link w:val="Quote"/>
    <w:uiPriority w:val="29"/>
    <w:rsid w:val="00A670CA"/>
    <w:rPr>
      <w:i/>
      <w:iCs/>
      <w:color w:val="404040" w:themeColor="text1" w:themeTint="BF"/>
    </w:rPr>
  </w:style>
  <w:style w:type="paragraph" w:styleId="ListParagraph">
    <w:name w:val="List Paragraph"/>
    <w:basedOn w:val="Normal"/>
    <w:uiPriority w:val="34"/>
    <w:qFormat/>
    <w:rsid w:val="00A670CA"/>
    <w:pPr>
      <w:ind w:left="720"/>
      <w:contextualSpacing/>
    </w:pPr>
  </w:style>
  <w:style w:type="character" w:styleId="IntenseEmphasis">
    <w:name w:val="Intense Emphasis"/>
    <w:basedOn w:val="DefaultParagraphFont"/>
    <w:uiPriority w:val="21"/>
    <w:qFormat/>
    <w:rsid w:val="00A670CA"/>
    <w:rPr>
      <w:i/>
      <w:iCs/>
      <w:color w:val="0F4761" w:themeColor="accent1" w:themeShade="BF"/>
    </w:rPr>
  </w:style>
  <w:style w:type="paragraph" w:styleId="IntenseQuote">
    <w:name w:val="Intense Quote"/>
    <w:basedOn w:val="Normal"/>
    <w:next w:val="Normal"/>
    <w:link w:val="IntenseQuoteChar"/>
    <w:uiPriority w:val="30"/>
    <w:qFormat/>
    <w:rsid w:val="00A670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70CA"/>
    <w:rPr>
      <w:i/>
      <w:iCs/>
      <w:color w:val="0F4761" w:themeColor="accent1" w:themeShade="BF"/>
    </w:rPr>
  </w:style>
  <w:style w:type="character" w:styleId="IntenseReference">
    <w:name w:val="Intense Reference"/>
    <w:basedOn w:val="DefaultParagraphFont"/>
    <w:uiPriority w:val="32"/>
    <w:qFormat/>
    <w:rsid w:val="00A670CA"/>
    <w:rPr>
      <w:b/>
      <w:bCs/>
      <w:smallCaps/>
      <w:color w:val="0F4761" w:themeColor="accent1" w:themeShade="BF"/>
      <w:spacing w:val="5"/>
    </w:rPr>
  </w:style>
  <w:style w:type="character" w:styleId="Hyperlink">
    <w:name w:val="Hyperlink"/>
    <w:basedOn w:val="DefaultParagraphFont"/>
    <w:uiPriority w:val="99"/>
    <w:unhideWhenUsed/>
    <w:rsid w:val="004909FC"/>
    <w:rPr>
      <w:color w:val="467886" w:themeColor="hyperlink"/>
      <w:u w:val="single"/>
    </w:rPr>
  </w:style>
  <w:style w:type="character" w:styleId="UnresolvedMention">
    <w:name w:val="Unresolved Mention"/>
    <w:basedOn w:val="DefaultParagraphFont"/>
    <w:uiPriority w:val="99"/>
    <w:semiHidden/>
    <w:unhideWhenUsed/>
    <w:rsid w:val="004909FC"/>
    <w:rPr>
      <w:color w:val="605E5C"/>
      <w:shd w:val="clear" w:color="auto" w:fill="E1DFDD"/>
    </w:rPr>
  </w:style>
  <w:style w:type="character" w:styleId="FollowedHyperlink">
    <w:name w:val="FollowedHyperlink"/>
    <w:basedOn w:val="DefaultParagraphFont"/>
    <w:uiPriority w:val="99"/>
    <w:semiHidden/>
    <w:unhideWhenUsed/>
    <w:rsid w:val="00273521"/>
    <w:rPr>
      <w:color w:val="96607D" w:themeColor="followedHyperlink"/>
      <w:u w:val="single"/>
    </w:rPr>
  </w:style>
  <w:style w:type="table" w:styleId="TableGrid">
    <w:name w:val="Table Grid"/>
    <w:basedOn w:val="TableNormal"/>
    <w:uiPriority w:val="39"/>
    <w:rsid w:val="000616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41685"/>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character" w:styleId="Emphasis">
    <w:name w:val="Emphasis"/>
    <w:basedOn w:val="DefaultParagraphFont"/>
    <w:uiPriority w:val="20"/>
    <w:qFormat/>
    <w:rsid w:val="00541685"/>
    <w:rPr>
      <w:i/>
      <w:iCs/>
    </w:rPr>
  </w:style>
  <w:style w:type="paragraph" w:styleId="NoSpacing">
    <w:name w:val="No Spacing"/>
    <w:link w:val="NoSpacingChar"/>
    <w:uiPriority w:val="1"/>
    <w:qFormat/>
    <w:rsid w:val="00054074"/>
    <w:pPr>
      <w:spacing w:after="0" w:line="240" w:lineRule="auto"/>
    </w:pPr>
    <w:rPr>
      <w:rFonts w:eastAsiaTheme="minorEastAsia"/>
      <w:lang w:eastAsia="en-GB"/>
      <w14:ligatures w14:val="none"/>
    </w:rPr>
  </w:style>
  <w:style w:type="character" w:customStyle="1" w:styleId="NoSpacingChar">
    <w:name w:val="No Spacing Char"/>
    <w:basedOn w:val="DefaultParagraphFont"/>
    <w:link w:val="NoSpacing"/>
    <w:uiPriority w:val="1"/>
    <w:rsid w:val="00054074"/>
    <w:rPr>
      <w:rFonts w:eastAsiaTheme="minorEastAsia"/>
      <w:lang w:eastAsia="en-GB"/>
      <w14:ligatures w14:val="none"/>
    </w:rPr>
  </w:style>
  <w:style w:type="paragraph" w:styleId="Header">
    <w:name w:val="header"/>
    <w:basedOn w:val="Normal"/>
    <w:link w:val="HeaderChar"/>
    <w:uiPriority w:val="99"/>
    <w:unhideWhenUsed/>
    <w:rsid w:val="008915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15B1"/>
  </w:style>
  <w:style w:type="paragraph" w:styleId="Footer">
    <w:name w:val="footer"/>
    <w:basedOn w:val="Normal"/>
    <w:link w:val="FooterChar"/>
    <w:uiPriority w:val="99"/>
    <w:unhideWhenUsed/>
    <w:rsid w:val="008915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5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78637">
      <w:bodyDiv w:val="1"/>
      <w:marLeft w:val="0"/>
      <w:marRight w:val="0"/>
      <w:marTop w:val="0"/>
      <w:marBottom w:val="0"/>
      <w:divBdr>
        <w:top w:val="none" w:sz="0" w:space="0" w:color="auto"/>
        <w:left w:val="none" w:sz="0" w:space="0" w:color="auto"/>
        <w:bottom w:val="none" w:sz="0" w:space="0" w:color="auto"/>
        <w:right w:val="none" w:sz="0" w:space="0" w:color="auto"/>
      </w:divBdr>
    </w:div>
    <w:div w:id="21245209">
      <w:bodyDiv w:val="1"/>
      <w:marLeft w:val="0"/>
      <w:marRight w:val="0"/>
      <w:marTop w:val="0"/>
      <w:marBottom w:val="0"/>
      <w:divBdr>
        <w:top w:val="none" w:sz="0" w:space="0" w:color="auto"/>
        <w:left w:val="none" w:sz="0" w:space="0" w:color="auto"/>
        <w:bottom w:val="none" w:sz="0" w:space="0" w:color="auto"/>
        <w:right w:val="none" w:sz="0" w:space="0" w:color="auto"/>
      </w:divBdr>
    </w:div>
    <w:div w:id="74481182">
      <w:bodyDiv w:val="1"/>
      <w:marLeft w:val="0"/>
      <w:marRight w:val="0"/>
      <w:marTop w:val="0"/>
      <w:marBottom w:val="0"/>
      <w:divBdr>
        <w:top w:val="none" w:sz="0" w:space="0" w:color="auto"/>
        <w:left w:val="none" w:sz="0" w:space="0" w:color="auto"/>
        <w:bottom w:val="none" w:sz="0" w:space="0" w:color="auto"/>
        <w:right w:val="none" w:sz="0" w:space="0" w:color="auto"/>
      </w:divBdr>
    </w:div>
    <w:div w:id="91127541">
      <w:bodyDiv w:val="1"/>
      <w:marLeft w:val="0"/>
      <w:marRight w:val="0"/>
      <w:marTop w:val="0"/>
      <w:marBottom w:val="0"/>
      <w:divBdr>
        <w:top w:val="none" w:sz="0" w:space="0" w:color="auto"/>
        <w:left w:val="none" w:sz="0" w:space="0" w:color="auto"/>
        <w:bottom w:val="none" w:sz="0" w:space="0" w:color="auto"/>
        <w:right w:val="none" w:sz="0" w:space="0" w:color="auto"/>
      </w:divBdr>
    </w:div>
    <w:div w:id="119538794">
      <w:bodyDiv w:val="1"/>
      <w:marLeft w:val="0"/>
      <w:marRight w:val="0"/>
      <w:marTop w:val="0"/>
      <w:marBottom w:val="0"/>
      <w:divBdr>
        <w:top w:val="none" w:sz="0" w:space="0" w:color="auto"/>
        <w:left w:val="none" w:sz="0" w:space="0" w:color="auto"/>
        <w:bottom w:val="none" w:sz="0" w:space="0" w:color="auto"/>
        <w:right w:val="none" w:sz="0" w:space="0" w:color="auto"/>
      </w:divBdr>
    </w:div>
    <w:div w:id="136145327">
      <w:bodyDiv w:val="1"/>
      <w:marLeft w:val="0"/>
      <w:marRight w:val="0"/>
      <w:marTop w:val="0"/>
      <w:marBottom w:val="0"/>
      <w:divBdr>
        <w:top w:val="none" w:sz="0" w:space="0" w:color="auto"/>
        <w:left w:val="none" w:sz="0" w:space="0" w:color="auto"/>
        <w:bottom w:val="none" w:sz="0" w:space="0" w:color="auto"/>
        <w:right w:val="none" w:sz="0" w:space="0" w:color="auto"/>
      </w:divBdr>
    </w:div>
    <w:div w:id="183787914">
      <w:bodyDiv w:val="1"/>
      <w:marLeft w:val="0"/>
      <w:marRight w:val="0"/>
      <w:marTop w:val="0"/>
      <w:marBottom w:val="0"/>
      <w:divBdr>
        <w:top w:val="none" w:sz="0" w:space="0" w:color="auto"/>
        <w:left w:val="none" w:sz="0" w:space="0" w:color="auto"/>
        <w:bottom w:val="none" w:sz="0" w:space="0" w:color="auto"/>
        <w:right w:val="none" w:sz="0" w:space="0" w:color="auto"/>
      </w:divBdr>
    </w:div>
    <w:div w:id="193420528">
      <w:bodyDiv w:val="1"/>
      <w:marLeft w:val="0"/>
      <w:marRight w:val="0"/>
      <w:marTop w:val="0"/>
      <w:marBottom w:val="0"/>
      <w:divBdr>
        <w:top w:val="none" w:sz="0" w:space="0" w:color="auto"/>
        <w:left w:val="none" w:sz="0" w:space="0" w:color="auto"/>
        <w:bottom w:val="none" w:sz="0" w:space="0" w:color="auto"/>
        <w:right w:val="none" w:sz="0" w:space="0" w:color="auto"/>
      </w:divBdr>
    </w:div>
    <w:div w:id="203759786">
      <w:bodyDiv w:val="1"/>
      <w:marLeft w:val="0"/>
      <w:marRight w:val="0"/>
      <w:marTop w:val="0"/>
      <w:marBottom w:val="0"/>
      <w:divBdr>
        <w:top w:val="none" w:sz="0" w:space="0" w:color="auto"/>
        <w:left w:val="none" w:sz="0" w:space="0" w:color="auto"/>
        <w:bottom w:val="none" w:sz="0" w:space="0" w:color="auto"/>
        <w:right w:val="none" w:sz="0" w:space="0" w:color="auto"/>
      </w:divBdr>
    </w:div>
    <w:div w:id="215165481">
      <w:bodyDiv w:val="1"/>
      <w:marLeft w:val="0"/>
      <w:marRight w:val="0"/>
      <w:marTop w:val="0"/>
      <w:marBottom w:val="0"/>
      <w:divBdr>
        <w:top w:val="none" w:sz="0" w:space="0" w:color="auto"/>
        <w:left w:val="none" w:sz="0" w:space="0" w:color="auto"/>
        <w:bottom w:val="none" w:sz="0" w:space="0" w:color="auto"/>
        <w:right w:val="none" w:sz="0" w:space="0" w:color="auto"/>
      </w:divBdr>
    </w:div>
    <w:div w:id="218784386">
      <w:bodyDiv w:val="1"/>
      <w:marLeft w:val="0"/>
      <w:marRight w:val="0"/>
      <w:marTop w:val="0"/>
      <w:marBottom w:val="0"/>
      <w:divBdr>
        <w:top w:val="none" w:sz="0" w:space="0" w:color="auto"/>
        <w:left w:val="none" w:sz="0" w:space="0" w:color="auto"/>
        <w:bottom w:val="none" w:sz="0" w:space="0" w:color="auto"/>
        <w:right w:val="none" w:sz="0" w:space="0" w:color="auto"/>
      </w:divBdr>
    </w:div>
    <w:div w:id="237445354">
      <w:bodyDiv w:val="1"/>
      <w:marLeft w:val="0"/>
      <w:marRight w:val="0"/>
      <w:marTop w:val="0"/>
      <w:marBottom w:val="0"/>
      <w:divBdr>
        <w:top w:val="none" w:sz="0" w:space="0" w:color="auto"/>
        <w:left w:val="none" w:sz="0" w:space="0" w:color="auto"/>
        <w:bottom w:val="none" w:sz="0" w:space="0" w:color="auto"/>
        <w:right w:val="none" w:sz="0" w:space="0" w:color="auto"/>
      </w:divBdr>
    </w:div>
    <w:div w:id="260182420">
      <w:bodyDiv w:val="1"/>
      <w:marLeft w:val="0"/>
      <w:marRight w:val="0"/>
      <w:marTop w:val="0"/>
      <w:marBottom w:val="0"/>
      <w:divBdr>
        <w:top w:val="none" w:sz="0" w:space="0" w:color="auto"/>
        <w:left w:val="none" w:sz="0" w:space="0" w:color="auto"/>
        <w:bottom w:val="none" w:sz="0" w:space="0" w:color="auto"/>
        <w:right w:val="none" w:sz="0" w:space="0" w:color="auto"/>
      </w:divBdr>
    </w:div>
    <w:div w:id="337658933">
      <w:bodyDiv w:val="1"/>
      <w:marLeft w:val="0"/>
      <w:marRight w:val="0"/>
      <w:marTop w:val="0"/>
      <w:marBottom w:val="0"/>
      <w:divBdr>
        <w:top w:val="none" w:sz="0" w:space="0" w:color="auto"/>
        <w:left w:val="none" w:sz="0" w:space="0" w:color="auto"/>
        <w:bottom w:val="none" w:sz="0" w:space="0" w:color="auto"/>
        <w:right w:val="none" w:sz="0" w:space="0" w:color="auto"/>
      </w:divBdr>
    </w:div>
    <w:div w:id="410930965">
      <w:bodyDiv w:val="1"/>
      <w:marLeft w:val="0"/>
      <w:marRight w:val="0"/>
      <w:marTop w:val="0"/>
      <w:marBottom w:val="0"/>
      <w:divBdr>
        <w:top w:val="none" w:sz="0" w:space="0" w:color="auto"/>
        <w:left w:val="none" w:sz="0" w:space="0" w:color="auto"/>
        <w:bottom w:val="none" w:sz="0" w:space="0" w:color="auto"/>
        <w:right w:val="none" w:sz="0" w:space="0" w:color="auto"/>
      </w:divBdr>
    </w:div>
    <w:div w:id="411972086">
      <w:bodyDiv w:val="1"/>
      <w:marLeft w:val="0"/>
      <w:marRight w:val="0"/>
      <w:marTop w:val="0"/>
      <w:marBottom w:val="0"/>
      <w:divBdr>
        <w:top w:val="none" w:sz="0" w:space="0" w:color="auto"/>
        <w:left w:val="none" w:sz="0" w:space="0" w:color="auto"/>
        <w:bottom w:val="none" w:sz="0" w:space="0" w:color="auto"/>
        <w:right w:val="none" w:sz="0" w:space="0" w:color="auto"/>
      </w:divBdr>
    </w:div>
    <w:div w:id="426584413">
      <w:bodyDiv w:val="1"/>
      <w:marLeft w:val="0"/>
      <w:marRight w:val="0"/>
      <w:marTop w:val="0"/>
      <w:marBottom w:val="0"/>
      <w:divBdr>
        <w:top w:val="none" w:sz="0" w:space="0" w:color="auto"/>
        <w:left w:val="none" w:sz="0" w:space="0" w:color="auto"/>
        <w:bottom w:val="none" w:sz="0" w:space="0" w:color="auto"/>
        <w:right w:val="none" w:sz="0" w:space="0" w:color="auto"/>
      </w:divBdr>
    </w:div>
    <w:div w:id="431364996">
      <w:bodyDiv w:val="1"/>
      <w:marLeft w:val="0"/>
      <w:marRight w:val="0"/>
      <w:marTop w:val="0"/>
      <w:marBottom w:val="0"/>
      <w:divBdr>
        <w:top w:val="none" w:sz="0" w:space="0" w:color="auto"/>
        <w:left w:val="none" w:sz="0" w:space="0" w:color="auto"/>
        <w:bottom w:val="none" w:sz="0" w:space="0" w:color="auto"/>
        <w:right w:val="none" w:sz="0" w:space="0" w:color="auto"/>
      </w:divBdr>
    </w:div>
    <w:div w:id="455023621">
      <w:bodyDiv w:val="1"/>
      <w:marLeft w:val="0"/>
      <w:marRight w:val="0"/>
      <w:marTop w:val="0"/>
      <w:marBottom w:val="0"/>
      <w:divBdr>
        <w:top w:val="none" w:sz="0" w:space="0" w:color="auto"/>
        <w:left w:val="none" w:sz="0" w:space="0" w:color="auto"/>
        <w:bottom w:val="none" w:sz="0" w:space="0" w:color="auto"/>
        <w:right w:val="none" w:sz="0" w:space="0" w:color="auto"/>
      </w:divBdr>
    </w:div>
    <w:div w:id="458651425">
      <w:bodyDiv w:val="1"/>
      <w:marLeft w:val="0"/>
      <w:marRight w:val="0"/>
      <w:marTop w:val="0"/>
      <w:marBottom w:val="0"/>
      <w:divBdr>
        <w:top w:val="none" w:sz="0" w:space="0" w:color="auto"/>
        <w:left w:val="none" w:sz="0" w:space="0" w:color="auto"/>
        <w:bottom w:val="none" w:sz="0" w:space="0" w:color="auto"/>
        <w:right w:val="none" w:sz="0" w:space="0" w:color="auto"/>
      </w:divBdr>
    </w:div>
    <w:div w:id="465852314">
      <w:bodyDiv w:val="1"/>
      <w:marLeft w:val="0"/>
      <w:marRight w:val="0"/>
      <w:marTop w:val="0"/>
      <w:marBottom w:val="0"/>
      <w:divBdr>
        <w:top w:val="none" w:sz="0" w:space="0" w:color="auto"/>
        <w:left w:val="none" w:sz="0" w:space="0" w:color="auto"/>
        <w:bottom w:val="none" w:sz="0" w:space="0" w:color="auto"/>
        <w:right w:val="none" w:sz="0" w:space="0" w:color="auto"/>
      </w:divBdr>
    </w:div>
    <w:div w:id="519196814">
      <w:bodyDiv w:val="1"/>
      <w:marLeft w:val="0"/>
      <w:marRight w:val="0"/>
      <w:marTop w:val="0"/>
      <w:marBottom w:val="0"/>
      <w:divBdr>
        <w:top w:val="none" w:sz="0" w:space="0" w:color="auto"/>
        <w:left w:val="none" w:sz="0" w:space="0" w:color="auto"/>
        <w:bottom w:val="none" w:sz="0" w:space="0" w:color="auto"/>
        <w:right w:val="none" w:sz="0" w:space="0" w:color="auto"/>
      </w:divBdr>
    </w:div>
    <w:div w:id="532114191">
      <w:bodyDiv w:val="1"/>
      <w:marLeft w:val="0"/>
      <w:marRight w:val="0"/>
      <w:marTop w:val="0"/>
      <w:marBottom w:val="0"/>
      <w:divBdr>
        <w:top w:val="none" w:sz="0" w:space="0" w:color="auto"/>
        <w:left w:val="none" w:sz="0" w:space="0" w:color="auto"/>
        <w:bottom w:val="none" w:sz="0" w:space="0" w:color="auto"/>
        <w:right w:val="none" w:sz="0" w:space="0" w:color="auto"/>
      </w:divBdr>
    </w:div>
    <w:div w:id="540213932">
      <w:bodyDiv w:val="1"/>
      <w:marLeft w:val="0"/>
      <w:marRight w:val="0"/>
      <w:marTop w:val="0"/>
      <w:marBottom w:val="0"/>
      <w:divBdr>
        <w:top w:val="none" w:sz="0" w:space="0" w:color="auto"/>
        <w:left w:val="none" w:sz="0" w:space="0" w:color="auto"/>
        <w:bottom w:val="none" w:sz="0" w:space="0" w:color="auto"/>
        <w:right w:val="none" w:sz="0" w:space="0" w:color="auto"/>
      </w:divBdr>
    </w:div>
    <w:div w:id="564877202">
      <w:bodyDiv w:val="1"/>
      <w:marLeft w:val="0"/>
      <w:marRight w:val="0"/>
      <w:marTop w:val="0"/>
      <w:marBottom w:val="0"/>
      <w:divBdr>
        <w:top w:val="none" w:sz="0" w:space="0" w:color="auto"/>
        <w:left w:val="none" w:sz="0" w:space="0" w:color="auto"/>
        <w:bottom w:val="none" w:sz="0" w:space="0" w:color="auto"/>
        <w:right w:val="none" w:sz="0" w:space="0" w:color="auto"/>
      </w:divBdr>
    </w:div>
    <w:div w:id="617416505">
      <w:bodyDiv w:val="1"/>
      <w:marLeft w:val="0"/>
      <w:marRight w:val="0"/>
      <w:marTop w:val="0"/>
      <w:marBottom w:val="0"/>
      <w:divBdr>
        <w:top w:val="none" w:sz="0" w:space="0" w:color="auto"/>
        <w:left w:val="none" w:sz="0" w:space="0" w:color="auto"/>
        <w:bottom w:val="none" w:sz="0" w:space="0" w:color="auto"/>
        <w:right w:val="none" w:sz="0" w:space="0" w:color="auto"/>
      </w:divBdr>
    </w:div>
    <w:div w:id="672949971">
      <w:bodyDiv w:val="1"/>
      <w:marLeft w:val="0"/>
      <w:marRight w:val="0"/>
      <w:marTop w:val="0"/>
      <w:marBottom w:val="0"/>
      <w:divBdr>
        <w:top w:val="none" w:sz="0" w:space="0" w:color="auto"/>
        <w:left w:val="none" w:sz="0" w:space="0" w:color="auto"/>
        <w:bottom w:val="none" w:sz="0" w:space="0" w:color="auto"/>
        <w:right w:val="none" w:sz="0" w:space="0" w:color="auto"/>
      </w:divBdr>
    </w:div>
    <w:div w:id="708380248">
      <w:bodyDiv w:val="1"/>
      <w:marLeft w:val="0"/>
      <w:marRight w:val="0"/>
      <w:marTop w:val="0"/>
      <w:marBottom w:val="0"/>
      <w:divBdr>
        <w:top w:val="none" w:sz="0" w:space="0" w:color="auto"/>
        <w:left w:val="none" w:sz="0" w:space="0" w:color="auto"/>
        <w:bottom w:val="none" w:sz="0" w:space="0" w:color="auto"/>
        <w:right w:val="none" w:sz="0" w:space="0" w:color="auto"/>
      </w:divBdr>
    </w:div>
    <w:div w:id="740099889">
      <w:bodyDiv w:val="1"/>
      <w:marLeft w:val="0"/>
      <w:marRight w:val="0"/>
      <w:marTop w:val="0"/>
      <w:marBottom w:val="0"/>
      <w:divBdr>
        <w:top w:val="none" w:sz="0" w:space="0" w:color="auto"/>
        <w:left w:val="none" w:sz="0" w:space="0" w:color="auto"/>
        <w:bottom w:val="none" w:sz="0" w:space="0" w:color="auto"/>
        <w:right w:val="none" w:sz="0" w:space="0" w:color="auto"/>
      </w:divBdr>
    </w:div>
    <w:div w:id="796678181">
      <w:bodyDiv w:val="1"/>
      <w:marLeft w:val="0"/>
      <w:marRight w:val="0"/>
      <w:marTop w:val="0"/>
      <w:marBottom w:val="0"/>
      <w:divBdr>
        <w:top w:val="none" w:sz="0" w:space="0" w:color="auto"/>
        <w:left w:val="none" w:sz="0" w:space="0" w:color="auto"/>
        <w:bottom w:val="none" w:sz="0" w:space="0" w:color="auto"/>
        <w:right w:val="none" w:sz="0" w:space="0" w:color="auto"/>
      </w:divBdr>
    </w:div>
    <w:div w:id="802819437">
      <w:bodyDiv w:val="1"/>
      <w:marLeft w:val="0"/>
      <w:marRight w:val="0"/>
      <w:marTop w:val="0"/>
      <w:marBottom w:val="0"/>
      <w:divBdr>
        <w:top w:val="none" w:sz="0" w:space="0" w:color="auto"/>
        <w:left w:val="none" w:sz="0" w:space="0" w:color="auto"/>
        <w:bottom w:val="none" w:sz="0" w:space="0" w:color="auto"/>
        <w:right w:val="none" w:sz="0" w:space="0" w:color="auto"/>
      </w:divBdr>
    </w:div>
    <w:div w:id="841236892">
      <w:bodyDiv w:val="1"/>
      <w:marLeft w:val="0"/>
      <w:marRight w:val="0"/>
      <w:marTop w:val="0"/>
      <w:marBottom w:val="0"/>
      <w:divBdr>
        <w:top w:val="none" w:sz="0" w:space="0" w:color="auto"/>
        <w:left w:val="none" w:sz="0" w:space="0" w:color="auto"/>
        <w:bottom w:val="none" w:sz="0" w:space="0" w:color="auto"/>
        <w:right w:val="none" w:sz="0" w:space="0" w:color="auto"/>
      </w:divBdr>
    </w:div>
    <w:div w:id="846554350">
      <w:bodyDiv w:val="1"/>
      <w:marLeft w:val="0"/>
      <w:marRight w:val="0"/>
      <w:marTop w:val="0"/>
      <w:marBottom w:val="0"/>
      <w:divBdr>
        <w:top w:val="none" w:sz="0" w:space="0" w:color="auto"/>
        <w:left w:val="none" w:sz="0" w:space="0" w:color="auto"/>
        <w:bottom w:val="none" w:sz="0" w:space="0" w:color="auto"/>
        <w:right w:val="none" w:sz="0" w:space="0" w:color="auto"/>
      </w:divBdr>
    </w:div>
    <w:div w:id="917127999">
      <w:bodyDiv w:val="1"/>
      <w:marLeft w:val="0"/>
      <w:marRight w:val="0"/>
      <w:marTop w:val="0"/>
      <w:marBottom w:val="0"/>
      <w:divBdr>
        <w:top w:val="none" w:sz="0" w:space="0" w:color="auto"/>
        <w:left w:val="none" w:sz="0" w:space="0" w:color="auto"/>
        <w:bottom w:val="none" w:sz="0" w:space="0" w:color="auto"/>
        <w:right w:val="none" w:sz="0" w:space="0" w:color="auto"/>
      </w:divBdr>
    </w:div>
    <w:div w:id="936786211">
      <w:bodyDiv w:val="1"/>
      <w:marLeft w:val="0"/>
      <w:marRight w:val="0"/>
      <w:marTop w:val="0"/>
      <w:marBottom w:val="0"/>
      <w:divBdr>
        <w:top w:val="none" w:sz="0" w:space="0" w:color="auto"/>
        <w:left w:val="none" w:sz="0" w:space="0" w:color="auto"/>
        <w:bottom w:val="none" w:sz="0" w:space="0" w:color="auto"/>
        <w:right w:val="none" w:sz="0" w:space="0" w:color="auto"/>
      </w:divBdr>
    </w:div>
    <w:div w:id="946503413">
      <w:bodyDiv w:val="1"/>
      <w:marLeft w:val="0"/>
      <w:marRight w:val="0"/>
      <w:marTop w:val="0"/>
      <w:marBottom w:val="0"/>
      <w:divBdr>
        <w:top w:val="none" w:sz="0" w:space="0" w:color="auto"/>
        <w:left w:val="none" w:sz="0" w:space="0" w:color="auto"/>
        <w:bottom w:val="none" w:sz="0" w:space="0" w:color="auto"/>
        <w:right w:val="none" w:sz="0" w:space="0" w:color="auto"/>
      </w:divBdr>
    </w:div>
    <w:div w:id="997422351">
      <w:bodyDiv w:val="1"/>
      <w:marLeft w:val="0"/>
      <w:marRight w:val="0"/>
      <w:marTop w:val="0"/>
      <w:marBottom w:val="0"/>
      <w:divBdr>
        <w:top w:val="none" w:sz="0" w:space="0" w:color="auto"/>
        <w:left w:val="none" w:sz="0" w:space="0" w:color="auto"/>
        <w:bottom w:val="none" w:sz="0" w:space="0" w:color="auto"/>
        <w:right w:val="none" w:sz="0" w:space="0" w:color="auto"/>
      </w:divBdr>
    </w:div>
    <w:div w:id="1025136828">
      <w:bodyDiv w:val="1"/>
      <w:marLeft w:val="0"/>
      <w:marRight w:val="0"/>
      <w:marTop w:val="0"/>
      <w:marBottom w:val="0"/>
      <w:divBdr>
        <w:top w:val="none" w:sz="0" w:space="0" w:color="auto"/>
        <w:left w:val="none" w:sz="0" w:space="0" w:color="auto"/>
        <w:bottom w:val="none" w:sz="0" w:space="0" w:color="auto"/>
        <w:right w:val="none" w:sz="0" w:space="0" w:color="auto"/>
      </w:divBdr>
    </w:div>
    <w:div w:id="1071469840">
      <w:bodyDiv w:val="1"/>
      <w:marLeft w:val="0"/>
      <w:marRight w:val="0"/>
      <w:marTop w:val="0"/>
      <w:marBottom w:val="0"/>
      <w:divBdr>
        <w:top w:val="none" w:sz="0" w:space="0" w:color="auto"/>
        <w:left w:val="none" w:sz="0" w:space="0" w:color="auto"/>
        <w:bottom w:val="none" w:sz="0" w:space="0" w:color="auto"/>
        <w:right w:val="none" w:sz="0" w:space="0" w:color="auto"/>
      </w:divBdr>
    </w:div>
    <w:div w:id="1082722342">
      <w:bodyDiv w:val="1"/>
      <w:marLeft w:val="0"/>
      <w:marRight w:val="0"/>
      <w:marTop w:val="0"/>
      <w:marBottom w:val="0"/>
      <w:divBdr>
        <w:top w:val="none" w:sz="0" w:space="0" w:color="auto"/>
        <w:left w:val="none" w:sz="0" w:space="0" w:color="auto"/>
        <w:bottom w:val="none" w:sz="0" w:space="0" w:color="auto"/>
        <w:right w:val="none" w:sz="0" w:space="0" w:color="auto"/>
      </w:divBdr>
    </w:div>
    <w:div w:id="1187400398">
      <w:bodyDiv w:val="1"/>
      <w:marLeft w:val="0"/>
      <w:marRight w:val="0"/>
      <w:marTop w:val="0"/>
      <w:marBottom w:val="0"/>
      <w:divBdr>
        <w:top w:val="none" w:sz="0" w:space="0" w:color="auto"/>
        <w:left w:val="none" w:sz="0" w:space="0" w:color="auto"/>
        <w:bottom w:val="none" w:sz="0" w:space="0" w:color="auto"/>
        <w:right w:val="none" w:sz="0" w:space="0" w:color="auto"/>
      </w:divBdr>
    </w:div>
    <w:div w:id="1241480536">
      <w:bodyDiv w:val="1"/>
      <w:marLeft w:val="0"/>
      <w:marRight w:val="0"/>
      <w:marTop w:val="0"/>
      <w:marBottom w:val="0"/>
      <w:divBdr>
        <w:top w:val="none" w:sz="0" w:space="0" w:color="auto"/>
        <w:left w:val="none" w:sz="0" w:space="0" w:color="auto"/>
        <w:bottom w:val="none" w:sz="0" w:space="0" w:color="auto"/>
        <w:right w:val="none" w:sz="0" w:space="0" w:color="auto"/>
      </w:divBdr>
    </w:div>
    <w:div w:id="1251350098">
      <w:bodyDiv w:val="1"/>
      <w:marLeft w:val="0"/>
      <w:marRight w:val="0"/>
      <w:marTop w:val="0"/>
      <w:marBottom w:val="0"/>
      <w:divBdr>
        <w:top w:val="none" w:sz="0" w:space="0" w:color="auto"/>
        <w:left w:val="none" w:sz="0" w:space="0" w:color="auto"/>
        <w:bottom w:val="none" w:sz="0" w:space="0" w:color="auto"/>
        <w:right w:val="none" w:sz="0" w:space="0" w:color="auto"/>
      </w:divBdr>
    </w:div>
    <w:div w:id="1274051162">
      <w:bodyDiv w:val="1"/>
      <w:marLeft w:val="0"/>
      <w:marRight w:val="0"/>
      <w:marTop w:val="0"/>
      <w:marBottom w:val="0"/>
      <w:divBdr>
        <w:top w:val="none" w:sz="0" w:space="0" w:color="auto"/>
        <w:left w:val="none" w:sz="0" w:space="0" w:color="auto"/>
        <w:bottom w:val="none" w:sz="0" w:space="0" w:color="auto"/>
        <w:right w:val="none" w:sz="0" w:space="0" w:color="auto"/>
      </w:divBdr>
    </w:div>
    <w:div w:id="1286499550">
      <w:bodyDiv w:val="1"/>
      <w:marLeft w:val="0"/>
      <w:marRight w:val="0"/>
      <w:marTop w:val="0"/>
      <w:marBottom w:val="0"/>
      <w:divBdr>
        <w:top w:val="none" w:sz="0" w:space="0" w:color="auto"/>
        <w:left w:val="none" w:sz="0" w:space="0" w:color="auto"/>
        <w:bottom w:val="none" w:sz="0" w:space="0" w:color="auto"/>
        <w:right w:val="none" w:sz="0" w:space="0" w:color="auto"/>
      </w:divBdr>
    </w:div>
    <w:div w:id="1294599138">
      <w:bodyDiv w:val="1"/>
      <w:marLeft w:val="0"/>
      <w:marRight w:val="0"/>
      <w:marTop w:val="0"/>
      <w:marBottom w:val="0"/>
      <w:divBdr>
        <w:top w:val="none" w:sz="0" w:space="0" w:color="auto"/>
        <w:left w:val="none" w:sz="0" w:space="0" w:color="auto"/>
        <w:bottom w:val="none" w:sz="0" w:space="0" w:color="auto"/>
        <w:right w:val="none" w:sz="0" w:space="0" w:color="auto"/>
      </w:divBdr>
    </w:div>
    <w:div w:id="1343168852">
      <w:bodyDiv w:val="1"/>
      <w:marLeft w:val="0"/>
      <w:marRight w:val="0"/>
      <w:marTop w:val="0"/>
      <w:marBottom w:val="0"/>
      <w:divBdr>
        <w:top w:val="none" w:sz="0" w:space="0" w:color="auto"/>
        <w:left w:val="none" w:sz="0" w:space="0" w:color="auto"/>
        <w:bottom w:val="none" w:sz="0" w:space="0" w:color="auto"/>
        <w:right w:val="none" w:sz="0" w:space="0" w:color="auto"/>
      </w:divBdr>
    </w:div>
    <w:div w:id="1422406310">
      <w:bodyDiv w:val="1"/>
      <w:marLeft w:val="0"/>
      <w:marRight w:val="0"/>
      <w:marTop w:val="0"/>
      <w:marBottom w:val="0"/>
      <w:divBdr>
        <w:top w:val="none" w:sz="0" w:space="0" w:color="auto"/>
        <w:left w:val="none" w:sz="0" w:space="0" w:color="auto"/>
        <w:bottom w:val="none" w:sz="0" w:space="0" w:color="auto"/>
        <w:right w:val="none" w:sz="0" w:space="0" w:color="auto"/>
      </w:divBdr>
    </w:div>
    <w:div w:id="1430272194">
      <w:bodyDiv w:val="1"/>
      <w:marLeft w:val="0"/>
      <w:marRight w:val="0"/>
      <w:marTop w:val="0"/>
      <w:marBottom w:val="0"/>
      <w:divBdr>
        <w:top w:val="none" w:sz="0" w:space="0" w:color="auto"/>
        <w:left w:val="none" w:sz="0" w:space="0" w:color="auto"/>
        <w:bottom w:val="none" w:sz="0" w:space="0" w:color="auto"/>
        <w:right w:val="none" w:sz="0" w:space="0" w:color="auto"/>
      </w:divBdr>
    </w:div>
    <w:div w:id="1456096403">
      <w:bodyDiv w:val="1"/>
      <w:marLeft w:val="0"/>
      <w:marRight w:val="0"/>
      <w:marTop w:val="0"/>
      <w:marBottom w:val="0"/>
      <w:divBdr>
        <w:top w:val="none" w:sz="0" w:space="0" w:color="auto"/>
        <w:left w:val="none" w:sz="0" w:space="0" w:color="auto"/>
        <w:bottom w:val="none" w:sz="0" w:space="0" w:color="auto"/>
        <w:right w:val="none" w:sz="0" w:space="0" w:color="auto"/>
      </w:divBdr>
    </w:div>
    <w:div w:id="1561944903">
      <w:bodyDiv w:val="1"/>
      <w:marLeft w:val="0"/>
      <w:marRight w:val="0"/>
      <w:marTop w:val="0"/>
      <w:marBottom w:val="0"/>
      <w:divBdr>
        <w:top w:val="none" w:sz="0" w:space="0" w:color="auto"/>
        <w:left w:val="none" w:sz="0" w:space="0" w:color="auto"/>
        <w:bottom w:val="none" w:sz="0" w:space="0" w:color="auto"/>
        <w:right w:val="none" w:sz="0" w:space="0" w:color="auto"/>
      </w:divBdr>
    </w:div>
    <w:div w:id="1567915364">
      <w:bodyDiv w:val="1"/>
      <w:marLeft w:val="0"/>
      <w:marRight w:val="0"/>
      <w:marTop w:val="0"/>
      <w:marBottom w:val="0"/>
      <w:divBdr>
        <w:top w:val="none" w:sz="0" w:space="0" w:color="auto"/>
        <w:left w:val="none" w:sz="0" w:space="0" w:color="auto"/>
        <w:bottom w:val="none" w:sz="0" w:space="0" w:color="auto"/>
        <w:right w:val="none" w:sz="0" w:space="0" w:color="auto"/>
      </w:divBdr>
    </w:div>
    <w:div w:id="1648435083">
      <w:bodyDiv w:val="1"/>
      <w:marLeft w:val="0"/>
      <w:marRight w:val="0"/>
      <w:marTop w:val="0"/>
      <w:marBottom w:val="0"/>
      <w:divBdr>
        <w:top w:val="none" w:sz="0" w:space="0" w:color="auto"/>
        <w:left w:val="none" w:sz="0" w:space="0" w:color="auto"/>
        <w:bottom w:val="none" w:sz="0" w:space="0" w:color="auto"/>
        <w:right w:val="none" w:sz="0" w:space="0" w:color="auto"/>
      </w:divBdr>
    </w:div>
    <w:div w:id="1681542324">
      <w:bodyDiv w:val="1"/>
      <w:marLeft w:val="0"/>
      <w:marRight w:val="0"/>
      <w:marTop w:val="0"/>
      <w:marBottom w:val="0"/>
      <w:divBdr>
        <w:top w:val="none" w:sz="0" w:space="0" w:color="auto"/>
        <w:left w:val="none" w:sz="0" w:space="0" w:color="auto"/>
        <w:bottom w:val="none" w:sz="0" w:space="0" w:color="auto"/>
        <w:right w:val="none" w:sz="0" w:space="0" w:color="auto"/>
      </w:divBdr>
    </w:div>
    <w:div w:id="1764104974">
      <w:bodyDiv w:val="1"/>
      <w:marLeft w:val="0"/>
      <w:marRight w:val="0"/>
      <w:marTop w:val="0"/>
      <w:marBottom w:val="0"/>
      <w:divBdr>
        <w:top w:val="none" w:sz="0" w:space="0" w:color="auto"/>
        <w:left w:val="none" w:sz="0" w:space="0" w:color="auto"/>
        <w:bottom w:val="none" w:sz="0" w:space="0" w:color="auto"/>
        <w:right w:val="none" w:sz="0" w:space="0" w:color="auto"/>
      </w:divBdr>
    </w:div>
    <w:div w:id="1765222805">
      <w:bodyDiv w:val="1"/>
      <w:marLeft w:val="0"/>
      <w:marRight w:val="0"/>
      <w:marTop w:val="0"/>
      <w:marBottom w:val="0"/>
      <w:divBdr>
        <w:top w:val="none" w:sz="0" w:space="0" w:color="auto"/>
        <w:left w:val="none" w:sz="0" w:space="0" w:color="auto"/>
        <w:bottom w:val="none" w:sz="0" w:space="0" w:color="auto"/>
        <w:right w:val="none" w:sz="0" w:space="0" w:color="auto"/>
      </w:divBdr>
    </w:div>
    <w:div w:id="1785269787">
      <w:bodyDiv w:val="1"/>
      <w:marLeft w:val="0"/>
      <w:marRight w:val="0"/>
      <w:marTop w:val="0"/>
      <w:marBottom w:val="0"/>
      <w:divBdr>
        <w:top w:val="none" w:sz="0" w:space="0" w:color="auto"/>
        <w:left w:val="none" w:sz="0" w:space="0" w:color="auto"/>
        <w:bottom w:val="none" w:sz="0" w:space="0" w:color="auto"/>
        <w:right w:val="none" w:sz="0" w:space="0" w:color="auto"/>
      </w:divBdr>
    </w:div>
    <w:div w:id="1831797561">
      <w:bodyDiv w:val="1"/>
      <w:marLeft w:val="0"/>
      <w:marRight w:val="0"/>
      <w:marTop w:val="0"/>
      <w:marBottom w:val="0"/>
      <w:divBdr>
        <w:top w:val="none" w:sz="0" w:space="0" w:color="auto"/>
        <w:left w:val="none" w:sz="0" w:space="0" w:color="auto"/>
        <w:bottom w:val="none" w:sz="0" w:space="0" w:color="auto"/>
        <w:right w:val="none" w:sz="0" w:space="0" w:color="auto"/>
      </w:divBdr>
    </w:div>
    <w:div w:id="1855026507">
      <w:bodyDiv w:val="1"/>
      <w:marLeft w:val="0"/>
      <w:marRight w:val="0"/>
      <w:marTop w:val="0"/>
      <w:marBottom w:val="0"/>
      <w:divBdr>
        <w:top w:val="none" w:sz="0" w:space="0" w:color="auto"/>
        <w:left w:val="none" w:sz="0" w:space="0" w:color="auto"/>
        <w:bottom w:val="none" w:sz="0" w:space="0" w:color="auto"/>
        <w:right w:val="none" w:sz="0" w:space="0" w:color="auto"/>
      </w:divBdr>
    </w:div>
    <w:div w:id="1881503846">
      <w:bodyDiv w:val="1"/>
      <w:marLeft w:val="0"/>
      <w:marRight w:val="0"/>
      <w:marTop w:val="0"/>
      <w:marBottom w:val="0"/>
      <w:divBdr>
        <w:top w:val="none" w:sz="0" w:space="0" w:color="auto"/>
        <w:left w:val="none" w:sz="0" w:space="0" w:color="auto"/>
        <w:bottom w:val="none" w:sz="0" w:space="0" w:color="auto"/>
        <w:right w:val="none" w:sz="0" w:space="0" w:color="auto"/>
      </w:divBdr>
    </w:div>
    <w:div w:id="1922519715">
      <w:bodyDiv w:val="1"/>
      <w:marLeft w:val="0"/>
      <w:marRight w:val="0"/>
      <w:marTop w:val="0"/>
      <w:marBottom w:val="0"/>
      <w:divBdr>
        <w:top w:val="none" w:sz="0" w:space="0" w:color="auto"/>
        <w:left w:val="none" w:sz="0" w:space="0" w:color="auto"/>
        <w:bottom w:val="none" w:sz="0" w:space="0" w:color="auto"/>
        <w:right w:val="none" w:sz="0" w:space="0" w:color="auto"/>
      </w:divBdr>
    </w:div>
    <w:div w:id="1952861950">
      <w:bodyDiv w:val="1"/>
      <w:marLeft w:val="0"/>
      <w:marRight w:val="0"/>
      <w:marTop w:val="0"/>
      <w:marBottom w:val="0"/>
      <w:divBdr>
        <w:top w:val="none" w:sz="0" w:space="0" w:color="auto"/>
        <w:left w:val="none" w:sz="0" w:space="0" w:color="auto"/>
        <w:bottom w:val="none" w:sz="0" w:space="0" w:color="auto"/>
        <w:right w:val="none" w:sz="0" w:space="0" w:color="auto"/>
      </w:divBdr>
    </w:div>
    <w:div w:id="1962417696">
      <w:bodyDiv w:val="1"/>
      <w:marLeft w:val="0"/>
      <w:marRight w:val="0"/>
      <w:marTop w:val="0"/>
      <w:marBottom w:val="0"/>
      <w:divBdr>
        <w:top w:val="none" w:sz="0" w:space="0" w:color="auto"/>
        <w:left w:val="none" w:sz="0" w:space="0" w:color="auto"/>
        <w:bottom w:val="none" w:sz="0" w:space="0" w:color="auto"/>
        <w:right w:val="none" w:sz="0" w:space="0" w:color="auto"/>
      </w:divBdr>
    </w:div>
    <w:div w:id="1970084471">
      <w:bodyDiv w:val="1"/>
      <w:marLeft w:val="0"/>
      <w:marRight w:val="0"/>
      <w:marTop w:val="0"/>
      <w:marBottom w:val="0"/>
      <w:divBdr>
        <w:top w:val="none" w:sz="0" w:space="0" w:color="auto"/>
        <w:left w:val="none" w:sz="0" w:space="0" w:color="auto"/>
        <w:bottom w:val="none" w:sz="0" w:space="0" w:color="auto"/>
        <w:right w:val="none" w:sz="0" w:space="0" w:color="auto"/>
      </w:divBdr>
    </w:div>
    <w:div w:id="2009139183">
      <w:bodyDiv w:val="1"/>
      <w:marLeft w:val="0"/>
      <w:marRight w:val="0"/>
      <w:marTop w:val="0"/>
      <w:marBottom w:val="0"/>
      <w:divBdr>
        <w:top w:val="none" w:sz="0" w:space="0" w:color="auto"/>
        <w:left w:val="none" w:sz="0" w:space="0" w:color="auto"/>
        <w:bottom w:val="none" w:sz="0" w:space="0" w:color="auto"/>
        <w:right w:val="none" w:sz="0" w:space="0" w:color="auto"/>
      </w:divBdr>
    </w:div>
    <w:div w:id="2009743921">
      <w:bodyDiv w:val="1"/>
      <w:marLeft w:val="0"/>
      <w:marRight w:val="0"/>
      <w:marTop w:val="0"/>
      <w:marBottom w:val="0"/>
      <w:divBdr>
        <w:top w:val="none" w:sz="0" w:space="0" w:color="auto"/>
        <w:left w:val="none" w:sz="0" w:space="0" w:color="auto"/>
        <w:bottom w:val="none" w:sz="0" w:space="0" w:color="auto"/>
        <w:right w:val="none" w:sz="0" w:space="0" w:color="auto"/>
      </w:divBdr>
    </w:div>
    <w:div w:id="2047825506">
      <w:bodyDiv w:val="1"/>
      <w:marLeft w:val="0"/>
      <w:marRight w:val="0"/>
      <w:marTop w:val="0"/>
      <w:marBottom w:val="0"/>
      <w:divBdr>
        <w:top w:val="none" w:sz="0" w:space="0" w:color="auto"/>
        <w:left w:val="none" w:sz="0" w:space="0" w:color="auto"/>
        <w:bottom w:val="none" w:sz="0" w:space="0" w:color="auto"/>
        <w:right w:val="none" w:sz="0" w:space="0" w:color="auto"/>
      </w:divBdr>
    </w:div>
    <w:div w:id="2058121845">
      <w:bodyDiv w:val="1"/>
      <w:marLeft w:val="0"/>
      <w:marRight w:val="0"/>
      <w:marTop w:val="0"/>
      <w:marBottom w:val="0"/>
      <w:divBdr>
        <w:top w:val="none" w:sz="0" w:space="0" w:color="auto"/>
        <w:left w:val="none" w:sz="0" w:space="0" w:color="auto"/>
        <w:bottom w:val="none" w:sz="0" w:space="0" w:color="auto"/>
        <w:right w:val="none" w:sz="0" w:space="0" w:color="auto"/>
      </w:divBdr>
    </w:div>
    <w:div w:id="2089039317">
      <w:bodyDiv w:val="1"/>
      <w:marLeft w:val="0"/>
      <w:marRight w:val="0"/>
      <w:marTop w:val="0"/>
      <w:marBottom w:val="0"/>
      <w:divBdr>
        <w:top w:val="none" w:sz="0" w:space="0" w:color="auto"/>
        <w:left w:val="none" w:sz="0" w:space="0" w:color="auto"/>
        <w:bottom w:val="none" w:sz="0" w:space="0" w:color="auto"/>
        <w:right w:val="none" w:sz="0" w:space="0" w:color="auto"/>
      </w:divBdr>
    </w:div>
    <w:div w:id="2114205161">
      <w:bodyDiv w:val="1"/>
      <w:marLeft w:val="0"/>
      <w:marRight w:val="0"/>
      <w:marTop w:val="0"/>
      <w:marBottom w:val="0"/>
      <w:divBdr>
        <w:top w:val="none" w:sz="0" w:space="0" w:color="auto"/>
        <w:left w:val="none" w:sz="0" w:space="0" w:color="auto"/>
        <w:bottom w:val="none" w:sz="0" w:space="0" w:color="auto"/>
        <w:right w:val="none" w:sz="0" w:space="0" w:color="auto"/>
      </w:divBdr>
    </w:div>
    <w:div w:id="2138647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doi-org.ezproxy.uwtsd.ac.uk/10.4018/978-1-7998-4954-4.ch010" TargetMode="External"/><Relationship Id="rId39" Type="http://schemas.openxmlformats.org/officeDocument/2006/relationships/hyperlink" Target="https://librarysearch.uwtsd.ac.uk/permalink/44WHELF_UWTSD/tj3s4p/alma99100313059402421" TargetMode="External"/><Relationship Id="rId21" Type="http://schemas.openxmlformats.org/officeDocument/2006/relationships/hyperlink" Target="https://doi-org.ezproxy.uwtsd.ac.uk/10.4018/978-1-7998-3230-0.ch001" TargetMode="External"/><Relationship Id="rId34" Type="http://schemas.openxmlformats.org/officeDocument/2006/relationships/hyperlink" Target="https://www.researchgate.net/publication/248345440_The_Role_of_Psychological_Commitment_in_Sport_Tourists%27_Behavioral_Loyalty" TargetMode="External"/><Relationship Id="rId42" Type="http://schemas.openxmlformats.org/officeDocument/2006/relationships/hyperlink" Target="https://doi.org/10.1109/ICTER.2017.8257805" TargetMode="External"/><Relationship Id="rId47" Type="http://schemas.openxmlformats.org/officeDocument/2006/relationships/hyperlink" Target="https://doi.org/10.1016/j.ejor.2015.07.008" TargetMode="External"/><Relationship Id="rId50" Type="http://schemas.openxmlformats.org/officeDocument/2006/relationships/hyperlink" Target="https://doi.org/10.3390/su141911807"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1111/puar.13104" TargetMode="External"/><Relationship Id="rId11" Type="http://schemas.openxmlformats.org/officeDocument/2006/relationships/image" Target="media/image4.png"/><Relationship Id="rId24" Type="http://schemas.openxmlformats.org/officeDocument/2006/relationships/hyperlink" Target="https://doi.org/10.4324/9781315105000" TargetMode="External"/><Relationship Id="rId32" Type="http://schemas.openxmlformats.org/officeDocument/2006/relationships/hyperlink" Target="https://www.proquest.com/scholarly-journals/introducing-new-continuous-improvement-framework/docview/1662758710/se-2?accountid=130472" TargetMode="External"/><Relationship Id="rId37" Type="http://schemas.openxmlformats.org/officeDocument/2006/relationships/hyperlink" Target="https://www-igi-global-com.ezproxy.uwtsd.ac.uk/gateway/book/244564" TargetMode="External"/><Relationship Id="rId40" Type="http://schemas.openxmlformats.org/officeDocument/2006/relationships/hyperlink" Target="https://doi.org/10.13132/2038-5498/12.1.27-37" TargetMode="External"/><Relationship Id="rId45" Type="http://schemas.openxmlformats.org/officeDocument/2006/relationships/hyperlink" Target="https://doi.org/10.1016/J.AUTCON.2018.05.008"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hse.gov.uk/event-safety/crowd-management-assess.htm" TargetMode="External"/><Relationship Id="rId44" Type="http://schemas.openxmlformats.org/officeDocument/2006/relationships/hyperlink" Target="https://embok.org/juliasilvers/embok.html"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researchgate.net/profile/Juergen-Muench/publication/300586176_Phase_4_Execute_Plans/links/5cc20c6ea6fdcc1d49aef974/Phase-4-Execute-Plans.pdf" TargetMode="External"/><Relationship Id="rId27" Type="http://schemas.openxmlformats.org/officeDocument/2006/relationships/hyperlink" Target="https://www.proquest.com/scholarly-journals/managerial-perception-risk-organization-post/docview/2739434180/se-2?accountid=130472" TargetMode="External"/><Relationship Id="rId30" Type="http://schemas.openxmlformats.org/officeDocument/2006/relationships/hyperlink" Target="https://www.researchgate.net/publication/350922785_Disney_Netflix_and_Amazon_Oh_My_An_Analysis_of_Streaming_Brand_Competition_and_the_Impact_on_the_Future_of_Consumer_Entertainment_-_Findings_in_Sport_Hospitality_Entertainment_and_Event_Management" TargetMode="External"/><Relationship Id="rId35" Type="http://schemas.openxmlformats.org/officeDocument/2006/relationships/hyperlink" Target="https://doi.org/10.24940/IJIRD/2020/V9/I12/DEC20033" TargetMode="External"/><Relationship Id="rId43" Type="http://schemas.openxmlformats.org/officeDocument/2006/relationships/hyperlink" Target="https://doi.org/10.1109/TEM.2013.2288495" TargetMode="External"/><Relationship Id="rId48" Type="http://schemas.openxmlformats.org/officeDocument/2006/relationships/hyperlink" Target="https://doi.org/10.54254/2754-1169/51/20230649" TargetMode="External"/><Relationship Id="rId8" Type="http://schemas.openxmlformats.org/officeDocument/2006/relationships/image" Target="media/image1.png"/><Relationship Id="rId51" Type="http://schemas.openxmlformats.org/officeDocument/2006/relationships/hyperlink" Target="https://doi.org/10.1109/TC.2016.2601331" TargetMode="External"/><Relationship Id="rId3" Type="http://schemas.openxmlformats.org/officeDocument/2006/relationships/styles" Target="styles.xml"/><Relationship Id="rId12" Type="http://schemas.openxmlformats.org/officeDocument/2006/relationships/image" Target="media/image5.svg"/><Relationship Id="rId17" Type="http://schemas.openxmlformats.org/officeDocument/2006/relationships/image" Target="media/image10.jpeg"/><Relationship Id="rId25" Type="http://schemas.openxmlformats.org/officeDocument/2006/relationships/hyperlink" Target="https://doi.org/10.3390/su142215401" TargetMode="External"/><Relationship Id="rId33" Type="http://schemas.openxmlformats.org/officeDocument/2006/relationships/hyperlink" Target="https://doi.org/10.23912/9781911635734-4769" TargetMode="External"/><Relationship Id="rId38" Type="http://schemas.openxmlformats.org/officeDocument/2006/relationships/hyperlink" Target="https://www.proquest.com/scholarly-journals/experience-design-dimensions-transformative/docview/2435697539/se-2?accountid=130472" TargetMode="External"/><Relationship Id="rId46" Type="http://schemas.openxmlformats.org/officeDocument/2006/relationships/hyperlink" Target="https://doi.org/10.51867/ajernet4.1.25" TargetMode="External"/><Relationship Id="rId20" Type="http://schemas.openxmlformats.org/officeDocument/2006/relationships/image" Target="media/image13.png"/><Relationship Id="rId41" Type="http://schemas.openxmlformats.org/officeDocument/2006/relationships/hyperlink" Target="https://doi.org/10.24928/2018/041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doi.org/10.1016/j.evalprogplan.2016.12.009" TargetMode="External"/><Relationship Id="rId28" Type="http://schemas.openxmlformats.org/officeDocument/2006/relationships/hyperlink" Target="https://doi.org/10.1016/j.infsof.2020.106497" TargetMode="External"/><Relationship Id="rId36" Type="http://schemas.openxmlformats.org/officeDocument/2006/relationships/hyperlink" Target="https://goodfellowpublishers.com/free_files/Chapter%207-b18c68ae2472977d83b94a10812b02c0.pdf" TargetMode="External"/><Relationship Id="rId49" Type="http://schemas.openxmlformats.org/officeDocument/2006/relationships/hyperlink" Target="https://doi.org/10.1111/ijmr.120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4641</Words>
  <Characters>26460</Characters>
  <Application>Microsoft Office Word</Application>
  <DocSecurity>4</DocSecurity>
  <Lines>220</Lines>
  <Paragraphs>62</Paragraphs>
  <ScaleCrop>false</ScaleCrop>
  <Company/>
  <LinksUpToDate>false</LinksUpToDate>
  <CharactersWithSpaces>31039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3</cp:revision>
  <dcterms:created xsi:type="dcterms:W3CDTF">2024-11-09T11:01:00Z</dcterms:created>
  <dcterms:modified xsi:type="dcterms:W3CDTF">2024-11-08T20:33:00Z</dcterms:modified>
</cp:coreProperties>
</file>