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ACCD0" w14:textId="77777777" w:rsidR="00083572" w:rsidRPr="00BD3AC7" w:rsidRDefault="006928A8">
      <w:pPr>
        <w:pStyle w:val="Heading1"/>
        <w:rPr>
          <w:rFonts w:ascii="Arial" w:hAnsi="Arial" w:cs="Arial"/>
          <w:color w:val="auto"/>
          <w:sz w:val="24"/>
          <w:szCs w:val="24"/>
        </w:rPr>
      </w:pPr>
      <w:r w:rsidRPr="00BD3AC7">
        <w:rPr>
          <w:rFonts w:ascii="Arial" w:hAnsi="Arial" w:cs="Arial"/>
          <w:color w:val="auto"/>
          <w:sz w:val="24"/>
          <w:szCs w:val="24"/>
        </w:rPr>
        <w:t>Reflective Report – Task 3</w:t>
      </w:r>
      <w:r w:rsidRPr="00BD3AC7">
        <w:rPr>
          <w:rFonts w:ascii="Arial" w:hAnsi="Arial" w:cs="Arial"/>
          <w:color w:val="auto"/>
          <w:sz w:val="24"/>
          <w:szCs w:val="24"/>
        </w:rPr>
        <w:br/>
      </w:r>
    </w:p>
    <w:p w14:paraId="5CD01257" w14:textId="4D87B5B0" w:rsidR="00083572" w:rsidRPr="00BD3AC7" w:rsidRDefault="006928A8">
      <w:pPr>
        <w:rPr>
          <w:rFonts w:ascii="Arial" w:hAnsi="Arial" w:cs="Arial"/>
          <w:b/>
          <w:sz w:val="24"/>
          <w:szCs w:val="24"/>
        </w:rPr>
      </w:pPr>
      <w:r w:rsidRPr="00BD3AC7">
        <w:rPr>
          <w:rFonts w:ascii="Arial" w:hAnsi="Arial" w:cs="Arial"/>
          <w:b/>
          <w:sz w:val="24"/>
          <w:szCs w:val="24"/>
        </w:rPr>
        <w:t>Student Name:</w:t>
      </w:r>
      <w:r w:rsidR="00BD3AC7" w:rsidRPr="00BD3AC7">
        <w:rPr>
          <w:rFonts w:ascii="Arial" w:hAnsi="Arial" w:cs="Arial"/>
          <w:b/>
          <w:sz w:val="24"/>
          <w:szCs w:val="24"/>
        </w:rPr>
        <w:t xml:space="preserve"> qamar hussain</w:t>
      </w:r>
    </w:p>
    <w:p w14:paraId="355C7816" w14:textId="32D0643A" w:rsidR="00083572" w:rsidRPr="00BD3AC7" w:rsidRDefault="006928A8">
      <w:pPr>
        <w:rPr>
          <w:rFonts w:ascii="Arial" w:hAnsi="Arial" w:cs="Arial"/>
          <w:b/>
          <w:sz w:val="24"/>
          <w:szCs w:val="24"/>
        </w:rPr>
      </w:pPr>
      <w:r w:rsidRPr="00BD3AC7">
        <w:rPr>
          <w:rFonts w:ascii="Arial" w:hAnsi="Arial" w:cs="Arial"/>
          <w:b/>
          <w:sz w:val="24"/>
          <w:szCs w:val="24"/>
        </w:rPr>
        <w:t>Student Number:</w:t>
      </w:r>
      <w:r w:rsidR="00BD3AC7" w:rsidRPr="00BD3AC7">
        <w:rPr>
          <w:rFonts w:ascii="Arial" w:hAnsi="Arial" w:cs="Arial"/>
          <w:b/>
          <w:sz w:val="24"/>
          <w:szCs w:val="24"/>
        </w:rPr>
        <w:t>2432202</w:t>
      </w:r>
    </w:p>
    <w:p w14:paraId="3777ADB9" w14:textId="77777777" w:rsidR="00083572" w:rsidRPr="00BD3AC7" w:rsidRDefault="006928A8">
      <w:pPr>
        <w:rPr>
          <w:rFonts w:ascii="Arial" w:hAnsi="Arial" w:cs="Arial"/>
          <w:b/>
          <w:sz w:val="24"/>
          <w:szCs w:val="24"/>
        </w:rPr>
      </w:pPr>
      <w:r w:rsidRPr="00BD3AC7">
        <w:rPr>
          <w:rFonts w:ascii="Arial" w:hAnsi="Arial" w:cs="Arial"/>
          <w:b/>
          <w:sz w:val="24"/>
          <w:szCs w:val="24"/>
        </w:rPr>
        <w:t>Module Code and Title: LCLM4001 – Academic Skills</w:t>
      </w:r>
    </w:p>
    <w:p w14:paraId="055061DC" w14:textId="77777777" w:rsidR="00083572" w:rsidRPr="00BD3AC7" w:rsidRDefault="006928A8">
      <w:pPr>
        <w:rPr>
          <w:rFonts w:ascii="Arial" w:hAnsi="Arial" w:cs="Arial"/>
          <w:b/>
          <w:sz w:val="24"/>
          <w:szCs w:val="24"/>
        </w:rPr>
      </w:pPr>
      <w:r w:rsidRPr="00BD3AC7">
        <w:rPr>
          <w:rFonts w:ascii="Arial" w:hAnsi="Arial" w:cs="Arial"/>
          <w:b/>
          <w:sz w:val="24"/>
          <w:szCs w:val="24"/>
        </w:rPr>
        <w:t>Task Title: Task 3 Reflective Report (1000 Words)</w:t>
      </w:r>
    </w:p>
    <w:p w14:paraId="77C6EB9E" w14:textId="60A3DFBD" w:rsidR="00083572" w:rsidRPr="00BD3AC7" w:rsidRDefault="006928A8">
      <w:pPr>
        <w:rPr>
          <w:rFonts w:ascii="Arial" w:hAnsi="Arial" w:cs="Arial"/>
          <w:b/>
          <w:sz w:val="24"/>
          <w:szCs w:val="24"/>
        </w:rPr>
      </w:pPr>
      <w:r w:rsidRPr="00BD3AC7">
        <w:rPr>
          <w:rFonts w:ascii="Arial" w:hAnsi="Arial" w:cs="Arial"/>
          <w:b/>
          <w:sz w:val="24"/>
          <w:szCs w:val="24"/>
        </w:rPr>
        <w:t>Lecturer Name:</w:t>
      </w:r>
      <w:r w:rsidR="00BD3AC7" w:rsidRPr="00BD3AC7">
        <w:rPr>
          <w:rFonts w:ascii="Arial" w:hAnsi="Arial" w:cs="Arial"/>
          <w:b/>
          <w:sz w:val="24"/>
          <w:szCs w:val="24"/>
        </w:rPr>
        <w:t xml:space="preserve"> REZA TAGHIZADEH</w:t>
      </w:r>
    </w:p>
    <w:p w14:paraId="2549FD2B" w14:textId="77777777" w:rsidR="00083572" w:rsidRPr="00BD3AC7" w:rsidRDefault="00083572">
      <w:pPr>
        <w:rPr>
          <w:rFonts w:ascii="Arial" w:hAnsi="Arial" w:cs="Arial"/>
          <w:sz w:val="24"/>
          <w:szCs w:val="24"/>
        </w:rPr>
      </w:pPr>
    </w:p>
    <w:p w14:paraId="7485CE2E" w14:textId="77777777" w:rsidR="00083572" w:rsidRPr="00BD3AC7" w:rsidRDefault="006928A8">
      <w:pPr>
        <w:rPr>
          <w:rFonts w:ascii="Arial" w:hAnsi="Arial" w:cs="Arial"/>
          <w:sz w:val="24"/>
          <w:szCs w:val="24"/>
        </w:rPr>
      </w:pPr>
      <w:r w:rsidRPr="00BD3AC7">
        <w:rPr>
          <w:rFonts w:ascii="Arial" w:hAnsi="Arial" w:cs="Arial"/>
          <w:sz w:val="24"/>
          <w:szCs w:val="24"/>
        </w:rPr>
        <w:t>Starting university after a long break from formal education was both exciting and intimidating. Balancing academic responsibilities with personal and professional life has been challenging. The Academic Skills module provided foundational tools necessary for success, including time management, referencing, information sourcing, and reflective writing. This report reflects on the knowledge and skills gained during the course and how these have shaped my learning approach. Drawing on my personal experiences and theoretical models like Gibbs’ Reflective Cycle, I explore the evolution of my academic abilities and how I plan to apply them in future learning and beyond.</w:t>
      </w:r>
    </w:p>
    <w:p w14:paraId="5AF990B0" w14:textId="57E9399F" w:rsidR="00083572" w:rsidRPr="00BD3AC7" w:rsidRDefault="00BD3AC7">
      <w:pPr>
        <w:rPr>
          <w:rFonts w:ascii="Arial" w:hAnsi="Arial" w:cs="Arial"/>
          <w:sz w:val="24"/>
          <w:szCs w:val="24"/>
        </w:rPr>
      </w:pPr>
      <w:r w:rsidRPr="00BD3AC7">
        <w:rPr>
          <w:rFonts w:ascii="Arial" w:hAnsi="Arial" w:cs="Arial"/>
          <w:sz w:val="24"/>
          <w:szCs w:val="24"/>
        </w:rPr>
        <w:t>D</w:t>
      </w:r>
      <w:r w:rsidR="006928A8" w:rsidRPr="00BD3AC7">
        <w:rPr>
          <w:rFonts w:ascii="Arial" w:hAnsi="Arial" w:cs="Arial"/>
          <w:sz w:val="24"/>
          <w:szCs w:val="24"/>
        </w:rPr>
        <w:t>uring the initial weeks of the course, I was introduced to critical academic and digital skills. The most transformative topic for me was time management, where I learned the 4D strategy—Defer, Downgrade, Delegate, and De-commit. This approach has helped me prioritise both academic tasks and personal responsibilities. Another early challenge was understanding assessments and how to interpret instructions accurately. Week 2 addressed this issue by providing guidance on locating relevant information and analysing task requirements, which significantly improved my confidence.</w:t>
      </w:r>
      <w:r w:rsidR="006928A8" w:rsidRPr="00BD3AC7">
        <w:rPr>
          <w:rFonts w:ascii="Arial" w:hAnsi="Arial" w:cs="Arial"/>
          <w:sz w:val="24"/>
          <w:szCs w:val="24"/>
        </w:rPr>
        <w:br/>
      </w:r>
      <w:r w:rsidR="006928A8" w:rsidRPr="00BD3AC7">
        <w:rPr>
          <w:rFonts w:ascii="Arial" w:hAnsi="Arial" w:cs="Arial"/>
          <w:sz w:val="24"/>
          <w:szCs w:val="24"/>
        </w:rPr>
        <w:br/>
        <w:t>In Week 4, we explored referencing and academic misconduct, which clarified why it is crucial to cite sources properly and avoid plagiarism. I had previously found referencing intimidating, but now I understand its importance. In Week 9, we were introduced to Gibbs’ Reflective Cycle, which helped me structure my reflections more coherently. I had always struggled with reflective writing, but using this model has improved my ability to analyse my experiences. Overall, these sessions were valuable in enhancing my study practices and boosting my confidence as a learner.</w:t>
      </w:r>
    </w:p>
    <w:p w14:paraId="6A477043" w14:textId="57D4B07A" w:rsidR="00083572" w:rsidRPr="00BD3AC7" w:rsidRDefault="00BD3AC7" w:rsidP="00BD3AC7">
      <w:pPr>
        <w:pStyle w:val="Heading2"/>
        <w:rPr>
          <w:rFonts w:ascii="Arial" w:hAnsi="Arial" w:cs="Arial"/>
          <w:b w:val="0"/>
          <w:bCs w:val="0"/>
          <w:color w:val="auto"/>
          <w:sz w:val="24"/>
          <w:szCs w:val="24"/>
          <w:shd w:val="pct15" w:color="auto" w:fill="FFFFFF"/>
        </w:rPr>
      </w:pPr>
      <w:r w:rsidRPr="00BD3AC7">
        <w:rPr>
          <w:rFonts w:ascii="Arial" w:hAnsi="Arial" w:cs="Arial"/>
          <w:b w:val="0"/>
          <w:bCs w:val="0"/>
          <w:color w:val="auto"/>
          <w:sz w:val="24"/>
          <w:szCs w:val="24"/>
          <w:shd w:val="pct15" w:color="auto" w:fill="FFFFFF"/>
        </w:rPr>
        <w:lastRenderedPageBreak/>
        <w:t>R</w:t>
      </w:r>
      <w:r w:rsidR="006928A8" w:rsidRPr="00BD3AC7">
        <w:rPr>
          <w:rFonts w:ascii="Arial" w:hAnsi="Arial" w:cs="Arial"/>
          <w:b w:val="0"/>
          <w:bCs w:val="0"/>
          <w:color w:val="auto"/>
          <w:sz w:val="24"/>
          <w:szCs w:val="24"/>
          <w:shd w:val="pct15" w:color="auto" w:fill="FFFFFF"/>
        </w:rPr>
        <w:t>eflecting on my academic journey so far, it is evident that I began with numerous concerns. Having been away from formal education for many years, adjusting to the classroom setting and online learning platforms was not easy. One of the biggest hurdles I faced initially was managing my time effectively, especially when balancing family commitments and work responsibilities. The introduction of the 4D strategy during our time management session provided clarity. It helped me categorise tasks, enabling me to focus on what was urgent and important while discarding unnecessary commitments (Mancini, 2003). I now apply this strategy not only in my studies but also in personal scheduling, which has brought significant improvements in my productivity.</w:t>
      </w:r>
      <w:r w:rsidR="006928A8" w:rsidRPr="00BD3AC7">
        <w:rPr>
          <w:rFonts w:ascii="Arial" w:hAnsi="Arial" w:cs="Arial"/>
          <w:b w:val="0"/>
          <w:bCs w:val="0"/>
          <w:color w:val="auto"/>
          <w:sz w:val="24"/>
          <w:szCs w:val="24"/>
          <w:shd w:val="pct15" w:color="auto" w:fill="FFFFFF"/>
        </w:rPr>
        <w:br/>
      </w:r>
      <w:r w:rsidR="006928A8" w:rsidRPr="00BD3AC7">
        <w:rPr>
          <w:rFonts w:ascii="Arial" w:hAnsi="Arial" w:cs="Arial"/>
          <w:b w:val="0"/>
          <w:bCs w:val="0"/>
          <w:color w:val="auto"/>
          <w:sz w:val="24"/>
          <w:szCs w:val="24"/>
          <w:shd w:val="pct15" w:color="auto" w:fill="FFFFFF"/>
        </w:rPr>
        <w:br/>
        <w:t>Another crucial area of development was my ability to interpret and understand academic assessments. At first, I found academic language and instructions vague and intimidating. However, the course provided useful videos and activities that broke down assessment criteria into manageable components. I began to ask myself questions like: What is the objective? What evidence is required? How should I present it? This reflective questioning aligned well with Gibbs’ Reflective Cycle (Gibbs, 1988), particularly the ‘Evaluation’ and ‘Analysis’ stages, which encourage thinking critically about what worked and what didn’t.</w:t>
      </w:r>
      <w:r w:rsidR="006928A8" w:rsidRPr="00BD3AC7">
        <w:rPr>
          <w:rFonts w:ascii="Arial" w:hAnsi="Arial" w:cs="Arial"/>
          <w:b w:val="0"/>
          <w:bCs w:val="0"/>
          <w:color w:val="auto"/>
          <w:sz w:val="24"/>
          <w:szCs w:val="24"/>
          <w:shd w:val="pct15" w:color="auto" w:fill="FFFFFF"/>
        </w:rPr>
        <w:br/>
      </w:r>
      <w:r w:rsidR="006928A8" w:rsidRPr="00BD3AC7">
        <w:rPr>
          <w:rFonts w:ascii="Arial" w:hAnsi="Arial" w:cs="Arial"/>
          <w:b w:val="0"/>
          <w:bCs w:val="0"/>
          <w:color w:val="auto"/>
          <w:sz w:val="24"/>
          <w:szCs w:val="24"/>
          <w:shd w:val="pct15" w:color="auto" w:fill="FFFFFF"/>
        </w:rPr>
        <w:br/>
        <w:t>The session on referencing was a significant learning milestone. In my previous attempts at academic work, referencing had always been a weak point. I often felt overwhelmed by citation rules and unsure of how to avoid plagiarism. Learning the Harvard referencing style and understanding the implications of academic misconduct made me realise the ethical responsibilities that come with academic writing. With practice, I’ve gained confidence in citing sources accurately and now appreciate the importance of crediting others for their work (Pears &amp; Shields, 2019).</w:t>
      </w:r>
      <w:r w:rsidR="006928A8" w:rsidRPr="00BD3AC7">
        <w:rPr>
          <w:rFonts w:ascii="Arial" w:hAnsi="Arial" w:cs="Arial"/>
          <w:b w:val="0"/>
          <w:bCs w:val="0"/>
          <w:color w:val="auto"/>
          <w:sz w:val="24"/>
          <w:szCs w:val="24"/>
          <w:shd w:val="pct15" w:color="auto" w:fill="FFFFFF"/>
        </w:rPr>
        <w:br/>
      </w:r>
      <w:r w:rsidR="006928A8" w:rsidRPr="00BD3AC7">
        <w:rPr>
          <w:rFonts w:ascii="Arial" w:hAnsi="Arial" w:cs="Arial"/>
          <w:b w:val="0"/>
          <w:bCs w:val="0"/>
          <w:color w:val="auto"/>
          <w:sz w:val="24"/>
          <w:szCs w:val="24"/>
          <w:shd w:val="pct15" w:color="auto" w:fill="FFFFFF"/>
        </w:rPr>
        <w:br/>
        <w:t>One of the most transformative sessions for me was on reflective writing. Prior to this, my reflections were unstructured and vague. The introduction to Gibbs’ Reflective Cycle gave me a clear format to follow: Description, Feelings, Evaluation, Analysis, Conclusion, and Action Plan. This model helped me examine my learning experiences with greater depth and objectivity. I’ve started using this framework to reflect not only on academic tasks but also on real-life challenges, making it a transferable skill across contexts (Moon, 2004).</w:t>
      </w:r>
      <w:r w:rsidR="006928A8" w:rsidRPr="00BD3AC7">
        <w:rPr>
          <w:rFonts w:ascii="Arial" w:hAnsi="Arial" w:cs="Arial"/>
          <w:b w:val="0"/>
          <w:bCs w:val="0"/>
          <w:color w:val="auto"/>
          <w:sz w:val="24"/>
          <w:szCs w:val="24"/>
          <w:shd w:val="pct15" w:color="auto" w:fill="FFFFFF"/>
        </w:rPr>
        <w:br/>
      </w:r>
      <w:r w:rsidR="006928A8" w:rsidRPr="00BD3AC7">
        <w:rPr>
          <w:rFonts w:ascii="Arial" w:hAnsi="Arial" w:cs="Arial"/>
          <w:b w:val="0"/>
          <w:bCs w:val="0"/>
          <w:color w:val="auto"/>
          <w:sz w:val="24"/>
          <w:szCs w:val="24"/>
          <w:shd w:val="pct15" w:color="auto" w:fill="FFFFFF"/>
        </w:rPr>
        <w:br/>
        <w:t xml:space="preserve">Another personal takeaway was the importance of information literacy. Initially, I struggled to find credible sources for my assignments. Week 2’s session on sourcing and evaluating information helped me identify reliable academic </w:t>
      </w:r>
      <w:r w:rsidR="006928A8" w:rsidRPr="00BD3AC7">
        <w:rPr>
          <w:rFonts w:ascii="Arial" w:hAnsi="Arial" w:cs="Arial"/>
          <w:b w:val="0"/>
          <w:bCs w:val="0"/>
          <w:color w:val="auto"/>
          <w:sz w:val="24"/>
          <w:szCs w:val="24"/>
          <w:shd w:val="pct15" w:color="auto" w:fill="FFFFFF"/>
        </w:rPr>
        <w:lastRenderedPageBreak/>
        <w:t>databases and understand how to judge the suitability of a source. As a result, my research has become more focused and relevant. I now feel more confident when approaching academic tasks, knowing that I can gather and use the right information effectively.</w:t>
      </w:r>
      <w:r w:rsidR="006928A8" w:rsidRPr="00BD3AC7">
        <w:rPr>
          <w:rFonts w:ascii="Arial" w:hAnsi="Arial" w:cs="Arial"/>
          <w:b w:val="0"/>
          <w:bCs w:val="0"/>
          <w:color w:val="auto"/>
          <w:sz w:val="24"/>
          <w:szCs w:val="24"/>
          <w:shd w:val="pct15" w:color="auto" w:fill="FFFFFF"/>
        </w:rPr>
        <w:br/>
      </w:r>
      <w:r w:rsidR="006928A8" w:rsidRPr="00BD3AC7">
        <w:rPr>
          <w:rFonts w:ascii="Arial" w:hAnsi="Arial" w:cs="Arial"/>
          <w:b w:val="0"/>
          <w:bCs w:val="0"/>
          <w:color w:val="auto"/>
          <w:sz w:val="24"/>
          <w:szCs w:val="24"/>
          <w:shd w:val="pct15" w:color="auto" w:fill="FFFFFF"/>
        </w:rPr>
        <w:br/>
        <w:t>In summary, my learning journey in this module has been enriching. I have grown more self-aware, organised, and academically competent. Challenges like time management, referencing, and reflective writing once seemed daunting, but now feel like stepping stones that have shaped me into a more capable student. The skills I have gained are not only applicable in academia but are essential for personal growth and professional development as well.</w:t>
      </w:r>
    </w:p>
    <w:p w14:paraId="1AB83B38" w14:textId="77777777" w:rsidR="00083572" w:rsidRPr="00BD3AC7" w:rsidRDefault="006928A8">
      <w:pPr>
        <w:rPr>
          <w:rFonts w:ascii="Arial" w:hAnsi="Arial" w:cs="Arial"/>
          <w:sz w:val="24"/>
          <w:szCs w:val="24"/>
        </w:rPr>
      </w:pPr>
      <w:r w:rsidRPr="00BD3AC7">
        <w:rPr>
          <w:rFonts w:ascii="Arial" w:hAnsi="Arial" w:cs="Arial"/>
          <w:sz w:val="24"/>
          <w:szCs w:val="24"/>
        </w:rPr>
        <w:t>This reflective report has allowed me to evaluate the progress I’ve made during the Academic Skills module. From struggling with time management and referencing to confidently applying the 4D strategy and using the Gibbs Reflective Cycle, I have developed essential academic and life skills. These learning experiences have made me more organised, analytical, and ethically aware. The insights gained will guide me throughout my academic journey and beyond. I now view challenges as opportunities for growth and feel empowered to take ownership of my learning, both in the classroom and in everyday life.</w:t>
      </w:r>
    </w:p>
    <w:p w14:paraId="28C48AA4" w14:textId="77777777" w:rsidR="00083572" w:rsidRPr="00BD3AC7" w:rsidRDefault="006928A8">
      <w:pPr>
        <w:pStyle w:val="Heading2"/>
        <w:rPr>
          <w:rFonts w:ascii="Arial" w:hAnsi="Arial" w:cs="Arial"/>
          <w:color w:val="auto"/>
          <w:sz w:val="24"/>
          <w:szCs w:val="24"/>
        </w:rPr>
      </w:pPr>
      <w:r w:rsidRPr="00BD3AC7">
        <w:rPr>
          <w:rFonts w:ascii="Arial" w:hAnsi="Arial" w:cs="Arial"/>
          <w:color w:val="auto"/>
          <w:sz w:val="24"/>
          <w:szCs w:val="24"/>
        </w:rPr>
        <w:t>Reference List (Harvard Style)</w:t>
      </w:r>
    </w:p>
    <w:p w14:paraId="1707915E" w14:textId="77777777" w:rsidR="00083572" w:rsidRPr="00BD3AC7" w:rsidRDefault="006928A8">
      <w:pPr>
        <w:rPr>
          <w:rFonts w:ascii="Arial" w:hAnsi="Arial" w:cs="Arial"/>
          <w:sz w:val="24"/>
          <w:szCs w:val="24"/>
        </w:rPr>
      </w:pPr>
      <w:r w:rsidRPr="00BD3AC7">
        <w:rPr>
          <w:rFonts w:ascii="Arial" w:hAnsi="Arial" w:cs="Arial"/>
          <w:sz w:val="24"/>
          <w:szCs w:val="24"/>
        </w:rPr>
        <w:t>Gibbs, G., 1988. Learning by Doing: A Guide to Teaching and Learning Methods. Oxford: Oxford Polytechnic.</w:t>
      </w:r>
    </w:p>
    <w:p w14:paraId="18608A2F" w14:textId="77777777" w:rsidR="00083572" w:rsidRPr="00BD3AC7" w:rsidRDefault="006928A8">
      <w:pPr>
        <w:rPr>
          <w:rFonts w:ascii="Arial" w:hAnsi="Arial" w:cs="Arial"/>
          <w:sz w:val="24"/>
          <w:szCs w:val="24"/>
        </w:rPr>
      </w:pPr>
      <w:r w:rsidRPr="00BD3AC7">
        <w:rPr>
          <w:rFonts w:ascii="Arial" w:hAnsi="Arial" w:cs="Arial"/>
          <w:sz w:val="24"/>
          <w:szCs w:val="24"/>
        </w:rPr>
        <w:t>Mancini, M., 2003. Time Management. New York: McGraw-Hill.</w:t>
      </w:r>
    </w:p>
    <w:p w14:paraId="4AA1E80B" w14:textId="77777777" w:rsidR="00083572" w:rsidRPr="00BD3AC7" w:rsidRDefault="006928A8">
      <w:pPr>
        <w:rPr>
          <w:rFonts w:ascii="Arial" w:hAnsi="Arial" w:cs="Arial"/>
          <w:sz w:val="24"/>
          <w:szCs w:val="24"/>
        </w:rPr>
      </w:pPr>
      <w:r w:rsidRPr="00BD3AC7">
        <w:rPr>
          <w:rFonts w:ascii="Arial" w:hAnsi="Arial" w:cs="Arial"/>
          <w:sz w:val="24"/>
          <w:szCs w:val="24"/>
        </w:rPr>
        <w:t>Moon, J.A., 2004. A Handbook of Reflective and Experiential Learning: Theory and Practice. London: RoutledgeFalmer.</w:t>
      </w:r>
    </w:p>
    <w:p w14:paraId="404FC5F6" w14:textId="77777777" w:rsidR="00083572" w:rsidRPr="00BD3AC7" w:rsidRDefault="006928A8">
      <w:pPr>
        <w:rPr>
          <w:rFonts w:ascii="Arial" w:hAnsi="Arial" w:cs="Arial"/>
          <w:sz w:val="24"/>
          <w:szCs w:val="24"/>
        </w:rPr>
      </w:pPr>
      <w:r w:rsidRPr="00BD3AC7">
        <w:rPr>
          <w:rFonts w:ascii="Arial" w:hAnsi="Arial" w:cs="Arial"/>
          <w:sz w:val="24"/>
          <w:szCs w:val="24"/>
        </w:rPr>
        <w:t>Pears, R. and Shields, G., 2019. Cite Them Right: The Essential Referencing Guide. 11th ed. London: Bloomsbury.</w:t>
      </w:r>
    </w:p>
    <w:sectPr w:rsidR="00083572" w:rsidRPr="00BD3AC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37393934">
    <w:abstractNumId w:val="8"/>
  </w:num>
  <w:num w:numId="2" w16cid:durableId="1069378050">
    <w:abstractNumId w:val="6"/>
  </w:num>
  <w:num w:numId="3" w16cid:durableId="967931871">
    <w:abstractNumId w:val="5"/>
  </w:num>
  <w:num w:numId="4" w16cid:durableId="1890875129">
    <w:abstractNumId w:val="4"/>
  </w:num>
  <w:num w:numId="5" w16cid:durableId="1731029426">
    <w:abstractNumId w:val="7"/>
  </w:num>
  <w:num w:numId="6" w16cid:durableId="1441531503">
    <w:abstractNumId w:val="3"/>
  </w:num>
  <w:num w:numId="7" w16cid:durableId="786781679">
    <w:abstractNumId w:val="2"/>
  </w:num>
  <w:num w:numId="8" w16cid:durableId="2001036741">
    <w:abstractNumId w:val="1"/>
  </w:num>
  <w:num w:numId="9" w16cid:durableId="9571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3572"/>
    <w:rsid w:val="0015074B"/>
    <w:rsid w:val="0029639D"/>
    <w:rsid w:val="00326F90"/>
    <w:rsid w:val="006928A8"/>
    <w:rsid w:val="007A0020"/>
    <w:rsid w:val="00AA1D8D"/>
    <w:rsid w:val="00B47730"/>
    <w:rsid w:val="00BD3AC7"/>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C97DB6"/>
  <w14:defaultImageDpi w14:val="300"/>
  <w15:docId w15:val="{45DA30B8-C9F8-4E6F-B820-999310E2B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f26c1f1f3da4993cf484ea9cb03c996e">
  <xsd:schema xmlns:xsd="http://www.w3.org/2001/XMLSchema" xmlns:xs="http://www.w3.org/2001/XMLSchema" xmlns:p="http://schemas.microsoft.com/office/2006/metadata/properties" xmlns:ns3="f799553d-1ac0-48da-9ae3-fe400ced9c3b" targetNamespace="http://schemas.microsoft.com/office/2006/metadata/properties" ma:root="true" ma:fieldsID="cb7c7188cf232c370e069ef01ac140a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8BA09-83D9-4098-A4FB-BD59CECFC1AE}">
  <ds:schemaRefs>
    <ds:schemaRef ds:uri="http://schemas.openxmlformats.org/officeDocument/2006/bibliography"/>
  </ds:schemaRefs>
</ds:datastoreItem>
</file>

<file path=customXml/itemProps2.xml><?xml version="1.0" encoding="utf-8"?>
<ds:datastoreItem xmlns:ds="http://schemas.openxmlformats.org/officeDocument/2006/customXml" ds:itemID="{B3D933CE-4E69-4AE7-8BCE-3E7EC52CC4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5578D9-2703-4EA3-BCEF-C29023CD5B09}">
  <ds:schemaRefs>
    <ds:schemaRef ds:uri="http://schemas.microsoft.com/sharepoint/v3/contenttype/forms"/>
  </ds:schemaRefs>
</ds:datastoreItem>
</file>

<file path=customXml/itemProps4.xml><?xml version="1.0" encoding="utf-8"?>
<ds:datastoreItem xmlns:ds="http://schemas.openxmlformats.org/officeDocument/2006/customXml" ds:itemID="{E2069153-4654-49A5-8CC3-6B33BFD20922}">
  <ds:schemaRefs>
    <ds:schemaRef ds:uri="http://schemas.microsoft.com/office/2006/documentManagement/types"/>
    <ds:schemaRef ds:uri="http://schemas.openxmlformats.org/package/2006/metadata/core-properties"/>
    <ds:schemaRef ds:uri="http://www.w3.org/XML/1998/namespace"/>
    <ds:schemaRef ds:uri="http://schemas.microsoft.com/office/2006/metadata/properties"/>
    <ds:schemaRef ds:uri="http://purl.org/dc/terms/"/>
    <ds:schemaRef ds:uri="f799553d-1ac0-48da-9ae3-fe400ced9c3b"/>
    <ds:schemaRef ds:uri="http://purl.org/dc/dcmitype/"/>
    <ds:schemaRef ds:uri="http://purl.org/dc/elements/1.1/"/>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969</Words>
  <Characters>5527</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Qamar Hussain (2432202)</cp:lastModifiedBy>
  <cp:revision>2</cp:revision>
  <dcterms:created xsi:type="dcterms:W3CDTF">2025-07-17T15:41:00Z</dcterms:created>
  <dcterms:modified xsi:type="dcterms:W3CDTF">2025-07-17T15:41:00Z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