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136B6" w14:textId="77777777" w:rsidR="009411E8" w:rsidRDefault="009411E8">
      <w:pPr>
        <w:spacing w:line="259" w:lineRule="auto"/>
        <w:jc w:val="left"/>
      </w:pPr>
      <w:r w:rsidRPr="00C415EE">
        <w:rPr>
          <w:rFonts w:cs="Arial"/>
          <w:b/>
          <w:bCs/>
          <w:noProof/>
          <w:sz w:val="28"/>
          <w:szCs w:val="28"/>
        </w:rPr>
        <w:drawing>
          <wp:inline distT="0" distB="0" distL="0" distR="0" wp14:anchorId="473EED10" wp14:editId="54196876">
            <wp:extent cx="3076575" cy="116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4937" cy="1171496"/>
                    </a:xfrm>
                    <a:prstGeom prst="rect">
                      <a:avLst/>
                    </a:prstGeom>
                    <a:noFill/>
                  </pic:spPr>
                </pic:pic>
              </a:graphicData>
            </a:graphic>
          </wp:inline>
        </w:drawing>
      </w:r>
    </w:p>
    <w:p w14:paraId="783CCC57" w14:textId="77777777" w:rsidR="009411E8" w:rsidRDefault="009411E8">
      <w:pPr>
        <w:spacing w:line="259" w:lineRule="auto"/>
        <w:jc w:val="left"/>
      </w:pPr>
    </w:p>
    <w:p w14:paraId="4F7818D8" w14:textId="77777777" w:rsidR="009411E8" w:rsidRDefault="009411E8" w:rsidP="009411E8">
      <w:pPr>
        <w:tabs>
          <w:tab w:val="left" w:pos="6540"/>
        </w:tabs>
        <w:spacing w:before="240"/>
        <w:rPr>
          <w:rFonts w:cs="Arial"/>
          <w:b/>
          <w:bCs/>
          <w:sz w:val="32"/>
          <w:szCs w:val="32"/>
        </w:rPr>
      </w:pPr>
    </w:p>
    <w:p w14:paraId="4D5DFE65" w14:textId="77777777" w:rsidR="009411E8" w:rsidRPr="00C415EE" w:rsidRDefault="009411E8" w:rsidP="009411E8">
      <w:pPr>
        <w:tabs>
          <w:tab w:val="left" w:pos="6540"/>
        </w:tabs>
        <w:spacing w:before="240"/>
        <w:jc w:val="center"/>
        <w:rPr>
          <w:rFonts w:cs="Arial"/>
          <w:b/>
          <w:bCs/>
          <w:sz w:val="32"/>
          <w:szCs w:val="32"/>
        </w:rPr>
      </w:pPr>
      <w:r w:rsidRPr="00C415EE">
        <w:rPr>
          <w:rFonts w:cs="Arial"/>
          <w:b/>
          <w:bCs/>
          <w:sz w:val="32"/>
          <w:szCs w:val="32"/>
        </w:rPr>
        <w:t>Certificate of Higher Education in Skills for the Workplace</w:t>
      </w:r>
    </w:p>
    <w:p w14:paraId="29F5400F" w14:textId="77777777" w:rsidR="009411E8" w:rsidRPr="00C415EE" w:rsidRDefault="009411E8" w:rsidP="009411E8">
      <w:pPr>
        <w:tabs>
          <w:tab w:val="left" w:pos="6540"/>
        </w:tabs>
        <w:spacing w:before="240"/>
        <w:jc w:val="center"/>
        <w:rPr>
          <w:rFonts w:cs="Arial"/>
          <w:b/>
          <w:bCs/>
          <w:sz w:val="32"/>
          <w:szCs w:val="32"/>
          <w:u w:val="single"/>
        </w:rPr>
      </w:pPr>
      <w:r w:rsidRPr="00C415EE">
        <w:rPr>
          <w:rFonts w:cs="Arial"/>
          <w:b/>
          <w:bCs/>
          <w:sz w:val="32"/>
          <w:szCs w:val="32"/>
          <w:u w:val="single"/>
        </w:rPr>
        <w:t xml:space="preserve">Task </w:t>
      </w:r>
      <w:r>
        <w:rPr>
          <w:rFonts w:cs="Arial"/>
          <w:b/>
          <w:bCs/>
          <w:sz w:val="32"/>
          <w:szCs w:val="32"/>
          <w:u w:val="single"/>
        </w:rPr>
        <w:t>3</w:t>
      </w:r>
    </w:p>
    <w:p w14:paraId="40A75159" w14:textId="77777777" w:rsidR="009411E8" w:rsidRPr="00C415EE" w:rsidRDefault="009411E8" w:rsidP="009411E8">
      <w:pPr>
        <w:tabs>
          <w:tab w:val="left" w:pos="6540"/>
        </w:tabs>
        <w:spacing w:before="240"/>
        <w:jc w:val="center"/>
        <w:rPr>
          <w:rFonts w:cs="Arial"/>
          <w:b/>
          <w:bCs/>
          <w:sz w:val="32"/>
          <w:szCs w:val="32"/>
        </w:rPr>
      </w:pPr>
      <w:r w:rsidRPr="009411E8">
        <w:rPr>
          <w:rFonts w:cs="Arial"/>
          <w:b/>
          <w:bCs/>
          <w:sz w:val="32"/>
          <w:szCs w:val="32"/>
        </w:rPr>
        <w:t>Portfolio of work</w:t>
      </w:r>
    </w:p>
    <w:p w14:paraId="6DE88B43" w14:textId="77777777" w:rsidR="009411E8" w:rsidRPr="00C415EE" w:rsidRDefault="009411E8" w:rsidP="009411E8">
      <w:pPr>
        <w:tabs>
          <w:tab w:val="left" w:pos="6540"/>
        </w:tabs>
        <w:spacing w:before="240"/>
        <w:rPr>
          <w:rFonts w:cs="Arial"/>
          <w:b/>
          <w:bCs/>
          <w:sz w:val="32"/>
          <w:szCs w:val="32"/>
        </w:rPr>
      </w:pPr>
    </w:p>
    <w:p w14:paraId="0D337192" w14:textId="3202CB49" w:rsidR="009411E8" w:rsidRPr="00C415EE" w:rsidRDefault="009411E8" w:rsidP="009411E8">
      <w:pPr>
        <w:tabs>
          <w:tab w:val="left" w:pos="6540"/>
        </w:tabs>
        <w:spacing w:before="240"/>
        <w:rPr>
          <w:rFonts w:cs="Arial"/>
          <w:sz w:val="32"/>
          <w:szCs w:val="32"/>
        </w:rPr>
      </w:pPr>
      <w:r w:rsidRPr="00C415EE">
        <w:rPr>
          <w:rFonts w:cs="Arial"/>
          <w:b/>
          <w:bCs/>
          <w:sz w:val="32"/>
          <w:szCs w:val="32"/>
        </w:rPr>
        <w:t>Student name</w:t>
      </w:r>
      <w:r w:rsidRPr="00C415EE">
        <w:rPr>
          <w:rFonts w:cs="Arial"/>
          <w:sz w:val="32"/>
          <w:szCs w:val="32"/>
        </w:rPr>
        <w:t>:</w:t>
      </w:r>
      <w:r w:rsidR="00E36EA0">
        <w:rPr>
          <w:rFonts w:cs="Arial"/>
          <w:sz w:val="32"/>
          <w:szCs w:val="32"/>
        </w:rPr>
        <w:t xml:space="preserve"> Asma Sohail </w:t>
      </w:r>
    </w:p>
    <w:p w14:paraId="099894A1" w14:textId="6C3FE4B6" w:rsidR="009411E8" w:rsidRPr="00C415EE" w:rsidRDefault="009411E8" w:rsidP="009411E8">
      <w:pPr>
        <w:tabs>
          <w:tab w:val="left" w:pos="6540"/>
        </w:tabs>
        <w:spacing w:before="240"/>
        <w:rPr>
          <w:rFonts w:cs="Arial"/>
          <w:sz w:val="32"/>
          <w:szCs w:val="32"/>
        </w:rPr>
      </w:pPr>
      <w:r w:rsidRPr="00C415EE">
        <w:rPr>
          <w:rFonts w:cs="Arial"/>
          <w:b/>
          <w:bCs/>
          <w:sz w:val="32"/>
          <w:szCs w:val="32"/>
        </w:rPr>
        <w:t>Student ID</w:t>
      </w:r>
      <w:r w:rsidRPr="00C415EE">
        <w:rPr>
          <w:rFonts w:cs="Arial"/>
          <w:sz w:val="32"/>
          <w:szCs w:val="32"/>
        </w:rPr>
        <w:t>:</w:t>
      </w:r>
      <w:r w:rsidR="00E36EA0">
        <w:rPr>
          <w:rFonts w:cs="Arial"/>
          <w:sz w:val="32"/>
          <w:szCs w:val="32"/>
        </w:rPr>
        <w:t xml:space="preserve"> 2132608</w:t>
      </w:r>
    </w:p>
    <w:p w14:paraId="3D8AACDF" w14:textId="77777777" w:rsidR="009411E8" w:rsidRPr="00C415EE" w:rsidRDefault="009411E8" w:rsidP="009411E8">
      <w:pPr>
        <w:tabs>
          <w:tab w:val="left" w:pos="6540"/>
        </w:tabs>
        <w:spacing w:before="240"/>
        <w:rPr>
          <w:rFonts w:cs="Arial"/>
          <w:sz w:val="32"/>
          <w:szCs w:val="32"/>
        </w:rPr>
      </w:pPr>
      <w:r w:rsidRPr="00C415EE">
        <w:rPr>
          <w:rFonts w:cs="Arial"/>
          <w:b/>
          <w:bCs/>
          <w:sz w:val="32"/>
          <w:szCs w:val="32"/>
        </w:rPr>
        <w:t>Module name</w:t>
      </w:r>
      <w:r w:rsidRPr="00C415EE">
        <w:rPr>
          <w:rFonts w:cs="Arial"/>
          <w:sz w:val="32"/>
          <w:szCs w:val="32"/>
        </w:rPr>
        <w:t>: Professional Career Development</w:t>
      </w:r>
      <w:r w:rsidRPr="00C415EE">
        <w:rPr>
          <w:rFonts w:cs="Arial"/>
          <w:sz w:val="32"/>
          <w:szCs w:val="32"/>
        </w:rPr>
        <w:cr/>
      </w:r>
      <w:r w:rsidRPr="00C415EE">
        <w:rPr>
          <w:rFonts w:cs="Arial"/>
          <w:b/>
          <w:bCs/>
          <w:sz w:val="32"/>
          <w:szCs w:val="32"/>
        </w:rPr>
        <w:t>Module code</w:t>
      </w:r>
      <w:r w:rsidRPr="00C415EE">
        <w:rPr>
          <w:rFonts w:cs="Arial"/>
          <w:sz w:val="32"/>
          <w:szCs w:val="32"/>
        </w:rPr>
        <w:t>: BMSW4005</w:t>
      </w:r>
    </w:p>
    <w:p w14:paraId="0C16AC53" w14:textId="77777777" w:rsidR="009411E8" w:rsidRPr="00C415EE" w:rsidRDefault="009411E8" w:rsidP="009411E8">
      <w:pPr>
        <w:tabs>
          <w:tab w:val="left" w:pos="6540"/>
        </w:tabs>
        <w:spacing w:before="240"/>
        <w:rPr>
          <w:rFonts w:cs="Arial"/>
          <w:sz w:val="32"/>
          <w:szCs w:val="32"/>
        </w:rPr>
      </w:pPr>
      <w:r w:rsidRPr="00C415EE">
        <w:rPr>
          <w:rFonts w:cs="Arial"/>
          <w:b/>
          <w:bCs/>
          <w:sz w:val="32"/>
          <w:szCs w:val="32"/>
        </w:rPr>
        <w:t>Lecturer name</w:t>
      </w:r>
      <w:r w:rsidRPr="00C415EE">
        <w:rPr>
          <w:rFonts w:cs="Arial"/>
          <w:sz w:val="32"/>
          <w:szCs w:val="32"/>
        </w:rPr>
        <w:t xml:space="preserve">: </w:t>
      </w:r>
    </w:p>
    <w:p w14:paraId="5CDDA04D" w14:textId="690A25A0" w:rsidR="009411E8" w:rsidRPr="00C415EE" w:rsidRDefault="009411E8" w:rsidP="009411E8">
      <w:pPr>
        <w:tabs>
          <w:tab w:val="left" w:pos="6540"/>
        </w:tabs>
        <w:spacing w:before="240"/>
        <w:rPr>
          <w:rFonts w:cs="Arial"/>
          <w:b/>
          <w:bCs/>
          <w:sz w:val="32"/>
          <w:szCs w:val="32"/>
        </w:rPr>
      </w:pPr>
      <w:r w:rsidRPr="00C415EE">
        <w:rPr>
          <w:rFonts w:cs="Arial"/>
          <w:b/>
          <w:bCs/>
          <w:sz w:val="32"/>
          <w:szCs w:val="32"/>
        </w:rPr>
        <w:t xml:space="preserve">Word count:  </w:t>
      </w:r>
      <w:r w:rsidR="00E36EA0">
        <w:rPr>
          <w:rFonts w:cs="Arial"/>
          <w:b/>
          <w:bCs/>
          <w:sz w:val="32"/>
          <w:szCs w:val="32"/>
        </w:rPr>
        <w:t>2000</w:t>
      </w:r>
    </w:p>
    <w:p w14:paraId="3D5B93FF" w14:textId="188160DB" w:rsidR="00E95CEF" w:rsidRDefault="009411E8" w:rsidP="009411E8">
      <w:pPr>
        <w:spacing w:line="259" w:lineRule="auto"/>
        <w:jc w:val="left"/>
      </w:pPr>
      <w:r w:rsidRPr="00C415EE">
        <w:rPr>
          <w:rFonts w:cs="Arial"/>
          <w:b/>
          <w:bCs/>
          <w:sz w:val="32"/>
          <w:szCs w:val="32"/>
        </w:rPr>
        <w:t>Submission date:</w:t>
      </w:r>
      <w:r w:rsidR="00E36EA0">
        <w:rPr>
          <w:rFonts w:cs="Arial"/>
          <w:b/>
          <w:bCs/>
          <w:sz w:val="32"/>
          <w:szCs w:val="32"/>
        </w:rPr>
        <w:t xml:space="preserve"> </w:t>
      </w:r>
      <w:r w:rsidR="005F4349">
        <w:rPr>
          <w:rFonts w:cs="Arial"/>
          <w:b/>
          <w:bCs/>
          <w:sz w:val="32"/>
          <w:szCs w:val="32"/>
        </w:rPr>
        <w:t>4/8/23</w:t>
      </w:r>
      <w:r w:rsidR="00E95CEF">
        <w:br w:type="page"/>
      </w:r>
    </w:p>
    <w:sdt>
      <w:sdtPr>
        <w:rPr>
          <w:rFonts w:ascii="Times New Roman" w:eastAsiaTheme="minorHAnsi" w:hAnsi="Times New Roman" w:cstheme="minorBidi"/>
          <w:color w:val="auto"/>
          <w:kern w:val="2"/>
          <w:sz w:val="24"/>
          <w:szCs w:val="22"/>
          <w14:ligatures w14:val="standardContextual"/>
        </w:rPr>
        <w:id w:val="-734084847"/>
        <w:docPartObj>
          <w:docPartGallery w:val="Table of Contents"/>
          <w:docPartUnique/>
        </w:docPartObj>
      </w:sdtPr>
      <w:sdtEndPr>
        <w:rPr>
          <w:rFonts w:ascii="Arial" w:hAnsi="Arial"/>
          <w:b/>
          <w:bCs/>
          <w:noProof/>
          <w:sz w:val="22"/>
        </w:rPr>
      </w:sdtEndPr>
      <w:sdtContent>
        <w:p w14:paraId="7D49784C" w14:textId="77777777" w:rsidR="00E95CEF" w:rsidRDefault="00E95CEF">
          <w:pPr>
            <w:pStyle w:val="TOCHeading"/>
          </w:pPr>
          <w:r>
            <w:t>Table of Contents</w:t>
          </w:r>
        </w:p>
        <w:p w14:paraId="0698F393" w14:textId="77777777" w:rsidR="009411E8" w:rsidRDefault="00E95CEF">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37461200" w:history="1">
            <w:r w:rsidR="009411E8" w:rsidRPr="0041333E">
              <w:rPr>
                <w:rStyle w:val="Hyperlink"/>
                <w:noProof/>
              </w:rPr>
              <w:t>Introduction</w:t>
            </w:r>
            <w:r w:rsidR="009411E8">
              <w:rPr>
                <w:noProof/>
                <w:webHidden/>
              </w:rPr>
              <w:tab/>
            </w:r>
            <w:r w:rsidR="009411E8">
              <w:rPr>
                <w:noProof/>
                <w:webHidden/>
              </w:rPr>
              <w:fldChar w:fldCharType="begin"/>
            </w:r>
            <w:r w:rsidR="009411E8">
              <w:rPr>
                <w:noProof/>
                <w:webHidden/>
              </w:rPr>
              <w:instrText xml:space="preserve"> PAGEREF _Toc137461200 \h </w:instrText>
            </w:r>
            <w:r w:rsidR="009411E8">
              <w:rPr>
                <w:noProof/>
                <w:webHidden/>
              </w:rPr>
            </w:r>
            <w:r w:rsidR="009411E8">
              <w:rPr>
                <w:noProof/>
                <w:webHidden/>
              </w:rPr>
              <w:fldChar w:fldCharType="separate"/>
            </w:r>
            <w:r w:rsidR="009411E8">
              <w:rPr>
                <w:noProof/>
                <w:webHidden/>
              </w:rPr>
              <w:t>3</w:t>
            </w:r>
            <w:r w:rsidR="009411E8">
              <w:rPr>
                <w:noProof/>
                <w:webHidden/>
              </w:rPr>
              <w:fldChar w:fldCharType="end"/>
            </w:r>
          </w:hyperlink>
        </w:p>
        <w:p w14:paraId="34C4FA89" w14:textId="77777777" w:rsidR="009411E8" w:rsidRDefault="005F4349">
          <w:pPr>
            <w:pStyle w:val="TOC1"/>
            <w:tabs>
              <w:tab w:val="right" w:leader="dot" w:pos="9350"/>
            </w:tabs>
            <w:rPr>
              <w:rFonts w:asciiTheme="minorHAnsi" w:eastAsiaTheme="minorEastAsia" w:hAnsiTheme="minorHAnsi"/>
              <w:noProof/>
            </w:rPr>
          </w:pPr>
          <w:hyperlink w:anchor="_Toc137461201" w:history="1">
            <w:r w:rsidR="009411E8" w:rsidRPr="0041333E">
              <w:rPr>
                <w:rStyle w:val="Hyperlink"/>
                <w:noProof/>
              </w:rPr>
              <w:t>Assessing My Skill Set and Competencies</w:t>
            </w:r>
            <w:r w:rsidR="009411E8">
              <w:rPr>
                <w:noProof/>
                <w:webHidden/>
              </w:rPr>
              <w:tab/>
            </w:r>
            <w:r w:rsidR="009411E8">
              <w:rPr>
                <w:noProof/>
                <w:webHidden/>
              </w:rPr>
              <w:fldChar w:fldCharType="begin"/>
            </w:r>
            <w:r w:rsidR="009411E8">
              <w:rPr>
                <w:noProof/>
                <w:webHidden/>
              </w:rPr>
              <w:instrText xml:space="preserve"> PAGEREF _Toc137461201 \h </w:instrText>
            </w:r>
            <w:r w:rsidR="009411E8">
              <w:rPr>
                <w:noProof/>
                <w:webHidden/>
              </w:rPr>
            </w:r>
            <w:r w:rsidR="009411E8">
              <w:rPr>
                <w:noProof/>
                <w:webHidden/>
              </w:rPr>
              <w:fldChar w:fldCharType="separate"/>
            </w:r>
            <w:r w:rsidR="009411E8">
              <w:rPr>
                <w:noProof/>
                <w:webHidden/>
              </w:rPr>
              <w:t>3</w:t>
            </w:r>
            <w:r w:rsidR="009411E8">
              <w:rPr>
                <w:noProof/>
                <w:webHidden/>
              </w:rPr>
              <w:fldChar w:fldCharType="end"/>
            </w:r>
          </w:hyperlink>
        </w:p>
        <w:p w14:paraId="03CC3317" w14:textId="77777777" w:rsidR="009411E8" w:rsidRDefault="005F4349">
          <w:pPr>
            <w:pStyle w:val="TOC1"/>
            <w:tabs>
              <w:tab w:val="right" w:leader="dot" w:pos="9350"/>
            </w:tabs>
            <w:rPr>
              <w:rFonts w:asciiTheme="minorHAnsi" w:eastAsiaTheme="minorEastAsia" w:hAnsiTheme="minorHAnsi"/>
              <w:noProof/>
            </w:rPr>
          </w:pPr>
          <w:hyperlink w:anchor="_Toc137461202" w:history="1">
            <w:r w:rsidR="009411E8" w:rsidRPr="0041333E">
              <w:rPr>
                <w:rStyle w:val="Hyperlink"/>
                <w:noProof/>
              </w:rPr>
              <w:t>Reflection on Learning Style Theories and Impact in the Workplace</w:t>
            </w:r>
            <w:r w:rsidR="009411E8">
              <w:rPr>
                <w:noProof/>
                <w:webHidden/>
              </w:rPr>
              <w:tab/>
            </w:r>
            <w:r w:rsidR="009411E8">
              <w:rPr>
                <w:noProof/>
                <w:webHidden/>
              </w:rPr>
              <w:fldChar w:fldCharType="begin"/>
            </w:r>
            <w:r w:rsidR="009411E8">
              <w:rPr>
                <w:noProof/>
                <w:webHidden/>
              </w:rPr>
              <w:instrText xml:space="preserve"> PAGEREF _Toc137461202 \h </w:instrText>
            </w:r>
            <w:r w:rsidR="009411E8">
              <w:rPr>
                <w:noProof/>
                <w:webHidden/>
              </w:rPr>
            </w:r>
            <w:r w:rsidR="009411E8">
              <w:rPr>
                <w:noProof/>
                <w:webHidden/>
              </w:rPr>
              <w:fldChar w:fldCharType="separate"/>
            </w:r>
            <w:r w:rsidR="009411E8">
              <w:rPr>
                <w:noProof/>
                <w:webHidden/>
              </w:rPr>
              <w:t>4</w:t>
            </w:r>
            <w:r w:rsidR="009411E8">
              <w:rPr>
                <w:noProof/>
                <w:webHidden/>
              </w:rPr>
              <w:fldChar w:fldCharType="end"/>
            </w:r>
          </w:hyperlink>
        </w:p>
        <w:p w14:paraId="4BD09A40" w14:textId="77777777" w:rsidR="009411E8" w:rsidRDefault="005F4349">
          <w:pPr>
            <w:pStyle w:val="TOC1"/>
            <w:tabs>
              <w:tab w:val="right" w:leader="dot" w:pos="9350"/>
            </w:tabs>
            <w:rPr>
              <w:rFonts w:asciiTheme="minorHAnsi" w:eastAsiaTheme="minorEastAsia" w:hAnsiTheme="minorHAnsi"/>
              <w:noProof/>
            </w:rPr>
          </w:pPr>
          <w:hyperlink w:anchor="_Toc137461203" w:history="1">
            <w:r w:rsidR="009411E8" w:rsidRPr="0041333E">
              <w:rPr>
                <w:rStyle w:val="Hyperlink"/>
                <w:noProof/>
              </w:rPr>
              <w:t>Assessment of Concepts Learned from the Module</w:t>
            </w:r>
            <w:r w:rsidR="009411E8">
              <w:rPr>
                <w:noProof/>
                <w:webHidden/>
              </w:rPr>
              <w:tab/>
            </w:r>
            <w:r w:rsidR="009411E8">
              <w:rPr>
                <w:noProof/>
                <w:webHidden/>
              </w:rPr>
              <w:fldChar w:fldCharType="begin"/>
            </w:r>
            <w:r w:rsidR="009411E8">
              <w:rPr>
                <w:noProof/>
                <w:webHidden/>
              </w:rPr>
              <w:instrText xml:space="preserve"> PAGEREF _Toc137461203 \h </w:instrText>
            </w:r>
            <w:r w:rsidR="009411E8">
              <w:rPr>
                <w:noProof/>
                <w:webHidden/>
              </w:rPr>
            </w:r>
            <w:r w:rsidR="009411E8">
              <w:rPr>
                <w:noProof/>
                <w:webHidden/>
              </w:rPr>
              <w:fldChar w:fldCharType="separate"/>
            </w:r>
            <w:r w:rsidR="009411E8">
              <w:rPr>
                <w:noProof/>
                <w:webHidden/>
              </w:rPr>
              <w:t>5</w:t>
            </w:r>
            <w:r w:rsidR="009411E8">
              <w:rPr>
                <w:noProof/>
                <w:webHidden/>
              </w:rPr>
              <w:fldChar w:fldCharType="end"/>
            </w:r>
          </w:hyperlink>
        </w:p>
        <w:p w14:paraId="1CBA5920" w14:textId="77777777" w:rsidR="009411E8" w:rsidRDefault="005F4349">
          <w:pPr>
            <w:pStyle w:val="TOC2"/>
            <w:tabs>
              <w:tab w:val="right" w:leader="dot" w:pos="9350"/>
            </w:tabs>
            <w:rPr>
              <w:rFonts w:asciiTheme="minorHAnsi" w:eastAsiaTheme="minorEastAsia" w:hAnsiTheme="minorHAnsi"/>
              <w:noProof/>
            </w:rPr>
          </w:pPr>
          <w:hyperlink w:anchor="_Toc137461204" w:history="1">
            <w:r w:rsidR="009411E8" w:rsidRPr="0041333E">
              <w:rPr>
                <w:rStyle w:val="Hyperlink"/>
                <w:noProof/>
              </w:rPr>
              <w:t>Description</w:t>
            </w:r>
            <w:r w:rsidR="009411E8">
              <w:rPr>
                <w:noProof/>
                <w:webHidden/>
              </w:rPr>
              <w:tab/>
            </w:r>
            <w:r w:rsidR="009411E8">
              <w:rPr>
                <w:noProof/>
                <w:webHidden/>
              </w:rPr>
              <w:fldChar w:fldCharType="begin"/>
            </w:r>
            <w:r w:rsidR="009411E8">
              <w:rPr>
                <w:noProof/>
                <w:webHidden/>
              </w:rPr>
              <w:instrText xml:space="preserve"> PAGEREF _Toc137461204 \h </w:instrText>
            </w:r>
            <w:r w:rsidR="009411E8">
              <w:rPr>
                <w:noProof/>
                <w:webHidden/>
              </w:rPr>
            </w:r>
            <w:r w:rsidR="009411E8">
              <w:rPr>
                <w:noProof/>
                <w:webHidden/>
              </w:rPr>
              <w:fldChar w:fldCharType="separate"/>
            </w:r>
            <w:r w:rsidR="009411E8">
              <w:rPr>
                <w:noProof/>
                <w:webHidden/>
              </w:rPr>
              <w:t>6</w:t>
            </w:r>
            <w:r w:rsidR="009411E8">
              <w:rPr>
                <w:noProof/>
                <w:webHidden/>
              </w:rPr>
              <w:fldChar w:fldCharType="end"/>
            </w:r>
          </w:hyperlink>
        </w:p>
        <w:p w14:paraId="33F9EC3B" w14:textId="77777777" w:rsidR="009411E8" w:rsidRDefault="005F4349">
          <w:pPr>
            <w:pStyle w:val="TOC2"/>
            <w:tabs>
              <w:tab w:val="right" w:leader="dot" w:pos="9350"/>
            </w:tabs>
            <w:rPr>
              <w:rFonts w:asciiTheme="minorHAnsi" w:eastAsiaTheme="minorEastAsia" w:hAnsiTheme="minorHAnsi"/>
              <w:noProof/>
            </w:rPr>
          </w:pPr>
          <w:hyperlink w:anchor="_Toc137461205" w:history="1">
            <w:r w:rsidR="009411E8" w:rsidRPr="0041333E">
              <w:rPr>
                <w:rStyle w:val="Hyperlink"/>
                <w:noProof/>
              </w:rPr>
              <w:t>Feelings</w:t>
            </w:r>
            <w:r w:rsidR="009411E8">
              <w:rPr>
                <w:noProof/>
                <w:webHidden/>
              </w:rPr>
              <w:tab/>
            </w:r>
            <w:r w:rsidR="009411E8">
              <w:rPr>
                <w:noProof/>
                <w:webHidden/>
              </w:rPr>
              <w:fldChar w:fldCharType="begin"/>
            </w:r>
            <w:r w:rsidR="009411E8">
              <w:rPr>
                <w:noProof/>
                <w:webHidden/>
              </w:rPr>
              <w:instrText xml:space="preserve"> PAGEREF _Toc137461205 \h </w:instrText>
            </w:r>
            <w:r w:rsidR="009411E8">
              <w:rPr>
                <w:noProof/>
                <w:webHidden/>
              </w:rPr>
            </w:r>
            <w:r w:rsidR="009411E8">
              <w:rPr>
                <w:noProof/>
                <w:webHidden/>
              </w:rPr>
              <w:fldChar w:fldCharType="separate"/>
            </w:r>
            <w:r w:rsidR="009411E8">
              <w:rPr>
                <w:noProof/>
                <w:webHidden/>
              </w:rPr>
              <w:t>7</w:t>
            </w:r>
            <w:r w:rsidR="009411E8">
              <w:rPr>
                <w:noProof/>
                <w:webHidden/>
              </w:rPr>
              <w:fldChar w:fldCharType="end"/>
            </w:r>
          </w:hyperlink>
        </w:p>
        <w:p w14:paraId="15E8517A" w14:textId="77777777" w:rsidR="009411E8" w:rsidRDefault="005F4349">
          <w:pPr>
            <w:pStyle w:val="TOC2"/>
            <w:tabs>
              <w:tab w:val="right" w:leader="dot" w:pos="9350"/>
            </w:tabs>
            <w:rPr>
              <w:rFonts w:asciiTheme="minorHAnsi" w:eastAsiaTheme="minorEastAsia" w:hAnsiTheme="minorHAnsi"/>
              <w:noProof/>
            </w:rPr>
          </w:pPr>
          <w:hyperlink w:anchor="_Toc137461206" w:history="1">
            <w:r w:rsidR="009411E8" w:rsidRPr="0041333E">
              <w:rPr>
                <w:rStyle w:val="Hyperlink"/>
                <w:noProof/>
              </w:rPr>
              <w:t>Evaluation</w:t>
            </w:r>
            <w:r w:rsidR="009411E8">
              <w:rPr>
                <w:noProof/>
                <w:webHidden/>
              </w:rPr>
              <w:tab/>
            </w:r>
            <w:r w:rsidR="009411E8">
              <w:rPr>
                <w:noProof/>
                <w:webHidden/>
              </w:rPr>
              <w:fldChar w:fldCharType="begin"/>
            </w:r>
            <w:r w:rsidR="009411E8">
              <w:rPr>
                <w:noProof/>
                <w:webHidden/>
              </w:rPr>
              <w:instrText xml:space="preserve"> PAGEREF _Toc137461206 \h </w:instrText>
            </w:r>
            <w:r w:rsidR="009411E8">
              <w:rPr>
                <w:noProof/>
                <w:webHidden/>
              </w:rPr>
            </w:r>
            <w:r w:rsidR="009411E8">
              <w:rPr>
                <w:noProof/>
                <w:webHidden/>
              </w:rPr>
              <w:fldChar w:fldCharType="separate"/>
            </w:r>
            <w:r w:rsidR="009411E8">
              <w:rPr>
                <w:noProof/>
                <w:webHidden/>
              </w:rPr>
              <w:t>7</w:t>
            </w:r>
            <w:r w:rsidR="009411E8">
              <w:rPr>
                <w:noProof/>
                <w:webHidden/>
              </w:rPr>
              <w:fldChar w:fldCharType="end"/>
            </w:r>
          </w:hyperlink>
        </w:p>
        <w:p w14:paraId="0C8A7816" w14:textId="77777777" w:rsidR="009411E8" w:rsidRDefault="005F4349">
          <w:pPr>
            <w:pStyle w:val="TOC2"/>
            <w:tabs>
              <w:tab w:val="right" w:leader="dot" w:pos="9350"/>
            </w:tabs>
            <w:rPr>
              <w:rFonts w:asciiTheme="minorHAnsi" w:eastAsiaTheme="minorEastAsia" w:hAnsiTheme="minorHAnsi"/>
              <w:noProof/>
            </w:rPr>
          </w:pPr>
          <w:hyperlink w:anchor="_Toc137461207" w:history="1">
            <w:r w:rsidR="009411E8" w:rsidRPr="0041333E">
              <w:rPr>
                <w:rStyle w:val="Hyperlink"/>
                <w:noProof/>
              </w:rPr>
              <w:t>Analysis</w:t>
            </w:r>
            <w:r w:rsidR="009411E8">
              <w:rPr>
                <w:noProof/>
                <w:webHidden/>
              </w:rPr>
              <w:tab/>
            </w:r>
            <w:r w:rsidR="009411E8">
              <w:rPr>
                <w:noProof/>
                <w:webHidden/>
              </w:rPr>
              <w:fldChar w:fldCharType="begin"/>
            </w:r>
            <w:r w:rsidR="009411E8">
              <w:rPr>
                <w:noProof/>
                <w:webHidden/>
              </w:rPr>
              <w:instrText xml:space="preserve"> PAGEREF _Toc137461207 \h </w:instrText>
            </w:r>
            <w:r w:rsidR="009411E8">
              <w:rPr>
                <w:noProof/>
                <w:webHidden/>
              </w:rPr>
            </w:r>
            <w:r w:rsidR="009411E8">
              <w:rPr>
                <w:noProof/>
                <w:webHidden/>
              </w:rPr>
              <w:fldChar w:fldCharType="separate"/>
            </w:r>
            <w:r w:rsidR="009411E8">
              <w:rPr>
                <w:noProof/>
                <w:webHidden/>
              </w:rPr>
              <w:t>7</w:t>
            </w:r>
            <w:r w:rsidR="009411E8">
              <w:rPr>
                <w:noProof/>
                <w:webHidden/>
              </w:rPr>
              <w:fldChar w:fldCharType="end"/>
            </w:r>
          </w:hyperlink>
        </w:p>
        <w:p w14:paraId="372D9166" w14:textId="77777777" w:rsidR="009411E8" w:rsidRDefault="005F4349">
          <w:pPr>
            <w:pStyle w:val="TOC2"/>
            <w:tabs>
              <w:tab w:val="right" w:leader="dot" w:pos="9350"/>
            </w:tabs>
            <w:rPr>
              <w:rFonts w:asciiTheme="minorHAnsi" w:eastAsiaTheme="minorEastAsia" w:hAnsiTheme="minorHAnsi"/>
              <w:noProof/>
            </w:rPr>
          </w:pPr>
          <w:hyperlink w:anchor="_Toc137461208" w:history="1">
            <w:r w:rsidR="009411E8" w:rsidRPr="0041333E">
              <w:rPr>
                <w:rStyle w:val="Hyperlink"/>
                <w:noProof/>
              </w:rPr>
              <w:t>Conclusion</w:t>
            </w:r>
            <w:r w:rsidR="009411E8">
              <w:rPr>
                <w:noProof/>
                <w:webHidden/>
              </w:rPr>
              <w:tab/>
            </w:r>
            <w:r w:rsidR="009411E8">
              <w:rPr>
                <w:noProof/>
                <w:webHidden/>
              </w:rPr>
              <w:fldChar w:fldCharType="begin"/>
            </w:r>
            <w:r w:rsidR="009411E8">
              <w:rPr>
                <w:noProof/>
                <w:webHidden/>
              </w:rPr>
              <w:instrText xml:space="preserve"> PAGEREF _Toc137461208 \h </w:instrText>
            </w:r>
            <w:r w:rsidR="009411E8">
              <w:rPr>
                <w:noProof/>
                <w:webHidden/>
              </w:rPr>
            </w:r>
            <w:r w:rsidR="009411E8">
              <w:rPr>
                <w:noProof/>
                <w:webHidden/>
              </w:rPr>
              <w:fldChar w:fldCharType="separate"/>
            </w:r>
            <w:r w:rsidR="009411E8">
              <w:rPr>
                <w:noProof/>
                <w:webHidden/>
              </w:rPr>
              <w:t>8</w:t>
            </w:r>
            <w:r w:rsidR="009411E8">
              <w:rPr>
                <w:noProof/>
                <w:webHidden/>
              </w:rPr>
              <w:fldChar w:fldCharType="end"/>
            </w:r>
          </w:hyperlink>
        </w:p>
        <w:p w14:paraId="6A2FD2BD" w14:textId="77777777" w:rsidR="009411E8" w:rsidRDefault="005F4349">
          <w:pPr>
            <w:pStyle w:val="TOC2"/>
            <w:tabs>
              <w:tab w:val="right" w:leader="dot" w:pos="9350"/>
            </w:tabs>
            <w:rPr>
              <w:rFonts w:asciiTheme="minorHAnsi" w:eastAsiaTheme="minorEastAsia" w:hAnsiTheme="minorHAnsi"/>
              <w:noProof/>
            </w:rPr>
          </w:pPr>
          <w:hyperlink w:anchor="_Toc137461209" w:history="1">
            <w:r w:rsidR="009411E8" w:rsidRPr="0041333E">
              <w:rPr>
                <w:rStyle w:val="Hyperlink"/>
                <w:noProof/>
              </w:rPr>
              <w:t>Action Plan</w:t>
            </w:r>
            <w:r w:rsidR="009411E8">
              <w:rPr>
                <w:noProof/>
                <w:webHidden/>
              </w:rPr>
              <w:tab/>
            </w:r>
            <w:r w:rsidR="009411E8">
              <w:rPr>
                <w:noProof/>
                <w:webHidden/>
              </w:rPr>
              <w:fldChar w:fldCharType="begin"/>
            </w:r>
            <w:r w:rsidR="009411E8">
              <w:rPr>
                <w:noProof/>
                <w:webHidden/>
              </w:rPr>
              <w:instrText xml:space="preserve"> PAGEREF _Toc137461209 \h </w:instrText>
            </w:r>
            <w:r w:rsidR="009411E8">
              <w:rPr>
                <w:noProof/>
                <w:webHidden/>
              </w:rPr>
            </w:r>
            <w:r w:rsidR="009411E8">
              <w:rPr>
                <w:noProof/>
                <w:webHidden/>
              </w:rPr>
              <w:fldChar w:fldCharType="separate"/>
            </w:r>
            <w:r w:rsidR="009411E8">
              <w:rPr>
                <w:noProof/>
                <w:webHidden/>
              </w:rPr>
              <w:t>8</w:t>
            </w:r>
            <w:r w:rsidR="009411E8">
              <w:rPr>
                <w:noProof/>
                <w:webHidden/>
              </w:rPr>
              <w:fldChar w:fldCharType="end"/>
            </w:r>
          </w:hyperlink>
        </w:p>
        <w:p w14:paraId="47B490F3" w14:textId="77777777" w:rsidR="009411E8" w:rsidRDefault="005F4349">
          <w:pPr>
            <w:pStyle w:val="TOC1"/>
            <w:tabs>
              <w:tab w:val="right" w:leader="dot" w:pos="9350"/>
            </w:tabs>
            <w:rPr>
              <w:rFonts w:asciiTheme="minorHAnsi" w:eastAsiaTheme="minorEastAsia" w:hAnsiTheme="minorHAnsi"/>
              <w:noProof/>
            </w:rPr>
          </w:pPr>
          <w:hyperlink w:anchor="_Toc137461210" w:history="1">
            <w:r w:rsidR="009411E8" w:rsidRPr="0041333E">
              <w:rPr>
                <w:rStyle w:val="Hyperlink"/>
                <w:noProof/>
              </w:rPr>
              <w:t>Conclusion</w:t>
            </w:r>
            <w:r w:rsidR="009411E8">
              <w:rPr>
                <w:noProof/>
                <w:webHidden/>
              </w:rPr>
              <w:tab/>
            </w:r>
            <w:r w:rsidR="009411E8">
              <w:rPr>
                <w:noProof/>
                <w:webHidden/>
              </w:rPr>
              <w:fldChar w:fldCharType="begin"/>
            </w:r>
            <w:r w:rsidR="009411E8">
              <w:rPr>
                <w:noProof/>
                <w:webHidden/>
              </w:rPr>
              <w:instrText xml:space="preserve"> PAGEREF _Toc137461210 \h </w:instrText>
            </w:r>
            <w:r w:rsidR="009411E8">
              <w:rPr>
                <w:noProof/>
                <w:webHidden/>
              </w:rPr>
            </w:r>
            <w:r w:rsidR="009411E8">
              <w:rPr>
                <w:noProof/>
                <w:webHidden/>
              </w:rPr>
              <w:fldChar w:fldCharType="separate"/>
            </w:r>
            <w:r w:rsidR="009411E8">
              <w:rPr>
                <w:noProof/>
                <w:webHidden/>
              </w:rPr>
              <w:t>8</w:t>
            </w:r>
            <w:r w:rsidR="009411E8">
              <w:rPr>
                <w:noProof/>
                <w:webHidden/>
              </w:rPr>
              <w:fldChar w:fldCharType="end"/>
            </w:r>
          </w:hyperlink>
        </w:p>
        <w:p w14:paraId="75299084" w14:textId="77777777" w:rsidR="009411E8" w:rsidRDefault="005F4349">
          <w:pPr>
            <w:pStyle w:val="TOC1"/>
            <w:tabs>
              <w:tab w:val="right" w:leader="dot" w:pos="9350"/>
            </w:tabs>
            <w:rPr>
              <w:rFonts w:asciiTheme="minorHAnsi" w:eastAsiaTheme="minorEastAsia" w:hAnsiTheme="minorHAnsi"/>
              <w:noProof/>
            </w:rPr>
          </w:pPr>
          <w:hyperlink w:anchor="_Toc137461211" w:history="1">
            <w:r w:rsidR="009411E8" w:rsidRPr="0041333E">
              <w:rPr>
                <w:rStyle w:val="Hyperlink"/>
                <w:noProof/>
              </w:rPr>
              <w:t>References</w:t>
            </w:r>
            <w:r w:rsidR="009411E8">
              <w:rPr>
                <w:noProof/>
                <w:webHidden/>
              </w:rPr>
              <w:tab/>
            </w:r>
            <w:r w:rsidR="009411E8">
              <w:rPr>
                <w:noProof/>
                <w:webHidden/>
              </w:rPr>
              <w:fldChar w:fldCharType="begin"/>
            </w:r>
            <w:r w:rsidR="009411E8">
              <w:rPr>
                <w:noProof/>
                <w:webHidden/>
              </w:rPr>
              <w:instrText xml:space="preserve"> PAGEREF _Toc137461211 \h </w:instrText>
            </w:r>
            <w:r w:rsidR="009411E8">
              <w:rPr>
                <w:noProof/>
                <w:webHidden/>
              </w:rPr>
            </w:r>
            <w:r w:rsidR="009411E8">
              <w:rPr>
                <w:noProof/>
                <w:webHidden/>
              </w:rPr>
              <w:fldChar w:fldCharType="separate"/>
            </w:r>
            <w:r w:rsidR="009411E8">
              <w:rPr>
                <w:noProof/>
                <w:webHidden/>
              </w:rPr>
              <w:t>9</w:t>
            </w:r>
            <w:r w:rsidR="009411E8">
              <w:rPr>
                <w:noProof/>
                <w:webHidden/>
              </w:rPr>
              <w:fldChar w:fldCharType="end"/>
            </w:r>
          </w:hyperlink>
        </w:p>
        <w:p w14:paraId="569A1AC7" w14:textId="77777777" w:rsidR="00E95CEF" w:rsidRDefault="00E95CEF">
          <w:r>
            <w:rPr>
              <w:b/>
              <w:bCs/>
              <w:noProof/>
            </w:rPr>
            <w:fldChar w:fldCharType="end"/>
          </w:r>
        </w:p>
      </w:sdtContent>
    </w:sdt>
    <w:p w14:paraId="710223D3" w14:textId="77777777" w:rsidR="00E95CEF" w:rsidRDefault="00E95CEF">
      <w:pPr>
        <w:spacing w:line="259" w:lineRule="auto"/>
        <w:jc w:val="left"/>
        <w:rPr>
          <w:rFonts w:eastAsiaTheme="majorEastAsia" w:cstheme="majorBidi"/>
          <w:b/>
          <w:color w:val="2F5496" w:themeColor="accent1" w:themeShade="BF"/>
          <w:sz w:val="32"/>
          <w:szCs w:val="32"/>
        </w:rPr>
      </w:pPr>
      <w:r>
        <w:br w:type="page"/>
      </w:r>
    </w:p>
    <w:p w14:paraId="7A254631" w14:textId="77777777" w:rsidR="00E95CEF" w:rsidRDefault="00E95CEF" w:rsidP="002214C9">
      <w:pPr>
        <w:pStyle w:val="Heading1"/>
      </w:pPr>
      <w:bookmarkStart w:id="0" w:name="_Toc137461200"/>
      <w:r>
        <w:lastRenderedPageBreak/>
        <w:t>Introduction</w:t>
      </w:r>
      <w:bookmarkEnd w:id="0"/>
    </w:p>
    <w:p w14:paraId="0302BF6A" w14:textId="77777777" w:rsidR="00E95CEF" w:rsidRPr="00E95CEF" w:rsidRDefault="00E95CEF" w:rsidP="00E95CEF">
      <w:r w:rsidRPr="00E95CEF">
        <w:t>Using the SWOT analysis and Personal Development Plan (PDP) techniques I learnt in the module on Professional and Career Development, I will conduct an introspective evaluation of my skill set and competencies in this reflective portfolio. In addition, I will consider how the theories of multiple intelligences and multiple learning styles presented in this module inform my work as a Special Education Resource Coordinator (SENCO) and Art Teacher at Queen Mary Primary School. At the end of the module, I will reflect on what I</w:t>
      </w:r>
      <w:r>
        <w:t xml:space="preserve"> ha</w:t>
      </w:r>
      <w:r w:rsidRPr="00E95CEF">
        <w:t>ve learned and how it applies to my professional and personal development using the Gibbs Reflective Model</w:t>
      </w:r>
      <w:r w:rsidR="00F90AE9">
        <w:t xml:space="preserve"> (</w:t>
      </w:r>
      <w:r w:rsidR="00F90AE9">
        <w:rPr>
          <w:shd w:val="clear" w:color="auto" w:fill="FFFFFF"/>
        </w:rPr>
        <w:t>Chapman et al., 2015)</w:t>
      </w:r>
      <w:r w:rsidRPr="00E95CEF">
        <w:t>.</w:t>
      </w:r>
    </w:p>
    <w:p w14:paraId="1B75F17E" w14:textId="77777777" w:rsidR="002214C9" w:rsidRDefault="002214C9" w:rsidP="002214C9">
      <w:pPr>
        <w:pStyle w:val="Heading1"/>
      </w:pPr>
      <w:bookmarkStart w:id="1" w:name="_Toc137461201"/>
      <w:r w:rsidRPr="002214C9">
        <w:t>Assessing My Skill Set and Competencies</w:t>
      </w:r>
      <w:bookmarkEnd w:id="1"/>
    </w:p>
    <w:p w14:paraId="16BE3A28" w14:textId="77777777" w:rsidR="00FB2AD9" w:rsidRDefault="00FB2AD9" w:rsidP="00FB2AD9">
      <w:r>
        <w:t>I have assessed my current skill set and competency level in connection to my professional and career development using the SWOT Analysis and Personal Development Plan (PDP) analytical tools.</w:t>
      </w:r>
    </w:p>
    <w:p w14:paraId="1AC9D0AC" w14:textId="77777777" w:rsidR="00FB2AD9" w:rsidRDefault="00FB2AD9" w:rsidP="00FB2AD9">
      <w:r w:rsidRPr="00FB2AD9">
        <w:rPr>
          <w:b/>
          <w:bCs/>
        </w:rPr>
        <w:t>Strengths:</w:t>
      </w:r>
      <w:r>
        <w:t xml:space="preserve"> I am able to effectively involve kids in the learning process as an art teacher and coordinator because of my high levels of creativity and artistic ability. As the Special Education Needs Coordinator (SENCO) at Queen Mary Primary School, I have also proved my ability to effectively coordinate and manage projects. The varied skillset I bring to the table is a result of the education I</w:t>
      </w:r>
      <w:r w:rsidR="00011F28">
        <w:t xml:space="preserve"> ha</w:t>
      </w:r>
      <w:r>
        <w:t>ve received, which includes a Bachelor of Fine Arts (BFA), Master of Fine Arts (MFA), and a Health and Social Care Level 4 diploma</w:t>
      </w:r>
      <w:r w:rsidR="00F90AE9">
        <w:t xml:space="preserve"> (</w:t>
      </w:r>
      <w:r w:rsidR="00F90AE9">
        <w:rPr>
          <w:shd w:val="clear" w:color="auto" w:fill="FFFFFF"/>
        </w:rPr>
        <w:t>Frame et al., 2015)</w:t>
      </w:r>
      <w:r>
        <w:t>. My reputation as a professional has been bolstered by my membership in the Health and Care Professions Council (HCPC) and the British Association of Art Therapists (BAAT).</w:t>
      </w:r>
    </w:p>
    <w:p w14:paraId="4B571C8B" w14:textId="77777777" w:rsidR="00FB2AD9" w:rsidRDefault="00FB2AD9" w:rsidP="00FB2AD9">
      <w:r w:rsidRPr="00FB2AD9">
        <w:rPr>
          <w:b/>
          <w:bCs/>
        </w:rPr>
        <w:t>Weaknesses:</w:t>
      </w:r>
      <w:r>
        <w:t xml:space="preserve"> While I am confident in my artistic abilities, I </w:t>
      </w:r>
      <w:proofErr w:type="spellStart"/>
      <w:r>
        <w:t>recognise</w:t>
      </w:r>
      <w:proofErr w:type="spellEnd"/>
      <w:r>
        <w:t xml:space="preserve"> that I could improve in areas such as classroom management and providing differentiated lessons for kids with special needs. As an educator, I also know how crucial it is to keep abreast of new methods and tools.</w:t>
      </w:r>
    </w:p>
    <w:p w14:paraId="67EED3F7" w14:textId="77777777" w:rsidR="00FB2AD9" w:rsidRDefault="00FB2AD9" w:rsidP="00FB2AD9">
      <w:r w:rsidRPr="00FB2AD9">
        <w:rPr>
          <w:b/>
          <w:bCs/>
        </w:rPr>
        <w:t>Opportunities:</w:t>
      </w:r>
      <w:r>
        <w:t xml:space="preserve"> I have the chance to improve my professional and career development abilities with the Certificate in Higher Education Skills for the Workplace programme. My knowledge of the field of education will grow and I will be able to try out new methods of accommodating kids with varying backgrounds and learning styles.</w:t>
      </w:r>
    </w:p>
    <w:p w14:paraId="504691E8" w14:textId="77777777" w:rsidR="002214C9" w:rsidRPr="002214C9" w:rsidRDefault="00FB2AD9" w:rsidP="00FB2AD9">
      <w:r w:rsidRPr="00FB2AD9">
        <w:rPr>
          <w:b/>
          <w:bCs/>
        </w:rPr>
        <w:t>Threats:</w:t>
      </w:r>
      <w:r>
        <w:t xml:space="preserve"> Keeping up with the latest educational trends and methods is difficult because the field is constantly evolving. </w:t>
      </w:r>
      <w:r w:rsidR="00011F28">
        <w:t>I</w:t>
      </w:r>
      <w:r>
        <w:t>t</w:t>
      </w:r>
      <w:r w:rsidR="00011F28">
        <w:t xml:space="preserve"> i</w:t>
      </w:r>
      <w:r>
        <w:t>s not always easy to juggle my duties as SENCO with those of art instructor and coordinator. But I see these difficulties as opportunities to learn and expand.</w:t>
      </w:r>
    </w:p>
    <w:p w14:paraId="3E584FB1" w14:textId="77777777" w:rsidR="002214C9" w:rsidRDefault="002214C9" w:rsidP="002214C9">
      <w:pPr>
        <w:pStyle w:val="Heading1"/>
      </w:pPr>
      <w:bookmarkStart w:id="2" w:name="_Toc137461202"/>
      <w:r w:rsidRPr="002214C9">
        <w:lastRenderedPageBreak/>
        <w:t>Reflection on Learning Style Theories and Impact in the Workplace</w:t>
      </w:r>
      <w:bookmarkEnd w:id="2"/>
    </w:p>
    <w:p w14:paraId="5CF60E0B" w14:textId="77777777" w:rsidR="00E95CEF" w:rsidRDefault="002214C9" w:rsidP="002214C9">
      <w:r>
        <w:t>Kolb's idea of experiential learning is one of the most significant theories of learning styles I've read about. Kolb stresses the necessity of giving students opportunities for hands-on learning, reflection, and concept development, as well as active application of learned principles in novel contexts</w:t>
      </w:r>
      <w:r w:rsidR="00F90AE9">
        <w:t xml:space="preserve"> (</w:t>
      </w:r>
      <w:r w:rsidR="00F90AE9">
        <w:rPr>
          <w:shd w:val="clear" w:color="auto" w:fill="FFFFFF"/>
        </w:rPr>
        <w:t>McLeod, 2017)</w:t>
      </w:r>
      <w:r>
        <w:t>. Using Kolb's idea of experiential learning in the classroom has made my lessons more interesting and interactive for my students. I do my best to give students opportunities to learn through hands-on activities, case studies, and real-world situations. When I teach art, for instance, I always have my pupils try new things and think about how their decisions affected the final product</w:t>
      </w:r>
      <w:r w:rsidR="00F90AE9">
        <w:t xml:space="preserve"> (</w:t>
      </w:r>
      <w:proofErr w:type="spellStart"/>
      <w:r w:rsidR="00F90AE9">
        <w:rPr>
          <w:shd w:val="clear" w:color="auto" w:fill="FFFFFF"/>
        </w:rPr>
        <w:t>Gouraguine</w:t>
      </w:r>
      <w:proofErr w:type="spellEnd"/>
      <w:r w:rsidR="00F90AE9">
        <w:rPr>
          <w:shd w:val="clear" w:color="auto" w:fill="FFFFFF"/>
        </w:rPr>
        <w:t xml:space="preserve"> et al., 2022)</w:t>
      </w:r>
      <w:r>
        <w:t>. The reflective observation phase of the learning cycle is greatly aided, in my experience, by including chances for reflection and dialogue. My goal is to foster metacognition and self-awareness among my students by providing them with opportunities to reflect on their learning and share their discoveries with one another. Students are able to better understand their learning processes, pinpoint improvement areas, and create methods to boost their learning outcomes through these introspective talks.</w:t>
      </w:r>
    </w:p>
    <w:p w14:paraId="6685A68B" w14:textId="77777777" w:rsidR="002214C9" w:rsidRDefault="002214C9" w:rsidP="002214C9">
      <w:r>
        <w:t>The way Honey and Mumford learn has also had a major impact on how I instruct. An individual's preferred method of interacting with course contents and exercises is acknowledged by this idea</w:t>
      </w:r>
      <w:r w:rsidR="00F90AE9">
        <w:t xml:space="preserve"> (</w:t>
      </w:r>
      <w:r w:rsidR="00F90AE9">
        <w:rPr>
          <w:shd w:val="clear" w:color="auto" w:fill="FFFFFF"/>
        </w:rPr>
        <w:t>Stander et al., 2019)</w:t>
      </w:r>
      <w:r>
        <w:t xml:space="preserve">. Activists are the type of people that benefit most from learning by doing. People who like to take a step back and reflect on a situation before jumping to any judgements are called reflectors. Theorists spend a lot of time </w:t>
      </w:r>
      <w:proofErr w:type="spellStart"/>
      <w:r>
        <w:t>analysing</w:t>
      </w:r>
      <w:proofErr w:type="spellEnd"/>
      <w:r>
        <w:t xml:space="preserve"> and </w:t>
      </w:r>
      <w:proofErr w:type="spellStart"/>
      <w:r>
        <w:t>synthesising</w:t>
      </w:r>
      <w:proofErr w:type="spellEnd"/>
      <w:r>
        <w:t xml:space="preserve"> data in order to build theoretical models. Pragmatists thrive when they can effectively put their knowledge to use in concrete settings. My classroom is more welcoming and productive because I </w:t>
      </w:r>
      <w:proofErr w:type="spellStart"/>
      <w:r>
        <w:t>recognise</w:t>
      </w:r>
      <w:proofErr w:type="spellEnd"/>
      <w:r>
        <w:t xml:space="preserve"> and respect different approaches to learning. To ensure that all students have opportunity to connect with the content in ways that resonate with them, I use a wide range of teaching approaches and activities. I offer art projects and group activities for the activist type, journaling prompts and reflecting exercises for the reflective type, theoretical frameworks and conceptual discussions for the theorist type, and real-world applications and problem-solving tasks for the pragmatist type.</w:t>
      </w:r>
    </w:p>
    <w:p w14:paraId="30530793" w14:textId="77777777" w:rsidR="00E95CEF" w:rsidRDefault="002214C9" w:rsidP="002214C9">
      <w:r>
        <w:t>My knowledge of how people take in and process information has been much improved by becoming familiar with the VARK model. Different people learn in different ways, and this approach accounts for it. Students who learn best through seeing knowledge given visually, those who learn best through hearing it, those who learn best through reading and writing, and those who learn best through doing will all benefit from different approaches of instruction</w:t>
      </w:r>
      <w:r w:rsidR="009411E8">
        <w:t xml:space="preserve"> (</w:t>
      </w:r>
      <w:r w:rsidR="009411E8">
        <w:rPr>
          <w:shd w:val="clear" w:color="auto" w:fill="FFFFFF"/>
        </w:rPr>
        <w:t>Hussain, 2017)</w:t>
      </w:r>
      <w:r>
        <w:t xml:space="preserve">. The VARK model has helped me to give a more </w:t>
      </w:r>
      <w:proofErr w:type="spellStart"/>
      <w:r>
        <w:t>individualised</w:t>
      </w:r>
      <w:proofErr w:type="spellEnd"/>
      <w:r>
        <w:t xml:space="preserve"> and all-encompassing education for my students. To ensure that all students can access and process material in the </w:t>
      </w:r>
      <w:r>
        <w:lastRenderedPageBreak/>
        <w:t xml:space="preserve">most effective way for them, I use a wide range of instructional tactics that cater to diverse modalities. For instance, I help visual learners by using visuals, charts, and diagrams. For those who learn better by hearing, I include recordings, dialogues, and spoken explanations. For students who are still developing their reading and writing skills, I provide handouts and suggest taking notes. </w:t>
      </w:r>
    </w:p>
    <w:p w14:paraId="7C566D83" w14:textId="77777777" w:rsidR="003146D5" w:rsidRDefault="002214C9" w:rsidP="002214C9">
      <w:r>
        <w:t>These learning type theories have implications well beyond the academic setting</w:t>
      </w:r>
      <w:r w:rsidR="00F90AE9">
        <w:t xml:space="preserve"> (</w:t>
      </w:r>
      <w:proofErr w:type="spellStart"/>
      <w:r w:rsidR="00F90AE9">
        <w:rPr>
          <w:shd w:val="clear" w:color="auto" w:fill="FFFFFF"/>
        </w:rPr>
        <w:t>Gouraguine</w:t>
      </w:r>
      <w:proofErr w:type="spellEnd"/>
      <w:r w:rsidR="00F90AE9">
        <w:rPr>
          <w:shd w:val="clear" w:color="auto" w:fill="FFFFFF"/>
        </w:rPr>
        <w:t xml:space="preserve"> et al., 2022)</w:t>
      </w:r>
      <w:r>
        <w:t xml:space="preserve">. When </w:t>
      </w:r>
      <w:r w:rsidR="00F90AE9">
        <w:t>I am</w:t>
      </w:r>
      <w:r>
        <w:t xml:space="preserve"> trying to foster a positive learning environment as an art teacher or coordinator, it</w:t>
      </w:r>
      <w:r w:rsidR="00F90AE9">
        <w:t xml:space="preserve"> i</w:t>
      </w:r>
      <w:r>
        <w:t>s crucial to work with other teachers and staff members. Effective teamwork and collaboration have flourished as a direct result of faculty members' increased awareness of and respect for one another's unique learning styles. We can better serve our students' diverse needs by drawing on our team's aggregate knowledge and tailoring our approach to each member's unique set of skills and interests. By working together, educators can improve instruction and give each student the tools they need to succeed. My career has benefited from the incorporation of learning type theories. I have improved my teaching by being more reflective and aware of my own learning preferences as a result of thinking about them</w:t>
      </w:r>
      <w:r w:rsidR="00F90AE9">
        <w:t xml:space="preserve"> (</w:t>
      </w:r>
      <w:r w:rsidR="00F90AE9">
        <w:rPr>
          <w:shd w:val="clear" w:color="auto" w:fill="FFFFFF"/>
        </w:rPr>
        <w:t>Bradbury</w:t>
      </w:r>
      <w:r w:rsidR="00F90AE9">
        <w:rPr>
          <w:rFonts w:ascii="Cambria Math" w:hAnsi="Cambria Math" w:cs="Cambria Math"/>
          <w:shd w:val="clear" w:color="auto" w:fill="FFFFFF"/>
        </w:rPr>
        <w:t>‐</w:t>
      </w:r>
      <w:r w:rsidR="00F90AE9">
        <w:rPr>
          <w:shd w:val="clear" w:color="auto" w:fill="FFFFFF"/>
        </w:rPr>
        <w:t>Jones et al., 2014)</w:t>
      </w:r>
      <w:r>
        <w:t>. I consider myself an engaged experiential learner that values introspectively applying what they've picked up on the job.</w:t>
      </w:r>
    </w:p>
    <w:p w14:paraId="1AB43600" w14:textId="77777777" w:rsidR="002214C9" w:rsidRDefault="002214C9" w:rsidP="002214C9">
      <w:pPr>
        <w:pStyle w:val="Heading1"/>
      </w:pPr>
      <w:bookmarkStart w:id="3" w:name="_Toc137461203"/>
      <w:r w:rsidRPr="002214C9">
        <w:t>Assessment of Concepts Learned from the Module</w:t>
      </w:r>
      <w:bookmarkEnd w:id="3"/>
    </w:p>
    <w:p w14:paraId="0E8857C6" w14:textId="77777777" w:rsidR="00011F28" w:rsidRDefault="00011F28" w:rsidP="00011F28">
      <w:r w:rsidRPr="00011F28">
        <w:t>The information and insights I have gained from the module on Professional and Career Development have been invaluable to me. In my self-evaluation, I will apply Gibbs' Reflective Model to consider how the course material has affected my growth as a person and as a professional</w:t>
      </w:r>
      <w:r w:rsidR="00F90AE9">
        <w:t xml:space="preserve"> (</w:t>
      </w:r>
      <w:proofErr w:type="spellStart"/>
      <w:r w:rsidR="00F90AE9">
        <w:rPr>
          <w:shd w:val="clear" w:color="auto" w:fill="FFFFFF"/>
        </w:rPr>
        <w:t>Oviawe</w:t>
      </w:r>
      <w:proofErr w:type="spellEnd"/>
      <w:r w:rsidR="00F90AE9">
        <w:rPr>
          <w:shd w:val="clear" w:color="auto" w:fill="FFFFFF"/>
        </w:rPr>
        <w:t>, 2020)</w:t>
      </w:r>
      <w:r w:rsidRPr="00011F28">
        <w:t>.</w:t>
      </w:r>
    </w:p>
    <w:p w14:paraId="1F9BFC22" w14:textId="77777777" w:rsidR="00F90AE9" w:rsidRDefault="00F90AE9" w:rsidP="00F90AE9">
      <w:pPr>
        <w:jc w:val="center"/>
      </w:pPr>
      <w:r>
        <w:rPr>
          <w:noProof/>
        </w:rPr>
        <w:lastRenderedPageBreak/>
        <w:drawing>
          <wp:inline distT="0" distB="0" distL="0" distR="0" wp14:anchorId="6DC9550D" wp14:editId="5FD0B9EC">
            <wp:extent cx="4084320" cy="3839086"/>
            <wp:effectExtent l="0" t="0" r="0" b="9525"/>
            <wp:docPr id="649825558" name="Picture 1" descr="Gibb's Reflective Cycle | Sarah Stewart's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Sarah Stewart's Eportfoli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1502" cy="3845837"/>
                    </a:xfrm>
                    <a:prstGeom prst="rect">
                      <a:avLst/>
                    </a:prstGeom>
                    <a:noFill/>
                    <a:ln>
                      <a:noFill/>
                    </a:ln>
                  </pic:spPr>
                </pic:pic>
              </a:graphicData>
            </a:graphic>
          </wp:inline>
        </w:drawing>
      </w:r>
    </w:p>
    <w:p w14:paraId="3E24567B" w14:textId="77777777" w:rsidR="00F90AE9" w:rsidRDefault="00F90AE9" w:rsidP="00F90AE9">
      <w:pPr>
        <w:jc w:val="center"/>
      </w:pPr>
      <w:r w:rsidRPr="00F90AE9">
        <w:rPr>
          <w:b/>
          <w:bCs/>
        </w:rPr>
        <w:t>Figure 01:</w:t>
      </w:r>
      <w:r>
        <w:t xml:space="preserve"> Gibbs Reflective Cycle (</w:t>
      </w:r>
      <w:proofErr w:type="spellStart"/>
      <w:r>
        <w:rPr>
          <w:shd w:val="clear" w:color="auto" w:fill="FFFFFF"/>
        </w:rPr>
        <w:t>Adeani</w:t>
      </w:r>
      <w:proofErr w:type="spellEnd"/>
      <w:r>
        <w:rPr>
          <w:shd w:val="clear" w:color="auto" w:fill="FFFFFF"/>
        </w:rPr>
        <w:t xml:space="preserve"> et al., 2020)</w:t>
      </w:r>
    </w:p>
    <w:p w14:paraId="13167405" w14:textId="77777777" w:rsidR="00011F28" w:rsidRDefault="00011F28" w:rsidP="00011F28">
      <w:pPr>
        <w:pStyle w:val="Heading2"/>
      </w:pPr>
      <w:bookmarkStart w:id="4" w:name="_Toc137461204"/>
      <w:r>
        <w:t>Description</w:t>
      </w:r>
      <w:bookmarkEnd w:id="4"/>
    </w:p>
    <w:p w14:paraId="5F6D944B" w14:textId="77777777" w:rsidR="00011F28" w:rsidRDefault="00011F28" w:rsidP="00011F28">
      <w:r>
        <w:t>The concepts and strategies I have learned about in this module on career and Career Development have helped me immensely in my own career and personal development. Self-evaluation, goal-setting, personal branding, networking, and reflective practise are just few of the topics this module has covered in depth. I now understand the significance of objectively assessing my strengths, weaknesses, and potential growth areas</w:t>
      </w:r>
      <w:r w:rsidR="00F90AE9">
        <w:t xml:space="preserve"> (</w:t>
      </w:r>
      <w:r w:rsidR="00F90AE9">
        <w:rPr>
          <w:shd w:val="clear" w:color="auto" w:fill="FFFFFF"/>
        </w:rPr>
        <w:t xml:space="preserve">Cooper and </w:t>
      </w:r>
      <w:proofErr w:type="spellStart"/>
      <w:r w:rsidR="00F90AE9">
        <w:rPr>
          <w:shd w:val="clear" w:color="auto" w:fill="FFFFFF"/>
        </w:rPr>
        <w:t>Wieckowski</w:t>
      </w:r>
      <w:proofErr w:type="spellEnd"/>
      <w:r w:rsidR="00F90AE9">
        <w:rPr>
          <w:shd w:val="clear" w:color="auto" w:fill="FFFFFF"/>
        </w:rPr>
        <w:t>, 2017</w:t>
      </w:r>
      <w:r w:rsidR="00F90AE9">
        <w:t>)</w:t>
      </w:r>
      <w:r>
        <w:t xml:space="preserve">. </w:t>
      </w:r>
      <w:r w:rsidR="00B67068" w:rsidRPr="00B67068">
        <w:t>This lesson has hammered home the importance of carving out a unique professional niche in today's competitive job market. I've learned the importance of developing a unique selling proposition, establishing an online presence, and effectively communicating my skills and expertise as part of a personal brand. With this understanding in hand, I am better prepared to promote myself to potential employers and raise awareness of my credentials among my network of connections. All members of the unit have been reminded of the value of making connections with others. Making and maintaining professional contacts is becoming increasingly important to me.</w:t>
      </w:r>
    </w:p>
    <w:p w14:paraId="09DEEF18" w14:textId="77777777" w:rsidR="00011F28" w:rsidRDefault="00011F28" w:rsidP="00011F28">
      <w:pPr>
        <w:pStyle w:val="Heading2"/>
      </w:pPr>
      <w:bookmarkStart w:id="5" w:name="_Toc137461205"/>
      <w:r>
        <w:lastRenderedPageBreak/>
        <w:t>Feelings</w:t>
      </w:r>
      <w:bookmarkEnd w:id="5"/>
    </w:p>
    <w:p w14:paraId="48872A22" w14:textId="77777777" w:rsidR="00011F28" w:rsidRDefault="00B67068" w:rsidP="00011F28">
      <w:r w:rsidRPr="00B67068">
        <w:t>I went through a roller coaster of feelings as I learned more about the various frameworks and methods. At first, I was curious and eager to discover new possibilities for advancing my career. I was hoping to learn any techniques of the trade that would help me get ahead in my chosen industry. My understanding of self-evaluation and reflective practises increased my anxiety and doubt. It tested my mettle and made me question whether I had what it took to honestly assess my own areas of growth and weakness. Personal branding and networking were met with mixed reviews</w:t>
      </w:r>
      <w:r w:rsidR="00F90AE9">
        <w:t xml:space="preserve"> (</w:t>
      </w:r>
      <w:r w:rsidR="00F90AE9">
        <w:rPr>
          <w:shd w:val="clear" w:color="auto" w:fill="FFFFFF"/>
        </w:rPr>
        <w:t>Hussein, 2018</w:t>
      </w:r>
      <w:r w:rsidR="00F90AE9">
        <w:t>)</w:t>
      </w:r>
      <w:r w:rsidRPr="00B67068">
        <w:t xml:space="preserve">. </w:t>
      </w:r>
      <w:r w:rsidR="00732F8D" w:rsidRPr="00732F8D">
        <w:t>Having a platform to demonstrate my skills motivated me to start my own brand. I was also nervous about meeting new people and making an impact in the cutthroat corporate environment.</w:t>
      </w:r>
    </w:p>
    <w:p w14:paraId="04683FF5" w14:textId="77777777" w:rsidR="00011F28" w:rsidRDefault="00011F28" w:rsidP="00011F28">
      <w:pPr>
        <w:pStyle w:val="Heading2"/>
      </w:pPr>
      <w:bookmarkStart w:id="6" w:name="_Toc137461206"/>
      <w:r>
        <w:t>Evaluation</w:t>
      </w:r>
      <w:bookmarkEnd w:id="6"/>
    </w:p>
    <w:p w14:paraId="2E6A592B" w14:textId="77777777" w:rsidR="00011F28" w:rsidRDefault="00732F8D" w:rsidP="00011F28">
      <w:r w:rsidRPr="00732F8D">
        <w:t>I saw my strengths and weaknesses objectively.</w:t>
      </w:r>
      <w:r w:rsidR="00011F28">
        <w:t xml:space="preserve"> I have a firm grasp on where I stand in my career and can more effectively target areas for growth. It has given me the opportunity to focus on what I do well while also strengthening my weaknesses. My ability to adapt to the changing needs of my profession and make educated judgements has improved thanks to my ability to </w:t>
      </w:r>
      <w:proofErr w:type="spellStart"/>
      <w:r w:rsidR="00011F28">
        <w:t>recognise</w:t>
      </w:r>
      <w:proofErr w:type="spellEnd"/>
      <w:r w:rsidR="00011F28">
        <w:t xml:space="preserve"> both opportunities and risks. I have found that the idea of reflective practise is crucial to thinking critically about the results of my education and work. I have been able to assess my progress, pinpoint problem areas, and implement fixes thanks to regular periods of introspection. The feedback I have received via this process has helped me develop and refine my abilities as a professional</w:t>
      </w:r>
      <w:r w:rsidR="00F90AE9">
        <w:t xml:space="preserve"> (</w:t>
      </w:r>
      <w:r w:rsidR="00F90AE9">
        <w:rPr>
          <w:shd w:val="clear" w:color="auto" w:fill="FFFFFF"/>
        </w:rPr>
        <w:t>Sweet et al., 2019)</w:t>
      </w:r>
      <w:r w:rsidR="00011F28">
        <w:t>.</w:t>
      </w:r>
    </w:p>
    <w:p w14:paraId="40EBA52E" w14:textId="77777777" w:rsidR="00011F28" w:rsidRDefault="00011F28" w:rsidP="00011F28">
      <w:pPr>
        <w:pStyle w:val="Heading2"/>
      </w:pPr>
      <w:bookmarkStart w:id="7" w:name="_Toc137461207"/>
      <w:r>
        <w:t>Analysis</w:t>
      </w:r>
      <w:bookmarkEnd w:id="7"/>
    </w:p>
    <w:p w14:paraId="2B2CB865" w14:textId="77777777" w:rsidR="00011F28" w:rsidRPr="00011F28" w:rsidRDefault="00011F28" w:rsidP="00011F28">
      <w:r>
        <w:t xml:space="preserve">In today's competitive job market, building a strong personal brand is more important than ever. I now understand the need of creating a distinctive personal brand that articulates my knowledge, experience, and value proposition. This study has shown me how important it is to coordinate my personal brand with my professional goals and audience. I believe that I can improve my professional image and stand out in today's tight labour market by adopting a proactive approach to my positioning. It is well acknowledged that networking can greatly enhance one's career prospects. After doing some thinking, I </w:t>
      </w:r>
      <w:proofErr w:type="spellStart"/>
      <w:r>
        <w:t>realised</w:t>
      </w:r>
      <w:proofErr w:type="spellEnd"/>
      <w:r>
        <w:t xml:space="preserve"> how crucial it is to network with influential people in my field, such as my peers, my mentors, and other experts. The importance of networking to gaining skills, making professional connections, and finding work has been highlighted. By deliberately broadening my professional network, I can acquire access to previously inaccessible </w:t>
      </w:r>
      <w:r>
        <w:lastRenderedPageBreak/>
        <w:t>resources, insights, and opportunities. Through engaging in reflective practise, I have been able to take stock of my academic accomplishments and professional growth</w:t>
      </w:r>
      <w:r w:rsidR="00F90AE9">
        <w:t xml:space="preserve"> (</w:t>
      </w:r>
      <w:r w:rsidR="00F90AE9">
        <w:rPr>
          <w:shd w:val="clear" w:color="auto" w:fill="FFFFFF"/>
        </w:rPr>
        <w:t>Burke and Burke, 2020)</w:t>
      </w:r>
      <w:r>
        <w:t>.</w:t>
      </w:r>
    </w:p>
    <w:p w14:paraId="6DAAB6A2" w14:textId="77777777" w:rsidR="00011F28" w:rsidRDefault="00011F28" w:rsidP="00011F28">
      <w:pPr>
        <w:pStyle w:val="Heading2"/>
      </w:pPr>
      <w:bookmarkStart w:id="8" w:name="_Toc137461208"/>
      <w:r>
        <w:t>Conclusion</w:t>
      </w:r>
      <w:bookmarkEnd w:id="8"/>
    </w:p>
    <w:p w14:paraId="492D4AAE" w14:textId="77777777" w:rsidR="00011F28" w:rsidRDefault="00011F28" w:rsidP="00011F28">
      <w:r>
        <w:t>The ideas I have picked up in this course have been immensely helpful to me as a working professional. Self-reflection and honest evaluation have shown me the value of pinpointing my own qualities and those I may improve upon. As a result of this insight into myself, I am able to establish objectives that are both realistic and important to me. Thanks to what I've learned about personal branding and networking, I'm better able to control my professional reputation, articulate my value, and make meaningful relationships. By putting these ideas into practise, I will be better able to chart my professional course and seize promising developments.</w:t>
      </w:r>
    </w:p>
    <w:p w14:paraId="6996C95A" w14:textId="77777777" w:rsidR="00011F28" w:rsidRDefault="00011F28" w:rsidP="00011F28">
      <w:pPr>
        <w:pStyle w:val="Heading2"/>
      </w:pPr>
      <w:bookmarkStart w:id="9" w:name="_Toc137461209"/>
      <w:r>
        <w:t>Action Plan</w:t>
      </w:r>
      <w:bookmarkEnd w:id="9"/>
    </w:p>
    <w:p w14:paraId="58B78139" w14:textId="77777777" w:rsidR="00011F28" w:rsidRDefault="00011F28" w:rsidP="00011F28">
      <w:r w:rsidRPr="00011F28">
        <w:t>I intend to put into practise what I've learned in the Professional and Career Development module by working to improve my capacity for self-assessment, creating a compelling personal brand, growing my professional network, engaging in reflective practise, seeking out opportunities for continuous learning, and establishing specific, measurable, achievable, realistic, and time-bound (SMART) objectives</w:t>
      </w:r>
      <w:r w:rsidR="00F90AE9">
        <w:t xml:space="preserve"> (</w:t>
      </w:r>
      <w:proofErr w:type="spellStart"/>
      <w:r w:rsidR="00F90AE9">
        <w:rPr>
          <w:shd w:val="clear" w:color="auto" w:fill="FFFFFF"/>
        </w:rPr>
        <w:t>Oviawe</w:t>
      </w:r>
      <w:proofErr w:type="spellEnd"/>
      <w:r w:rsidR="00F90AE9">
        <w:rPr>
          <w:shd w:val="clear" w:color="auto" w:fill="FFFFFF"/>
        </w:rPr>
        <w:t>, 2020)</w:t>
      </w:r>
      <w:r w:rsidRPr="00011F28">
        <w:t>. By following this strategy, I hope to: regularly assess and enhance my abilities; better articulate my knowledge; network with like-minded professionals; gain insight from experiences and observations; keep abreast of developments in my field; and build realistic, attainable goals that reflect my professional aspirations.</w:t>
      </w:r>
    </w:p>
    <w:p w14:paraId="12E54765" w14:textId="77777777" w:rsidR="00E95CEF" w:rsidRDefault="00E95CEF" w:rsidP="00E95CEF">
      <w:pPr>
        <w:pStyle w:val="Heading1"/>
      </w:pPr>
      <w:bookmarkStart w:id="10" w:name="_Toc137461210"/>
      <w:r>
        <w:t>Conclusion</w:t>
      </w:r>
      <w:bookmarkEnd w:id="10"/>
    </w:p>
    <w:p w14:paraId="00F09F73" w14:textId="77777777" w:rsidR="008D7836" w:rsidRDefault="00E95CEF" w:rsidP="00E95CEF">
      <w:r w:rsidRPr="00E95CEF">
        <w:t>The course has been invaluable in helping me assess and improve my skill set, personal brand, networking skills, and reflective practises. Using SWOT analysis and a resulting Personal Development Plan (PDP), I</w:t>
      </w:r>
      <w:r>
        <w:t xml:space="preserve"> ha</w:t>
      </w:r>
      <w:r w:rsidRPr="00E95CEF">
        <w:t>ve pinpointed problem areas and established concrete, attainable objectives for furthering my career. My teaching has been enriched by my awareness of, and accommodation for, students' diverse learning preferences. Because of this module and my work with the Gibbs Reflective Model, I feel prepared to take the next steps in my professional development as a Special Education Resource Coordinator (SENCO) and Art Teacher.</w:t>
      </w:r>
    </w:p>
    <w:p w14:paraId="2A21A345" w14:textId="77777777" w:rsidR="008D7836" w:rsidRDefault="008D7836">
      <w:pPr>
        <w:spacing w:line="259" w:lineRule="auto"/>
        <w:jc w:val="left"/>
      </w:pPr>
      <w:r>
        <w:br w:type="page"/>
      </w:r>
    </w:p>
    <w:p w14:paraId="67815326" w14:textId="77777777" w:rsidR="00E95CEF" w:rsidRDefault="008D7836" w:rsidP="008D7836">
      <w:pPr>
        <w:pStyle w:val="Heading1"/>
      </w:pPr>
      <w:bookmarkStart w:id="11" w:name="_Toc137461211"/>
      <w:r>
        <w:lastRenderedPageBreak/>
        <w:t>References</w:t>
      </w:r>
      <w:bookmarkEnd w:id="11"/>
    </w:p>
    <w:p w14:paraId="675FD047" w14:textId="77777777" w:rsidR="009411E8" w:rsidRDefault="009411E8" w:rsidP="009411E8">
      <w:pPr>
        <w:ind w:left="720" w:hanging="720"/>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61C61280" w14:textId="77777777" w:rsidR="009411E8" w:rsidRDefault="009411E8" w:rsidP="009411E8">
      <w:pPr>
        <w:ind w:left="720" w:hanging="720"/>
        <w:rPr>
          <w:shd w:val="clear" w:color="auto" w:fill="FFFFFF"/>
        </w:rPr>
      </w:pPr>
      <w:r>
        <w:rPr>
          <w:shd w:val="clear" w:color="auto" w:fill="FFFFFF"/>
        </w:rPr>
        <w:t>Bradbury</w:t>
      </w:r>
      <w:r>
        <w:rPr>
          <w:rFonts w:ascii="Cambria Math" w:hAnsi="Cambria Math" w:cs="Cambria Math"/>
          <w:shd w:val="clear" w:color="auto" w:fill="FFFFFF"/>
        </w:rPr>
        <w:t>‐</w:t>
      </w:r>
      <w:r>
        <w:rPr>
          <w:shd w:val="clear" w:color="auto" w:fill="FFFFFF"/>
        </w:rPr>
        <w:t>Jones, C., Taylor, J., Kroll, T. and Duncan, F., 2014. Domestic abuse awareness and recognition among primary healthcare professionals and abused women: a qualitative investigation. </w:t>
      </w:r>
      <w:r>
        <w:rPr>
          <w:i/>
          <w:iCs/>
          <w:shd w:val="clear" w:color="auto" w:fill="FFFFFF"/>
        </w:rPr>
        <w:t>Journal of clinical nursing</w:t>
      </w:r>
      <w:r>
        <w:rPr>
          <w:shd w:val="clear" w:color="auto" w:fill="FFFFFF"/>
        </w:rPr>
        <w:t>, </w:t>
      </w:r>
      <w:r>
        <w:rPr>
          <w:i/>
          <w:iCs/>
          <w:shd w:val="clear" w:color="auto" w:fill="FFFFFF"/>
        </w:rPr>
        <w:t>23</w:t>
      </w:r>
      <w:r>
        <w:rPr>
          <w:shd w:val="clear" w:color="auto" w:fill="FFFFFF"/>
        </w:rPr>
        <w:t>(21-22), pp.3057-3068.</w:t>
      </w:r>
    </w:p>
    <w:p w14:paraId="06C0A91F" w14:textId="77777777" w:rsidR="009411E8" w:rsidRDefault="009411E8" w:rsidP="009411E8">
      <w:pPr>
        <w:ind w:left="720" w:hanging="720"/>
        <w:rPr>
          <w:shd w:val="clear" w:color="auto" w:fill="FFFFFF"/>
        </w:rPr>
      </w:pPr>
      <w:r>
        <w:rPr>
          <w:shd w:val="clear" w:color="auto" w:fill="FFFFFF"/>
        </w:rPr>
        <w:t>Burke, D. and Burke, D., 2020. Reflection. </w:t>
      </w:r>
      <w:r>
        <w:rPr>
          <w:i/>
          <w:iCs/>
          <w:shd w:val="clear" w:color="auto" w:fill="FFFFFF"/>
        </w:rPr>
        <w:t>How Doctors Think and Learn</w:t>
      </w:r>
      <w:r>
        <w:rPr>
          <w:shd w:val="clear" w:color="auto" w:fill="FFFFFF"/>
        </w:rPr>
        <w:t>, pp.89-95.</w:t>
      </w:r>
    </w:p>
    <w:p w14:paraId="2824BDF7" w14:textId="77777777" w:rsidR="009411E8" w:rsidRDefault="009411E8" w:rsidP="009411E8">
      <w:pPr>
        <w:ind w:left="720" w:hanging="720"/>
        <w:rPr>
          <w:shd w:val="clear" w:color="auto" w:fill="FFFFFF"/>
        </w:rPr>
      </w:pPr>
      <w:r>
        <w:rPr>
          <w:shd w:val="clear" w:color="auto" w:fill="FFFFFF"/>
        </w:rPr>
        <w:t>Chapman, A.L., Hadfield, M. and Chapman, C.J., 2015. Qualitative research in healthcare: an introduction to grounded theory using thematic analysis. </w:t>
      </w:r>
      <w:r>
        <w:rPr>
          <w:i/>
          <w:iCs/>
          <w:shd w:val="clear" w:color="auto" w:fill="FFFFFF"/>
        </w:rPr>
        <w:t>Journal of the Royal College of Physicians of Edinburgh</w:t>
      </w:r>
      <w:r>
        <w:rPr>
          <w:shd w:val="clear" w:color="auto" w:fill="FFFFFF"/>
        </w:rPr>
        <w:t>, </w:t>
      </w:r>
      <w:r>
        <w:rPr>
          <w:i/>
          <w:iCs/>
          <w:shd w:val="clear" w:color="auto" w:fill="FFFFFF"/>
        </w:rPr>
        <w:t>45</w:t>
      </w:r>
      <w:r>
        <w:rPr>
          <w:shd w:val="clear" w:color="auto" w:fill="FFFFFF"/>
        </w:rPr>
        <w:t>(3), pp.201-205.</w:t>
      </w:r>
    </w:p>
    <w:p w14:paraId="24986CF2" w14:textId="77777777" w:rsidR="009411E8" w:rsidRDefault="009411E8" w:rsidP="009411E8">
      <w:pPr>
        <w:ind w:left="720" w:hanging="720"/>
        <w:rPr>
          <w:shd w:val="clear" w:color="auto" w:fill="FFFFFF"/>
        </w:rPr>
      </w:pPr>
      <w:r>
        <w:rPr>
          <w:shd w:val="clear" w:color="auto" w:fill="FFFFFF"/>
        </w:rPr>
        <w:t xml:space="preserve">Cooper, L.D. and </w:t>
      </w:r>
      <w:proofErr w:type="spellStart"/>
      <w:r>
        <w:rPr>
          <w:shd w:val="clear" w:color="auto" w:fill="FFFFFF"/>
        </w:rPr>
        <w:t>Wieckowski</w:t>
      </w:r>
      <w:proofErr w:type="spellEnd"/>
      <w:r>
        <w:rPr>
          <w:shd w:val="clear" w:color="auto" w:fill="FFFFFF"/>
        </w:rPr>
        <w:t>, A.T., 2017. A structured approach to reflective practice training in a clinical practicum. </w:t>
      </w:r>
      <w:r>
        <w:rPr>
          <w:i/>
          <w:iCs/>
          <w:shd w:val="clear" w:color="auto" w:fill="FFFFFF"/>
        </w:rPr>
        <w:t>Training and Education in Professional Psychology</w:t>
      </w:r>
      <w:r>
        <w:rPr>
          <w:shd w:val="clear" w:color="auto" w:fill="FFFFFF"/>
        </w:rPr>
        <w:t>, </w:t>
      </w:r>
      <w:r>
        <w:rPr>
          <w:i/>
          <w:iCs/>
          <w:shd w:val="clear" w:color="auto" w:fill="FFFFFF"/>
        </w:rPr>
        <w:t>11</w:t>
      </w:r>
      <w:r>
        <w:rPr>
          <w:shd w:val="clear" w:color="auto" w:fill="FFFFFF"/>
        </w:rPr>
        <w:t>(4), p.252.</w:t>
      </w:r>
    </w:p>
    <w:p w14:paraId="06984CF2" w14:textId="77777777" w:rsidR="009411E8" w:rsidRDefault="009411E8" w:rsidP="009411E8">
      <w:pPr>
        <w:ind w:left="720" w:hanging="720"/>
        <w:rPr>
          <w:shd w:val="clear" w:color="auto" w:fill="FFFFFF"/>
        </w:rPr>
      </w:pPr>
      <w:r>
        <w:rPr>
          <w:shd w:val="clear" w:color="auto" w:fill="FFFFFF"/>
        </w:rPr>
        <w:t xml:space="preserve">Frame, T.R., </w:t>
      </w:r>
      <w:proofErr w:type="spellStart"/>
      <w:r>
        <w:rPr>
          <w:shd w:val="clear" w:color="auto" w:fill="FFFFFF"/>
        </w:rPr>
        <w:t>Cailor</w:t>
      </w:r>
      <w:proofErr w:type="spellEnd"/>
      <w:r>
        <w:rPr>
          <w:shd w:val="clear" w:color="auto" w:fill="FFFFFF"/>
        </w:rPr>
        <w:t xml:space="preserve">, S.M., </w:t>
      </w:r>
      <w:proofErr w:type="spellStart"/>
      <w:r>
        <w:rPr>
          <w:shd w:val="clear" w:color="auto" w:fill="FFFFFF"/>
        </w:rPr>
        <w:t>Gryka</w:t>
      </w:r>
      <w:proofErr w:type="spellEnd"/>
      <w:r>
        <w:rPr>
          <w:shd w:val="clear" w:color="auto" w:fill="FFFFFF"/>
        </w:rPr>
        <w:t xml:space="preserve">, R.J., Chen, A.M., </w:t>
      </w:r>
      <w:proofErr w:type="spellStart"/>
      <w:r>
        <w:rPr>
          <w:shd w:val="clear" w:color="auto" w:fill="FFFFFF"/>
        </w:rPr>
        <w:t>Kiersma</w:t>
      </w:r>
      <w:proofErr w:type="spellEnd"/>
      <w:r>
        <w:rPr>
          <w:shd w:val="clear" w:color="auto" w:fill="FFFFFF"/>
        </w:rPr>
        <w:t>, M.E. and Sheppard, L., 2015. Student perceptions of team-based learning vs traditional lecture-based learning. </w:t>
      </w:r>
      <w:r>
        <w:rPr>
          <w:i/>
          <w:iCs/>
          <w:shd w:val="clear" w:color="auto" w:fill="FFFFFF"/>
        </w:rPr>
        <w:t>American journal of pharmaceutical education</w:t>
      </w:r>
      <w:r>
        <w:rPr>
          <w:shd w:val="clear" w:color="auto" w:fill="FFFFFF"/>
        </w:rPr>
        <w:t>, </w:t>
      </w:r>
      <w:r>
        <w:rPr>
          <w:i/>
          <w:iCs/>
          <w:shd w:val="clear" w:color="auto" w:fill="FFFFFF"/>
        </w:rPr>
        <w:t>79</w:t>
      </w:r>
      <w:r>
        <w:rPr>
          <w:shd w:val="clear" w:color="auto" w:fill="FFFFFF"/>
        </w:rPr>
        <w:t>(4).</w:t>
      </w:r>
    </w:p>
    <w:p w14:paraId="1BCC88E7" w14:textId="77777777" w:rsidR="009411E8" w:rsidRDefault="009411E8" w:rsidP="009411E8">
      <w:pPr>
        <w:ind w:left="720" w:hanging="720"/>
        <w:rPr>
          <w:shd w:val="clear" w:color="auto" w:fill="FFFFFF"/>
        </w:rPr>
      </w:pPr>
      <w:proofErr w:type="spellStart"/>
      <w:r>
        <w:rPr>
          <w:shd w:val="clear" w:color="auto" w:fill="FFFFFF"/>
        </w:rPr>
        <w:t>Gouraguine</w:t>
      </w:r>
      <w:proofErr w:type="spellEnd"/>
      <w:r>
        <w:rPr>
          <w:shd w:val="clear" w:color="auto" w:fill="FFFFFF"/>
        </w:rPr>
        <w:t xml:space="preserve">, S., </w:t>
      </w:r>
      <w:proofErr w:type="spellStart"/>
      <w:r>
        <w:rPr>
          <w:shd w:val="clear" w:color="auto" w:fill="FFFFFF"/>
        </w:rPr>
        <w:t>Salhi</w:t>
      </w:r>
      <w:proofErr w:type="spellEnd"/>
      <w:r>
        <w:rPr>
          <w:shd w:val="clear" w:color="auto" w:fill="FFFFFF"/>
        </w:rPr>
        <w:t xml:space="preserve">, I., </w:t>
      </w:r>
      <w:proofErr w:type="spellStart"/>
      <w:r>
        <w:rPr>
          <w:shd w:val="clear" w:color="auto" w:fill="FFFFFF"/>
        </w:rPr>
        <w:t>Qbadou</w:t>
      </w:r>
      <w:proofErr w:type="spellEnd"/>
      <w:r>
        <w:rPr>
          <w:shd w:val="clear" w:color="auto" w:fill="FFFFFF"/>
        </w:rPr>
        <w:t>, M. and Mansouri, K., 2022, March. Learner personality type effect on attitude toward social assistive robotics in learning for children with disabilities. In </w:t>
      </w:r>
      <w:r>
        <w:rPr>
          <w:i/>
          <w:iCs/>
          <w:shd w:val="clear" w:color="auto" w:fill="FFFFFF"/>
        </w:rPr>
        <w:t>2022 2nd International Conference on Innovative Research in Applied Science, Engineering and Technology (IRASET)</w:t>
      </w:r>
      <w:r>
        <w:rPr>
          <w:shd w:val="clear" w:color="auto" w:fill="FFFFFF"/>
        </w:rPr>
        <w:t> (pp. 1-5). IEEE.</w:t>
      </w:r>
    </w:p>
    <w:p w14:paraId="10ACC71C" w14:textId="77777777" w:rsidR="009411E8" w:rsidRDefault="009411E8" w:rsidP="009411E8">
      <w:pPr>
        <w:ind w:left="720" w:hanging="720"/>
        <w:rPr>
          <w:shd w:val="clear" w:color="auto" w:fill="FFFFFF"/>
        </w:rPr>
      </w:pPr>
      <w:r>
        <w:rPr>
          <w:shd w:val="clear" w:color="auto" w:fill="FFFFFF"/>
        </w:rPr>
        <w:t>Henderson, S., Horne, M., Hills, R. and Kendall, E., 2018. Cultural competence in healthcare in the community: A concept analysis. </w:t>
      </w:r>
      <w:r>
        <w:rPr>
          <w:i/>
          <w:iCs/>
          <w:shd w:val="clear" w:color="auto" w:fill="FFFFFF"/>
        </w:rPr>
        <w:t>Health &amp; Social Care in the Community</w:t>
      </w:r>
      <w:r>
        <w:rPr>
          <w:shd w:val="clear" w:color="auto" w:fill="FFFFFF"/>
        </w:rPr>
        <w:t>, </w:t>
      </w:r>
      <w:r>
        <w:rPr>
          <w:i/>
          <w:iCs/>
          <w:shd w:val="clear" w:color="auto" w:fill="FFFFFF"/>
        </w:rPr>
        <w:t>26</w:t>
      </w:r>
      <w:r>
        <w:rPr>
          <w:shd w:val="clear" w:color="auto" w:fill="FFFFFF"/>
        </w:rPr>
        <w:t>(4), pp.590-603.</w:t>
      </w:r>
    </w:p>
    <w:p w14:paraId="4F5F31B2" w14:textId="77777777" w:rsidR="009411E8" w:rsidRPr="008D7836" w:rsidRDefault="009411E8" w:rsidP="009411E8">
      <w:pPr>
        <w:ind w:left="720" w:hanging="720"/>
        <w:rPr>
          <w:shd w:val="clear" w:color="auto" w:fill="FFFFFF"/>
        </w:rPr>
      </w:pPr>
      <w:r>
        <w:rPr>
          <w:shd w:val="clear" w:color="auto" w:fill="FFFFFF"/>
        </w:rPr>
        <w:t>Hussain, I., 2017. Pedagogical implications of VARK model of learning. </w:t>
      </w:r>
      <w:r>
        <w:rPr>
          <w:i/>
          <w:iCs/>
          <w:shd w:val="clear" w:color="auto" w:fill="FFFFFF"/>
        </w:rPr>
        <w:t>Journal of Literature, Languages and Linguistics</w:t>
      </w:r>
      <w:r>
        <w:rPr>
          <w:shd w:val="clear" w:color="auto" w:fill="FFFFFF"/>
        </w:rPr>
        <w:t>, </w:t>
      </w:r>
      <w:r>
        <w:rPr>
          <w:i/>
          <w:iCs/>
          <w:shd w:val="clear" w:color="auto" w:fill="FFFFFF"/>
        </w:rPr>
        <w:t>38</w:t>
      </w:r>
      <w:r>
        <w:rPr>
          <w:shd w:val="clear" w:color="auto" w:fill="FFFFFF"/>
        </w:rPr>
        <w:t>(2422-8435), p.5.</w:t>
      </w:r>
    </w:p>
    <w:p w14:paraId="1202602B" w14:textId="77777777" w:rsidR="009411E8" w:rsidRDefault="009411E8" w:rsidP="009411E8">
      <w:pPr>
        <w:ind w:left="720" w:hanging="720"/>
        <w:rPr>
          <w:shd w:val="clear" w:color="auto" w:fill="FFFFFF"/>
        </w:rPr>
      </w:pPr>
      <w:r>
        <w:rPr>
          <w:shd w:val="clear" w:color="auto" w:fill="FFFFFF"/>
        </w:rPr>
        <w:t>Hussein, H., 2018. Examining the Effects of Reflective Journals on Students' Growth Mindset: A Case Study of Tertiary Level EFL Students in the United Arab Emirates. </w:t>
      </w:r>
      <w:r>
        <w:rPr>
          <w:i/>
          <w:iCs/>
          <w:shd w:val="clear" w:color="auto" w:fill="FFFFFF"/>
        </w:rPr>
        <w:t>IAFOR Journal of Education</w:t>
      </w:r>
      <w:r>
        <w:rPr>
          <w:shd w:val="clear" w:color="auto" w:fill="FFFFFF"/>
        </w:rPr>
        <w:t>, </w:t>
      </w:r>
      <w:r>
        <w:rPr>
          <w:i/>
          <w:iCs/>
          <w:shd w:val="clear" w:color="auto" w:fill="FFFFFF"/>
        </w:rPr>
        <w:t>6</w:t>
      </w:r>
      <w:r>
        <w:rPr>
          <w:shd w:val="clear" w:color="auto" w:fill="FFFFFF"/>
        </w:rPr>
        <w:t>(2), pp.33-50.</w:t>
      </w:r>
    </w:p>
    <w:p w14:paraId="003017AF" w14:textId="77777777" w:rsidR="009411E8" w:rsidRDefault="009411E8" w:rsidP="009411E8">
      <w:pPr>
        <w:ind w:left="720" w:hanging="720"/>
        <w:rPr>
          <w:shd w:val="clear" w:color="auto" w:fill="FFFFFF"/>
        </w:rPr>
      </w:pPr>
      <w:proofErr w:type="spellStart"/>
      <w:r>
        <w:rPr>
          <w:shd w:val="clear" w:color="auto" w:fill="FFFFFF"/>
        </w:rPr>
        <w:lastRenderedPageBreak/>
        <w:t>Koca</w:t>
      </w:r>
      <w:proofErr w:type="spellEnd"/>
      <w:r>
        <w:rPr>
          <w:shd w:val="clear" w:color="auto" w:fill="FFFFFF"/>
        </w:rPr>
        <w:t xml:space="preserve">, G.Ş. and </w:t>
      </w:r>
      <w:proofErr w:type="spellStart"/>
      <w:r>
        <w:rPr>
          <w:shd w:val="clear" w:color="auto" w:fill="FFFFFF"/>
        </w:rPr>
        <w:t>Erigüç</w:t>
      </w:r>
      <w:proofErr w:type="spellEnd"/>
      <w:r>
        <w:rPr>
          <w:shd w:val="clear" w:color="auto" w:fill="FFFFFF"/>
        </w:rPr>
        <w:t>, G., 2020. The effects of communication skills levels of health professionals on the dimensions of the Johari Window model. </w:t>
      </w:r>
      <w:r>
        <w:rPr>
          <w:i/>
          <w:iCs/>
          <w:shd w:val="clear" w:color="auto" w:fill="FFFFFF"/>
        </w:rPr>
        <w:t>International Journal of Healthcare Management</w:t>
      </w:r>
      <w:r>
        <w:rPr>
          <w:shd w:val="clear" w:color="auto" w:fill="FFFFFF"/>
        </w:rPr>
        <w:t>, </w:t>
      </w:r>
      <w:r>
        <w:rPr>
          <w:i/>
          <w:iCs/>
          <w:shd w:val="clear" w:color="auto" w:fill="FFFFFF"/>
        </w:rPr>
        <w:t>13</w:t>
      </w:r>
      <w:r>
        <w:rPr>
          <w:shd w:val="clear" w:color="auto" w:fill="FFFFFF"/>
        </w:rPr>
        <w:t>(sup1), pp.434-446.</w:t>
      </w:r>
    </w:p>
    <w:p w14:paraId="500941AE" w14:textId="77777777" w:rsidR="009411E8" w:rsidRDefault="009411E8" w:rsidP="009411E8">
      <w:pPr>
        <w:ind w:left="720" w:hanging="720"/>
        <w:rPr>
          <w:shd w:val="clear" w:color="auto" w:fill="FFFFFF"/>
        </w:rPr>
      </w:pPr>
      <w:r>
        <w:rPr>
          <w:shd w:val="clear" w:color="auto" w:fill="FFFFFF"/>
        </w:rPr>
        <w:t xml:space="preserve">Marsh, K., </w:t>
      </w:r>
      <w:proofErr w:type="spellStart"/>
      <w:r>
        <w:rPr>
          <w:shd w:val="clear" w:color="auto" w:fill="FFFFFF"/>
        </w:rPr>
        <w:t>IJzerman</w:t>
      </w:r>
      <w:proofErr w:type="spellEnd"/>
      <w:r>
        <w:rPr>
          <w:shd w:val="clear" w:color="auto" w:fill="FFFFFF"/>
        </w:rPr>
        <w:t xml:space="preserve">, M., </w:t>
      </w:r>
      <w:proofErr w:type="spellStart"/>
      <w:r>
        <w:rPr>
          <w:shd w:val="clear" w:color="auto" w:fill="FFFFFF"/>
        </w:rPr>
        <w:t>Thokala</w:t>
      </w:r>
      <w:proofErr w:type="spellEnd"/>
      <w:r>
        <w:rPr>
          <w:shd w:val="clear" w:color="auto" w:fill="FFFFFF"/>
        </w:rPr>
        <w:t xml:space="preserve">, P., </w:t>
      </w:r>
      <w:proofErr w:type="spellStart"/>
      <w:r>
        <w:rPr>
          <w:shd w:val="clear" w:color="auto" w:fill="FFFFFF"/>
        </w:rPr>
        <w:t>Baltussen</w:t>
      </w:r>
      <w:proofErr w:type="spellEnd"/>
      <w:r>
        <w:rPr>
          <w:shd w:val="clear" w:color="auto" w:fill="FFFFFF"/>
        </w:rPr>
        <w:t xml:space="preserve">, R., Boysen, M., </w:t>
      </w:r>
      <w:proofErr w:type="spellStart"/>
      <w:r>
        <w:rPr>
          <w:shd w:val="clear" w:color="auto" w:fill="FFFFFF"/>
        </w:rPr>
        <w:t>Kaló</w:t>
      </w:r>
      <w:proofErr w:type="spellEnd"/>
      <w:r>
        <w:rPr>
          <w:shd w:val="clear" w:color="auto" w:fill="FFFFFF"/>
        </w:rPr>
        <w:t xml:space="preserve">, Z., </w:t>
      </w:r>
      <w:proofErr w:type="spellStart"/>
      <w:r>
        <w:rPr>
          <w:shd w:val="clear" w:color="auto" w:fill="FFFFFF"/>
        </w:rPr>
        <w:t>Lönngren</w:t>
      </w:r>
      <w:proofErr w:type="spellEnd"/>
      <w:r>
        <w:rPr>
          <w:shd w:val="clear" w:color="auto" w:fill="FFFFFF"/>
        </w:rPr>
        <w:t xml:space="preserve">, T., </w:t>
      </w:r>
      <w:proofErr w:type="spellStart"/>
      <w:r>
        <w:rPr>
          <w:shd w:val="clear" w:color="auto" w:fill="FFFFFF"/>
        </w:rPr>
        <w:t>Mussen</w:t>
      </w:r>
      <w:proofErr w:type="spellEnd"/>
      <w:r>
        <w:rPr>
          <w:shd w:val="clear" w:color="auto" w:fill="FFFFFF"/>
        </w:rPr>
        <w:t>, F., Peacock, S., Watkins, J. and Devlin, N., 2016. Multiple criteria decision analysis for health care decision making—emerging good practices: report 2 of the ISPOR MCDA Emerging Good Practices Task Force. </w:t>
      </w:r>
      <w:r>
        <w:rPr>
          <w:i/>
          <w:iCs/>
          <w:shd w:val="clear" w:color="auto" w:fill="FFFFFF"/>
        </w:rPr>
        <w:t>Value in health</w:t>
      </w:r>
      <w:r>
        <w:rPr>
          <w:shd w:val="clear" w:color="auto" w:fill="FFFFFF"/>
        </w:rPr>
        <w:t>, </w:t>
      </w:r>
      <w:r>
        <w:rPr>
          <w:i/>
          <w:iCs/>
          <w:shd w:val="clear" w:color="auto" w:fill="FFFFFF"/>
        </w:rPr>
        <w:t>19</w:t>
      </w:r>
      <w:r>
        <w:rPr>
          <w:shd w:val="clear" w:color="auto" w:fill="FFFFFF"/>
        </w:rPr>
        <w:t>(2), pp.125-137.</w:t>
      </w:r>
    </w:p>
    <w:p w14:paraId="0E299764" w14:textId="77777777" w:rsidR="009411E8" w:rsidRDefault="009411E8" w:rsidP="009411E8">
      <w:pPr>
        <w:ind w:left="720" w:hanging="720"/>
        <w:rPr>
          <w:shd w:val="clear" w:color="auto" w:fill="FFFFFF"/>
        </w:rPr>
      </w:pPr>
      <w:r>
        <w:rPr>
          <w:shd w:val="clear" w:color="auto" w:fill="FFFFFF"/>
        </w:rPr>
        <w:t>McLeod, S., 2017. Kolb's learning styles and experiential learning cycle. </w:t>
      </w:r>
      <w:r>
        <w:rPr>
          <w:i/>
          <w:iCs/>
          <w:shd w:val="clear" w:color="auto" w:fill="FFFFFF"/>
        </w:rPr>
        <w:t>Simply psychology</w:t>
      </w:r>
      <w:r>
        <w:rPr>
          <w:shd w:val="clear" w:color="auto" w:fill="FFFFFF"/>
        </w:rPr>
        <w:t>, </w:t>
      </w:r>
      <w:r>
        <w:rPr>
          <w:i/>
          <w:iCs/>
          <w:shd w:val="clear" w:color="auto" w:fill="FFFFFF"/>
        </w:rPr>
        <w:t>5</w:t>
      </w:r>
      <w:r>
        <w:rPr>
          <w:shd w:val="clear" w:color="auto" w:fill="FFFFFF"/>
        </w:rPr>
        <w:t>.</w:t>
      </w:r>
    </w:p>
    <w:p w14:paraId="6CA19DC2" w14:textId="77777777" w:rsidR="009411E8" w:rsidRDefault="009411E8" w:rsidP="009411E8">
      <w:pPr>
        <w:ind w:left="720" w:hanging="720"/>
        <w:rPr>
          <w:shd w:val="clear" w:color="auto" w:fill="FFFFFF"/>
        </w:rPr>
      </w:pPr>
      <w:proofErr w:type="spellStart"/>
      <w:r>
        <w:rPr>
          <w:shd w:val="clear" w:color="auto" w:fill="FFFFFF"/>
        </w:rPr>
        <w:t>Oviawe</w:t>
      </w:r>
      <w:proofErr w:type="spellEnd"/>
      <w:r>
        <w:rPr>
          <w:shd w:val="clear" w:color="auto" w:fill="FFFFFF"/>
        </w:rPr>
        <w:t xml:space="preserve">, J., 2020. Application of Graham Gibbs Model of Reflection to Improve Teaching Understanding among Technical Education Students in Ambrose </w:t>
      </w:r>
      <w:proofErr w:type="spellStart"/>
      <w:r>
        <w:rPr>
          <w:shd w:val="clear" w:color="auto" w:fill="FFFFFF"/>
        </w:rPr>
        <w:t>Alli</w:t>
      </w:r>
      <w:proofErr w:type="spellEnd"/>
      <w:r>
        <w:rPr>
          <w:shd w:val="clear" w:color="auto" w:fill="FFFFFF"/>
        </w:rPr>
        <w:t xml:space="preserve"> University </w:t>
      </w:r>
      <w:proofErr w:type="spellStart"/>
      <w:r>
        <w:rPr>
          <w:shd w:val="clear" w:color="auto" w:fill="FFFFFF"/>
        </w:rPr>
        <w:t>Ekpoma</w:t>
      </w:r>
      <w:proofErr w:type="spellEnd"/>
      <w:r>
        <w:rPr>
          <w:shd w:val="clear" w:color="auto" w:fill="FFFFFF"/>
        </w:rPr>
        <w:t xml:space="preserve"> </w:t>
      </w:r>
      <w:proofErr w:type="spellStart"/>
      <w:r>
        <w:rPr>
          <w:shd w:val="clear" w:color="auto" w:fill="FFFFFF"/>
        </w:rPr>
        <w:t>Edo</w:t>
      </w:r>
      <w:proofErr w:type="spellEnd"/>
      <w:r>
        <w:rPr>
          <w:shd w:val="clear" w:color="auto" w:fill="FFFFFF"/>
        </w:rPr>
        <w:t xml:space="preserve"> State. </w:t>
      </w:r>
      <w:proofErr w:type="spellStart"/>
      <w:r>
        <w:rPr>
          <w:i/>
          <w:iCs/>
          <w:shd w:val="clear" w:color="auto" w:fill="FFFFFF"/>
        </w:rPr>
        <w:t>Sumerianz</w:t>
      </w:r>
      <w:proofErr w:type="spellEnd"/>
      <w:r>
        <w:rPr>
          <w:i/>
          <w:iCs/>
          <w:shd w:val="clear" w:color="auto" w:fill="FFFFFF"/>
        </w:rPr>
        <w:t xml:space="preserve"> Journal of Education, Linguistics and Literature</w:t>
      </w:r>
      <w:r>
        <w:rPr>
          <w:shd w:val="clear" w:color="auto" w:fill="FFFFFF"/>
        </w:rPr>
        <w:t>, </w:t>
      </w:r>
      <w:r>
        <w:rPr>
          <w:i/>
          <w:iCs/>
          <w:shd w:val="clear" w:color="auto" w:fill="FFFFFF"/>
        </w:rPr>
        <w:t>3</w:t>
      </w:r>
      <w:r>
        <w:rPr>
          <w:shd w:val="clear" w:color="auto" w:fill="FFFFFF"/>
        </w:rPr>
        <w:t>(2), pp.1201-2617.</w:t>
      </w:r>
    </w:p>
    <w:p w14:paraId="0F2E11CB" w14:textId="77777777" w:rsidR="009411E8" w:rsidRDefault="009411E8" w:rsidP="009411E8">
      <w:pPr>
        <w:ind w:left="720" w:hanging="720"/>
        <w:rPr>
          <w:shd w:val="clear" w:color="auto" w:fill="FFFFFF"/>
        </w:rPr>
      </w:pPr>
      <w:r>
        <w:rPr>
          <w:shd w:val="clear" w:color="auto" w:fill="FFFFFF"/>
        </w:rPr>
        <w:t xml:space="preserve">Sawyer, T., </w:t>
      </w:r>
      <w:proofErr w:type="spellStart"/>
      <w:r>
        <w:rPr>
          <w:shd w:val="clear" w:color="auto" w:fill="FFFFFF"/>
        </w:rPr>
        <w:t>Eppich</w:t>
      </w:r>
      <w:proofErr w:type="spellEnd"/>
      <w:r>
        <w:rPr>
          <w:shd w:val="clear" w:color="auto" w:fill="FFFFFF"/>
        </w:rPr>
        <w:t xml:space="preserve">, W., </w:t>
      </w:r>
      <w:proofErr w:type="spellStart"/>
      <w:r>
        <w:rPr>
          <w:shd w:val="clear" w:color="auto" w:fill="FFFFFF"/>
        </w:rPr>
        <w:t>Brett-Fleegler</w:t>
      </w:r>
      <w:proofErr w:type="spellEnd"/>
      <w:r>
        <w:rPr>
          <w:shd w:val="clear" w:color="auto" w:fill="FFFFFF"/>
        </w:rPr>
        <w:t>, M., Grant, V. and Cheng, A., 2016. More than one way to debrief: a critical review of healthcare simulation debriefing methods. </w:t>
      </w:r>
      <w:r>
        <w:rPr>
          <w:i/>
          <w:iCs/>
          <w:shd w:val="clear" w:color="auto" w:fill="FFFFFF"/>
        </w:rPr>
        <w:t>Simulation in Healthcare</w:t>
      </w:r>
      <w:r>
        <w:rPr>
          <w:shd w:val="clear" w:color="auto" w:fill="FFFFFF"/>
        </w:rPr>
        <w:t>, </w:t>
      </w:r>
      <w:r>
        <w:rPr>
          <w:i/>
          <w:iCs/>
          <w:shd w:val="clear" w:color="auto" w:fill="FFFFFF"/>
        </w:rPr>
        <w:t>11</w:t>
      </w:r>
      <w:r>
        <w:rPr>
          <w:shd w:val="clear" w:color="auto" w:fill="FFFFFF"/>
        </w:rPr>
        <w:t>(3), pp.209-217.</w:t>
      </w:r>
    </w:p>
    <w:p w14:paraId="756D4507" w14:textId="77777777" w:rsidR="009411E8" w:rsidRDefault="009411E8" w:rsidP="009411E8">
      <w:pPr>
        <w:ind w:left="720" w:hanging="720"/>
        <w:rPr>
          <w:shd w:val="clear" w:color="auto" w:fill="FFFFFF"/>
        </w:rPr>
      </w:pPr>
      <w:proofErr w:type="spellStart"/>
      <w:r>
        <w:rPr>
          <w:shd w:val="clear" w:color="auto" w:fill="FFFFFF"/>
        </w:rPr>
        <w:t>Sonnino</w:t>
      </w:r>
      <w:proofErr w:type="spellEnd"/>
      <w:r>
        <w:rPr>
          <w:shd w:val="clear" w:color="auto" w:fill="FFFFFF"/>
        </w:rPr>
        <w:t>, R.E., 2016. Health care leadership development and training: progress and pitfalls. </w:t>
      </w:r>
      <w:r>
        <w:rPr>
          <w:i/>
          <w:iCs/>
          <w:shd w:val="clear" w:color="auto" w:fill="FFFFFF"/>
        </w:rPr>
        <w:t>Journal of healthcare leadership</w:t>
      </w:r>
      <w:r>
        <w:rPr>
          <w:shd w:val="clear" w:color="auto" w:fill="FFFFFF"/>
        </w:rPr>
        <w:t>, pp.19-29.</w:t>
      </w:r>
    </w:p>
    <w:p w14:paraId="7BFE04CA" w14:textId="77777777" w:rsidR="009411E8" w:rsidRDefault="009411E8" w:rsidP="009411E8">
      <w:pPr>
        <w:ind w:left="720" w:hanging="720"/>
        <w:rPr>
          <w:shd w:val="clear" w:color="auto" w:fill="FFFFFF"/>
        </w:rPr>
      </w:pPr>
      <w:r>
        <w:rPr>
          <w:shd w:val="clear" w:color="auto" w:fill="FFFFFF"/>
        </w:rPr>
        <w:t>Stander, J., Grimmer, K. and Brink, Y., 2019. Learning styles of physiotherapists: a systematic scoping review. </w:t>
      </w:r>
      <w:r>
        <w:rPr>
          <w:i/>
          <w:iCs/>
          <w:shd w:val="clear" w:color="auto" w:fill="FFFFFF"/>
        </w:rPr>
        <w:t>BMC medical education</w:t>
      </w:r>
      <w:r>
        <w:rPr>
          <w:shd w:val="clear" w:color="auto" w:fill="FFFFFF"/>
        </w:rPr>
        <w:t>, </w:t>
      </w:r>
      <w:r>
        <w:rPr>
          <w:i/>
          <w:iCs/>
          <w:shd w:val="clear" w:color="auto" w:fill="FFFFFF"/>
        </w:rPr>
        <w:t>19</w:t>
      </w:r>
      <w:r>
        <w:rPr>
          <w:shd w:val="clear" w:color="auto" w:fill="FFFFFF"/>
        </w:rPr>
        <w:t>(1), pp.1-9.</w:t>
      </w:r>
    </w:p>
    <w:p w14:paraId="5B0AC546" w14:textId="77777777" w:rsidR="009411E8" w:rsidRDefault="009411E8" w:rsidP="009411E8">
      <w:pPr>
        <w:ind w:left="720" w:hanging="720"/>
        <w:rPr>
          <w:shd w:val="clear" w:color="auto" w:fill="FFFFFF"/>
        </w:rPr>
      </w:pPr>
      <w:r>
        <w:rPr>
          <w:shd w:val="clear" w:color="auto" w:fill="FFFFFF"/>
        </w:rPr>
        <w:t xml:space="preserve">Sweet, L., Bass, J., </w:t>
      </w:r>
      <w:proofErr w:type="spellStart"/>
      <w:r>
        <w:rPr>
          <w:shd w:val="clear" w:color="auto" w:fill="FFFFFF"/>
        </w:rPr>
        <w:t>Sidebotham</w:t>
      </w:r>
      <w:proofErr w:type="spellEnd"/>
      <w:r>
        <w:rPr>
          <w:shd w:val="clear" w:color="auto" w:fill="FFFFFF"/>
        </w:rPr>
        <w:t>, M., Fenwick, J. and Graham, K., 2019. Developing reflective capacities in midwifery students: Enhancing learning through reflective writing. </w:t>
      </w:r>
      <w:r>
        <w:rPr>
          <w:i/>
          <w:iCs/>
          <w:shd w:val="clear" w:color="auto" w:fill="FFFFFF"/>
        </w:rPr>
        <w:t>Women and Birth</w:t>
      </w:r>
      <w:r>
        <w:rPr>
          <w:shd w:val="clear" w:color="auto" w:fill="FFFFFF"/>
        </w:rPr>
        <w:t>, </w:t>
      </w:r>
      <w:r>
        <w:rPr>
          <w:i/>
          <w:iCs/>
          <w:shd w:val="clear" w:color="auto" w:fill="FFFFFF"/>
        </w:rPr>
        <w:t>32</w:t>
      </w:r>
      <w:r>
        <w:rPr>
          <w:shd w:val="clear" w:color="auto" w:fill="FFFFFF"/>
        </w:rPr>
        <w:t>(2), pp.119-126.</w:t>
      </w:r>
    </w:p>
    <w:sectPr w:rsidR="009411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C79EC" w14:textId="77777777" w:rsidR="00EE76DE" w:rsidRDefault="00EE76DE" w:rsidP="00D05167">
      <w:pPr>
        <w:spacing w:after="0" w:line="240" w:lineRule="auto"/>
      </w:pPr>
      <w:r>
        <w:separator/>
      </w:r>
    </w:p>
  </w:endnote>
  <w:endnote w:type="continuationSeparator" w:id="0">
    <w:p w14:paraId="568F95D9" w14:textId="77777777" w:rsidR="00EE76DE" w:rsidRDefault="00EE76DE" w:rsidP="00D05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BDCDE" w14:textId="77777777" w:rsidR="00EE76DE" w:rsidRDefault="00EE76DE" w:rsidP="00D05167">
      <w:pPr>
        <w:spacing w:after="0" w:line="240" w:lineRule="auto"/>
      </w:pPr>
      <w:r>
        <w:separator/>
      </w:r>
    </w:p>
  </w:footnote>
  <w:footnote w:type="continuationSeparator" w:id="0">
    <w:p w14:paraId="59CF707D" w14:textId="77777777" w:rsidR="00EE76DE" w:rsidRDefault="00EE76DE" w:rsidP="00D05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0115B"/>
    <w:multiLevelType w:val="multilevel"/>
    <w:tmpl w:val="1F183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8725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4C9"/>
    <w:rsid w:val="00011F28"/>
    <w:rsid w:val="000A36C8"/>
    <w:rsid w:val="00210A40"/>
    <w:rsid w:val="002214C9"/>
    <w:rsid w:val="005739AD"/>
    <w:rsid w:val="005F4349"/>
    <w:rsid w:val="00732F8D"/>
    <w:rsid w:val="008362FB"/>
    <w:rsid w:val="008D7836"/>
    <w:rsid w:val="009411E8"/>
    <w:rsid w:val="00A901F5"/>
    <w:rsid w:val="00B26D2E"/>
    <w:rsid w:val="00B67068"/>
    <w:rsid w:val="00D05167"/>
    <w:rsid w:val="00D42588"/>
    <w:rsid w:val="00E36EA0"/>
    <w:rsid w:val="00E95CEF"/>
    <w:rsid w:val="00EE76DE"/>
    <w:rsid w:val="00EF6AAA"/>
    <w:rsid w:val="00F10D72"/>
    <w:rsid w:val="00F90AE9"/>
    <w:rsid w:val="00FB2A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1E0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068"/>
    <w:pPr>
      <w:spacing w:line="360" w:lineRule="auto"/>
      <w:jc w:val="both"/>
    </w:pPr>
    <w:rPr>
      <w:rFonts w:ascii="Arial" w:hAnsi="Arial"/>
    </w:rPr>
  </w:style>
  <w:style w:type="paragraph" w:styleId="Heading1">
    <w:name w:val="heading 1"/>
    <w:basedOn w:val="Normal"/>
    <w:next w:val="Normal"/>
    <w:link w:val="Heading1Char"/>
    <w:uiPriority w:val="9"/>
    <w:qFormat/>
    <w:rsid w:val="00B67068"/>
    <w:pPr>
      <w:keepNext/>
      <w:keepLines/>
      <w:spacing w:before="24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B26D2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6D2E"/>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B67068"/>
    <w:rPr>
      <w:rFonts w:ascii="Arial" w:eastAsiaTheme="majorEastAsia" w:hAnsi="Arial" w:cstheme="majorBidi"/>
      <w:b/>
      <w:color w:val="2F5496" w:themeColor="accent1" w:themeShade="BF"/>
      <w:sz w:val="30"/>
      <w:szCs w:val="32"/>
    </w:rPr>
  </w:style>
  <w:style w:type="paragraph" w:styleId="TOCHeading">
    <w:name w:val="TOC Heading"/>
    <w:basedOn w:val="Heading1"/>
    <w:next w:val="Normal"/>
    <w:uiPriority w:val="39"/>
    <w:unhideWhenUsed/>
    <w:qFormat/>
    <w:rsid w:val="00E95CEF"/>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E95CEF"/>
    <w:pPr>
      <w:spacing w:after="100"/>
    </w:pPr>
  </w:style>
  <w:style w:type="paragraph" w:styleId="TOC2">
    <w:name w:val="toc 2"/>
    <w:basedOn w:val="Normal"/>
    <w:next w:val="Normal"/>
    <w:autoRedefine/>
    <w:uiPriority w:val="39"/>
    <w:unhideWhenUsed/>
    <w:rsid w:val="00E95CEF"/>
    <w:pPr>
      <w:spacing w:after="100"/>
      <w:ind w:left="240"/>
    </w:pPr>
  </w:style>
  <w:style w:type="character" w:styleId="Hyperlink">
    <w:name w:val="Hyperlink"/>
    <w:basedOn w:val="DefaultParagraphFont"/>
    <w:uiPriority w:val="99"/>
    <w:unhideWhenUsed/>
    <w:rsid w:val="00E95CEF"/>
    <w:rPr>
      <w:color w:val="0563C1" w:themeColor="hyperlink"/>
      <w:u w:val="single"/>
    </w:rPr>
  </w:style>
  <w:style w:type="paragraph" w:styleId="Header">
    <w:name w:val="header"/>
    <w:basedOn w:val="Normal"/>
    <w:link w:val="HeaderChar"/>
    <w:uiPriority w:val="99"/>
    <w:unhideWhenUsed/>
    <w:rsid w:val="00D051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5167"/>
    <w:rPr>
      <w:rFonts w:ascii="Arial" w:hAnsi="Arial"/>
    </w:rPr>
  </w:style>
  <w:style w:type="paragraph" w:styleId="Footer">
    <w:name w:val="footer"/>
    <w:basedOn w:val="Normal"/>
    <w:link w:val="FooterChar"/>
    <w:uiPriority w:val="99"/>
    <w:unhideWhenUsed/>
    <w:rsid w:val="00D051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516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32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9B1CB-9F9E-4A71-A3D4-BEE5B161A0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2747</Words>
  <Characters>15662</Characters>
  <Application>Microsoft Office Word</Application>
  <DocSecurity>0</DocSecurity>
  <Lines>130</Lines>
  <Paragraphs>36</Paragraphs>
  <ScaleCrop>false</ScaleCrop>
  <Company/>
  <LinksUpToDate>false</LinksUpToDate>
  <CharactersWithSpaces>18373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2023-06-12T05:20:00Z</dcterms:created>
  <dcterms:modified xsi:type="dcterms:W3CDTF">2023-06-14T09:48:00Z</dcterms:modified>
</cp:coreProperties>
</file>