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27732" w14:textId="43AC7351" w:rsidR="3DDE5BCE" w:rsidRPr="009A3805" w:rsidRDefault="3DDE5BCE" w:rsidP="007449C4">
      <w:pPr>
        <w:pStyle w:val="NoSpacing"/>
      </w:pPr>
    </w:p>
    <w:p w14:paraId="49D0C9A9" w14:textId="69D52D10" w:rsidR="009A3805" w:rsidRPr="009A3805" w:rsidRDefault="009A3805" w:rsidP="7F5A97F8">
      <w:pPr>
        <w:spacing w:line="360" w:lineRule="auto"/>
        <w:jc w:val="both"/>
        <w:rPr>
          <w:rFonts w:ascii="Arial" w:eastAsia="Arial" w:hAnsi="Arial" w:cs="Arial"/>
          <w:b/>
          <w:bCs/>
        </w:rPr>
      </w:pPr>
    </w:p>
    <w:p w14:paraId="322EA265" w14:textId="4218BF87" w:rsidR="009A3805" w:rsidRPr="009A3805" w:rsidRDefault="009A3805" w:rsidP="7F5A97F8">
      <w:pPr>
        <w:spacing w:line="360" w:lineRule="auto"/>
        <w:jc w:val="both"/>
        <w:rPr>
          <w:rFonts w:ascii="Arial" w:eastAsia="Arial" w:hAnsi="Arial" w:cs="Arial"/>
          <w:b/>
          <w:bCs/>
        </w:rPr>
      </w:pPr>
    </w:p>
    <w:p w14:paraId="4A7878C8" w14:textId="0ABE693A" w:rsidR="009A3805" w:rsidRPr="009A3805" w:rsidRDefault="009A3805" w:rsidP="7F5A97F8">
      <w:pPr>
        <w:spacing w:line="360" w:lineRule="auto"/>
        <w:jc w:val="both"/>
        <w:rPr>
          <w:rFonts w:ascii="Arial" w:eastAsia="Arial" w:hAnsi="Arial" w:cs="Arial"/>
          <w:b/>
          <w:bCs/>
        </w:rPr>
      </w:pPr>
    </w:p>
    <w:p w14:paraId="45D77E02" w14:textId="7709E572" w:rsidR="009A3805" w:rsidRPr="009A3805" w:rsidRDefault="009A3805" w:rsidP="7F5A97F8">
      <w:pPr>
        <w:spacing w:line="360" w:lineRule="auto"/>
        <w:jc w:val="both"/>
        <w:rPr>
          <w:rFonts w:ascii="Arial" w:eastAsia="Arial" w:hAnsi="Arial" w:cs="Arial"/>
          <w:b/>
          <w:bCs/>
        </w:rPr>
      </w:pPr>
    </w:p>
    <w:p w14:paraId="51B434A2" w14:textId="77777777" w:rsidR="009A3805" w:rsidRPr="009A3805" w:rsidRDefault="009A3805" w:rsidP="7F5A97F8">
      <w:pPr>
        <w:spacing w:line="360" w:lineRule="auto"/>
        <w:jc w:val="both"/>
        <w:rPr>
          <w:rFonts w:ascii="Arial" w:eastAsia="Arial" w:hAnsi="Arial" w:cs="Arial"/>
          <w:b/>
          <w:bCs/>
        </w:rPr>
      </w:pPr>
    </w:p>
    <w:p w14:paraId="618CD8FC" w14:textId="57DD099A" w:rsidR="3DDE5BCE" w:rsidRDefault="7F5A97F8" w:rsidP="7F5A97F8">
      <w:pPr>
        <w:spacing w:line="360" w:lineRule="auto"/>
        <w:jc w:val="center"/>
        <w:rPr>
          <w:rFonts w:ascii="Arial" w:eastAsia="Arial" w:hAnsi="Arial" w:cs="Arial"/>
          <w:b/>
          <w:bCs/>
        </w:rPr>
      </w:pPr>
      <w:r w:rsidRPr="7F5A97F8">
        <w:rPr>
          <w:rFonts w:ascii="Arial" w:eastAsia="Arial" w:hAnsi="Arial" w:cs="Arial"/>
          <w:b/>
          <w:bCs/>
        </w:rPr>
        <w:t xml:space="preserve">CASE STUDY </w:t>
      </w:r>
      <w:bookmarkStart w:id="0" w:name="_Int_WUWUtt46"/>
      <w:r w:rsidRPr="7F5A97F8">
        <w:rPr>
          <w:rFonts w:ascii="Arial" w:eastAsia="Arial" w:hAnsi="Arial" w:cs="Arial"/>
          <w:b/>
          <w:bCs/>
        </w:rPr>
        <w:t>REPORT ON</w:t>
      </w:r>
      <w:bookmarkEnd w:id="0"/>
      <w:r w:rsidRPr="7F5A97F8">
        <w:rPr>
          <w:rFonts w:ascii="Arial" w:eastAsia="Arial" w:hAnsi="Arial" w:cs="Arial"/>
          <w:b/>
          <w:bCs/>
        </w:rPr>
        <w:t xml:space="preserve"> PSYCHOLOGY FOR HEALTH AND SOCIAL CARE</w:t>
      </w:r>
    </w:p>
    <w:p w14:paraId="55C62AEA" w14:textId="2E694846" w:rsidR="000528C7" w:rsidRDefault="000528C7" w:rsidP="7F5A97F8">
      <w:pPr>
        <w:spacing w:line="360" w:lineRule="auto"/>
        <w:jc w:val="center"/>
        <w:rPr>
          <w:rFonts w:ascii="Arial" w:eastAsia="Arial" w:hAnsi="Arial" w:cs="Arial"/>
          <w:b/>
          <w:bCs/>
        </w:rPr>
      </w:pPr>
    </w:p>
    <w:p w14:paraId="1806632C" w14:textId="48175C3C" w:rsidR="000528C7" w:rsidRDefault="000528C7" w:rsidP="7F5A97F8">
      <w:pPr>
        <w:spacing w:line="360" w:lineRule="auto"/>
        <w:jc w:val="center"/>
        <w:rPr>
          <w:rFonts w:ascii="Arial" w:eastAsia="Arial" w:hAnsi="Arial" w:cs="Arial"/>
          <w:b/>
          <w:bCs/>
        </w:rPr>
      </w:pPr>
    </w:p>
    <w:p w14:paraId="433A4E0D" w14:textId="2ED123E9" w:rsidR="000528C7" w:rsidRDefault="000528C7" w:rsidP="7F5A97F8">
      <w:pPr>
        <w:spacing w:line="360" w:lineRule="auto"/>
        <w:jc w:val="center"/>
        <w:rPr>
          <w:rFonts w:ascii="Arial" w:eastAsia="Arial" w:hAnsi="Arial" w:cs="Arial"/>
          <w:b/>
          <w:bCs/>
        </w:rPr>
      </w:pPr>
    </w:p>
    <w:p w14:paraId="285B7DA9" w14:textId="58F071F8" w:rsidR="000528C7" w:rsidRDefault="000528C7" w:rsidP="7F5A97F8">
      <w:pPr>
        <w:spacing w:line="360" w:lineRule="auto"/>
        <w:jc w:val="center"/>
        <w:rPr>
          <w:rFonts w:ascii="Arial" w:eastAsia="Arial" w:hAnsi="Arial" w:cs="Arial"/>
          <w:b/>
          <w:bCs/>
        </w:rPr>
      </w:pPr>
    </w:p>
    <w:p w14:paraId="1B510C11" w14:textId="0F489AE8" w:rsidR="000528C7" w:rsidRDefault="000528C7" w:rsidP="7F5A97F8">
      <w:pPr>
        <w:spacing w:line="360" w:lineRule="auto"/>
        <w:jc w:val="center"/>
        <w:rPr>
          <w:rFonts w:ascii="Arial" w:eastAsia="Arial" w:hAnsi="Arial" w:cs="Arial"/>
          <w:b/>
          <w:bCs/>
        </w:rPr>
      </w:pPr>
    </w:p>
    <w:p w14:paraId="6F6B68A1" w14:textId="5800BC6B" w:rsidR="000528C7" w:rsidRDefault="000528C7" w:rsidP="7F5A97F8">
      <w:pPr>
        <w:spacing w:line="360" w:lineRule="auto"/>
        <w:jc w:val="center"/>
        <w:rPr>
          <w:rFonts w:ascii="Arial" w:eastAsia="Arial" w:hAnsi="Arial" w:cs="Arial"/>
          <w:b/>
          <w:bCs/>
        </w:rPr>
      </w:pPr>
    </w:p>
    <w:p w14:paraId="2F493B99" w14:textId="77777777" w:rsidR="009A75F4" w:rsidRPr="009A3805" w:rsidRDefault="009A75F4" w:rsidP="7F5A97F8">
      <w:pPr>
        <w:spacing w:line="360" w:lineRule="auto"/>
        <w:jc w:val="center"/>
        <w:rPr>
          <w:rFonts w:ascii="Arial" w:eastAsia="Arial" w:hAnsi="Arial" w:cs="Arial"/>
          <w:b/>
          <w:bCs/>
        </w:rPr>
      </w:pPr>
    </w:p>
    <w:p w14:paraId="769AB5E2" w14:textId="0428A20A" w:rsidR="3DDE5BCE" w:rsidRPr="000528C7" w:rsidRDefault="009A75F4" w:rsidP="009A75F4">
      <w:pPr>
        <w:spacing w:line="360" w:lineRule="auto"/>
        <w:rPr>
          <w:rFonts w:ascii="Times New Roman" w:eastAsia="Arial" w:hAnsi="Times New Roman" w:cs="Times New Roman"/>
          <w:b/>
          <w:bCs/>
          <w:sz w:val="24"/>
          <w:szCs w:val="24"/>
        </w:rPr>
      </w:pPr>
      <w:r>
        <w:rPr>
          <w:rFonts w:ascii="Times New Roman" w:eastAsia="Arial" w:hAnsi="Times New Roman" w:cs="Times New Roman"/>
          <w:b/>
          <w:bCs/>
          <w:sz w:val="24"/>
          <w:szCs w:val="24"/>
        </w:rPr>
        <w:t>Student</w:t>
      </w:r>
      <w:r w:rsidR="00331226" w:rsidRPr="000528C7">
        <w:rPr>
          <w:rFonts w:ascii="Times New Roman" w:eastAsia="Arial" w:hAnsi="Times New Roman" w:cs="Times New Roman"/>
          <w:b/>
          <w:bCs/>
          <w:sz w:val="24"/>
          <w:szCs w:val="24"/>
        </w:rPr>
        <w:t>: Gabriela-Paula Pirlica</w:t>
      </w:r>
    </w:p>
    <w:p w14:paraId="0660BAFC" w14:textId="7471408A" w:rsidR="3DDE5BCE" w:rsidRPr="000528C7" w:rsidRDefault="7F5A97F8" w:rsidP="009A75F4">
      <w:pPr>
        <w:spacing w:line="360" w:lineRule="auto"/>
        <w:rPr>
          <w:rFonts w:ascii="Times New Roman" w:eastAsia="Arial" w:hAnsi="Times New Roman" w:cs="Times New Roman"/>
          <w:b/>
          <w:bCs/>
          <w:sz w:val="24"/>
          <w:szCs w:val="24"/>
        </w:rPr>
      </w:pPr>
      <w:r w:rsidRPr="000528C7">
        <w:rPr>
          <w:rFonts w:ascii="Times New Roman" w:eastAsia="Arial" w:hAnsi="Times New Roman" w:cs="Times New Roman"/>
          <w:b/>
          <w:bCs/>
          <w:sz w:val="24"/>
          <w:szCs w:val="24"/>
        </w:rPr>
        <w:t>S</w:t>
      </w:r>
      <w:r w:rsidR="001436FD">
        <w:rPr>
          <w:rFonts w:ascii="Times New Roman" w:eastAsia="Arial" w:hAnsi="Times New Roman" w:cs="Times New Roman"/>
          <w:b/>
          <w:bCs/>
          <w:sz w:val="24"/>
          <w:szCs w:val="24"/>
        </w:rPr>
        <w:t>tudent Number</w:t>
      </w:r>
      <w:r w:rsidR="00331226" w:rsidRPr="000528C7">
        <w:rPr>
          <w:rFonts w:ascii="Times New Roman" w:eastAsia="Arial" w:hAnsi="Times New Roman" w:cs="Times New Roman"/>
          <w:b/>
          <w:bCs/>
          <w:sz w:val="24"/>
          <w:szCs w:val="24"/>
        </w:rPr>
        <w:t>: 2117958</w:t>
      </w:r>
    </w:p>
    <w:p w14:paraId="1A12EBF1" w14:textId="4173A9CE" w:rsidR="3DDE5BCE" w:rsidRPr="000528C7" w:rsidRDefault="00F3017B" w:rsidP="009A75F4">
      <w:pPr>
        <w:spacing w:before="120" w:after="120" w:line="360" w:lineRule="auto"/>
        <w:rPr>
          <w:rFonts w:ascii="Times New Roman" w:eastAsia="Arial" w:hAnsi="Times New Roman" w:cs="Times New Roman"/>
          <w:b/>
          <w:bCs/>
          <w:sz w:val="24"/>
          <w:szCs w:val="24"/>
        </w:rPr>
      </w:pPr>
      <w:r>
        <w:rPr>
          <w:rFonts w:ascii="Times New Roman" w:eastAsia="Arial" w:hAnsi="Times New Roman" w:cs="Times New Roman"/>
          <w:b/>
          <w:bCs/>
          <w:sz w:val="24"/>
          <w:szCs w:val="24"/>
        </w:rPr>
        <w:t>Module number: B</w:t>
      </w:r>
      <w:r w:rsidR="7F5A97F8" w:rsidRPr="000528C7">
        <w:rPr>
          <w:rFonts w:ascii="Times New Roman" w:eastAsia="Arial" w:hAnsi="Times New Roman" w:cs="Times New Roman"/>
          <w:b/>
          <w:bCs/>
          <w:sz w:val="24"/>
          <w:szCs w:val="24"/>
        </w:rPr>
        <w:t>MHP4003</w:t>
      </w:r>
    </w:p>
    <w:p w14:paraId="017A8F2F" w14:textId="0671A2D7" w:rsidR="3DDE5BCE" w:rsidRPr="000528C7" w:rsidRDefault="7F5A97F8" w:rsidP="009A75F4">
      <w:pPr>
        <w:spacing w:line="360" w:lineRule="auto"/>
        <w:rPr>
          <w:rFonts w:ascii="Times New Roman" w:eastAsia="Arial" w:hAnsi="Times New Roman" w:cs="Times New Roman"/>
          <w:b/>
          <w:bCs/>
          <w:sz w:val="24"/>
          <w:szCs w:val="24"/>
        </w:rPr>
      </w:pPr>
      <w:r w:rsidRPr="000528C7">
        <w:rPr>
          <w:rFonts w:ascii="Times New Roman" w:eastAsia="Arial" w:hAnsi="Times New Roman" w:cs="Times New Roman"/>
          <w:b/>
          <w:bCs/>
          <w:sz w:val="24"/>
          <w:szCs w:val="24"/>
        </w:rPr>
        <w:t>M</w:t>
      </w:r>
      <w:r w:rsidR="00F3017B">
        <w:rPr>
          <w:rFonts w:ascii="Times New Roman" w:eastAsia="Arial" w:hAnsi="Times New Roman" w:cs="Times New Roman"/>
          <w:b/>
          <w:bCs/>
          <w:sz w:val="24"/>
          <w:szCs w:val="24"/>
        </w:rPr>
        <w:t>odule</w:t>
      </w:r>
      <w:r w:rsidR="0098319C" w:rsidRPr="000528C7">
        <w:rPr>
          <w:rFonts w:ascii="Times New Roman" w:eastAsia="Arial" w:hAnsi="Times New Roman" w:cs="Times New Roman"/>
          <w:b/>
          <w:bCs/>
          <w:sz w:val="24"/>
          <w:szCs w:val="24"/>
        </w:rPr>
        <w:t xml:space="preserve">: </w:t>
      </w:r>
      <w:r w:rsidR="00D70F2A" w:rsidRPr="000528C7">
        <w:rPr>
          <w:rFonts w:ascii="Times New Roman" w:eastAsia="Arial" w:hAnsi="Times New Roman" w:cs="Times New Roman"/>
          <w:b/>
          <w:bCs/>
          <w:sz w:val="24"/>
          <w:szCs w:val="24"/>
        </w:rPr>
        <w:t>Psychology for Health and Social Care</w:t>
      </w:r>
    </w:p>
    <w:p w14:paraId="654D8A5A" w14:textId="37D67FBA" w:rsidR="3DDE5BCE" w:rsidRPr="000528C7" w:rsidRDefault="7F5A97F8" w:rsidP="009A75F4">
      <w:pPr>
        <w:spacing w:line="360" w:lineRule="auto"/>
        <w:rPr>
          <w:rFonts w:ascii="Times New Roman" w:eastAsia="Arial" w:hAnsi="Times New Roman" w:cs="Times New Roman"/>
          <w:b/>
          <w:bCs/>
          <w:sz w:val="24"/>
          <w:szCs w:val="24"/>
        </w:rPr>
      </w:pPr>
      <w:r w:rsidRPr="000528C7">
        <w:rPr>
          <w:rFonts w:ascii="Times New Roman" w:eastAsia="Arial" w:hAnsi="Times New Roman" w:cs="Times New Roman"/>
          <w:b/>
          <w:bCs/>
          <w:sz w:val="24"/>
          <w:szCs w:val="24"/>
        </w:rPr>
        <w:t>L</w:t>
      </w:r>
      <w:r w:rsidR="001436FD">
        <w:rPr>
          <w:rFonts w:ascii="Times New Roman" w:eastAsia="Arial" w:hAnsi="Times New Roman" w:cs="Times New Roman"/>
          <w:b/>
          <w:bCs/>
          <w:sz w:val="24"/>
          <w:szCs w:val="24"/>
        </w:rPr>
        <w:t>ecturer</w:t>
      </w:r>
      <w:r w:rsidR="00DF5D08" w:rsidRPr="000528C7">
        <w:rPr>
          <w:rFonts w:ascii="Times New Roman" w:eastAsia="Arial" w:hAnsi="Times New Roman" w:cs="Times New Roman"/>
          <w:b/>
          <w:bCs/>
          <w:sz w:val="24"/>
          <w:szCs w:val="24"/>
        </w:rPr>
        <w:t>:</w:t>
      </w:r>
      <w:r w:rsidRPr="000528C7">
        <w:rPr>
          <w:rFonts w:ascii="Times New Roman" w:eastAsia="Arial" w:hAnsi="Times New Roman" w:cs="Times New Roman"/>
          <w:b/>
          <w:bCs/>
          <w:sz w:val="24"/>
          <w:szCs w:val="24"/>
        </w:rPr>
        <w:t xml:space="preserve"> J</w:t>
      </w:r>
      <w:r w:rsidR="001436FD">
        <w:rPr>
          <w:rFonts w:ascii="Times New Roman" w:eastAsia="Arial" w:hAnsi="Times New Roman" w:cs="Times New Roman"/>
          <w:b/>
          <w:bCs/>
          <w:sz w:val="24"/>
          <w:szCs w:val="24"/>
        </w:rPr>
        <w:t>oanne Davies</w:t>
      </w:r>
    </w:p>
    <w:p w14:paraId="2A8E180C" w14:textId="080E9F30" w:rsidR="3DDE5BCE" w:rsidRPr="009A3805" w:rsidRDefault="3DDE5BCE" w:rsidP="7F5A97F8">
      <w:pPr>
        <w:spacing w:line="360" w:lineRule="auto"/>
        <w:jc w:val="both"/>
        <w:rPr>
          <w:rFonts w:ascii="Arial" w:eastAsia="Arial" w:hAnsi="Arial" w:cs="Arial"/>
        </w:rPr>
      </w:pPr>
    </w:p>
    <w:p w14:paraId="451DDAFC" w14:textId="275B5E5C" w:rsidR="3DDE5BCE" w:rsidRPr="009A3805" w:rsidRDefault="3DDE5BCE" w:rsidP="7F5A97F8">
      <w:pPr>
        <w:spacing w:line="360" w:lineRule="auto"/>
        <w:jc w:val="both"/>
        <w:rPr>
          <w:rFonts w:ascii="Arial" w:eastAsia="Arial" w:hAnsi="Arial" w:cs="Arial"/>
        </w:rPr>
      </w:pPr>
      <w:r w:rsidRPr="7F5A97F8">
        <w:rPr>
          <w:rFonts w:ascii="Arial" w:eastAsia="Arial" w:hAnsi="Arial" w:cs="Arial"/>
        </w:rPr>
        <w:br w:type="page"/>
      </w:r>
    </w:p>
    <w:sdt>
      <w:sdtPr>
        <w:rPr>
          <w:rFonts w:ascii="Arial" w:eastAsiaTheme="minorHAnsi" w:hAnsi="Arial" w:cs="Arial"/>
          <w:color w:val="auto"/>
          <w:sz w:val="22"/>
          <w:szCs w:val="22"/>
          <w:lang w:val="en-GB"/>
        </w:rPr>
        <w:id w:val="1546565154"/>
        <w:docPartObj>
          <w:docPartGallery w:val="Table of Contents"/>
          <w:docPartUnique/>
        </w:docPartObj>
      </w:sdtPr>
      <w:sdtEndPr>
        <w:rPr>
          <w:noProof/>
        </w:rPr>
      </w:sdtEndPr>
      <w:sdtContent>
        <w:p w14:paraId="044548AF" w14:textId="2882698A" w:rsidR="009A3805" w:rsidRPr="000E19F2" w:rsidRDefault="7F5A97F8" w:rsidP="000E19F2">
          <w:pPr>
            <w:pStyle w:val="TOCHeading"/>
            <w:spacing w:line="360" w:lineRule="auto"/>
            <w:rPr>
              <w:rFonts w:ascii="Arial" w:eastAsia="Arial" w:hAnsi="Arial" w:cs="Arial"/>
              <w:b/>
              <w:bCs/>
              <w:color w:val="auto"/>
              <w:sz w:val="22"/>
              <w:szCs w:val="22"/>
            </w:rPr>
          </w:pPr>
          <w:r w:rsidRPr="000E19F2">
            <w:rPr>
              <w:rFonts w:ascii="Arial" w:eastAsia="Arial" w:hAnsi="Arial" w:cs="Arial"/>
              <w:b/>
              <w:bCs/>
              <w:color w:val="auto"/>
              <w:sz w:val="22"/>
              <w:szCs w:val="22"/>
            </w:rPr>
            <w:t>Table of Contents</w:t>
          </w:r>
        </w:p>
        <w:p w14:paraId="16868A3C" w14:textId="7324472D" w:rsidR="007449C4" w:rsidRPr="000E19F2" w:rsidRDefault="009A3805" w:rsidP="000E19F2">
          <w:pPr>
            <w:pStyle w:val="TOC1"/>
            <w:tabs>
              <w:tab w:val="right" w:leader="dot" w:pos="9350"/>
            </w:tabs>
            <w:spacing w:line="360" w:lineRule="auto"/>
            <w:rPr>
              <w:rFonts w:ascii="Arial" w:eastAsiaTheme="minorEastAsia" w:hAnsi="Arial" w:cs="Arial"/>
              <w:noProof/>
              <w:lang w:val="en-US"/>
            </w:rPr>
          </w:pPr>
          <w:r w:rsidRPr="000E19F2">
            <w:rPr>
              <w:rFonts w:ascii="Arial" w:hAnsi="Arial" w:cs="Arial"/>
            </w:rPr>
            <w:fldChar w:fldCharType="begin"/>
          </w:r>
          <w:r w:rsidRPr="000E19F2">
            <w:rPr>
              <w:rFonts w:ascii="Arial" w:hAnsi="Arial" w:cs="Arial"/>
            </w:rPr>
            <w:instrText xml:space="preserve"> TOC \o "1-3" \h \z \u </w:instrText>
          </w:r>
          <w:r w:rsidRPr="000E19F2">
            <w:rPr>
              <w:rFonts w:ascii="Arial" w:hAnsi="Arial" w:cs="Arial"/>
            </w:rPr>
            <w:fldChar w:fldCharType="separate"/>
          </w:r>
          <w:hyperlink w:anchor="_Toc119570096" w:history="1">
            <w:r w:rsidR="007449C4" w:rsidRPr="000E19F2">
              <w:rPr>
                <w:rStyle w:val="Hyperlink"/>
                <w:rFonts w:ascii="Arial" w:eastAsia="Arial" w:hAnsi="Arial" w:cs="Arial"/>
                <w:noProof/>
              </w:rPr>
              <w:t>Introduction</w:t>
            </w:r>
            <w:r w:rsidR="007449C4" w:rsidRPr="000E19F2">
              <w:rPr>
                <w:rFonts w:ascii="Arial" w:hAnsi="Arial" w:cs="Arial"/>
                <w:noProof/>
                <w:webHidden/>
              </w:rPr>
              <w:tab/>
            </w:r>
            <w:r w:rsidR="007449C4" w:rsidRPr="000E19F2">
              <w:rPr>
                <w:rFonts w:ascii="Arial" w:hAnsi="Arial" w:cs="Arial"/>
                <w:noProof/>
                <w:webHidden/>
              </w:rPr>
              <w:fldChar w:fldCharType="begin"/>
            </w:r>
            <w:r w:rsidR="007449C4" w:rsidRPr="000E19F2">
              <w:rPr>
                <w:rFonts w:ascii="Arial" w:hAnsi="Arial" w:cs="Arial"/>
                <w:noProof/>
                <w:webHidden/>
              </w:rPr>
              <w:instrText xml:space="preserve"> PAGEREF _Toc119570096 \h </w:instrText>
            </w:r>
            <w:r w:rsidR="007449C4" w:rsidRPr="000E19F2">
              <w:rPr>
                <w:rFonts w:ascii="Arial" w:hAnsi="Arial" w:cs="Arial"/>
                <w:noProof/>
                <w:webHidden/>
              </w:rPr>
            </w:r>
            <w:r w:rsidR="007449C4" w:rsidRPr="000E19F2">
              <w:rPr>
                <w:rFonts w:ascii="Arial" w:hAnsi="Arial" w:cs="Arial"/>
                <w:noProof/>
                <w:webHidden/>
              </w:rPr>
              <w:fldChar w:fldCharType="separate"/>
            </w:r>
            <w:r w:rsidR="007449C4" w:rsidRPr="000E19F2">
              <w:rPr>
                <w:rFonts w:ascii="Arial" w:hAnsi="Arial" w:cs="Arial"/>
                <w:noProof/>
                <w:webHidden/>
              </w:rPr>
              <w:t>3</w:t>
            </w:r>
            <w:r w:rsidR="007449C4" w:rsidRPr="000E19F2">
              <w:rPr>
                <w:rFonts w:ascii="Arial" w:hAnsi="Arial" w:cs="Arial"/>
                <w:noProof/>
                <w:webHidden/>
              </w:rPr>
              <w:fldChar w:fldCharType="end"/>
            </w:r>
          </w:hyperlink>
        </w:p>
        <w:p w14:paraId="4271E4F5" w14:textId="2E739F0C" w:rsidR="007449C4" w:rsidRPr="000E19F2" w:rsidRDefault="00B96896" w:rsidP="000E19F2">
          <w:pPr>
            <w:pStyle w:val="TOC1"/>
            <w:tabs>
              <w:tab w:val="right" w:leader="dot" w:pos="9350"/>
            </w:tabs>
            <w:spacing w:line="360" w:lineRule="auto"/>
            <w:rPr>
              <w:rFonts w:ascii="Arial" w:eastAsiaTheme="minorEastAsia" w:hAnsi="Arial" w:cs="Arial"/>
              <w:noProof/>
              <w:lang w:val="en-US"/>
            </w:rPr>
          </w:pPr>
          <w:hyperlink w:anchor="_Toc119570097" w:history="1">
            <w:r w:rsidR="007449C4" w:rsidRPr="000E19F2">
              <w:rPr>
                <w:rStyle w:val="Hyperlink"/>
                <w:rFonts w:ascii="Arial" w:eastAsia="Arial" w:hAnsi="Arial" w:cs="Arial"/>
                <w:noProof/>
              </w:rPr>
              <w:t>Social identity theory</w:t>
            </w:r>
            <w:r w:rsidR="007449C4" w:rsidRPr="000E19F2">
              <w:rPr>
                <w:rFonts w:ascii="Arial" w:hAnsi="Arial" w:cs="Arial"/>
                <w:noProof/>
                <w:webHidden/>
              </w:rPr>
              <w:tab/>
            </w:r>
            <w:r w:rsidR="007449C4" w:rsidRPr="000E19F2">
              <w:rPr>
                <w:rFonts w:ascii="Arial" w:hAnsi="Arial" w:cs="Arial"/>
                <w:noProof/>
                <w:webHidden/>
              </w:rPr>
              <w:fldChar w:fldCharType="begin"/>
            </w:r>
            <w:r w:rsidR="007449C4" w:rsidRPr="000E19F2">
              <w:rPr>
                <w:rFonts w:ascii="Arial" w:hAnsi="Arial" w:cs="Arial"/>
                <w:noProof/>
                <w:webHidden/>
              </w:rPr>
              <w:instrText xml:space="preserve"> PAGEREF _Toc119570097 \h </w:instrText>
            </w:r>
            <w:r w:rsidR="007449C4" w:rsidRPr="000E19F2">
              <w:rPr>
                <w:rFonts w:ascii="Arial" w:hAnsi="Arial" w:cs="Arial"/>
                <w:noProof/>
                <w:webHidden/>
              </w:rPr>
            </w:r>
            <w:r w:rsidR="007449C4" w:rsidRPr="000E19F2">
              <w:rPr>
                <w:rFonts w:ascii="Arial" w:hAnsi="Arial" w:cs="Arial"/>
                <w:noProof/>
                <w:webHidden/>
              </w:rPr>
              <w:fldChar w:fldCharType="separate"/>
            </w:r>
            <w:r w:rsidR="007449C4" w:rsidRPr="000E19F2">
              <w:rPr>
                <w:rFonts w:ascii="Arial" w:hAnsi="Arial" w:cs="Arial"/>
                <w:noProof/>
                <w:webHidden/>
              </w:rPr>
              <w:t>3</w:t>
            </w:r>
            <w:r w:rsidR="007449C4" w:rsidRPr="000E19F2">
              <w:rPr>
                <w:rFonts w:ascii="Arial" w:hAnsi="Arial" w:cs="Arial"/>
                <w:noProof/>
                <w:webHidden/>
              </w:rPr>
              <w:fldChar w:fldCharType="end"/>
            </w:r>
          </w:hyperlink>
        </w:p>
        <w:p w14:paraId="26695795" w14:textId="1A0E6FDA" w:rsidR="007449C4" w:rsidRPr="000E19F2" w:rsidRDefault="00B96896" w:rsidP="000E19F2">
          <w:pPr>
            <w:pStyle w:val="TOC1"/>
            <w:tabs>
              <w:tab w:val="right" w:leader="dot" w:pos="9350"/>
            </w:tabs>
            <w:spacing w:line="360" w:lineRule="auto"/>
            <w:rPr>
              <w:rFonts w:ascii="Arial" w:eastAsiaTheme="minorEastAsia" w:hAnsi="Arial" w:cs="Arial"/>
              <w:noProof/>
              <w:lang w:val="en-US"/>
            </w:rPr>
          </w:pPr>
          <w:hyperlink w:anchor="_Toc119570098" w:history="1">
            <w:r w:rsidR="007449C4" w:rsidRPr="000E19F2">
              <w:rPr>
                <w:rStyle w:val="Hyperlink"/>
                <w:rFonts w:ascii="Arial" w:eastAsia="Arial" w:hAnsi="Arial" w:cs="Arial"/>
                <w:noProof/>
              </w:rPr>
              <w:t>Theory of the planned behaviour</w:t>
            </w:r>
            <w:r w:rsidR="007449C4" w:rsidRPr="000E19F2">
              <w:rPr>
                <w:rFonts w:ascii="Arial" w:hAnsi="Arial" w:cs="Arial"/>
                <w:noProof/>
                <w:webHidden/>
              </w:rPr>
              <w:tab/>
            </w:r>
            <w:r w:rsidR="007449C4" w:rsidRPr="000E19F2">
              <w:rPr>
                <w:rFonts w:ascii="Arial" w:hAnsi="Arial" w:cs="Arial"/>
                <w:noProof/>
                <w:webHidden/>
              </w:rPr>
              <w:fldChar w:fldCharType="begin"/>
            </w:r>
            <w:r w:rsidR="007449C4" w:rsidRPr="000E19F2">
              <w:rPr>
                <w:rFonts w:ascii="Arial" w:hAnsi="Arial" w:cs="Arial"/>
                <w:noProof/>
                <w:webHidden/>
              </w:rPr>
              <w:instrText xml:space="preserve"> PAGEREF _Toc119570098 \h </w:instrText>
            </w:r>
            <w:r w:rsidR="007449C4" w:rsidRPr="000E19F2">
              <w:rPr>
                <w:rFonts w:ascii="Arial" w:hAnsi="Arial" w:cs="Arial"/>
                <w:noProof/>
                <w:webHidden/>
              </w:rPr>
            </w:r>
            <w:r w:rsidR="007449C4" w:rsidRPr="000E19F2">
              <w:rPr>
                <w:rFonts w:ascii="Arial" w:hAnsi="Arial" w:cs="Arial"/>
                <w:noProof/>
                <w:webHidden/>
              </w:rPr>
              <w:fldChar w:fldCharType="separate"/>
            </w:r>
            <w:r w:rsidR="007449C4" w:rsidRPr="000E19F2">
              <w:rPr>
                <w:rFonts w:ascii="Arial" w:hAnsi="Arial" w:cs="Arial"/>
                <w:noProof/>
                <w:webHidden/>
              </w:rPr>
              <w:t>4</w:t>
            </w:r>
            <w:r w:rsidR="007449C4" w:rsidRPr="000E19F2">
              <w:rPr>
                <w:rFonts w:ascii="Arial" w:hAnsi="Arial" w:cs="Arial"/>
                <w:noProof/>
                <w:webHidden/>
              </w:rPr>
              <w:fldChar w:fldCharType="end"/>
            </w:r>
          </w:hyperlink>
        </w:p>
        <w:p w14:paraId="3251BB08" w14:textId="632BAA93" w:rsidR="007449C4" w:rsidRPr="000E19F2" w:rsidRDefault="00B96896" w:rsidP="000E19F2">
          <w:pPr>
            <w:pStyle w:val="TOC1"/>
            <w:tabs>
              <w:tab w:val="right" w:leader="dot" w:pos="9350"/>
            </w:tabs>
            <w:spacing w:line="360" w:lineRule="auto"/>
            <w:rPr>
              <w:rFonts w:ascii="Arial" w:eastAsiaTheme="minorEastAsia" w:hAnsi="Arial" w:cs="Arial"/>
              <w:noProof/>
              <w:lang w:val="en-US"/>
            </w:rPr>
          </w:pPr>
          <w:hyperlink w:anchor="_Toc119570099" w:history="1">
            <w:r w:rsidR="007449C4" w:rsidRPr="000E19F2">
              <w:rPr>
                <w:rStyle w:val="Hyperlink"/>
                <w:rFonts w:ascii="Arial" w:eastAsia="Arial" w:hAnsi="Arial" w:cs="Arial"/>
                <w:noProof/>
              </w:rPr>
              <w:t>Frustration-aggression hypothesis (FAH)</w:t>
            </w:r>
            <w:r w:rsidR="007449C4" w:rsidRPr="000E19F2">
              <w:rPr>
                <w:rFonts w:ascii="Arial" w:hAnsi="Arial" w:cs="Arial"/>
                <w:noProof/>
                <w:webHidden/>
              </w:rPr>
              <w:tab/>
            </w:r>
            <w:r w:rsidR="007449C4" w:rsidRPr="000E19F2">
              <w:rPr>
                <w:rFonts w:ascii="Arial" w:hAnsi="Arial" w:cs="Arial"/>
                <w:noProof/>
                <w:webHidden/>
              </w:rPr>
              <w:fldChar w:fldCharType="begin"/>
            </w:r>
            <w:r w:rsidR="007449C4" w:rsidRPr="000E19F2">
              <w:rPr>
                <w:rFonts w:ascii="Arial" w:hAnsi="Arial" w:cs="Arial"/>
                <w:noProof/>
                <w:webHidden/>
              </w:rPr>
              <w:instrText xml:space="preserve"> PAGEREF _Toc119570099 \h </w:instrText>
            </w:r>
            <w:r w:rsidR="007449C4" w:rsidRPr="000E19F2">
              <w:rPr>
                <w:rFonts w:ascii="Arial" w:hAnsi="Arial" w:cs="Arial"/>
                <w:noProof/>
                <w:webHidden/>
              </w:rPr>
            </w:r>
            <w:r w:rsidR="007449C4" w:rsidRPr="000E19F2">
              <w:rPr>
                <w:rFonts w:ascii="Arial" w:hAnsi="Arial" w:cs="Arial"/>
                <w:noProof/>
                <w:webHidden/>
              </w:rPr>
              <w:fldChar w:fldCharType="separate"/>
            </w:r>
            <w:r w:rsidR="007449C4" w:rsidRPr="000E19F2">
              <w:rPr>
                <w:rFonts w:ascii="Arial" w:hAnsi="Arial" w:cs="Arial"/>
                <w:noProof/>
                <w:webHidden/>
              </w:rPr>
              <w:t>5</w:t>
            </w:r>
            <w:r w:rsidR="007449C4" w:rsidRPr="000E19F2">
              <w:rPr>
                <w:rFonts w:ascii="Arial" w:hAnsi="Arial" w:cs="Arial"/>
                <w:noProof/>
                <w:webHidden/>
              </w:rPr>
              <w:fldChar w:fldCharType="end"/>
            </w:r>
          </w:hyperlink>
        </w:p>
        <w:p w14:paraId="0480FBD3" w14:textId="28CA31B8" w:rsidR="007449C4" w:rsidRPr="000E19F2" w:rsidRDefault="00B96896" w:rsidP="000E19F2">
          <w:pPr>
            <w:pStyle w:val="TOC1"/>
            <w:tabs>
              <w:tab w:val="right" w:leader="dot" w:pos="9350"/>
            </w:tabs>
            <w:spacing w:line="360" w:lineRule="auto"/>
            <w:rPr>
              <w:rFonts w:ascii="Arial" w:eastAsiaTheme="minorEastAsia" w:hAnsi="Arial" w:cs="Arial"/>
              <w:noProof/>
              <w:lang w:val="en-US"/>
            </w:rPr>
          </w:pPr>
          <w:hyperlink w:anchor="_Toc119570100" w:history="1">
            <w:r w:rsidR="007449C4" w:rsidRPr="000E19F2">
              <w:rPr>
                <w:rStyle w:val="Hyperlink"/>
                <w:rFonts w:ascii="Arial" w:eastAsia="Arial" w:hAnsi="Arial" w:cs="Arial"/>
                <w:noProof/>
              </w:rPr>
              <w:t>Conclusion</w:t>
            </w:r>
            <w:r w:rsidR="007449C4" w:rsidRPr="000E19F2">
              <w:rPr>
                <w:rFonts w:ascii="Arial" w:hAnsi="Arial" w:cs="Arial"/>
                <w:noProof/>
                <w:webHidden/>
              </w:rPr>
              <w:tab/>
            </w:r>
            <w:r w:rsidR="007449C4" w:rsidRPr="000E19F2">
              <w:rPr>
                <w:rFonts w:ascii="Arial" w:hAnsi="Arial" w:cs="Arial"/>
                <w:noProof/>
                <w:webHidden/>
              </w:rPr>
              <w:fldChar w:fldCharType="begin"/>
            </w:r>
            <w:r w:rsidR="007449C4" w:rsidRPr="000E19F2">
              <w:rPr>
                <w:rFonts w:ascii="Arial" w:hAnsi="Arial" w:cs="Arial"/>
                <w:noProof/>
                <w:webHidden/>
              </w:rPr>
              <w:instrText xml:space="preserve"> PAGEREF _Toc119570100 \h </w:instrText>
            </w:r>
            <w:r w:rsidR="007449C4" w:rsidRPr="000E19F2">
              <w:rPr>
                <w:rFonts w:ascii="Arial" w:hAnsi="Arial" w:cs="Arial"/>
                <w:noProof/>
                <w:webHidden/>
              </w:rPr>
            </w:r>
            <w:r w:rsidR="007449C4" w:rsidRPr="000E19F2">
              <w:rPr>
                <w:rFonts w:ascii="Arial" w:hAnsi="Arial" w:cs="Arial"/>
                <w:noProof/>
                <w:webHidden/>
              </w:rPr>
              <w:fldChar w:fldCharType="separate"/>
            </w:r>
            <w:r w:rsidR="007449C4" w:rsidRPr="000E19F2">
              <w:rPr>
                <w:rFonts w:ascii="Arial" w:hAnsi="Arial" w:cs="Arial"/>
                <w:noProof/>
                <w:webHidden/>
              </w:rPr>
              <w:t>6</w:t>
            </w:r>
            <w:r w:rsidR="007449C4" w:rsidRPr="000E19F2">
              <w:rPr>
                <w:rFonts w:ascii="Arial" w:hAnsi="Arial" w:cs="Arial"/>
                <w:noProof/>
                <w:webHidden/>
              </w:rPr>
              <w:fldChar w:fldCharType="end"/>
            </w:r>
          </w:hyperlink>
        </w:p>
        <w:p w14:paraId="63497FED" w14:textId="791BDD11" w:rsidR="007449C4" w:rsidRPr="000E19F2" w:rsidRDefault="00B96896" w:rsidP="000E19F2">
          <w:pPr>
            <w:pStyle w:val="TOC1"/>
            <w:tabs>
              <w:tab w:val="right" w:leader="dot" w:pos="9350"/>
            </w:tabs>
            <w:spacing w:line="360" w:lineRule="auto"/>
            <w:rPr>
              <w:rFonts w:ascii="Arial" w:eastAsiaTheme="minorEastAsia" w:hAnsi="Arial" w:cs="Arial"/>
              <w:noProof/>
              <w:lang w:val="en-US"/>
            </w:rPr>
          </w:pPr>
          <w:hyperlink w:anchor="_Toc119570101" w:history="1">
            <w:r w:rsidR="007449C4" w:rsidRPr="000E19F2">
              <w:rPr>
                <w:rStyle w:val="Hyperlink"/>
                <w:rFonts w:ascii="Arial" w:eastAsia="Arial" w:hAnsi="Arial" w:cs="Arial"/>
                <w:noProof/>
              </w:rPr>
              <w:t>References</w:t>
            </w:r>
            <w:r w:rsidR="007449C4" w:rsidRPr="000E19F2">
              <w:rPr>
                <w:rFonts w:ascii="Arial" w:hAnsi="Arial" w:cs="Arial"/>
                <w:noProof/>
                <w:webHidden/>
              </w:rPr>
              <w:tab/>
            </w:r>
            <w:r w:rsidR="007449C4" w:rsidRPr="000E19F2">
              <w:rPr>
                <w:rFonts w:ascii="Arial" w:hAnsi="Arial" w:cs="Arial"/>
                <w:noProof/>
                <w:webHidden/>
              </w:rPr>
              <w:fldChar w:fldCharType="begin"/>
            </w:r>
            <w:r w:rsidR="007449C4" w:rsidRPr="000E19F2">
              <w:rPr>
                <w:rFonts w:ascii="Arial" w:hAnsi="Arial" w:cs="Arial"/>
                <w:noProof/>
                <w:webHidden/>
              </w:rPr>
              <w:instrText xml:space="preserve"> PAGEREF _Toc119570101 \h </w:instrText>
            </w:r>
            <w:r w:rsidR="007449C4" w:rsidRPr="000E19F2">
              <w:rPr>
                <w:rFonts w:ascii="Arial" w:hAnsi="Arial" w:cs="Arial"/>
                <w:noProof/>
                <w:webHidden/>
              </w:rPr>
            </w:r>
            <w:r w:rsidR="007449C4" w:rsidRPr="000E19F2">
              <w:rPr>
                <w:rFonts w:ascii="Arial" w:hAnsi="Arial" w:cs="Arial"/>
                <w:noProof/>
                <w:webHidden/>
              </w:rPr>
              <w:fldChar w:fldCharType="separate"/>
            </w:r>
            <w:r w:rsidR="007449C4" w:rsidRPr="000E19F2">
              <w:rPr>
                <w:rFonts w:ascii="Arial" w:hAnsi="Arial" w:cs="Arial"/>
                <w:noProof/>
                <w:webHidden/>
              </w:rPr>
              <w:t>7</w:t>
            </w:r>
            <w:r w:rsidR="007449C4" w:rsidRPr="000E19F2">
              <w:rPr>
                <w:rFonts w:ascii="Arial" w:hAnsi="Arial" w:cs="Arial"/>
                <w:noProof/>
                <w:webHidden/>
              </w:rPr>
              <w:fldChar w:fldCharType="end"/>
            </w:r>
          </w:hyperlink>
        </w:p>
        <w:p w14:paraId="71021E0A" w14:textId="15BDA2BB" w:rsidR="009A3805" w:rsidRPr="000E19F2" w:rsidRDefault="009A3805" w:rsidP="000E19F2">
          <w:pPr>
            <w:spacing w:line="360" w:lineRule="auto"/>
            <w:rPr>
              <w:rFonts w:ascii="Arial" w:eastAsia="Arial" w:hAnsi="Arial" w:cs="Arial"/>
            </w:rPr>
          </w:pPr>
          <w:r w:rsidRPr="000E19F2">
            <w:rPr>
              <w:rFonts w:ascii="Arial" w:hAnsi="Arial" w:cs="Arial"/>
              <w:noProof/>
            </w:rPr>
            <w:fldChar w:fldCharType="end"/>
          </w:r>
        </w:p>
      </w:sdtContent>
    </w:sdt>
    <w:p w14:paraId="265FE3BE" w14:textId="61163161" w:rsidR="3DDE5BCE" w:rsidRPr="000E19F2" w:rsidRDefault="3DDE5BCE" w:rsidP="000E19F2">
      <w:pPr>
        <w:spacing w:line="360" w:lineRule="auto"/>
        <w:jc w:val="both"/>
        <w:rPr>
          <w:rFonts w:ascii="Arial" w:eastAsia="Arial" w:hAnsi="Arial" w:cs="Arial"/>
        </w:rPr>
      </w:pPr>
    </w:p>
    <w:p w14:paraId="4E34D090" w14:textId="2FD94482" w:rsidR="3DDE5BCE" w:rsidRPr="000E19F2" w:rsidRDefault="3DDE5BCE" w:rsidP="000E19F2">
      <w:pPr>
        <w:spacing w:line="360" w:lineRule="auto"/>
        <w:jc w:val="both"/>
        <w:rPr>
          <w:rFonts w:ascii="Arial" w:eastAsia="Arial" w:hAnsi="Arial" w:cs="Arial"/>
        </w:rPr>
      </w:pPr>
      <w:r w:rsidRPr="000E19F2">
        <w:rPr>
          <w:rFonts w:ascii="Arial" w:eastAsia="Arial" w:hAnsi="Arial" w:cs="Arial"/>
        </w:rPr>
        <w:br w:type="page"/>
      </w:r>
    </w:p>
    <w:p w14:paraId="05879353" w14:textId="5C9FD681" w:rsidR="3DDE5BCE" w:rsidRPr="000E19F2" w:rsidRDefault="7F5A97F8" w:rsidP="000E19F2">
      <w:pPr>
        <w:pStyle w:val="Heading1"/>
        <w:spacing w:before="0" w:line="360" w:lineRule="auto"/>
        <w:rPr>
          <w:rFonts w:ascii="Arial" w:eastAsia="Arial" w:hAnsi="Arial" w:cs="Arial"/>
          <w:b/>
          <w:bCs/>
          <w:color w:val="auto"/>
          <w:sz w:val="22"/>
          <w:szCs w:val="22"/>
        </w:rPr>
      </w:pPr>
      <w:bookmarkStart w:id="1" w:name="_Toc119485266"/>
      <w:bookmarkStart w:id="2" w:name="_Toc119570096"/>
      <w:r w:rsidRPr="000E19F2">
        <w:rPr>
          <w:rFonts w:ascii="Arial" w:eastAsia="Arial" w:hAnsi="Arial" w:cs="Arial"/>
          <w:b/>
          <w:bCs/>
          <w:color w:val="auto"/>
          <w:sz w:val="22"/>
          <w:szCs w:val="22"/>
        </w:rPr>
        <w:lastRenderedPageBreak/>
        <w:t>Introduction</w:t>
      </w:r>
      <w:bookmarkEnd w:id="1"/>
      <w:bookmarkEnd w:id="2"/>
      <w:r w:rsidRPr="000E19F2">
        <w:rPr>
          <w:rFonts w:ascii="Arial" w:eastAsia="Arial" w:hAnsi="Arial" w:cs="Arial"/>
          <w:b/>
          <w:bCs/>
          <w:color w:val="auto"/>
          <w:sz w:val="22"/>
          <w:szCs w:val="22"/>
        </w:rPr>
        <w:t xml:space="preserve">  </w:t>
      </w:r>
    </w:p>
    <w:p w14:paraId="1A721699" w14:textId="3F587CFE" w:rsidR="3DDE5BCE" w:rsidRPr="000E19F2" w:rsidRDefault="7F5A97F8" w:rsidP="000E19F2">
      <w:pPr>
        <w:spacing w:line="360" w:lineRule="auto"/>
        <w:jc w:val="both"/>
        <w:rPr>
          <w:rFonts w:ascii="Arial" w:eastAsia="Arial" w:hAnsi="Arial" w:cs="Arial"/>
        </w:rPr>
      </w:pPr>
      <w:r w:rsidRPr="000E19F2">
        <w:rPr>
          <w:rFonts w:ascii="Arial" w:eastAsia="Arial" w:hAnsi="Arial" w:cs="Arial"/>
        </w:rPr>
        <w:t xml:space="preserve">This report is based on the case study of Gareth’s story. The report will analyse the psychological aspects, basing the discussion on the psychological theories based on the social identity theory, the theory of planned </w:t>
      </w:r>
      <w:bookmarkStart w:id="3" w:name="_Int_lkIlDNSL"/>
      <w:r w:rsidRPr="000E19F2">
        <w:rPr>
          <w:rFonts w:ascii="Arial" w:eastAsia="Arial" w:hAnsi="Arial" w:cs="Arial"/>
        </w:rPr>
        <w:t>behaviour</w:t>
      </w:r>
      <w:bookmarkEnd w:id="3"/>
      <w:r w:rsidRPr="000E19F2">
        <w:rPr>
          <w:rFonts w:ascii="Arial" w:eastAsia="Arial" w:hAnsi="Arial" w:cs="Arial"/>
        </w:rPr>
        <w:t>, and the frustration-aggression hypothesis. The analysis of the case will be done using the existing literature reviews. This will help you understand the case study and the psychological aspects better. The discussion of this report will then be completed using the conclusion, which will analyse the main points and the contents of the discussion of the case study.</w:t>
      </w:r>
    </w:p>
    <w:p w14:paraId="021C5FBE" w14:textId="7260ECA9" w:rsidR="3DDE5BCE" w:rsidRPr="000E19F2" w:rsidRDefault="7F5A97F8" w:rsidP="000E19F2">
      <w:pPr>
        <w:spacing w:line="360" w:lineRule="auto"/>
        <w:jc w:val="both"/>
        <w:rPr>
          <w:rFonts w:ascii="Arial" w:eastAsia="Arial" w:hAnsi="Arial" w:cs="Arial"/>
        </w:rPr>
      </w:pPr>
      <w:r w:rsidRPr="000E19F2">
        <w:rPr>
          <w:rFonts w:ascii="Arial" w:eastAsia="Arial" w:hAnsi="Arial" w:cs="Arial"/>
        </w:rPr>
        <w:t xml:space="preserve">It is a good idea to highlight the basic content of the case study in the introduction to help the reader understand it better. This report is intended to assist the Youth Offending Team (YOT) in determining the source of Gareth's </w:t>
      </w:r>
      <w:bookmarkStart w:id="4" w:name="_Int_Jd8PHMxr"/>
      <w:r w:rsidRPr="000E19F2">
        <w:rPr>
          <w:rFonts w:ascii="Arial" w:eastAsia="Arial" w:hAnsi="Arial" w:cs="Arial"/>
        </w:rPr>
        <w:t>behaviour</w:t>
      </w:r>
      <w:bookmarkEnd w:id="4"/>
      <w:r w:rsidRPr="000E19F2">
        <w:rPr>
          <w:rFonts w:ascii="Arial" w:eastAsia="Arial" w:hAnsi="Arial" w:cs="Arial"/>
        </w:rPr>
        <w:t>. The YOT is based in Carmarthen, west Wales, and is known to help those aged 16 to 24, significantly increasing their reoffending rates. Gareth was released from the Parc Young Offenders Institute one month ago after serving months for motor vehicle offenses.</w:t>
      </w:r>
    </w:p>
    <w:p w14:paraId="42D50289" w14:textId="3DA732F9" w:rsidR="3DDE5BCE" w:rsidRPr="000E19F2" w:rsidRDefault="7F5A97F8" w:rsidP="000E19F2">
      <w:pPr>
        <w:pStyle w:val="Heading1"/>
        <w:spacing w:before="0" w:line="360" w:lineRule="auto"/>
        <w:rPr>
          <w:rFonts w:ascii="Arial" w:eastAsia="Arial" w:hAnsi="Arial" w:cs="Arial"/>
          <w:b/>
          <w:bCs/>
          <w:color w:val="auto"/>
          <w:sz w:val="22"/>
          <w:szCs w:val="22"/>
        </w:rPr>
      </w:pPr>
      <w:bookmarkStart w:id="5" w:name="_Toc119485267"/>
      <w:bookmarkStart w:id="6" w:name="_Toc119570097"/>
      <w:r w:rsidRPr="000E19F2">
        <w:rPr>
          <w:rFonts w:ascii="Arial" w:eastAsia="Arial" w:hAnsi="Arial" w:cs="Arial"/>
          <w:b/>
          <w:bCs/>
          <w:color w:val="auto"/>
          <w:sz w:val="22"/>
          <w:szCs w:val="22"/>
        </w:rPr>
        <w:t>Social identity theory</w:t>
      </w:r>
      <w:bookmarkEnd w:id="5"/>
      <w:bookmarkEnd w:id="6"/>
    </w:p>
    <w:p w14:paraId="45CB655F" w14:textId="514FD29A" w:rsidR="7F5A97F8" w:rsidRPr="000E19F2" w:rsidRDefault="7F5A97F8" w:rsidP="000E19F2">
      <w:pPr>
        <w:spacing w:line="360" w:lineRule="auto"/>
        <w:jc w:val="both"/>
        <w:rPr>
          <w:rFonts w:ascii="Arial" w:eastAsia="Arial" w:hAnsi="Arial" w:cs="Arial"/>
        </w:rPr>
      </w:pPr>
    </w:p>
    <w:p w14:paraId="6E6389D0" w14:textId="215E3862" w:rsidR="3DDE5BCE" w:rsidRPr="000E19F2" w:rsidRDefault="7F5A97F8" w:rsidP="000E19F2">
      <w:pPr>
        <w:spacing w:line="360" w:lineRule="auto"/>
        <w:jc w:val="both"/>
        <w:rPr>
          <w:rFonts w:ascii="Arial" w:eastAsia="Arial" w:hAnsi="Arial" w:cs="Arial"/>
          <w:color w:val="252525"/>
        </w:rPr>
      </w:pPr>
      <w:r w:rsidRPr="000E19F2">
        <w:rPr>
          <w:rFonts w:ascii="Arial" w:eastAsia="Arial" w:hAnsi="Arial" w:cs="Arial"/>
        </w:rPr>
        <w:t xml:space="preserve">This theory was developed by Henri Tajfel. This theory is mainly based on the individual's sense of who they are in the group. </w:t>
      </w:r>
      <w:r w:rsidRPr="000E19F2">
        <w:rPr>
          <w:rFonts w:ascii="Arial" w:eastAsia="Arial" w:hAnsi="Arial" w:cs="Arial"/>
          <w:color w:val="252525"/>
        </w:rPr>
        <w:t>In social psychology, the study of the relationships underlying individual and occupational identities is referred to as "social locus of control." The aim of social identity formation is to specify and foresee the situations in which individuals and groups of people view themselves as distinct from one another. The theory also considers how individual and individual identities influence how people interact with one another and behave in communities (Hogget et al., 2016). When it comes to cognitive skills, collectivism refers to people's ability to understand themselves and possibly other people in terms of certain categories, i.e., as transferrable group members rather than as unique and autonomous individuals.</w:t>
      </w:r>
    </w:p>
    <w:p w14:paraId="139050C5" w14:textId="140C4916" w:rsidR="3DDE5BCE" w:rsidRPr="000E19F2" w:rsidRDefault="7F5A97F8" w:rsidP="000E19F2">
      <w:pPr>
        <w:spacing w:line="360" w:lineRule="auto"/>
        <w:jc w:val="both"/>
        <w:rPr>
          <w:rFonts w:ascii="Arial" w:eastAsia="Arial" w:hAnsi="Arial" w:cs="Arial"/>
          <w:color w:val="252525"/>
        </w:rPr>
      </w:pPr>
      <w:r w:rsidRPr="000E19F2">
        <w:rPr>
          <w:rFonts w:ascii="Arial" w:eastAsia="Arial" w:hAnsi="Arial" w:cs="Arial"/>
        </w:rPr>
        <w:t xml:space="preserve">People assess the individuals involved and the group in terms of value or social position through prosocial </w:t>
      </w:r>
      <w:bookmarkStart w:id="7" w:name="_Int_UcHL0Les"/>
      <w:r w:rsidRPr="000E19F2">
        <w:rPr>
          <w:rFonts w:ascii="Arial" w:eastAsia="Arial" w:hAnsi="Arial" w:cs="Arial"/>
        </w:rPr>
        <w:t>behaviour</w:t>
      </w:r>
      <w:bookmarkEnd w:id="7"/>
      <w:r w:rsidRPr="000E19F2">
        <w:rPr>
          <w:rFonts w:ascii="Arial" w:eastAsia="Arial" w:hAnsi="Arial" w:cs="Arial"/>
        </w:rPr>
        <w:t xml:space="preserve">. </w:t>
      </w:r>
      <w:r w:rsidRPr="000E19F2">
        <w:rPr>
          <w:rFonts w:ascii="Arial" w:eastAsia="Arial" w:hAnsi="Arial" w:cs="Arial"/>
          <w:color w:val="252525"/>
        </w:rPr>
        <w:t>The concept of social connection reflects the fact that humans normally do not regard social settings as objective observers. However, their view of their own identity and how others react to others frequently influences how they perceive other individuals and organisations associated with them. Thus, it is believed that the three phases produce another person's cultural identity (Scheepers et al., 2019).</w:t>
      </w:r>
    </w:p>
    <w:p w14:paraId="653A74E7" w14:textId="76338D85" w:rsidR="3DDE5BCE" w:rsidRPr="000E19F2" w:rsidRDefault="7F5A97F8" w:rsidP="000E19F2">
      <w:pPr>
        <w:spacing w:line="360" w:lineRule="auto"/>
        <w:jc w:val="both"/>
        <w:rPr>
          <w:rFonts w:ascii="Arial" w:eastAsia="Arial" w:hAnsi="Arial" w:cs="Arial"/>
        </w:rPr>
      </w:pPr>
      <w:r w:rsidRPr="000E19F2">
        <w:rPr>
          <w:rFonts w:ascii="Arial" w:eastAsia="Arial" w:hAnsi="Arial" w:cs="Arial"/>
          <w:color w:val="252525"/>
        </w:rPr>
        <w:lastRenderedPageBreak/>
        <w:t xml:space="preserve">A person's personal group may be defined as their knowledge of connections to marginalised groups, as well as a few emotional communities and those that appreciate that feeling of connectedness. </w:t>
      </w:r>
      <w:r w:rsidRPr="000E19F2">
        <w:rPr>
          <w:rFonts w:ascii="Arial" w:eastAsia="Arial" w:hAnsi="Arial" w:cs="Arial"/>
        </w:rPr>
        <w:t xml:space="preserve">As a result, while somebody's social identity describes who a person is from the perspective of the institutions they participate in, one's sense of identity relates to self-awareness connected with distinctive individual characteristics. In this regard, the case study relationship denotes that the Youth Offending Team (YOT) should comprehend that Gareth has a mind and a cognitive perception that he belongs to the group of individuals who are known to abuse various substances (Scheepers et al., 2016). Hence, it will be hard for the YOT to help him change his mindset, and this is only possible through the application of psychotherapy techniques, which are supported by the social identity theory. </w:t>
      </w:r>
    </w:p>
    <w:p w14:paraId="292C75FA" w14:textId="4AF674F5" w:rsidR="3DDE5BCE" w:rsidRPr="000E19F2" w:rsidRDefault="7F5A97F8" w:rsidP="000E19F2">
      <w:pPr>
        <w:spacing w:line="360" w:lineRule="auto"/>
        <w:jc w:val="both"/>
        <w:rPr>
          <w:rFonts w:ascii="Arial" w:eastAsia="Arial" w:hAnsi="Arial" w:cs="Arial"/>
        </w:rPr>
      </w:pPr>
      <w:r w:rsidRPr="000E19F2">
        <w:rPr>
          <w:rFonts w:ascii="Arial" w:eastAsia="Arial" w:hAnsi="Arial" w:cs="Arial"/>
        </w:rPr>
        <w:t xml:space="preserve">This theory is also focused on the motivation aspect. According to the perceived social hypothesis (i.e., intergroup </w:t>
      </w:r>
      <w:bookmarkStart w:id="8" w:name="_Int_CLisek9A"/>
      <w:r w:rsidRPr="000E19F2">
        <w:rPr>
          <w:rFonts w:ascii="Arial" w:eastAsia="Arial" w:hAnsi="Arial" w:cs="Arial"/>
        </w:rPr>
        <w:t>behaviour</w:t>
      </w:r>
      <w:bookmarkEnd w:id="8"/>
      <w:r w:rsidRPr="000E19F2">
        <w:rPr>
          <w:rFonts w:ascii="Arial" w:eastAsia="Arial" w:hAnsi="Arial" w:cs="Arial"/>
        </w:rPr>
        <w:t>), a person's interpersonal behaviour and peer acceptance, as well as their personality and goals, shape their social behaviour. Most of the time, people want to keep their affiliations' reputations as favourable as possible. As a result of social filtering, people tend to seek out well-liked characteristics, mindsets, and actions that may be perceived as identifying to them (Lam et al., 2010). This is like Gareth's case study, in which he is motivated to associate with the people he is involved with and is convinced of the importance of maintaining his own social identity.</w:t>
      </w:r>
    </w:p>
    <w:p w14:paraId="29721F19" w14:textId="75FE647D" w:rsidR="3DDE5BCE" w:rsidRPr="000E19F2" w:rsidRDefault="7F5A97F8" w:rsidP="000E19F2">
      <w:pPr>
        <w:pStyle w:val="Heading1"/>
        <w:spacing w:before="0" w:line="360" w:lineRule="auto"/>
        <w:rPr>
          <w:rFonts w:ascii="Arial" w:eastAsia="Arial" w:hAnsi="Arial" w:cs="Arial"/>
          <w:b/>
          <w:bCs/>
          <w:color w:val="auto"/>
          <w:sz w:val="22"/>
          <w:szCs w:val="22"/>
        </w:rPr>
      </w:pPr>
      <w:bookmarkStart w:id="9" w:name="_Toc119485268"/>
      <w:bookmarkStart w:id="10" w:name="_Toc119570098"/>
      <w:r w:rsidRPr="000E19F2">
        <w:rPr>
          <w:rFonts w:ascii="Arial" w:eastAsia="Arial" w:hAnsi="Arial" w:cs="Arial"/>
          <w:b/>
          <w:bCs/>
          <w:color w:val="auto"/>
          <w:sz w:val="22"/>
          <w:szCs w:val="22"/>
        </w:rPr>
        <w:t>Theory of the planned behaviour</w:t>
      </w:r>
      <w:bookmarkEnd w:id="9"/>
      <w:bookmarkEnd w:id="10"/>
    </w:p>
    <w:p w14:paraId="7FAEB4BB" w14:textId="1C5F9D85" w:rsidR="7F5A97F8" w:rsidRPr="000E19F2" w:rsidRDefault="7F5A97F8" w:rsidP="000E19F2">
      <w:pPr>
        <w:spacing w:line="360" w:lineRule="auto"/>
        <w:jc w:val="both"/>
        <w:rPr>
          <w:rFonts w:ascii="Arial" w:eastAsia="Arial" w:hAnsi="Arial" w:cs="Arial"/>
          <w:color w:val="252525"/>
        </w:rPr>
      </w:pPr>
      <w:r w:rsidRPr="000E19F2">
        <w:rPr>
          <w:rFonts w:ascii="Arial" w:eastAsia="Arial" w:hAnsi="Arial" w:cs="Arial"/>
          <w:color w:val="252525"/>
        </w:rPr>
        <w:t>The theory was created to explain all behaviours that people could have consciences about (Steinmetz et al., 2016).</w:t>
      </w:r>
    </w:p>
    <w:p w14:paraId="2FDB5DFB" w14:textId="24CD54B5" w:rsidR="7F5A97F8" w:rsidRPr="000E19F2" w:rsidRDefault="7F5A97F8" w:rsidP="000E19F2">
      <w:pPr>
        <w:spacing w:line="360" w:lineRule="auto"/>
        <w:jc w:val="both"/>
        <w:rPr>
          <w:rFonts w:ascii="Arial" w:eastAsia="Arial" w:hAnsi="Arial" w:cs="Arial"/>
          <w:color w:val="252525"/>
        </w:rPr>
      </w:pPr>
      <w:r w:rsidRPr="000E19F2">
        <w:rPr>
          <w:rFonts w:ascii="Arial" w:eastAsia="Arial" w:hAnsi="Arial" w:cs="Arial"/>
          <w:color w:val="252525"/>
        </w:rPr>
        <w:t>The most crucial component of this paradigm is behavioural intent, which is affected by beliefs about the possibility that a behaviour will lead to the desired outcome and a mental health assessment of the benefits and drawbacks of that outcome. With reference to the case study of Gareth and his drinking and drug misuse behaviours, the TPB was used to anticipate and explain a range of health intentions and behaviours.</w:t>
      </w:r>
    </w:p>
    <w:p w14:paraId="7109C3A6" w14:textId="40298817" w:rsidR="7F5A97F8" w:rsidRPr="000E19F2" w:rsidRDefault="7F5A97F8" w:rsidP="000E19F2">
      <w:pPr>
        <w:spacing w:line="360" w:lineRule="auto"/>
        <w:jc w:val="both"/>
        <w:rPr>
          <w:rFonts w:ascii="Arial" w:eastAsia="Arial" w:hAnsi="Arial" w:cs="Arial"/>
          <w:color w:val="252525"/>
        </w:rPr>
      </w:pPr>
      <w:r w:rsidRPr="000E19F2">
        <w:rPr>
          <w:rFonts w:ascii="Arial" w:eastAsia="Arial" w:hAnsi="Arial" w:cs="Arial"/>
          <w:color w:val="252525"/>
        </w:rPr>
        <w:t>According to the TPB, psychological success is a function of both motivation and performance (intention).</w:t>
      </w:r>
    </w:p>
    <w:p w14:paraId="01A0A822" w14:textId="1DA25AF3" w:rsidR="3DDE5BCE" w:rsidRPr="000E19F2" w:rsidRDefault="7F5A97F8" w:rsidP="000E19F2">
      <w:pPr>
        <w:pStyle w:val="ListParagraph"/>
        <w:numPr>
          <w:ilvl w:val="0"/>
          <w:numId w:val="1"/>
        </w:numPr>
        <w:spacing w:line="360" w:lineRule="auto"/>
        <w:jc w:val="both"/>
        <w:rPr>
          <w:rFonts w:ascii="Arial" w:eastAsia="Arial" w:hAnsi="Arial" w:cs="Arial"/>
          <w:color w:val="252525"/>
        </w:rPr>
      </w:pPr>
      <w:r w:rsidRPr="000E19F2">
        <w:rPr>
          <w:rFonts w:ascii="Arial" w:eastAsia="Arial" w:hAnsi="Arial" w:cs="Arial"/>
        </w:rPr>
        <w:t xml:space="preserve">Gareth's behaviour is easily predictable, even though he has gone through rehabilitation, and this is evident in the coherence of his drinking motivation, which is also reflected in his desire to undertake the course of automotive maintenance and report. It makes a distinction between the behavioural, prescriptive, and control types of thoughts (Ajzen et </w:t>
      </w:r>
      <w:r w:rsidRPr="000E19F2">
        <w:rPr>
          <w:rFonts w:ascii="Arial" w:eastAsia="Arial" w:hAnsi="Arial" w:cs="Arial"/>
        </w:rPr>
        <w:lastRenderedPageBreak/>
        <w:t xml:space="preserve">al., 2020). The TPB is made up of different conceptions that, combined, depict a person's real level of perceived behavioural control. </w:t>
      </w:r>
      <w:r w:rsidRPr="000E19F2">
        <w:rPr>
          <w:rFonts w:ascii="Arial" w:eastAsia="Arial" w:hAnsi="Arial" w:cs="Arial"/>
          <w:color w:val="252525"/>
        </w:rPr>
        <w:t xml:space="preserve">An individual's attitude refers to how positively or negatively they see a certain activity. It is necessary to take into account how actions will impact the outcomes. </w:t>
      </w:r>
    </w:p>
    <w:p w14:paraId="16813A13" w14:textId="5815943A" w:rsidR="3DDE5BCE" w:rsidRPr="000E19F2" w:rsidRDefault="7F5A97F8" w:rsidP="000E19F2">
      <w:pPr>
        <w:pStyle w:val="ListParagraph"/>
        <w:numPr>
          <w:ilvl w:val="0"/>
          <w:numId w:val="1"/>
        </w:numPr>
        <w:spacing w:line="360" w:lineRule="auto"/>
        <w:jc w:val="both"/>
        <w:rPr>
          <w:rFonts w:ascii="Arial" w:eastAsia="Arial" w:hAnsi="Arial" w:cs="Arial"/>
        </w:rPr>
      </w:pPr>
      <w:r w:rsidRPr="000E19F2">
        <w:rPr>
          <w:rFonts w:ascii="Arial" w:eastAsia="Arial" w:hAnsi="Arial" w:cs="Arial"/>
          <w:color w:val="252525"/>
        </w:rPr>
        <w:t>Behavioural intention: These are the motivations for performing a specific action, and the more eager someone is to do it, the more likely they will. Gareth is feeling the need to use drugs excessively in reaction to this situation.</w:t>
      </w:r>
      <w:r w:rsidRPr="000E19F2">
        <w:rPr>
          <w:rFonts w:ascii="Arial" w:eastAsia="Arial" w:hAnsi="Arial" w:cs="Arial"/>
        </w:rPr>
        <w:t xml:space="preserve"> This is based on his historical perspective on substance abuse. This causes him to easily shift to the behavioural aspect of substance abuse, which is the motivation for attending the course.</w:t>
      </w:r>
    </w:p>
    <w:p w14:paraId="003CB368" w14:textId="785E5B4D" w:rsidR="7F5A97F8" w:rsidRPr="000E19F2" w:rsidRDefault="7F5A97F8" w:rsidP="000E19F2">
      <w:pPr>
        <w:pStyle w:val="ListParagraph"/>
        <w:numPr>
          <w:ilvl w:val="0"/>
          <w:numId w:val="1"/>
        </w:numPr>
        <w:spacing w:line="360" w:lineRule="auto"/>
        <w:jc w:val="both"/>
        <w:rPr>
          <w:rFonts w:ascii="Arial" w:eastAsia="Arial" w:hAnsi="Arial" w:cs="Arial"/>
        </w:rPr>
      </w:pPr>
      <w:r w:rsidRPr="000E19F2">
        <w:rPr>
          <w:rFonts w:ascii="Arial" w:eastAsia="Arial" w:hAnsi="Arial" w:cs="Arial"/>
        </w:rPr>
        <w:t>Subjective norms: This concept refers to whether or not most people regard a particular behaviour to be acceptable or objectionable. It is related to whether or not a person's peers and close friends think they should engage in the behaviour (Quintal et al., 2010).</w:t>
      </w:r>
    </w:p>
    <w:p w14:paraId="5E7C5B97" w14:textId="32D81795" w:rsidR="3DDE5BCE" w:rsidRPr="000E19F2" w:rsidRDefault="7F5A97F8" w:rsidP="000E19F2">
      <w:pPr>
        <w:pStyle w:val="ListParagraph"/>
        <w:numPr>
          <w:ilvl w:val="0"/>
          <w:numId w:val="1"/>
        </w:numPr>
        <w:spacing w:line="360" w:lineRule="auto"/>
        <w:jc w:val="both"/>
        <w:rPr>
          <w:rFonts w:ascii="Arial" w:eastAsia="Arial" w:hAnsi="Arial" w:cs="Arial"/>
        </w:rPr>
      </w:pPr>
      <w:r w:rsidRPr="000E19F2">
        <w:rPr>
          <w:rFonts w:ascii="Arial" w:eastAsia="Arial" w:hAnsi="Arial" w:cs="Arial"/>
          <w:color w:val="252525"/>
        </w:rPr>
        <w:t>"Perceived behavioural control" refers to a person's perception of how simple or challenging they believe the behaviour to be. Because perceived behavioural control varies between contexts and behaviours, a user's perceptions of differences in planned behaviour depend on the circumstance.</w:t>
      </w:r>
      <w:r w:rsidRPr="000E19F2">
        <w:rPr>
          <w:rFonts w:ascii="Arial" w:eastAsia="Arial" w:hAnsi="Arial" w:cs="Arial"/>
        </w:rPr>
        <w:t xml:space="preserve"> The Theory of Planned </w:t>
      </w:r>
      <w:bookmarkStart w:id="11" w:name="_Int_PMHErb2g"/>
      <w:r w:rsidRPr="000E19F2">
        <w:rPr>
          <w:rFonts w:ascii="Arial" w:eastAsia="Arial" w:hAnsi="Arial" w:cs="Arial"/>
        </w:rPr>
        <w:t>Behaviour</w:t>
      </w:r>
      <w:bookmarkEnd w:id="11"/>
      <w:r w:rsidRPr="000E19F2">
        <w:rPr>
          <w:rFonts w:ascii="Arial" w:eastAsia="Arial" w:hAnsi="Arial" w:cs="Arial"/>
        </w:rPr>
        <w:t xml:space="preserve"> replaced the Reasoned Action Theories as a result of the addition of this framework component. In the case study, Gareth is perceived as being hampered in his dream of becoming an automotive maintenance expert because of his previous use of the substance that has affected his dream. This has caused him to shift the focus to the educational aspect.</w:t>
      </w:r>
    </w:p>
    <w:p w14:paraId="6641BC79" w14:textId="6441B108" w:rsidR="3DDE5BCE" w:rsidRPr="000E19F2" w:rsidRDefault="7F5A97F8" w:rsidP="000E19F2">
      <w:pPr>
        <w:pStyle w:val="Heading1"/>
        <w:spacing w:before="0" w:line="360" w:lineRule="auto"/>
        <w:rPr>
          <w:rFonts w:ascii="Arial" w:eastAsia="Arial" w:hAnsi="Arial" w:cs="Arial"/>
          <w:b/>
          <w:bCs/>
          <w:color w:val="auto"/>
          <w:sz w:val="22"/>
          <w:szCs w:val="22"/>
        </w:rPr>
      </w:pPr>
      <w:bookmarkStart w:id="12" w:name="_Toc119485269"/>
      <w:bookmarkStart w:id="13" w:name="_Toc119570099"/>
      <w:r w:rsidRPr="000E19F2">
        <w:rPr>
          <w:rFonts w:ascii="Arial" w:eastAsia="Arial" w:hAnsi="Arial" w:cs="Arial"/>
          <w:b/>
          <w:bCs/>
          <w:color w:val="auto"/>
          <w:sz w:val="22"/>
          <w:szCs w:val="22"/>
        </w:rPr>
        <w:t>Frustration-aggression hypothesis (FAH)</w:t>
      </w:r>
      <w:bookmarkEnd w:id="12"/>
      <w:bookmarkEnd w:id="13"/>
    </w:p>
    <w:p w14:paraId="15EB64C7" w14:textId="3B76862F" w:rsidR="3DDE5BCE" w:rsidRPr="000E19F2" w:rsidRDefault="7F5A97F8" w:rsidP="000E19F2">
      <w:pPr>
        <w:spacing w:line="360" w:lineRule="auto"/>
        <w:jc w:val="both"/>
        <w:rPr>
          <w:rFonts w:ascii="Arial" w:eastAsia="Arial" w:hAnsi="Arial" w:cs="Arial"/>
        </w:rPr>
      </w:pPr>
      <w:r w:rsidRPr="000E19F2">
        <w:rPr>
          <w:rFonts w:ascii="Arial" w:eastAsia="Arial" w:hAnsi="Arial" w:cs="Arial"/>
        </w:rPr>
        <w:t xml:space="preserve">According to the frustration-aggression hypothesis, being unsuccessful in achieving one's goals leads to aggressive </w:t>
      </w:r>
      <w:proofErr w:type="spellStart"/>
      <w:r w:rsidRPr="000E19F2">
        <w:rPr>
          <w:rFonts w:ascii="Arial" w:eastAsia="Arial" w:hAnsi="Arial" w:cs="Arial"/>
        </w:rPr>
        <w:t>behavior</w:t>
      </w:r>
      <w:proofErr w:type="spellEnd"/>
      <w:r w:rsidRPr="000E19F2">
        <w:rPr>
          <w:rFonts w:ascii="Arial" w:eastAsia="Arial" w:hAnsi="Arial" w:cs="Arial"/>
        </w:rPr>
        <w:t xml:space="preserve">. The idea was put to the test by studies on demonization and hate crimes, which demonstrated that even when elements of rage accumulate—during a global recession, for instance—angry organisations may attack a discussion partner's target, which is typically a minority group. The relationship between economic situations and violent acts, however, appears to be more difficult than indignation researchers had hypothesised, according to a later study (Furniss et al., 2010). The frustration-aggression concept was utilised to provide insight on the processes of stereotyping, racism, and out-group antagonism in the context of intergroup encounters. The indignation hypothesis has perhaps been applied to the study of discrimination most famously through the notion of "demonization." </w:t>
      </w:r>
    </w:p>
    <w:p w14:paraId="30A98F7F" w14:textId="08484009" w:rsidR="3DDE5BCE" w:rsidRPr="000E19F2" w:rsidRDefault="7F5A97F8" w:rsidP="000E19F2">
      <w:pPr>
        <w:spacing w:line="360" w:lineRule="auto"/>
        <w:jc w:val="both"/>
        <w:rPr>
          <w:rFonts w:ascii="Arial" w:eastAsia="Arial" w:hAnsi="Arial" w:cs="Arial"/>
        </w:rPr>
      </w:pPr>
      <w:r w:rsidRPr="000E19F2">
        <w:rPr>
          <w:rFonts w:ascii="Arial" w:eastAsia="Arial" w:hAnsi="Arial" w:cs="Arial"/>
        </w:rPr>
        <w:t xml:space="preserve">According to the scapegoating theory, once anger has served as the catalyst for aggressive </w:t>
      </w:r>
      <w:bookmarkStart w:id="14" w:name="_Int_aEarZn6e"/>
      <w:r w:rsidRPr="000E19F2">
        <w:rPr>
          <w:rFonts w:ascii="Arial" w:eastAsia="Arial" w:hAnsi="Arial" w:cs="Arial"/>
        </w:rPr>
        <w:t>behaviours</w:t>
      </w:r>
      <w:bookmarkEnd w:id="14"/>
      <w:r w:rsidRPr="000E19F2">
        <w:rPr>
          <w:rFonts w:ascii="Arial" w:eastAsia="Arial" w:hAnsi="Arial" w:cs="Arial"/>
        </w:rPr>
        <w:t xml:space="preserve">, it matters little who bears the brunt of overall violence. It drew inspiration in part from </w:t>
      </w:r>
      <w:r w:rsidRPr="000E19F2">
        <w:rPr>
          <w:rFonts w:ascii="Arial" w:eastAsia="Arial" w:hAnsi="Arial" w:cs="Arial"/>
        </w:rPr>
        <w:lastRenderedPageBreak/>
        <w:t>Freudian theories of displacement, projection, and catharsis (</w:t>
      </w:r>
      <w:proofErr w:type="spellStart"/>
      <w:r w:rsidRPr="000E19F2">
        <w:rPr>
          <w:rFonts w:ascii="Arial" w:eastAsia="Arial" w:hAnsi="Arial" w:cs="Arial"/>
        </w:rPr>
        <w:t>Panagiotidis</w:t>
      </w:r>
      <w:proofErr w:type="spellEnd"/>
      <w:r w:rsidRPr="000E19F2">
        <w:rPr>
          <w:rFonts w:ascii="Arial" w:eastAsia="Arial" w:hAnsi="Arial" w:cs="Arial"/>
        </w:rPr>
        <w:t xml:space="preserve"> et al., 2017). In this case study of Gareth, aggression naturally takes the form of retaliation against the initial source of the emotional conviction that leads him to the abuse of drugs. In other situations, limitations imposed by the environment might make it impossible for a person to respond to the real reason for their displeasure. Other situations, like natural calamities, may not have anybody to blame, yet the anger can still give rise to violent tendencies.</w:t>
      </w:r>
    </w:p>
    <w:p w14:paraId="181CE54F" w14:textId="55127863" w:rsidR="3DDE5BCE" w:rsidRPr="000E19F2" w:rsidRDefault="7F5A97F8" w:rsidP="000E19F2">
      <w:pPr>
        <w:spacing w:line="360" w:lineRule="auto"/>
        <w:jc w:val="both"/>
        <w:rPr>
          <w:rFonts w:ascii="Arial" w:eastAsia="Arial" w:hAnsi="Arial" w:cs="Arial"/>
        </w:rPr>
      </w:pPr>
      <w:r w:rsidRPr="000E19F2">
        <w:rPr>
          <w:rFonts w:ascii="Arial" w:eastAsia="Arial" w:hAnsi="Arial" w:cs="Arial"/>
        </w:rPr>
        <w:t>The theory holds that there are several advantages to directing animosity toward a victim group that is socially acceptable (or convenient).</w:t>
      </w:r>
      <w:r w:rsidRPr="000E19F2">
        <w:rPr>
          <w:rFonts w:ascii="Arial" w:eastAsia="Arial" w:hAnsi="Arial" w:cs="Arial"/>
          <w:color w:val="252525"/>
        </w:rPr>
        <w:t xml:space="preserve"> First and foremost, it makes violent urges easier to express, and once the aggression is released, it brings about therapeutic comfort. It is significant to notice in the context of the case study that Gareth has concentrated his efforts on the violent component of his drug and substance misuse that resulted in his probation. Second, it's rude to harbour ill will toward people without good reason, although skewed viewpoints can be used to justify (or excuse) such behaviour.</w:t>
      </w:r>
      <w:r w:rsidRPr="000E19F2">
        <w:rPr>
          <w:rFonts w:ascii="Arial" w:eastAsia="Arial" w:hAnsi="Arial" w:cs="Arial"/>
        </w:rPr>
        <w:t xml:space="preserve"> Gareth was known to socialise with the people he was convicted with prior to the crimes he was convicted of; thus, oppressed populations' representatives can be held accountable for their own fate as targets of animosity and discrimination (Young et al., 2013). Finally, according to psychodynamics, perpetrator blaming is made worse by the reflection of guilt that aggrieved individuals confront as a result of their own prejudice and aggressive behaviour, according to the notion of vilification. </w:t>
      </w:r>
    </w:p>
    <w:p w14:paraId="4BD57D1F" w14:textId="4A2DA991" w:rsidR="3DDE5BCE" w:rsidRPr="000E19F2" w:rsidRDefault="7F5A97F8" w:rsidP="000E19F2">
      <w:pPr>
        <w:pStyle w:val="Heading1"/>
        <w:spacing w:before="0" w:line="360" w:lineRule="auto"/>
        <w:rPr>
          <w:rFonts w:ascii="Arial" w:eastAsia="Arial" w:hAnsi="Arial" w:cs="Arial"/>
          <w:b/>
          <w:bCs/>
          <w:color w:val="auto"/>
          <w:sz w:val="22"/>
          <w:szCs w:val="22"/>
        </w:rPr>
      </w:pPr>
      <w:bookmarkStart w:id="15" w:name="_Toc119485270"/>
      <w:bookmarkStart w:id="16" w:name="_Toc119570100"/>
      <w:r w:rsidRPr="000E19F2">
        <w:rPr>
          <w:rFonts w:ascii="Arial" w:eastAsia="Arial" w:hAnsi="Arial" w:cs="Arial"/>
          <w:b/>
          <w:bCs/>
          <w:color w:val="auto"/>
          <w:sz w:val="22"/>
          <w:szCs w:val="22"/>
        </w:rPr>
        <w:t>Conclusion</w:t>
      </w:r>
      <w:bookmarkEnd w:id="15"/>
      <w:bookmarkEnd w:id="16"/>
      <w:r w:rsidRPr="000E19F2">
        <w:rPr>
          <w:rFonts w:ascii="Arial" w:eastAsia="Arial" w:hAnsi="Arial" w:cs="Arial"/>
          <w:b/>
          <w:bCs/>
          <w:color w:val="auto"/>
          <w:sz w:val="22"/>
          <w:szCs w:val="22"/>
        </w:rPr>
        <w:t xml:space="preserve">  </w:t>
      </w:r>
    </w:p>
    <w:p w14:paraId="3552E935" w14:textId="5563D179" w:rsidR="3DDE5BCE" w:rsidRPr="000E19F2" w:rsidRDefault="7F5A97F8" w:rsidP="000E19F2">
      <w:pPr>
        <w:spacing w:line="360" w:lineRule="auto"/>
        <w:jc w:val="both"/>
        <w:rPr>
          <w:rFonts w:ascii="Arial" w:eastAsia="Arial" w:hAnsi="Arial" w:cs="Arial"/>
        </w:rPr>
      </w:pPr>
      <w:r w:rsidRPr="000E19F2">
        <w:rPr>
          <w:rFonts w:ascii="Arial" w:eastAsia="Arial" w:hAnsi="Arial" w:cs="Arial"/>
        </w:rPr>
        <w:t xml:space="preserve">In conclusion, the discussion of the various psychological and behavioural-based theories has been dismissed. This is based on the discussion of the Gareth case study, who is giving the Youth Offering Team organisation difficulty understanding his behaviour because he has also been through probation and the transformational process. The theories include the frustration-aggression hypothesis theory, social identity theory, and the theory of planned </w:t>
      </w:r>
      <w:bookmarkStart w:id="17" w:name="_Int_BdCSvRex"/>
      <w:r w:rsidRPr="000E19F2">
        <w:rPr>
          <w:rFonts w:ascii="Arial" w:eastAsia="Arial" w:hAnsi="Arial" w:cs="Arial"/>
        </w:rPr>
        <w:t>behaviour</w:t>
      </w:r>
      <w:bookmarkEnd w:id="17"/>
      <w:r w:rsidRPr="000E19F2">
        <w:rPr>
          <w:rFonts w:ascii="Arial" w:eastAsia="Arial" w:hAnsi="Arial" w:cs="Arial"/>
        </w:rPr>
        <w:t>. This has been done through the discussion of the theories, which is aimed at enhancing the understanding of the theories.</w:t>
      </w:r>
    </w:p>
    <w:p w14:paraId="106F6B49" w14:textId="01281FA5" w:rsidR="3DDE5BCE" w:rsidRPr="000E19F2" w:rsidRDefault="3DDE5BCE" w:rsidP="000E19F2">
      <w:pPr>
        <w:spacing w:line="360" w:lineRule="auto"/>
        <w:jc w:val="both"/>
        <w:rPr>
          <w:rFonts w:ascii="Arial" w:eastAsia="Arial" w:hAnsi="Arial" w:cs="Arial"/>
        </w:rPr>
      </w:pPr>
    </w:p>
    <w:p w14:paraId="020AA9A5" w14:textId="6812D162" w:rsidR="3DDE5BCE" w:rsidRPr="000E19F2" w:rsidRDefault="3DDE5BCE" w:rsidP="000E19F2">
      <w:pPr>
        <w:spacing w:line="360" w:lineRule="auto"/>
        <w:jc w:val="both"/>
        <w:rPr>
          <w:rFonts w:ascii="Arial" w:eastAsia="Arial" w:hAnsi="Arial" w:cs="Arial"/>
        </w:rPr>
      </w:pPr>
      <w:r w:rsidRPr="000E19F2">
        <w:rPr>
          <w:rFonts w:ascii="Arial" w:eastAsia="Arial" w:hAnsi="Arial" w:cs="Arial"/>
        </w:rPr>
        <w:br w:type="page"/>
      </w:r>
    </w:p>
    <w:p w14:paraId="02FA9995" w14:textId="4A00BD06" w:rsidR="3DDE5BCE" w:rsidRPr="000E19F2" w:rsidRDefault="7F5A97F8" w:rsidP="000E19F2">
      <w:pPr>
        <w:pStyle w:val="Heading1"/>
        <w:spacing w:before="0" w:line="360" w:lineRule="auto"/>
        <w:rPr>
          <w:rFonts w:ascii="Arial" w:eastAsia="Arial" w:hAnsi="Arial" w:cs="Arial"/>
          <w:b/>
          <w:bCs/>
          <w:color w:val="auto"/>
          <w:sz w:val="22"/>
          <w:szCs w:val="22"/>
        </w:rPr>
      </w:pPr>
      <w:bookmarkStart w:id="18" w:name="_Int_cbCE5kwd"/>
      <w:bookmarkStart w:id="19" w:name="_Toc119485271"/>
      <w:bookmarkStart w:id="20" w:name="_Toc119570101"/>
      <w:r w:rsidRPr="000E19F2">
        <w:rPr>
          <w:rFonts w:ascii="Arial" w:eastAsia="Arial" w:hAnsi="Arial" w:cs="Arial"/>
          <w:b/>
          <w:bCs/>
          <w:color w:val="auto"/>
          <w:sz w:val="22"/>
          <w:szCs w:val="22"/>
        </w:rPr>
        <w:lastRenderedPageBreak/>
        <w:t>References</w:t>
      </w:r>
      <w:bookmarkEnd w:id="18"/>
      <w:bookmarkEnd w:id="19"/>
      <w:bookmarkEnd w:id="20"/>
      <w:r w:rsidRPr="000E19F2">
        <w:rPr>
          <w:rFonts w:ascii="Arial" w:eastAsia="Arial" w:hAnsi="Arial" w:cs="Arial"/>
          <w:b/>
          <w:bCs/>
          <w:color w:val="auto"/>
          <w:sz w:val="22"/>
          <w:szCs w:val="22"/>
        </w:rPr>
        <w:t xml:space="preserve"> </w:t>
      </w:r>
    </w:p>
    <w:p w14:paraId="669133E8"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 xml:space="preserve">Ajzen, I., 2020. The theory of planned </w:t>
      </w:r>
      <w:proofErr w:type="spellStart"/>
      <w:r w:rsidRPr="000E19F2">
        <w:rPr>
          <w:rFonts w:ascii="Arial" w:eastAsia="Arial" w:hAnsi="Arial" w:cs="Arial"/>
        </w:rPr>
        <w:t>behavior</w:t>
      </w:r>
      <w:proofErr w:type="spellEnd"/>
      <w:r w:rsidRPr="000E19F2">
        <w:rPr>
          <w:rFonts w:ascii="Arial" w:eastAsia="Arial" w:hAnsi="Arial" w:cs="Arial"/>
        </w:rPr>
        <w:t xml:space="preserve">: Frequently asked questions. Human </w:t>
      </w:r>
      <w:proofErr w:type="spellStart"/>
      <w:r w:rsidRPr="000E19F2">
        <w:rPr>
          <w:rFonts w:ascii="Arial" w:eastAsia="Arial" w:hAnsi="Arial" w:cs="Arial"/>
        </w:rPr>
        <w:t>Behavior</w:t>
      </w:r>
      <w:proofErr w:type="spellEnd"/>
      <w:r w:rsidRPr="000E19F2">
        <w:rPr>
          <w:rFonts w:ascii="Arial" w:eastAsia="Arial" w:hAnsi="Arial" w:cs="Arial"/>
        </w:rPr>
        <w:t xml:space="preserve"> and Emerging Technologies, 2(4), pp.314-324.</w:t>
      </w:r>
    </w:p>
    <w:p w14:paraId="6B81377A"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Furniss, H.L., 2010. Investigating causal factors of aggression: Frustration, personality, and the vicarious learning of video game violence.</w:t>
      </w:r>
    </w:p>
    <w:p w14:paraId="573A283F"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Hogg, M.A., 2016. Social identity theory. In Understanding peace and conflict through social identity theory (pp. 3-17). Springer, Cham.</w:t>
      </w:r>
    </w:p>
    <w:p w14:paraId="6D26EC80"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 xml:space="preserve">Lam, S.K., Ahearne, M., Hu, Y. and </w:t>
      </w:r>
      <w:proofErr w:type="spellStart"/>
      <w:r w:rsidRPr="000E19F2">
        <w:rPr>
          <w:rFonts w:ascii="Arial" w:eastAsia="Arial" w:hAnsi="Arial" w:cs="Arial"/>
        </w:rPr>
        <w:t>Schillewaert</w:t>
      </w:r>
      <w:proofErr w:type="spellEnd"/>
      <w:r w:rsidRPr="000E19F2">
        <w:rPr>
          <w:rFonts w:ascii="Arial" w:eastAsia="Arial" w:hAnsi="Arial" w:cs="Arial"/>
        </w:rPr>
        <w:t>, N., 2010. Resistance to brand switching when a radically new brand is introduced: A social identity theory perspective. Journal of marketing, 74(6), pp.128-146.</w:t>
      </w:r>
    </w:p>
    <w:p w14:paraId="094BCEC2" w14:textId="77777777" w:rsidR="009A3805" w:rsidRPr="000E19F2" w:rsidRDefault="7F5A97F8" w:rsidP="000E19F2">
      <w:pPr>
        <w:pStyle w:val="NoSpacing"/>
        <w:spacing w:line="360" w:lineRule="auto"/>
        <w:ind w:left="720" w:hanging="720"/>
        <w:rPr>
          <w:rFonts w:ascii="Arial" w:eastAsia="Arial" w:hAnsi="Arial" w:cs="Arial"/>
        </w:rPr>
      </w:pPr>
      <w:proofErr w:type="spellStart"/>
      <w:r w:rsidRPr="000E19F2">
        <w:rPr>
          <w:rFonts w:ascii="Arial" w:eastAsia="Arial" w:hAnsi="Arial" w:cs="Arial"/>
        </w:rPr>
        <w:t>Panagiotidis</w:t>
      </w:r>
      <w:proofErr w:type="spellEnd"/>
      <w:r w:rsidRPr="000E19F2">
        <w:rPr>
          <w:rFonts w:ascii="Arial" w:eastAsia="Arial" w:hAnsi="Arial" w:cs="Arial"/>
        </w:rPr>
        <w:t xml:space="preserve">, D., Clemens, B., </w:t>
      </w:r>
      <w:proofErr w:type="spellStart"/>
      <w:r w:rsidRPr="000E19F2">
        <w:rPr>
          <w:rFonts w:ascii="Arial" w:eastAsia="Arial" w:hAnsi="Arial" w:cs="Arial"/>
        </w:rPr>
        <w:t>Habel</w:t>
      </w:r>
      <w:proofErr w:type="spellEnd"/>
      <w:r w:rsidRPr="000E19F2">
        <w:rPr>
          <w:rFonts w:ascii="Arial" w:eastAsia="Arial" w:hAnsi="Arial" w:cs="Arial"/>
        </w:rPr>
        <w:t xml:space="preserve">, U., Schneider, F., Schneider, I., </w:t>
      </w:r>
      <w:proofErr w:type="spellStart"/>
      <w:r w:rsidRPr="000E19F2">
        <w:rPr>
          <w:rFonts w:ascii="Arial" w:eastAsia="Arial" w:hAnsi="Arial" w:cs="Arial"/>
        </w:rPr>
        <w:t>Wagels</w:t>
      </w:r>
      <w:proofErr w:type="spellEnd"/>
      <w:r w:rsidRPr="000E19F2">
        <w:rPr>
          <w:rFonts w:ascii="Arial" w:eastAsia="Arial" w:hAnsi="Arial" w:cs="Arial"/>
        </w:rPr>
        <w:t xml:space="preserve">, L. and </w:t>
      </w:r>
      <w:proofErr w:type="spellStart"/>
      <w:r w:rsidRPr="000E19F2">
        <w:rPr>
          <w:rFonts w:ascii="Arial" w:eastAsia="Arial" w:hAnsi="Arial" w:cs="Arial"/>
        </w:rPr>
        <w:t>Votinov</w:t>
      </w:r>
      <w:proofErr w:type="spellEnd"/>
      <w:r w:rsidRPr="000E19F2">
        <w:rPr>
          <w:rFonts w:ascii="Arial" w:eastAsia="Arial" w:hAnsi="Arial" w:cs="Arial"/>
        </w:rPr>
        <w:t xml:space="preserve">, M., 2017. Exogenous testosterone in a non-social provocation paradigm potentiates anger but not </w:t>
      </w:r>
      <w:proofErr w:type="spellStart"/>
      <w:r w:rsidRPr="000E19F2">
        <w:rPr>
          <w:rFonts w:ascii="Arial" w:eastAsia="Arial" w:hAnsi="Arial" w:cs="Arial"/>
        </w:rPr>
        <w:t>behavioral</w:t>
      </w:r>
      <w:proofErr w:type="spellEnd"/>
      <w:r w:rsidRPr="000E19F2">
        <w:rPr>
          <w:rFonts w:ascii="Arial" w:eastAsia="Arial" w:hAnsi="Arial" w:cs="Arial"/>
        </w:rPr>
        <w:t xml:space="preserve"> aggression. European Neuropsychopharmacology, 27(11), pp.1172-1184.</w:t>
      </w:r>
    </w:p>
    <w:p w14:paraId="3C479D74"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 xml:space="preserve">Quintal, V.A., Lee, J.A. and </w:t>
      </w:r>
      <w:proofErr w:type="spellStart"/>
      <w:r w:rsidRPr="000E19F2">
        <w:rPr>
          <w:rFonts w:ascii="Arial" w:eastAsia="Arial" w:hAnsi="Arial" w:cs="Arial"/>
        </w:rPr>
        <w:t>Soutar</w:t>
      </w:r>
      <w:proofErr w:type="spellEnd"/>
      <w:r w:rsidRPr="000E19F2">
        <w:rPr>
          <w:rFonts w:ascii="Arial" w:eastAsia="Arial" w:hAnsi="Arial" w:cs="Arial"/>
        </w:rPr>
        <w:t xml:space="preserve">, G.N., 2010. Risk, uncertainty and the theory of planned </w:t>
      </w:r>
      <w:proofErr w:type="spellStart"/>
      <w:r w:rsidRPr="000E19F2">
        <w:rPr>
          <w:rFonts w:ascii="Arial" w:eastAsia="Arial" w:hAnsi="Arial" w:cs="Arial"/>
        </w:rPr>
        <w:t>behavior</w:t>
      </w:r>
      <w:proofErr w:type="spellEnd"/>
      <w:r w:rsidRPr="000E19F2">
        <w:rPr>
          <w:rFonts w:ascii="Arial" w:eastAsia="Arial" w:hAnsi="Arial" w:cs="Arial"/>
        </w:rPr>
        <w:t>: A tourism example. Tourism management, 31(6), pp.797-805.</w:t>
      </w:r>
      <w:r w:rsidR="009A3805" w:rsidRPr="000E19F2">
        <w:rPr>
          <w:rFonts w:ascii="Arial" w:hAnsi="Arial" w:cs="Arial"/>
        </w:rPr>
        <w:br/>
      </w:r>
      <w:r w:rsidRPr="000E19F2">
        <w:rPr>
          <w:rFonts w:ascii="Arial" w:eastAsia="Arial" w:hAnsi="Arial" w:cs="Arial"/>
        </w:rPr>
        <w:t xml:space="preserve">Scheepers, D. and </w:t>
      </w:r>
      <w:proofErr w:type="spellStart"/>
      <w:r w:rsidRPr="000E19F2">
        <w:rPr>
          <w:rFonts w:ascii="Arial" w:eastAsia="Arial" w:hAnsi="Arial" w:cs="Arial"/>
        </w:rPr>
        <w:t>Ellemers</w:t>
      </w:r>
      <w:proofErr w:type="spellEnd"/>
      <w:r w:rsidRPr="000E19F2">
        <w:rPr>
          <w:rFonts w:ascii="Arial" w:eastAsia="Arial" w:hAnsi="Arial" w:cs="Arial"/>
        </w:rPr>
        <w:t>, N., 2019. Social identity theory. In Social psychology in action (pp. 129-143). Springer, Cham.</w:t>
      </w:r>
    </w:p>
    <w:p w14:paraId="22702EBA"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Scheepers, D. and Derks, B., 2016. Revisiting social identity theory from a neuroscience perspective. Current Opinion in Psychology, 11, pp.74-78.</w:t>
      </w:r>
    </w:p>
    <w:p w14:paraId="44BD6944"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 xml:space="preserve">Steinmetz, H., </w:t>
      </w:r>
      <w:proofErr w:type="spellStart"/>
      <w:r w:rsidRPr="000E19F2">
        <w:rPr>
          <w:rFonts w:ascii="Arial" w:eastAsia="Arial" w:hAnsi="Arial" w:cs="Arial"/>
        </w:rPr>
        <w:t>Knappstein</w:t>
      </w:r>
      <w:proofErr w:type="spellEnd"/>
      <w:r w:rsidRPr="000E19F2">
        <w:rPr>
          <w:rFonts w:ascii="Arial" w:eastAsia="Arial" w:hAnsi="Arial" w:cs="Arial"/>
        </w:rPr>
        <w:t xml:space="preserve">, M., Ajzen, I., Schmidt, P. and </w:t>
      </w:r>
      <w:proofErr w:type="spellStart"/>
      <w:r w:rsidRPr="000E19F2">
        <w:rPr>
          <w:rFonts w:ascii="Arial" w:eastAsia="Arial" w:hAnsi="Arial" w:cs="Arial"/>
        </w:rPr>
        <w:t>Kabst</w:t>
      </w:r>
      <w:proofErr w:type="spellEnd"/>
      <w:r w:rsidRPr="000E19F2">
        <w:rPr>
          <w:rFonts w:ascii="Arial" w:eastAsia="Arial" w:hAnsi="Arial" w:cs="Arial"/>
        </w:rPr>
        <w:t xml:space="preserve">, R., 2016. How effective are </w:t>
      </w:r>
      <w:proofErr w:type="spellStart"/>
      <w:r w:rsidRPr="000E19F2">
        <w:rPr>
          <w:rFonts w:ascii="Arial" w:eastAsia="Arial" w:hAnsi="Arial" w:cs="Arial"/>
        </w:rPr>
        <w:t>behavior</w:t>
      </w:r>
      <w:proofErr w:type="spellEnd"/>
      <w:r w:rsidRPr="000E19F2">
        <w:rPr>
          <w:rFonts w:ascii="Arial" w:eastAsia="Arial" w:hAnsi="Arial" w:cs="Arial"/>
        </w:rPr>
        <w:t xml:space="preserve"> change interventions based on the theory of planned </w:t>
      </w:r>
      <w:proofErr w:type="spellStart"/>
      <w:r w:rsidRPr="000E19F2">
        <w:rPr>
          <w:rFonts w:ascii="Arial" w:eastAsia="Arial" w:hAnsi="Arial" w:cs="Arial"/>
        </w:rPr>
        <w:t>behavior</w:t>
      </w:r>
      <w:proofErr w:type="spellEnd"/>
      <w:r w:rsidRPr="000E19F2">
        <w:rPr>
          <w:rFonts w:ascii="Arial" w:eastAsia="Arial" w:hAnsi="Arial" w:cs="Arial"/>
        </w:rPr>
        <w:t xml:space="preserve">?. </w:t>
      </w:r>
      <w:proofErr w:type="spellStart"/>
      <w:r w:rsidRPr="000E19F2">
        <w:rPr>
          <w:rFonts w:ascii="Arial" w:eastAsia="Arial" w:hAnsi="Arial" w:cs="Arial"/>
        </w:rPr>
        <w:t>Zeitschrift</w:t>
      </w:r>
      <w:proofErr w:type="spellEnd"/>
      <w:r w:rsidRPr="000E19F2">
        <w:rPr>
          <w:rFonts w:ascii="Arial" w:eastAsia="Arial" w:hAnsi="Arial" w:cs="Arial"/>
        </w:rPr>
        <w:t xml:space="preserve"> für </w:t>
      </w:r>
      <w:proofErr w:type="spellStart"/>
      <w:r w:rsidRPr="000E19F2">
        <w:rPr>
          <w:rFonts w:ascii="Arial" w:eastAsia="Arial" w:hAnsi="Arial" w:cs="Arial"/>
        </w:rPr>
        <w:t>Psychologie</w:t>
      </w:r>
      <w:proofErr w:type="spellEnd"/>
      <w:r w:rsidRPr="000E19F2">
        <w:rPr>
          <w:rFonts w:ascii="Arial" w:eastAsia="Arial" w:hAnsi="Arial" w:cs="Arial"/>
        </w:rPr>
        <w:t>.</w:t>
      </w:r>
    </w:p>
    <w:p w14:paraId="317C2B6C" w14:textId="77777777" w:rsidR="009A3805" w:rsidRPr="000E19F2" w:rsidRDefault="7F5A97F8" w:rsidP="000E19F2">
      <w:pPr>
        <w:pStyle w:val="NoSpacing"/>
        <w:spacing w:line="360" w:lineRule="auto"/>
        <w:ind w:left="720" w:hanging="720"/>
        <w:rPr>
          <w:rFonts w:ascii="Arial" w:eastAsia="Arial" w:hAnsi="Arial" w:cs="Arial"/>
        </w:rPr>
      </w:pPr>
      <w:r w:rsidRPr="000E19F2">
        <w:rPr>
          <w:rFonts w:ascii="Arial" w:eastAsia="Arial" w:hAnsi="Arial" w:cs="Arial"/>
        </w:rPr>
        <w:t>Young, K., 2013. Sport, violence and society. Routledge.</w:t>
      </w:r>
    </w:p>
    <w:p w14:paraId="43E1E463" w14:textId="1946EC21" w:rsidR="3DDE5BCE" w:rsidRPr="000E19F2" w:rsidRDefault="3DDE5BCE" w:rsidP="000E19F2">
      <w:pPr>
        <w:spacing w:line="360" w:lineRule="auto"/>
        <w:jc w:val="both"/>
        <w:rPr>
          <w:rFonts w:ascii="Arial" w:eastAsia="Arial" w:hAnsi="Arial" w:cs="Arial"/>
        </w:rPr>
      </w:pPr>
    </w:p>
    <w:p w14:paraId="0ED41FE3" w14:textId="3989C2D2" w:rsidR="3DDE5BCE" w:rsidRPr="000E19F2" w:rsidRDefault="3DDE5BCE" w:rsidP="000E19F2">
      <w:pPr>
        <w:spacing w:line="360" w:lineRule="auto"/>
        <w:jc w:val="both"/>
        <w:rPr>
          <w:rFonts w:ascii="Arial" w:eastAsia="Arial" w:hAnsi="Arial" w:cs="Arial"/>
        </w:rPr>
      </w:pPr>
    </w:p>
    <w:sectPr w:rsidR="3DDE5BCE" w:rsidRPr="000E19F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C9427" w14:textId="77777777" w:rsidR="00462E9E" w:rsidRDefault="00462E9E" w:rsidP="009A3805">
      <w:pPr>
        <w:spacing w:after="0" w:line="240" w:lineRule="auto"/>
      </w:pPr>
      <w:r>
        <w:separator/>
      </w:r>
    </w:p>
  </w:endnote>
  <w:endnote w:type="continuationSeparator" w:id="0">
    <w:p w14:paraId="7A5B8428" w14:textId="77777777" w:rsidR="00462E9E" w:rsidRDefault="00462E9E" w:rsidP="009A3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6833601"/>
      <w:docPartObj>
        <w:docPartGallery w:val="Page Numbers (Bottom of Page)"/>
        <w:docPartUnique/>
      </w:docPartObj>
    </w:sdtPr>
    <w:sdtEndPr>
      <w:rPr>
        <w:rFonts w:ascii="Arial" w:hAnsi="Arial" w:cs="Arial"/>
        <w:color w:val="7F7F7F" w:themeColor="background1" w:themeShade="7F"/>
        <w:spacing w:val="60"/>
      </w:rPr>
    </w:sdtEndPr>
    <w:sdtContent>
      <w:p w14:paraId="560BF246" w14:textId="4088F28B" w:rsidR="009A3805" w:rsidRPr="009A3805" w:rsidRDefault="009A3805">
        <w:pPr>
          <w:pStyle w:val="Footer"/>
          <w:pBdr>
            <w:top w:val="single" w:sz="4" w:space="1" w:color="D9D9D9" w:themeColor="background1" w:themeShade="D9"/>
          </w:pBdr>
          <w:rPr>
            <w:rFonts w:ascii="Arial" w:hAnsi="Arial" w:cs="Arial"/>
            <w:b/>
            <w:bCs/>
          </w:rPr>
        </w:pPr>
        <w:r w:rsidRPr="009A3805">
          <w:rPr>
            <w:rFonts w:ascii="Arial" w:hAnsi="Arial" w:cs="Arial"/>
          </w:rPr>
          <w:fldChar w:fldCharType="begin"/>
        </w:r>
        <w:r w:rsidRPr="009A3805">
          <w:rPr>
            <w:rFonts w:ascii="Arial" w:hAnsi="Arial" w:cs="Arial"/>
          </w:rPr>
          <w:instrText xml:space="preserve"> PAGE   \* MERGEFORMAT </w:instrText>
        </w:r>
        <w:r w:rsidRPr="009A3805">
          <w:rPr>
            <w:rFonts w:ascii="Arial" w:hAnsi="Arial" w:cs="Arial"/>
          </w:rPr>
          <w:fldChar w:fldCharType="separate"/>
        </w:r>
        <w:r w:rsidRPr="009A3805">
          <w:rPr>
            <w:rFonts w:ascii="Arial" w:hAnsi="Arial" w:cs="Arial"/>
            <w:b/>
            <w:bCs/>
            <w:noProof/>
          </w:rPr>
          <w:t>2</w:t>
        </w:r>
        <w:r w:rsidRPr="009A3805">
          <w:rPr>
            <w:rFonts w:ascii="Arial" w:hAnsi="Arial" w:cs="Arial"/>
            <w:b/>
            <w:bCs/>
            <w:noProof/>
          </w:rPr>
          <w:fldChar w:fldCharType="end"/>
        </w:r>
        <w:r w:rsidRPr="009A3805">
          <w:rPr>
            <w:rFonts w:ascii="Arial" w:hAnsi="Arial" w:cs="Arial"/>
            <w:b/>
            <w:bCs/>
          </w:rPr>
          <w:t xml:space="preserve"> | </w:t>
        </w:r>
        <w:r w:rsidRPr="009A3805">
          <w:rPr>
            <w:rFonts w:ascii="Arial" w:hAnsi="Arial" w:cs="Arial"/>
            <w:color w:val="7F7F7F" w:themeColor="background1" w:themeShade="7F"/>
            <w:spacing w:val="60"/>
          </w:rPr>
          <w:t>Page</w:t>
        </w:r>
      </w:p>
    </w:sdtContent>
  </w:sdt>
  <w:p w14:paraId="10FE19D6" w14:textId="77777777" w:rsidR="009A3805" w:rsidRDefault="009A3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A4E87" w14:textId="77777777" w:rsidR="00462E9E" w:rsidRDefault="00462E9E" w:rsidP="009A3805">
      <w:pPr>
        <w:spacing w:after="0" w:line="240" w:lineRule="auto"/>
      </w:pPr>
      <w:r>
        <w:separator/>
      </w:r>
    </w:p>
  </w:footnote>
  <w:footnote w:type="continuationSeparator" w:id="0">
    <w:p w14:paraId="18F86370" w14:textId="77777777" w:rsidR="00462E9E" w:rsidRDefault="00462E9E" w:rsidP="009A380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E0oh1b3I+rpAg" int2:id="lX4n9rnc">
      <int2:state int2:value="Rejected" int2:type="AugLoop_Text_Critique"/>
    </int2:textHash>
    <int2:textHash int2:hashCode="El9OP2Vc9Ir8ka" int2:id="EVOR1ECx">
      <int2:state int2:value="Rejected" int2:type="AugLoop_Text_Critique"/>
    </int2:textHash>
    <int2:textHash int2:hashCode="qMKYGGY2W4DqeP" int2:id="QCBDiVt3">
      <int2:state int2:value="Rejected" int2:type="AugLoop_Text_Critique"/>
    </int2:textHash>
    <int2:bookmark int2:bookmarkName="_Int_WUWUtt46" int2:invalidationBookmarkName="" int2:hashCode="d/ARcND5ydl62m" int2:id="P6SayqOa"/>
    <int2:bookmark int2:bookmarkName="_Int_Jd8PHMxr" int2:invalidationBookmarkName="" int2:hashCode="ewnzblLx/mgkkY" int2:id="bmvemSbO"/>
    <int2:bookmark int2:bookmarkName="_Int_lkIlDNSL" int2:invalidationBookmarkName="" int2:hashCode="ewnzblLx/mgkkY" int2:id="DfsTyYIl"/>
    <int2:bookmark int2:bookmarkName="_Int_BdCSvRex" int2:invalidationBookmarkName="" int2:hashCode="ewnzblLx/mgkkY" int2:id="I4iLiU2D"/>
    <int2:bookmark int2:bookmarkName="_Int_uXasnJ6e" int2:invalidationBookmarkName="" int2:hashCode="wde+16RFbQWQ9g" int2:id="mtdm8KDf"/>
    <int2:bookmark int2:bookmarkName="_Int_aEarZn6e" int2:invalidationBookmarkName="" int2:hashCode="ewnzblLx/mgkkY" int2:id="dlJnzBbM"/>
    <int2:bookmark int2:bookmarkName="_Int_PMHErb2g" int2:invalidationBookmarkName="" int2:hashCode="cMtkeoi9fJwX0i" int2:id="6eFRa1VP"/>
    <int2:bookmark int2:bookmarkName="_Int_0nHjDeCl" int2:invalidationBookmarkName="" int2:hashCode="gvx/3YAdEmedwK" int2:id="mKlwFLph"/>
    <int2:bookmark int2:bookmarkName="_Int_Dy97dFGn" int2:invalidationBookmarkName="" int2:hashCode="AUnHGz6kytTeNS" int2:id="qqKNTUUh"/>
    <int2:bookmark int2:bookmarkName="_Int_ZdNAlhEZ" int2:invalidationBookmarkName="" int2:hashCode="VH7JguE2cR4L+r" int2:id="CYCSoZGA"/>
    <int2:bookmark int2:bookmarkName="_Int_HYyRvZ28" int2:invalidationBookmarkName="" int2:hashCode="cMtkeoi9fJwX0i" int2:id="E6dqyBfm"/>
    <int2:bookmark int2:bookmarkName="_Int_CLisek9A" int2:invalidationBookmarkName="" int2:hashCode="ewnzblLx/mgkkY" int2:id="4lJb19v3"/>
    <int2:bookmark int2:bookmarkName="_Int_UcHL0Les" int2:invalidationBookmarkName="" int2:hashCode="ewnzblLx/mgkkY" int2:id="B5Cx0Xp4"/>
    <int2:bookmark int2:bookmarkName="_Int_yuugqe1P" int2:invalidationBookmarkName="" int2:hashCode="EZUr9QMZYW8IpM" int2:id="MO0BHuhn"/>
    <int2:bookmark int2:bookmarkName="_Int_qYmrvTrM" int2:invalidationBookmarkName="" int2:hashCode="ph0y9PRHOiR6HH" int2:id="4PE9Lgad"/>
    <int2:bookmark int2:bookmarkName="_Int_idBANilE" int2:invalidationBookmarkName="" int2:hashCode="SCYvQ+1CNo2rr1" int2:id="opbLBeVl"/>
    <int2:bookmark int2:bookmarkName="_Int_Cnq9JaME" int2:invalidationBookmarkName="" int2:hashCode="avb3OLjafLbgzd" int2:id="R0llxTSe"/>
    <int2:bookmark int2:bookmarkName="_Int_bUQHephG" int2:invalidationBookmarkName="" int2:hashCode="4D1ZokSsUv5fpJ" int2:id="2J4OmlbU"/>
    <int2:bookmark int2:bookmarkName="_Int_lWHaYv4e" int2:invalidationBookmarkName="" int2:hashCode="wKIMDdAWfyZacg" int2:id="45y3vMDj"/>
    <int2:bookmark int2:bookmarkName="_Int_s1zKqa3B" int2:invalidationBookmarkName="" int2:hashCode="f7X/jM/Nx1s4PJ" int2:id="bP1v3H92"/>
    <int2:bookmark int2:bookmarkName="_Int_pTInKDeR" int2:invalidationBookmarkName="" int2:hashCode="+z1YQ2tvYvwER4" int2:id="JAM3pnKf"/>
    <int2:bookmark int2:bookmarkName="_Int_JAbwuUMI" int2:invalidationBookmarkName="" int2:hashCode="PcgHQHRPAnGP7g" int2:id="FG7jnkBl"/>
    <int2:bookmark int2:bookmarkName="_Int_oGTzrPuS" int2:invalidationBookmarkName="" int2:hashCode="eNTCe1blAzzkaq" int2:id="qXu3bG3y"/>
    <int2:bookmark int2:bookmarkName="_Int_OJ94rpM1" int2:invalidationBookmarkName="" int2:hashCode="OrpbxZOtU4pnhB" int2:id="vyX2syfy"/>
    <int2:bookmark int2:bookmarkName="_Int_ddFilY2i" int2:invalidationBookmarkName="" int2:hashCode="H0sD5QzvtKCGQ3" int2:id="tSjiSQEM"/>
    <int2:bookmark int2:bookmarkName="_Int_IgT9BeOQ" int2:invalidationBookmarkName="" int2:hashCode="wuGcCiWv7njoAY" int2:id="zz4CUJJP"/>
    <int2:bookmark int2:bookmarkName="_Int_1i2KSpZj" int2:invalidationBookmarkName="" int2:hashCode="E2spbqwBy/dAq7" int2:id="orCcqSfj"/>
    <int2:bookmark int2:bookmarkName="_Int_glsMKaqR" int2:invalidationBookmarkName="" int2:hashCode="NdhaoYSZb9unQ1" int2:id="zo04a2Kb"/>
    <int2:bookmark int2:bookmarkName="_Int_Z3SZlFm0" int2:invalidationBookmarkName="" int2:hashCode="yNGEymOB2RUBCO" int2:id="37MLTqE1"/>
    <int2:bookmark int2:bookmarkName="_Int_djcjZrAK" int2:invalidationBookmarkName="" int2:hashCode="74+Wvrq0X6V+/j" int2:id="aN5mUhd4"/>
    <int2:bookmark int2:bookmarkName="_Int_QouciVxr" int2:invalidationBookmarkName="" int2:hashCode="m4A8KclOYRVDhY" int2:id="8De2wGo5"/>
    <int2:bookmark int2:bookmarkName="_Int_TFchDKUW" int2:invalidationBookmarkName="" int2:hashCode="fSZR+z+SKTrVnZ" int2:id="zxXoI06C"/>
    <int2:bookmark int2:bookmarkName="_Int_iFy5c298" int2:invalidationBookmarkName="" int2:hashCode="m/C6mGJeQTWOW1" int2:id="X9XFQQ1J"/>
    <int2:bookmark int2:bookmarkName="_Int_WHDVNudt" int2:invalidationBookmarkName="" int2:hashCode="/NNm/LaMxAuEeb" int2:id="WsGFqhJq"/>
    <int2:bookmark int2:bookmarkName="_Int_WY7JDe7G" int2:invalidationBookmarkName="" int2:hashCode="3BOpzBT5dGPN/F" int2:id="Tc3uGDU0"/>
    <int2:bookmark int2:bookmarkName="_Int_KAhISuxK" int2:invalidationBookmarkName="" int2:hashCode="aYVa3iU9uo+lnk" int2:id="TjF5yCY8"/>
    <int2:bookmark int2:bookmarkName="_Int_GoFj5b4f" int2:invalidationBookmarkName="" int2:hashCode="wKIMDdAWfyZacg" int2:id="v80Gilc8"/>
    <int2:bookmark int2:bookmarkName="_Int_oVVBjrxm" int2:invalidationBookmarkName="" int2:hashCode="YEN3ubVEi3HvlN" int2:id="voWxs9rD"/>
    <int2:bookmark int2:bookmarkName="_Int_m2oyB7qy" int2:invalidationBookmarkName="" int2:hashCode="xNHgTKVWcaJ5CO" int2:id="1dIX9Jhj"/>
    <int2:bookmark int2:bookmarkName="_Int_1jNywcS2" int2:invalidationBookmarkName="" int2:hashCode="zdlfQn/2XBHsUT" int2:id="fkqehNgB"/>
    <int2:bookmark int2:bookmarkName="_Int_5dJJGuxy" int2:invalidationBookmarkName="" int2:hashCode="pVEoKImHOKeU/m" int2:id="FZG7PW2A"/>
    <int2:bookmark int2:bookmarkName="_Int_IwUptmNR" int2:invalidationBookmarkName="" int2:hashCode="qvqmKI/zUTE+gB" int2:id="FdJe8Rk6"/>
    <int2:bookmark int2:bookmarkName="_Int_W7eK2X1E" int2:invalidationBookmarkName="" int2:hashCode="ZlSbbQlHvX2PNK" int2:id="wSGsqMJO"/>
    <int2:bookmark int2:bookmarkName="_Int_psmVuHFG" int2:invalidationBookmarkName="" int2:hashCode="mJ1V7yiCrrtktB" int2:id="79WsPfpg"/>
    <int2:bookmark int2:bookmarkName="_Int_5jDh4fHS" int2:invalidationBookmarkName="" int2:hashCode="FKyx7UHiOAzsX7" int2:id="Z6goc2xa"/>
    <int2:bookmark int2:bookmarkName="_Int_OFq4s9kr" int2:invalidationBookmarkName="" int2:hashCode="c6swbQVRB9tE7f" int2:id="fsRyJN8R"/>
    <int2:bookmark int2:bookmarkName="_Int_yaRM4SSn" int2:invalidationBookmarkName="" int2:hashCode="Tj15wgXniWH86j" int2:id="qk8lj6sH"/>
    <int2:bookmark int2:bookmarkName="_Int_VTI8Jajc" int2:invalidationBookmarkName="" int2:hashCode="pnGLkju650HXEI" int2:id="odbnJ7dq"/>
    <int2:bookmark int2:bookmarkName="_Int_cbCE5kwd" int2:invalidationBookmarkName="" int2:hashCode="QJcefoD1iHOS9D" int2:id="WFc3g8xV"/>
    <int2:bookmark int2:bookmarkName="_Int_ehuNnc8q" int2:invalidationBookmarkName="" int2:hashCode="SfcVEbpC8n+N5p" int2:id="Mc9NK6Bg"/>
    <int2:bookmark int2:bookmarkName="_Int_87ZIhZWX" int2:invalidationBookmarkName="" int2:hashCode="zgyYo7MZd+EhyM" int2:id="YzwSdZcp"/>
    <int2:bookmark int2:bookmarkName="_Int_ihfSGq7Y" int2:invalidationBookmarkName="" int2:hashCode="yIes+LHCyez5ZE" int2:id="0lV2bWug"/>
    <int2:bookmark int2:bookmarkName="_Int_JbZGjFbA" int2:invalidationBookmarkName="" int2:hashCode="78n0ifsrfrFmpU" int2:id="a5YG815U"/>
    <int2:bookmark int2:bookmarkName="_Int_FyIIvwY5" int2:invalidationBookmarkName="" int2:hashCode="IIBB5SD9+I48MC" int2:id="XrRghQiT"/>
    <int2:bookmark int2:bookmarkName="_Int_0Zpv0QxG" int2:invalidationBookmarkName="" int2:hashCode="pIVa4rc71Jgskc" int2:id="uOCsOICB"/>
    <int2:bookmark int2:bookmarkName="_Int_Vpc7wfdt" int2:invalidationBookmarkName="" int2:hashCode="bwzx1ErZulpOGS" int2:id="XHUgfmgv"/>
    <int2:bookmark int2:bookmarkName="_Int_kzpttD1X" int2:invalidationBookmarkName="" int2:hashCode="v3jXqOAVqWKVSe" int2:id="3WYToYk5"/>
    <int2:bookmark int2:bookmarkName="_Int_7hVJYd8U" int2:invalidationBookmarkName="" int2:hashCode="FQxp8jKuaA8YAw" int2:id="Wnob4DpE"/>
    <int2:bookmark int2:bookmarkName="_Int_gbdOxDk4" int2:invalidationBookmarkName="" int2:hashCode="EZUr9QMZYW8IpM" int2:id="siHmvTGy"/>
    <int2:bookmark int2:bookmarkName="_Int_246urhmy" int2:invalidationBookmarkName="" int2:hashCode="5V808PjghFXwCI" int2:id="84AKtXc1"/>
    <int2:bookmark int2:bookmarkName="_Int_2Mvh99is" int2:invalidationBookmarkName="" int2:hashCode="bwzx1ErZulpOGS" int2:id="iIk5UZp1"/>
    <int2:bookmark int2:bookmarkName="_Int_nQpzacOF" int2:invalidationBookmarkName="" int2:hashCode="3nS2HCFLKR3jCa" int2:id="036SsmB2"/>
    <int2:bookmark int2:bookmarkName="_Int_Xfd7MUjl" int2:invalidationBookmarkName="" int2:hashCode="VdyNrdA2080jpk" int2:id="T18zqef0"/>
    <int2:bookmark int2:bookmarkName="_Int_0hKp9BP4" int2:invalidationBookmarkName="" int2:hashCode="Muqjcf4pDaCIuF" int2:id="lKIYxdsn"/>
    <int2:bookmark int2:bookmarkName="_Int_OK3i52ep" int2:invalidationBookmarkName="" int2:hashCode="v3jXqOAVqWKVSe" int2:id="0Ij8uVEd"/>
    <int2:bookmark int2:bookmarkName="_Int_L7LbOUNc" int2:invalidationBookmarkName="" int2:hashCode="U9tbKTCWg0NxYL" int2:id="dgWjLWn6"/>
    <int2:bookmark int2:bookmarkName="_Int_ywpJGH7H" int2:invalidationBookmarkName="" int2:hashCode="Rq3jdh7baWphvn" int2:id="JQpPu7qH"/>
    <int2:bookmark int2:bookmarkName="_Int_OMJ4gond" int2:invalidationBookmarkName="" int2:hashCode="3sCAcZ3BCRZ/gD" int2:id="MWkF5HfH"/>
    <int2:bookmark int2:bookmarkName="_Int_xrA7Ve9H" int2:invalidationBookmarkName="" int2:hashCode="KXkiuu3LzpUcwN" int2:id="of4Q3Q9N"/>
    <int2:bookmark int2:bookmarkName="_Int_KUxSRyYY" int2:invalidationBookmarkName="" int2:hashCode="7ZGdLvX8HPwrOy" int2:id="1jp0uDr2"/>
    <int2:bookmark int2:bookmarkName="_Int_cYCZ0omM" int2:invalidationBookmarkName="" int2:hashCode="aoz+PGa+Y0RtJ1" int2:id="cni6TVcj"/>
    <int2:bookmark int2:bookmarkName="_Int_xMBAWDxG" int2:invalidationBookmarkName="" int2:hashCode="0fara0U1leAlH2" int2:id="aZzUfVpH"/>
    <int2:bookmark int2:bookmarkName="_Int_eAcVon6N" int2:invalidationBookmarkName="" int2:hashCode="EK65VL4rhhfpBe" int2:id="b1VbNiYe"/>
    <int2:bookmark int2:bookmarkName="_Int_Ilpk163a" int2:invalidationBookmarkName="" int2:hashCode="EWUs1S4JNd/5K5" int2:id="XDR6RPqx"/>
    <int2:bookmark int2:bookmarkName="_Int_SC8abH6L" int2:invalidationBookmarkName="" int2:hashCode="xcgb3EeIup7nN2" int2:id="xhJLIdBg"/>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336B8"/>
    <w:multiLevelType w:val="hybridMultilevel"/>
    <w:tmpl w:val="698A378A"/>
    <w:lvl w:ilvl="0" w:tplc="1FB601EA">
      <w:start w:val="1"/>
      <w:numFmt w:val="decimal"/>
      <w:lvlText w:val="%1."/>
      <w:lvlJc w:val="left"/>
      <w:pPr>
        <w:ind w:left="720" w:hanging="360"/>
      </w:pPr>
    </w:lvl>
    <w:lvl w:ilvl="1" w:tplc="B53AE410">
      <w:start w:val="1"/>
      <w:numFmt w:val="lowerLetter"/>
      <w:lvlText w:val="%2."/>
      <w:lvlJc w:val="left"/>
      <w:pPr>
        <w:ind w:left="1440" w:hanging="360"/>
      </w:pPr>
    </w:lvl>
    <w:lvl w:ilvl="2" w:tplc="C50CFDE4">
      <w:start w:val="1"/>
      <w:numFmt w:val="lowerRoman"/>
      <w:lvlText w:val="%3."/>
      <w:lvlJc w:val="right"/>
      <w:pPr>
        <w:ind w:left="2160" w:hanging="180"/>
      </w:pPr>
    </w:lvl>
    <w:lvl w:ilvl="3" w:tplc="A3EE7F6E">
      <w:start w:val="1"/>
      <w:numFmt w:val="decimal"/>
      <w:lvlText w:val="%4."/>
      <w:lvlJc w:val="left"/>
      <w:pPr>
        <w:ind w:left="2880" w:hanging="360"/>
      </w:pPr>
    </w:lvl>
    <w:lvl w:ilvl="4" w:tplc="4336CD2A">
      <w:start w:val="1"/>
      <w:numFmt w:val="lowerLetter"/>
      <w:lvlText w:val="%5."/>
      <w:lvlJc w:val="left"/>
      <w:pPr>
        <w:ind w:left="3600" w:hanging="360"/>
      </w:pPr>
    </w:lvl>
    <w:lvl w:ilvl="5" w:tplc="489CEEB2">
      <w:start w:val="1"/>
      <w:numFmt w:val="lowerRoman"/>
      <w:lvlText w:val="%6."/>
      <w:lvlJc w:val="right"/>
      <w:pPr>
        <w:ind w:left="4320" w:hanging="180"/>
      </w:pPr>
    </w:lvl>
    <w:lvl w:ilvl="6" w:tplc="E5F8EBCC">
      <w:start w:val="1"/>
      <w:numFmt w:val="decimal"/>
      <w:lvlText w:val="%7."/>
      <w:lvlJc w:val="left"/>
      <w:pPr>
        <w:ind w:left="5040" w:hanging="360"/>
      </w:pPr>
    </w:lvl>
    <w:lvl w:ilvl="7" w:tplc="9EF47D6C">
      <w:start w:val="1"/>
      <w:numFmt w:val="lowerLetter"/>
      <w:lvlText w:val="%8."/>
      <w:lvlJc w:val="left"/>
      <w:pPr>
        <w:ind w:left="5760" w:hanging="360"/>
      </w:pPr>
    </w:lvl>
    <w:lvl w:ilvl="8" w:tplc="3EF25E10">
      <w:start w:val="1"/>
      <w:numFmt w:val="lowerRoman"/>
      <w:lvlText w:val="%9."/>
      <w:lvlJc w:val="right"/>
      <w:pPr>
        <w:ind w:left="6480" w:hanging="180"/>
      </w:pPr>
    </w:lvl>
  </w:abstractNum>
  <w:abstractNum w:abstractNumId="1" w15:restartNumberingAfterBreak="0">
    <w:nsid w:val="21A3A077"/>
    <w:multiLevelType w:val="hybridMultilevel"/>
    <w:tmpl w:val="115EB612"/>
    <w:lvl w:ilvl="0" w:tplc="71985D6C">
      <w:start w:val="1"/>
      <w:numFmt w:val="decimal"/>
      <w:lvlText w:val="%1."/>
      <w:lvlJc w:val="left"/>
      <w:pPr>
        <w:ind w:left="720" w:hanging="360"/>
      </w:pPr>
    </w:lvl>
    <w:lvl w:ilvl="1" w:tplc="8DA8C6D0">
      <w:start w:val="1"/>
      <w:numFmt w:val="lowerLetter"/>
      <w:lvlText w:val="%2."/>
      <w:lvlJc w:val="left"/>
      <w:pPr>
        <w:ind w:left="1440" w:hanging="360"/>
      </w:pPr>
    </w:lvl>
    <w:lvl w:ilvl="2" w:tplc="95626162">
      <w:start w:val="1"/>
      <w:numFmt w:val="lowerRoman"/>
      <w:lvlText w:val="%3."/>
      <w:lvlJc w:val="right"/>
      <w:pPr>
        <w:ind w:left="2160" w:hanging="180"/>
      </w:pPr>
    </w:lvl>
    <w:lvl w:ilvl="3" w:tplc="55C60330">
      <w:start w:val="1"/>
      <w:numFmt w:val="decimal"/>
      <w:lvlText w:val="%4."/>
      <w:lvlJc w:val="left"/>
      <w:pPr>
        <w:ind w:left="2880" w:hanging="360"/>
      </w:pPr>
    </w:lvl>
    <w:lvl w:ilvl="4" w:tplc="C86E9982">
      <w:start w:val="1"/>
      <w:numFmt w:val="lowerLetter"/>
      <w:lvlText w:val="%5."/>
      <w:lvlJc w:val="left"/>
      <w:pPr>
        <w:ind w:left="3600" w:hanging="360"/>
      </w:pPr>
    </w:lvl>
    <w:lvl w:ilvl="5" w:tplc="9A789374">
      <w:start w:val="1"/>
      <w:numFmt w:val="lowerRoman"/>
      <w:lvlText w:val="%6."/>
      <w:lvlJc w:val="right"/>
      <w:pPr>
        <w:ind w:left="4320" w:hanging="180"/>
      </w:pPr>
    </w:lvl>
    <w:lvl w:ilvl="6" w:tplc="55DEA2CC">
      <w:start w:val="1"/>
      <w:numFmt w:val="decimal"/>
      <w:lvlText w:val="%7."/>
      <w:lvlJc w:val="left"/>
      <w:pPr>
        <w:ind w:left="5040" w:hanging="360"/>
      </w:pPr>
    </w:lvl>
    <w:lvl w:ilvl="7" w:tplc="E970FEA0">
      <w:start w:val="1"/>
      <w:numFmt w:val="lowerLetter"/>
      <w:lvlText w:val="%8."/>
      <w:lvlJc w:val="left"/>
      <w:pPr>
        <w:ind w:left="5760" w:hanging="360"/>
      </w:pPr>
    </w:lvl>
    <w:lvl w:ilvl="8" w:tplc="CFFCA538">
      <w:start w:val="1"/>
      <w:numFmt w:val="lowerRoman"/>
      <w:lvlText w:val="%9."/>
      <w:lvlJc w:val="right"/>
      <w:pPr>
        <w:ind w:left="6480" w:hanging="180"/>
      </w:pPr>
    </w:lvl>
  </w:abstractNum>
  <w:abstractNum w:abstractNumId="2" w15:restartNumberingAfterBreak="0">
    <w:nsid w:val="698E76D4"/>
    <w:multiLevelType w:val="hybridMultilevel"/>
    <w:tmpl w:val="E110CCEC"/>
    <w:lvl w:ilvl="0" w:tplc="0CE61A2A">
      <w:start w:val="1"/>
      <w:numFmt w:val="decimal"/>
      <w:lvlText w:val="%1."/>
      <w:lvlJc w:val="left"/>
      <w:pPr>
        <w:ind w:left="720" w:hanging="360"/>
      </w:pPr>
    </w:lvl>
    <w:lvl w:ilvl="1" w:tplc="27EE3400">
      <w:start w:val="1"/>
      <w:numFmt w:val="lowerLetter"/>
      <w:lvlText w:val="%2."/>
      <w:lvlJc w:val="left"/>
      <w:pPr>
        <w:ind w:left="1440" w:hanging="360"/>
      </w:pPr>
    </w:lvl>
    <w:lvl w:ilvl="2" w:tplc="52282314">
      <w:start w:val="1"/>
      <w:numFmt w:val="lowerRoman"/>
      <w:lvlText w:val="%3."/>
      <w:lvlJc w:val="right"/>
      <w:pPr>
        <w:ind w:left="2160" w:hanging="180"/>
      </w:pPr>
    </w:lvl>
    <w:lvl w:ilvl="3" w:tplc="27F0AEF2">
      <w:start w:val="1"/>
      <w:numFmt w:val="decimal"/>
      <w:lvlText w:val="%4."/>
      <w:lvlJc w:val="left"/>
      <w:pPr>
        <w:ind w:left="2880" w:hanging="360"/>
      </w:pPr>
    </w:lvl>
    <w:lvl w:ilvl="4" w:tplc="E5A69748">
      <w:start w:val="1"/>
      <w:numFmt w:val="lowerLetter"/>
      <w:lvlText w:val="%5."/>
      <w:lvlJc w:val="left"/>
      <w:pPr>
        <w:ind w:left="3600" w:hanging="360"/>
      </w:pPr>
    </w:lvl>
    <w:lvl w:ilvl="5" w:tplc="4372E14E">
      <w:start w:val="1"/>
      <w:numFmt w:val="lowerRoman"/>
      <w:lvlText w:val="%6."/>
      <w:lvlJc w:val="right"/>
      <w:pPr>
        <w:ind w:left="4320" w:hanging="180"/>
      </w:pPr>
    </w:lvl>
    <w:lvl w:ilvl="6" w:tplc="093A35A8">
      <w:start w:val="1"/>
      <w:numFmt w:val="decimal"/>
      <w:lvlText w:val="%7."/>
      <w:lvlJc w:val="left"/>
      <w:pPr>
        <w:ind w:left="5040" w:hanging="360"/>
      </w:pPr>
    </w:lvl>
    <w:lvl w:ilvl="7" w:tplc="FCDE7A76">
      <w:start w:val="1"/>
      <w:numFmt w:val="lowerLetter"/>
      <w:lvlText w:val="%8."/>
      <w:lvlJc w:val="left"/>
      <w:pPr>
        <w:ind w:left="5760" w:hanging="360"/>
      </w:pPr>
    </w:lvl>
    <w:lvl w:ilvl="8" w:tplc="85FCA07C">
      <w:start w:val="1"/>
      <w:numFmt w:val="lowerRoman"/>
      <w:lvlText w:val="%9."/>
      <w:lvlJc w:val="right"/>
      <w:pPr>
        <w:ind w:left="6480" w:hanging="180"/>
      </w:pPr>
    </w:lvl>
  </w:abstractNum>
  <w:num w:numId="1" w16cid:durableId="1692608540">
    <w:abstractNumId w:val="0"/>
  </w:num>
  <w:num w:numId="2" w16cid:durableId="461579411">
    <w:abstractNumId w:val="1"/>
  </w:num>
  <w:num w:numId="3" w16cid:durableId="158815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2EEFF7"/>
    <w:rsid w:val="000528C7"/>
    <w:rsid w:val="000E19F2"/>
    <w:rsid w:val="001436FD"/>
    <w:rsid w:val="00331226"/>
    <w:rsid w:val="003406B5"/>
    <w:rsid w:val="00462E9E"/>
    <w:rsid w:val="004B546C"/>
    <w:rsid w:val="00584A96"/>
    <w:rsid w:val="007449C4"/>
    <w:rsid w:val="008A507A"/>
    <w:rsid w:val="0098319C"/>
    <w:rsid w:val="009A3805"/>
    <w:rsid w:val="009A75F4"/>
    <w:rsid w:val="00B96896"/>
    <w:rsid w:val="00D70F2A"/>
    <w:rsid w:val="00DF5D08"/>
    <w:rsid w:val="00F3017B"/>
    <w:rsid w:val="00F93296"/>
    <w:rsid w:val="1E2EEFF7"/>
    <w:rsid w:val="3DDE5BCE"/>
    <w:rsid w:val="52097BFB"/>
    <w:rsid w:val="7F5A9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97BFB"/>
  <w15:chartTrackingRefBased/>
  <w15:docId w15:val="{96EB9689-8462-4A8B-BEEF-F7FDD995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DDE5BCE"/>
    <w:rPr>
      <w:lang w:val="en-GB"/>
    </w:rPr>
  </w:style>
  <w:style w:type="paragraph" w:styleId="Heading1">
    <w:name w:val="heading 1"/>
    <w:basedOn w:val="Normal"/>
    <w:next w:val="Normal"/>
    <w:link w:val="Heading1Char"/>
    <w:uiPriority w:val="9"/>
    <w:qFormat/>
    <w:rsid w:val="3DDE5BCE"/>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DDE5BCE"/>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DDE5BCE"/>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DDE5BCE"/>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DDE5BCE"/>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DDE5BCE"/>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DDE5BCE"/>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DDE5BCE"/>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DDE5BCE"/>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DDE5BC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DDE5BCE"/>
    <w:rPr>
      <w:rFonts w:eastAsiaTheme="minorEastAsia"/>
      <w:color w:val="5A5A5A"/>
    </w:rPr>
  </w:style>
  <w:style w:type="paragraph" w:styleId="Quote">
    <w:name w:val="Quote"/>
    <w:basedOn w:val="Normal"/>
    <w:next w:val="Normal"/>
    <w:link w:val="QuoteChar"/>
    <w:uiPriority w:val="29"/>
    <w:qFormat/>
    <w:rsid w:val="3DDE5BC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DDE5BCE"/>
    <w:pPr>
      <w:spacing w:before="360" w:after="360"/>
      <w:ind w:left="864" w:right="864"/>
      <w:jc w:val="center"/>
    </w:pPr>
    <w:rPr>
      <w:i/>
      <w:iCs/>
      <w:color w:val="4472C4" w:themeColor="accent1"/>
    </w:rPr>
  </w:style>
  <w:style w:type="paragraph" w:styleId="ListParagraph">
    <w:name w:val="List Paragraph"/>
    <w:basedOn w:val="Normal"/>
    <w:uiPriority w:val="34"/>
    <w:qFormat/>
    <w:rsid w:val="3DDE5BCE"/>
    <w:pPr>
      <w:ind w:left="720"/>
      <w:contextualSpacing/>
    </w:pPr>
  </w:style>
  <w:style w:type="character" w:customStyle="1" w:styleId="Heading1Char">
    <w:name w:val="Heading 1 Char"/>
    <w:basedOn w:val="DefaultParagraphFont"/>
    <w:link w:val="Heading1"/>
    <w:uiPriority w:val="9"/>
    <w:rsid w:val="3DDE5BC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DDE5BC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DDE5BC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DDE5BC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DDE5BC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DDE5BC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DDE5BC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DDE5BC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DDE5BC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DDE5BC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DDE5BC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DDE5BC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DDE5BCE"/>
    <w:rPr>
      <w:i/>
      <w:iCs/>
      <w:noProof w:val="0"/>
      <w:color w:val="4472C4" w:themeColor="accent1"/>
      <w:lang w:val="en-GB"/>
    </w:rPr>
  </w:style>
  <w:style w:type="paragraph" w:styleId="TOC1">
    <w:name w:val="toc 1"/>
    <w:basedOn w:val="Normal"/>
    <w:next w:val="Normal"/>
    <w:uiPriority w:val="39"/>
    <w:unhideWhenUsed/>
    <w:rsid w:val="3DDE5BCE"/>
    <w:pPr>
      <w:spacing w:after="100"/>
    </w:pPr>
  </w:style>
  <w:style w:type="paragraph" w:styleId="TOC2">
    <w:name w:val="toc 2"/>
    <w:basedOn w:val="Normal"/>
    <w:next w:val="Normal"/>
    <w:uiPriority w:val="39"/>
    <w:unhideWhenUsed/>
    <w:rsid w:val="3DDE5BCE"/>
    <w:pPr>
      <w:spacing w:after="100"/>
      <w:ind w:left="220"/>
    </w:pPr>
  </w:style>
  <w:style w:type="paragraph" w:styleId="TOC3">
    <w:name w:val="toc 3"/>
    <w:basedOn w:val="Normal"/>
    <w:next w:val="Normal"/>
    <w:uiPriority w:val="39"/>
    <w:unhideWhenUsed/>
    <w:rsid w:val="3DDE5BCE"/>
    <w:pPr>
      <w:spacing w:after="100"/>
      <w:ind w:left="440"/>
    </w:pPr>
  </w:style>
  <w:style w:type="paragraph" w:styleId="TOC4">
    <w:name w:val="toc 4"/>
    <w:basedOn w:val="Normal"/>
    <w:next w:val="Normal"/>
    <w:uiPriority w:val="39"/>
    <w:unhideWhenUsed/>
    <w:rsid w:val="3DDE5BCE"/>
    <w:pPr>
      <w:spacing w:after="100"/>
      <w:ind w:left="660"/>
    </w:pPr>
  </w:style>
  <w:style w:type="paragraph" w:styleId="TOC5">
    <w:name w:val="toc 5"/>
    <w:basedOn w:val="Normal"/>
    <w:next w:val="Normal"/>
    <w:uiPriority w:val="39"/>
    <w:unhideWhenUsed/>
    <w:rsid w:val="3DDE5BCE"/>
    <w:pPr>
      <w:spacing w:after="100"/>
      <w:ind w:left="880"/>
    </w:pPr>
  </w:style>
  <w:style w:type="paragraph" w:styleId="TOC6">
    <w:name w:val="toc 6"/>
    <w:basedOn w:val="Normal"/>
    <w:next w:val="Normal"/>
    <w:uiPriority w:val="39"/>
    <w:unhideWhenUsed/>
    <w:rsid w:val="3DDE5BCE"/>
    <w:pPr>
      <w:spacing w:after="100"/>
      <w:ind w:left="1100"/>
    </w:pPr>
  </w:style>
  <w:style w:type="paragraph" w:styleId="TOC7">
    <w:name w:val="toc 7"/>
    <w:basedOn w:val="Normal"/>
    <w:next w:val="Normal"/>
    <w:uiPriority w:val="39"/>
    <w:unhideWhenUsed/>
    <w:rsid w:val="3DDE5BCE"/>
    <w:pPr>
      <w:spacing w:after="100"/>
      <w:ind w:left="1320"/>
    </w:pPr>
  </w:style>
  <w:style w:type="paragraph" w:styleId="TOC8">
    <w:name w:val="toc 8"/>
    <w:basedOn w:val="Normal"/>
    <w:next w:val="Normal"/>
    <w:uiPriority w:val="39"/>
    <w:unhideWhenUsed/>
    <w:rsid w:val="3DDE5BCE"/>
    <w:pPr>
      <w:spacing w:after="100"/>
      <w:ind w:left="1540"/>
    </w:pPr>
  </w:style>
  <w:style w:type="paragraph" w:styleId="TOC9">
    <w:name w:val="toc 9"/>
    <w:basedOn w:val="Normal"/>
    <w:next w:val="Normal"/>
    <w:uiPriority w:val="39"/>
    <w:unhideWhenUsed/>
    <w:rsid w:val="3DDE5BCE"/>
    <w:pPr>
      <w:spacing w:after="100"/>
      <w:ind w:left="1760"/>
    </w:pPr>
  </w:style>
  <w:style w:type="paragraph" w:styleId="EndnoteText">
    <w:name w:val="endnote text"/>
    <w:basedOn w:val="Normal"/>
    <w:link w:val="EndnoteTextChar"/>
    <w:uiPriority w:val="99"/>
    <w:semiHidden/>
    <w:unhideWhenUsed/>
    <w:rsid w:val="3DDE5BCE"/>
    <w:pPr>
      <w:spacing w:after="0"/>
    </w:pPr>
    <w:rPr>
      <w:sz w:val="20"/>
      <w:szCs w:val="20"/>
    </w:rPr>
  </w:style>
  <w:style w:type="character" w:customStyle="1" w:styleId="EndnoteTextChar">
    <w:name w:val="Endnote Text Char"/>
    <w:basedOn w:val="DefaultParagraphFont"/>
    <w:link w:val="EndnoteText"/>
    <w:uiPriority w:val="99"/>
    <w:semiHidden/>
    <w:rsid w:val="3DDE5BCE"/>
    <w:rPr>
      <w:noProof w:val="0"/>
      <w:sz w:val="20"/>
      <w:szCs w:val="20"/>
      <w:lang w:val="en-GB"/>
    </w:rPr>
  </w:style>
  <w:style w:type="paragraph" w:styleId="Footer">
    <w:name w:val="footer"/>
    <w:basedOn w:val="Normal"/>
    <w:link w:val="FooterChar"/>
    <w:uiPriority w:val="99"/>
    <w:unhideWhenUsed/>
    <w:rsid w:val="3DDE5BCE"/>
    <w:pPr>
      <w:tabs>
        <w:tab w:val="center" w:pos="4680"/>
        <w:tab w:val="right" w:pos="9360"/>
      </w:tabs>
      <w:spacing w:after="0"/>
    </w:pPr>
  </w:style>
  <w:style w:type="character" w:customStyle="1" w:styleId="FooterChar">
    <w:name w:val="Footer Char"/>
    <w:basedOn w:val="DefaultParagraphFont"/>
    <w:link w:val="Footer"/>
    <w:uiPriority w:val="99"/>
    <w:rsid w:val="3DDE5BCE"/>
    <w:rPr>
      <w:noProof w:val="0"/>
      <w:lang w:val="en-GB"/>
    </w:rPr>
  </w:style>
  <w:style w:type="paragraph" w:styleId="FootnoteText">
    <w:name w:val="footnote text"/>
    <w:basedOn w:val="Normal"/>
    <w:link w:val="FootnoteTextChar"/>
    <w:uiPriority w:val="99"/>
    <w:semiHidden/>
    <w:unhideWhenUsed/>
    <w:rsid w:val="3DDE5BCE"/>
    <w:pPr>
      <w:spacing w:after="0"/>
    </w:pPr>
    <w:rPr>
      <w:sz w:val="20"/>
      <w:szCs w:val="20"/>
    </w:rPr>
  </w:style>
  <w:style w:type="character" w:customStyle="1" w:styleId="FootnoteTextChar">
    <w:name w:val="Footnote Text Char"/>
    <w:basedOn w:val="DefaultParagraphFont"/>
    <w:link w:val="FootnoteText"/>
    <w:uiPriority w:val="99"/>
    <w:semiHidden/>
    <w:rsid w:val="3DDE5BCE"/>
    <w:rPr>
      <w:noProof w:val="0"/>
      <w:sz w:val="20"/>
      <w:szCs w:val="20"/>
      <w:lang w:val="en-GB"/>
    </w:rPr>
  </w:style>
  <w:style w:type="paragraph" w:styleId="Header">
    <w:name w:val="header"/>
    <w:basedOn w:val="Normal"/>
    <w:link w:val="HeaderChar"/>
    <w:uiPriority w:val="99"/>
    <w:unhideWhenUsed/>
    <w:rsid w:val="3DDE5BCE"/>
    <w:pPr>
      <w:tabs>
        <w:tab w:val="center" w:pos="4680"/>
        <w:tab w:val="right" w:pos="9360"/>
      </w:tabs>
      <w:spacing w:after="0"/>
    </w:pPr>
  </w:style>
  <w:style w:type="character" w:customStyle="1" w:styleId="HeaderChar">
    <w:name w:val="Header Char"/>
    <w:basedOn w:val="DefaultParagraphFont"/>
    <w:link w:val="Header"/>
    <w:uiPriority w:val="99"/>
    <w:rsid w:val="3DDE5BCE"/>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9A3805"/>
    <w:pPr>
      <w:keepLines/>
      <w:outlineLvl w:val="9"/>
    </w:pPr>
    <w:rPr>
      <w:lang w:val="en-US"/>
    </w:rPr>
  </w:style>
  <w:style w:type="paragraph" w:styleId="NoSpacing">
    <w:name w:val="No Spacing"/>
    <w:uiPriority w:val="1"/>
    <w:qFormat/>
    <w:rsid w:val="009A3805"/>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8" ma:contentTypeDescription="Create a new document." ma:contentTypeScope="" ma:versionID="3600217da863a6da20ae6f8d854863b8">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e0a843ab956bf63ec340c4d4ab899a94"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B6B6B0-484F-499E-BDE8-BE7B28D27845}">
  <ds:schemaRefs>
    <ds:schemaRef ds:uri="http://schemas.microsoft.com/sharepoint/v3/contenttype/forms"/>
  </ds:schemaRefs>
</ds:datastoreItem>
</file>

<file path=customXml/itemProps2.xml><?xml version="1.0" encoding="utf-8"?>
<ds:datastoreItem xmlns:ds="http://schemas.openxmlformats.org/officeDocument/2006/customXml" ds:itemID="{3D259F23-2D82-464D-93C6-D688E6ADDDF6}">
  <ds:schemaRefs>
    <ds:schemaRef ds:uri="http://www.w3.org/XML/1998/namespace"/>
    <ds:schemaRef ds:uri="http://purl.org/dc/elements/1.1/"/>
    <ds:schemaRef ds:uri="0e7fbce4-8ae7-4085-8b0a-9efa4c7cae6d"/>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4eb0a523-77d0-454a-93a8-50ca111d3c44"/>
    <ds:schemaRef ds:uri="http://purl.org/dc/terms/"/>
  </ds:schemaRefs>
</ds:datastoreItem>
</file>

<file path=customXml/itemProps3.xml><?xml version="1.0" encoding="utf-8"?>
<ds:datastoreItem xmlns:ds="http://schemas.openxmlformats.org/officeDocument/2006/customXml" ds:itemID="{CF663A89-4DB6-4DD6-A674-C724C204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1920</Words>
  <Characters>10697</Characters>
  <Application>Microsoft Office Word</Application>
  <DocSecurity>0</DocSecurity>
  <Lines>181</Lines>
  <Paragraphs>55</Paragraphs>
  <ScaleCrop>false</ScaleCrop>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Gabriela Pirlica</cp:lastModifiedBy>
  <cp:revision>2</cp:revision>
  <dcterms:created xsi:type="dcterms:W3CDTF">2022-11-23T15:09:00Z</dcterms:created>
  <dcterms:modified xsi:type="dcterms:W3CDTF">2022-11-23T15:09:00Z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a44fabf6c0e63faae9d0b5d9694041abc3e39ae9bcc5368df63fafd0f3cfc6da</vt:lpwstr>
  </property>
  <property fmtid="{D5CDD505-2E9C-101B-9397-08002B2CF9AE}" pid="3" name="ContentTypeId">
    <vt:lpwstr>0x0101002BC82BA29BF39F489C170C211ED5E0A2</vt:lpwstr>
  </property>
</Properties>
</file>