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6ACF01" w14:textId="7AD3270D" w:rsidR="00E81978" w:rsidRPr="002F599B" w:rsidRDefault="00E81978" w:rsidP="00E61B35">
      <w:pPr>
        <w:pStyle w:val="Title2"/>
        <w:spacing w:line="360" w:lineRule="auto"/>
        <w:jc w:val="both"/>
        <w:rPr>
          <w:rFonts w:ascii="Arial" w:hAnsi="Arial" w:cs="Arial"/>
          <w:sz w:val="22"/>
          <w:szCs w:val="22"/>
        </w:rPr>
      </w:pPr>
    </w:p>
    <w:p w14:paraId="0B7B3C8D" w14:textId="77777777" w:rsidR="009F56B2" w:rsidRPr="002F599B" w:rsidRDefault="009F56B2" w:rsidP="00E61B35">
      <w:pPr>
        <w:pStyle w:val="Title"/>
        <w:tabs>
          <w:tab w:val="center" w:pos="4680"/>
          <w:tab w:val="left" w:pos="6405"/>
        </w:tabs>
        <w:spacing w:line="360" w:lineRule="auto"/>
        <w:jc w:val="both"/>
        <w:rPr>
          <w:rFonts w:ascii="Arial" w:hAnsi="Arial" w:cs="Arial"/>
          <w:sz w:val="22"/>
          <w:szCs w:val="22"/>
        </w:rPr>
      </w:pPr>
      <w:r w:rsidRPr="002F599B">
        <w:rPr>
          <w:rFonts w:ascii="Arial" w:hAnsi="Arial" w:cs="Arial"/>
          <w:sz w:val="22"/>
          <w:szCs w:val="22"/>
        </w:rPr>
        <w:tab/>
      </w:r>
    </w:p>
    <w:p w14:paraId="2DC5D9E1" w14:textId="0895D55E" w:rsidR="00E81978" w:rsidRPr="00E61B35" w:rsidRDefault="009F56B2" w:rsidP="00E61B35">
      <w:pPr>
        <w:pStyle w:val="Title"/>
        <w:tabs>
          <w:tab w:val="center" w:pos="4680"/>
          <w:tab w:val="left" w:pos="6405"/>
        </w:tabs>
        <w:spacing w:line="360" w:lineRule="auto"/>
        <w:rPr>
          <w:rFonts w:ascii="Arial" w:hAnsi="Arial" w:cs="Arial"/>
          <w:b/>
          <w:bCs/>
          <w:sz w:val="32"/>
          <w:szCs w:val="32"/>
        </w:rPr>
      </w:pPr>
      <w:r w:rsidRPr="00E61B35">
        <w:rPr>
          <w:rFonts w:ascii="Arial" w:hAnsi="Arial" w:cs="Arial"/>
          <w:b/>
          <w:bCs/>
          <w:noProof/>
          <w:sz w:val="32"/>
          <w:szCs w:val="32"/>
          <w:lang w:val="en-GB" w:eastAsia="en-GB"/>
        </w:rPr>
        <w:drawing>
          <wp:anchor distT="0" distB="0" distL="114300" distR="114300" simplePos="0" relativeHeight="251658240" behindDoc="0" locked="0" layoutInCell="1" allowOverlap="1" wp14:anchorId="5550E9A2" wp14:editId="0CC44863">
            <wp:simplePos x="2686050" y="2790825"/>
            <wp:positionH relativeFrom="margin">
              <wp:align>center</wp:align>
            </wp:positionH>
            <wp:positionV relativeFrom="margin">
              <wp:align>top</wp:align>
            </wp:positionV>
            <wp:extent cx="2390775" cy="1383030"/>
            <wp:effectExtent l="0" t="0" r="9525"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0775" cy="1383030"/>
                    </a:xfrm>
                    <a:prstGeom prst="rect">
                      <a:avLst/>
                    </a:prstGeom>
                    <a:noFill/>
                  </pic:spPr>
                </pic:pic>
              </a:graphicData>
            </a:graphic>
          </wp:anchor>
        </w:drawing>
      </w:r>
      <w:r w:rsidRPr="00E61B35">
        <w:rPr>
          <w:rFonts w:ascii="Arial" w:hAnsi="Arial" w:cs="Arial"/>
          <w:b/>
          <w:bCs/>
          <w:sz w:val="32"/>
          <w:szCs w:val="32"/>
        </w:rPr>
        <w:t>BMSW5104: Managing Projects in the Organization</w:t>
      </w:r>
    </w:p>
    <w:p w14:paraId="13EDF617" w14:textId="6AEAF8DF" w:rsidR="009F56B2" w:rsidRDefault="009F56B2" w:rsidP="00E61B35">
      <w:pPr>
        <w:pStyle w:val="Title"/>
        <w:tabs>
          <w:tab w:val="center" w:pos="4680"/>
          <w:tab w:val="left" w:pos="6405"/>
        </w:tabs>
        <w:spacing w:line="360" w:lineRule="auto"/>
        <w:rPr>
          <w:rFonts w:ascii="Arial" w:hAnsi="Arial" w:cs="Arial"/>
          <w:b/>
          <w:bCs/>
          <w:sz w:val="32"/>
          <w:szCs w:val="32"/>
        </w:rPr>
      </w:pPr>
      <w:r w:rsidRPr="00E61B35">
        <w:rPr>
          <w:rFonts w:ascii="Arial" w:hAnsi="Arial" w:cs="Arial"/>
          <w:b/>
          <w:bCs/>
          <w:sz w:val="32"/>
          <w:szCs w:val="32"/>
        </w:rPr>
        <w:t>Student ID :</w:t>
      </w:r>
      <w:r w:rsidR="00A30965">
        <w:rPr>
          <w:rFonts w:ascii="Arial" w:hAnsi="Arial" w:cs="Arial"/>
          <w:b/>
          <w:bCs/>
          <w:sz w:val="32"/>
          <w:szCs w:val="32"/>
        </w:rPr>
        <w:t>1916729</w:t>
      </w:r>
    </w:p>
    <w:p w14:paraId="535A8204" w14:textId="29721AE4" w:rsidR="00A30965" w:rsidRPr="00E61B35" w:rsidRDefault="00A30965" w:rsidP="00E61B35">
      <w:pPr>
        <w:pStyle w:val="Title"/>
        <w:tabs>
          <w:tab w:val="center" w:pos="4680"/>
          <w:tab w:val="left" w:pos="6405"/>
        </w:tabs>
        <w:spacing w:line="360" w:lineRule="auto"/>
        <w:rPr>
          <w:rFonts w:ascii="Arial" w:hAnsi="Arial" w:cs="Arial"/>
          <w:sz w:val="32"/>
          <w:szCs w:val="32"/>
        </w:rPr>
      </w:pPr>
      <w:r>
        <w:rPr>
          <w:rFonts w:ascii="Arial" w:hAnsi="Arial" w:cs="Arial"/>
          <w:b/>
          <w:bCs/>
          <w:sz w:val="32"/>
          <w:szCs w:val="32"/>
        </w:rPr>
        <w:t xml:space="preserve">Student name: Galina </w:t>
      </w:r>
      <w:proofErr w:type="spellStart"/>
      <w:r>
        <w:rPr>
          <w:rFonts w:ascii="Arial" w:hAnsi="Arial" w:cs="Arial"/>
          <w:b/>
          <w:bCs/>
          <w:sz w:val="32"/>
          <w:szCs w:val="32"/>
        </w:rPr>
        <w:t>Cavcaliuc</w:t>
      </w:r>
      <w:proofErr w:type="spellEnd"/>
    </w:p>
    <w:p w14:paraId="54126A35" w14:textId="6181654B" w:rsidR="00EF7090" w:rsidRPr="002F599B" w:rsidRDefault="00EF7090" w:rsidP="00E61B35">
      <w:pPr>
        <w:pStyle w:val="Title2"/>
        <w:spacing w:line="360" w:lineRule="auto"/>
        <w:jc w:val="both"/>
        <w:rPr>
          <w:rFonts w:ascii="Arial" w:hAnsi="Arial" w:cs="Arial"/>
          <w:sz w:val="22"/>
          <w:szCs w:val="22"/>
        </w:rPr>
      </w:pPr>
    </w:p>
    <w:p w14:paraId="3C17D99E" w14:textId="7A046766" w:rsidR="00EF7090" w:rsidRPr="002F599B" w:rsidRDefault="00EF7090" w:rsidP="00E61B35">
      <w:pPr>
        <w:pStyle w:val="Title2"/>
        <w:spacing w:line="360" w:lineRule="auto"/>
        <w:jc w:val="both"/>
        <w:rPr>
          <w:rFonts w:ascii="Arial" w:hAnsi="Arial" w:cs="Arial"/>
          <w:sz w:val="22"/>
          <w:szCs w:val="22"/>
        </w:rPr>
      </w:pPr>
    </w:p>
    <w:p w14:paraId="15FFAE91" w14:textId="0CD8A38E" w:rsidR="00EF7090" w:rsidRPr="002F599B" w:rsidRDefault="00EF7090" w:rsidP="00E61B35">
      <w:pPr>
        <w:pStyle w:val="Title2"/>
        <w:spacing w:line="360" w:lineRule="auto"/>
        <w:jc w:val="both"/>
        <w:rPr>
          <w:rFonts w:ascii="Arial" w:hAnsi="Arial" w:cs="Arial"/>
          <w:sz w:val="22"/>
          <w:szCs w:val="22"/>
        </w:rPr>
      </w:pPr>
    </w:p>
    <w:p w14:paraId="6E073EDF" w14:textId="2703EB5F" w:rsidR="00EF7090" w:rsidRPr="002F599B" w:rsidRDefault="00EF7090" w:rsidP="00E61B35">
      <w:pPr>
        <w:pStyle w:val="Title2"/>
        <w:spacing w:line="360" w:lineRule="auto"/>
        <w:jc w:val="both"/>
        <w:rPr>
          <w:rFonts w:ascii="Arial" w:hAnsi="Arial" w:cs="Arial"/>
          <w:sz w:val="22"/>
          <w:szCs w:val="22"/>
        </w:rPr>
      </w:pPr>
    </w:p>
    <w:p w14:paraId="5C6966D0" w14:textId="529A2875" w:rsidR="00EF7090" w:rsidRPr="002F599B" w:rsidRDefault="00EF7090" w:rsidP="00E61B35">
      <w:pPr>
        <w:pStyle w:val="Title2"/>
        <w:spacing w:line="360" w:lineRule="auto"/>
        <w:jc w:val="both"/>
        <w:rPr>
          <w:rFonts w:ascii="Arial" w:hAnsi="Arial" w:cs="Arial"/>
          <w:sz w:val="22"/>
          <w:szCs w:val="22"/>
        </w:rPr>
      </w:pPr>
    </w:p>
    <w:p w14:paraId="7F0EE3BF" w14:textId="79440F05" w:rsidR="00EF7090" w:rsidRPr="002F599B" w:rsidRDefault="00EF7090" w:rsidP="00E61B35">
      <w:pPr>
        <w:pStyle w:val="Title2"/>
        <w:spacing w:line="360" w:lineRule="auto"/>
        <w:jc w:val="both"/>
        <w:rPr>
          <w:rFonts w:ascii="Arial" w:hAnsi="Arial" w:cs="Arial"/>
          <w:sz w:val="22"/>
          <w:szCs w:val="22"/>
        </w:rPr>
      </w:pPr>
    </w:p>
    <w:p w14:paraId="43011DBD" w14:textId="75498D7F" w:rsidR="00EF7090" w:rsidRPr="002F599B" w:rsidRDefault="00EF7090" w:rsidP="00E61B35">
      <w:pPr>
        <w:pStyle w:val="Title2"/>
        <w:spacing w:line="360" w:lineRule="auto"/>
        <w:jc w:val="both"/>
        <w:rPr>
          <w:rFonts w:ascii="Arial" w:hAnsi="Arial" w:cs="Arial"/>
          <w:sz w:val="22"/>
          <w:szCs w:val="22"/>
        </w:rPr>
      </w:pPr>
    </w:p>
    <w:p w14:paraId="21C63FB1" w14:textId="4D2F7B2A" w:rsidR="00EF7090" w:rsidRPr="002F599B" w:rsidRDefault="009F56B2" w:rsidP="00E61B35">
      <w:pPr>
        <w:pStyle w:val="Title2"/>
        <w:tabs>
          <w:tab w:val="left" w:pos="6135"/>
        </w:tabs>
        <w:spacing w:line="360" w:lineRule="auto"/>
        <w:jc w:val="both"/>
        <w:rPr>
          <w:rFonts w:ascii="Arial" w:hAnsi="Arial" w:cs="Arial"/>
          <w:sz w:val="22"/>
          <w:szCs w:val="22"/>
        </w:rPr>
      </w:pPr>
      <w:r w:rsidRPr="002F599B">
        <w:rPr>
          <w:rFonts w:ascii="Arial" w:hAnsi="Arial" w:cs="Arial"/>
          <w:sz w:val="22"/>
          <w:szCs w:val="22"/>
        </w:rPr>
        <w:tab/>
      </w:r>
    </w:p>
    <w:p w14:paraId="3199DB76" w14:textId="7684FFBA" w:rsidR="00EF7090" w:rsidRPr="002F599B" w:rsidRDefault="00EF7090" w:rsidP="00E61B35">
      <w:pPr>
        <w:pStyle w:val="Title2"/>
        <w:spacing w:line="360" w:lineRule="auto"/>
        <w:jc w:val="both"/>
        <w:rPr>
          <w:rFonts w:ascii="Arial" w:hAnsi="Arial" w:cs="Arial"/>
          <w:sz w:val="22"/>
          <w:szCs w:val="22"/>
        </w:rPr>
      </w:pPr>
    </w:p>
    <w:sdt>
      <w:sdtPr>
        <w:rPr>
          <w:rFonts w:ascii="Arial" w:eastAsiaTheme="minorEastAsia" w:hAnsi="Arial" w:cs="Arial"/>
          <w:b w:val="0"/>
          <w:sz w:val="22"/>
          <w:szCs w:val="22"/>
        </w:rPr>
        <w:id w:val="468864758"/>
        <w:docPartObj>
          <w:docPartGallery w:val="Table of Contents"/>
          <w:docPartUnique/>
        </w:docPartObj>
      </w:sdtPr>
      <w:sdtEndPr>
        <w:rPr>
          <w:bCs/>
          <w:noProof/>
        </w:rPr>
      </w:sdtEndPr>
      <w:sdtContent>
        <w:p w14:paraId="44A23503" w14:textId="77777777" w:rsidR="009F56B2" w:rsidRPr="002F599B" w:rsidRDefault="009F56B2" w:rsidP="00E61B35">
          <w:pPr>
            <w:pStyle w:val="TOCHeading"/>
            <w:spacing w:line="360" w:lineRule="auto"/>
            <w:jc w:val="both"/>
            <w:rPr>
              <w:rFonts w:ascii="Arial" w:eastAsiaTheme="minorEastAsia" w:hAnsi="Arial" w:cs="Arial"/>
              <w:b w:val="0"/>
              <w:sz w:val="22"/>
              <w:szCs w:val="22"/>
            </w:rPr>
          </w:pPr>
        </w:p>
        <w:p w14:paraId="1A1CBA5D" w14:textId="77777777" w:rsidR="009F56B2" w:rsidRPr="002F599B" w:rsidRDefault="009F56B2" w:rsidP="00E61B35">
          <w:pPr>
            <w:spacing w:line="360" w:lineRule="auto"/>
            <w:jc w:val="both"/>
            <w:rPr>
              <w:rFonts w:ascii="Arial" w:hAnsi="Arial" w:cs="Arial"/>
              <w:sz w:val="22"/>
              <w:szCs w:val="22"/>
            </w:rPr>
          </w:pPr>
          <w:r w:rsidRPr="002F599B">
            <w:rPr>
              <w:rFonts w:ascii="Arial" w:hAnsi="Arial" w:cs="Arial"/>
              <w:b/>
              <w:sz w:val="22"/>
              <w:szCs w:val="22"/>
            </w:rPr>
            <w:br w:type="page"/>
          </w:r>
        </w:p>
        <w:p w14:paraId="5A061C17" w14:textId="1DD89D71" w:rsidR="00EF7090" w:rsidRPr="002F599B" w:rsidRDefault="00EF7090" w:rsidP="00E61B35">
          <w:pPr>
            <w:pStyle w:val="TOCHeading"/>
            <w:spacing w:line="360" w:lineRule="auto"/>
            <w:jc w:val="both"/>
            <w:rPr>
              <w:rFonts w:ascii="Arial" w:hAnsi="Arial" w:cs="Arial"/>
              <w:sz w:val="22"/>
              <w:szCs w:val="22"/>
            </w:rPr>
          </w:pPr>
          <w:r w:rsidRPr="002F599B">
            <w:rPr>
              <w:rFonts w:ascii="Arial" w:hAnsi="Arial" w:cs="Arial"/>
              <w:sz w:val="22"/>
              <w:szCs w:val="22"/>
            </w:rPr>
            <w:lastRenderedPageBreak/>
            <w:t>Table of Contents</w:t>
          </w:r>
        </w:p>
        <w:p w14:paraId="165AE89B" w14:textId="2BA79334" w:rsidR="00B07E3E" w:rsidRPr="002F599B" w:rsidRDefault="00EF7090" w:rsidP="00E61B35">
          <w:pPr>
            <w:pStyle w:val="TOC1"/>
            <w:tabs>
              <w:tab w:val="left" w:pos="1200"/>
              <w:tab w:val="right" w:leader="dot" w:pos="9350"/>
            </w:tabs>
            <w:spacing w:line="360" w:lineRule="auto"/>
            <w:jc w:val="both"/>
            <w:rPr>
              <w:rFonts w:ascii="Arial" w:hAnsi="Arial" w:cs="Arial"/>
              <w:noProof/>
              <w:kern w:val="0"/>
              <w:sz w:val="22"/>
              <w:szCs w:val="22"/>
              <w:lang w:eastAsia="en-US"/>
            </w:rPr>
          </w:pPr>
          <w:r w:rsidRPr="002F599B">
            <w:rPr>
              <w:rFonts w:ascii="Arial" w:hAnsi="Arial" w:cs="Arial"/>
              <w:sz w:val="22"/>
              <w:szCs w:val="22"/>
            </w:rPr>
            <w:fldChar w:fldCharType="begin"/>
          </w:r>
          <w:r w:rsidRPr="002F599B">
            <w:rPr>
              <w:rFonts w:ascii="Arial" w:hAnsi="Arial" w:cs="Arial"/>
              <w:sz w:val="22"/>
              <w:szCs w:val="22"/>
            </w:rPr>
            <w:instrText xml:space="preserve"> TOC \o "1-3" \h \z \u </w:instrText>
          </w:r>
          <w:r w:rsidRPr="002F599B">
            <w:rPr>
              <w:rFonts w:ascii="Arial" w:hAnsi="Arial" w:cs="Arial"/>
              <w:sz w:val="22"/>
              <w:szCs w:val="22"/>
            </w:rPr>
            <w:fldChar w:fldCharType="separate"/>
          </w:r>
          <w:hyperlink w:anchor="_Toc67143112" w:history="1">
            <w:r w:rsidR="00B07E3E" w:rsidRPr="002F599B">
              <w:rPr>
                <w:rStyle w:val="Hyperlink"/>
                <w:rFonts w:ascii="Arial" w:hAnsi="Arial" w:cs="Arial"/>
                <w:noProof/>
                <w:sz w:val="22"/>
                <w:szCs w:val="22"/>
              </w:rPr>
              <w:t>1.</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Introduction</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_Toc67143112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3</w:t>
            </w:r>
            <w:r w:rsidR="00B07E3E" w:rsidRPr="002F599B">
              <w:rPr>
                <w:rFonts w:ascii="Arial" w:hAnsi="Arial" w:cs="Arial"/>
                <w:noProof/>
                <w:webHidden/>
                <w:sz w:val="22"/>
                <w:szCs w:val="22"/>
              </w:rPr>
              <w:fldChar w:fldCharType="end"/>
            </w:r>
          </w:hyperlink>
        </w:p>
        <w:p w14:paraId="389A3F14" w14:textId="1BBF11EC"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3" w:history="1">
            <w:r w:rsidR="00B07E3E" w:rsidRPr="002F599B">
              <w:rPr>
                <w:rStyle w:val="Hyperlink"/>
                <w:rFonts w:ascii="Arial" w:hAnsi="Arial" w:cs="Arial"/>
                <w:noProof/>
                <w:sz w:val="22"/>
                <w:szCs w:val="22"/>
              </w:rPr>
              <w:t>1.1.</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CD Projekt:</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_Toc67143113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3</w:t>
            </w:r>
            <w:r w:rsidR="00B07E3E" w:rsidRPr="002F599B">
              <w:rPr>
                <w:rFonts w:ascii="Arial" w:hAnsi="Arial" w:cs="Arial"/>
                <w:noProof/>
                <w:webHidden/>
                <w:sz w:val="22"/>
                <w:szCs w:val="22"/>
              </w:rPr>
              <w:fldChar w:fldCharType="end"/>
            </w:r>
          </w:hyperlink>
        </w:p>
        <w:p w14:paraId="1072A1A8" w14:textId="35F3B261"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4" w:history="1">
            <w:r w:rsidR="00B07E3E" w:rsidRPr="002F599B">
              <w:rPr>
                <w:rStyle w:val="Hyperlink"/>
                <w:rFonts w:ascii="Arial" w:hAnsi="Arial" w:cs="Arial"/>
                <w:noProof/>
                <w:sz w:val="22"/>
                <w:szCs w:val="22"/>
              </w:rPr>
              <w:t>1.2.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Impact of COVID-19 on gaming industries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_Toc67143114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4</w:t>
            </w:r>
            <w:r w:rsidR="00B07E3E" w:rsidRPr="002F599B">
              <w:rPr>
                <w:rFonts w:ascii="Arial" w:hAnsi="Arial" w:cs="Arial"/>
                <w:noProof/>
                <w:webHidden/>
                <w:sz w:val="22"/>
                <w:szCs w:val="22"/>
              </w:rPr>
              <w:fldChar w:fldCharType="end"/>
            </w:r>
          </w:hyperlink>
        </w:p>
        <w:p w14:paraId="18B07723" w14:textId="25748968" w:rsidR="00B07E3E" w:rsidRPr="002F599B" w:rsidRDefault="00875B2C" w:rsidP="00E61B35">
          <w:pPr>
            <w:pStyle w:val="TOC1"/>
            <w:tabs>
              <w:tab w:val="left" w:pos="1200"/>
              <w:tab w:val="right" w:leader="dot" w:pos="9350"/>
            </w:tabs>
            <w:spacing w:line="360" w:lineRule="auto"/>
            <w:jc w:val="both"/>
            <w:rPr>
              <w:rFonts w:ascii="Arial" w:hAnsi="Arial" w:cs="Arial"/>
              <w:noProof/>
              <w:kern w:val="0"/>
              <w:sz w:val="22"/>
              <w:szCs w:val="22"/>
              <w:lang w:eastAsia="en-US"/>
            </w:rPr>
          </w:pPr>
          <w:hyperlink w:anchor="_Toc67143115" w:history="1">
            <w:r w:rsidR="00B07E3E" w:rsidRPr="002F599B">
              <w:rPr>
                <w:rStyle w:val="Hyperlink"/>
                <w:rFonts w:ascii="Arial" w:hAnsi="Arial" w:cs="Arial"/>
                <w:noProof/>
                <w:sz w:val="22"/>
                <w:szCs w:val="22"/>
              </w:rPr>
              <w:t>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Project Management Tools and Techniques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_Toc67143115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5</w:t>
            </w:r>
            <w:r w:rsidR="00B07E3E" w:rsidRPr="002F599B">
              <w:rPr>
                <w:rFonts w:ascii="Arial" w:hAnsi="Arial" w:cs="Arial"/>
                <w:noProof/>
                <w:webHidden/>
                <w:sz w:val="22"/>
                <w:szCs w:val="22"/>
              </w:rPr>
              <w:fldChar w:fldCharType="end"/>
            </w:r>
          </w:hyperlink>
        </w:p>
        <w:p w14:paraId="44D729AB" w14:textId="7427AC58"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6" w:history="1">
            <w:r w:rsidR="00B07E3E" w:rsidRPr="002F599B">
              <w:rPr>
                <w:rStyle w:val="Hyperlink"/>
                <w:rFonts w:ascii="Arial" w:hAnsi="Arial" w:cs="Arial"/>
                <w:noProof/>
                <w:sz w:val="22"/>
                <w:szCs w:val="22"/>
              </w:rPr>
              <w:t>2.2.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Techniques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_Toc67143116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7</w:t>
            </w:r>
            <w:r w:rsidR="00B07E3E" w:rsidRPr="002F599B">
              <w:rPr>
                <w:rFonts w:ascii="Arial" w:hAnsi="Arial" w:cs="Arial"/>
                <w:noProof/>
                <w:webHidden/>
                <w:sz w:val="22"/>
                <w:szCs w:val="22"/>
              </w:rPr>
              <w:fldChar w:fldCharType="end"/>
            </w:r>
          </w:hyperlink>
        </w:p>
        <w:p w14:paraId="0D66688E" w14:textId="2377A225"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7" w:history="1">
            <w:r w:rsidR="00B07E3E" w:rsidRPr="002F599B">
              <w:rPr>
                <w:rStyle w:val="Hyperlink"/>
                <w:rFonts w:ascii="Arial" w:hAnsi="Arial" w:cs="Arial"/>
                <w:noProof/>
                <w:sz w:val="22"/>
                <w:szCs w:val="22"/>
              </w:rPr>
              <w:t>2.2.1</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Classical technique</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_Toc67143117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7</w:t>
            </w:r>
            <w:r w:rsidR="00B07E3E" w:rsidRPr="002F599B">
              <w:rPr>
                <w:rFonts w:ascii="Arial" w:hAnsi="Arial" w:cs="Arial"/>
                <w:noProof/>
                <w:webHidden/>
                <w:sz w:val="22"/>
                <w:szCs w:val="22"/>
              </w:rPr>
              <w:fldChar w:fldCharType="end"/>
            </w:r>
          </w:hyperlink>
        </w:p>
        <w:p w14:paraId="2CC5C47D" w14:textId="269EE40F"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8" w:history="1">
            <w:r w:rsidR="00B07E3E" w:rsidRPr="002F599B">
              <w:rPr>
                <w:rStyle w:val="Hyperlink"/>
                <w:rFonts w:ascii="Arial" w:hAnsi="Arial" w:cs="Arial"/>
                <w:noProof/>
                <w:sz w:val="22"/>
                <w:szCs w:val="22"/>
              </w:rPr>
              <w:t>2.2.2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Waterfall techniques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_Toc67143118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8</w:t>
            </w:r>
            <w:r w:rsidR="00B07E3E" w:rsidRPr="002F599B">
              <w:rPr>
                <w:rFonts w:ascii="Arial" w:hAnsi="Arial" w:cs="Arial"/>
                <w:noProof/>
                <w:webHidden/>
                <w:sz w:val="22"/>
                <w:szCs w:val="22"/>
              </w:rPr>
              <w:fldChar w:fldCharType="end"/>
            </w:r>
          </w:hyperlink>
        </w:p>
        <w:p w14:paraId="3A0FAC07" w14:textId="14AE11EE"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19" w:history="1">
            <w:r w:rsidR="00B07E3E" w:rsidRPr="002F599B">
              <w:rPr>
                <w:rStyle w:val="Hyperlink"/>
                <w:rFonts w:ascii="Arial" w:hAnsi="Arial" w:cs="Arial"/>
                <w:noProof/>
                <w:sz w:val="22"/>
                <w:szCs w:val="22"/>
              </w:rPr>
              <w:t>2.2.3</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Agile project management</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_Toc67143119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9</w:t>
            </w:r>
            <w:r w:rsidR="00B07E3E" w:rsidRPr="002F599B">
              <w:rPr>
                <w:rFonts w:ascii="Arial" w:hAnsi="Arial" w:cs="Arial"/>
                <w:noProof/>
                <w:webHidden/>
                <w:sz w:val="22"/>
                <w:szCs w:val="22"/>
              </w:rPr>
              <w:fldChar w:fldCharType="end"/>
            </w:r>
          </w:hyperlink>
        </w:p>
        <w:p w14:paraId="0647605D" w14:textId="45352921"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0" w:history="1">
            <w:r w:rsidR="00B07E3E" w:rsidRPr="002F599B">
              <w:rPr>
                <w:rStyle w:val="Hyperlink"/>
                <w:rFonts w:ascii="Arial" w:hAnsi="Arial" w:cs="Arial"/>
                <w:noProof/>
                <w:sz w:val="22"/>
                <w:szCs w:val="22"/>
              </w:rPr>
              <w:t>2.2.4</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Rational Unified Process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_Toc67143120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10</w:t>
            </w:r>
            <w:r w:rsidR="00B07E3E" w:rsidRPr="002F599B">
              <w:rPr>
                <w:rFonts w:ascii="Arial" w:hAnsi="Arial" w:cs="Arial"/>
                <w:noProof/>
                <w:webHidden/>
                <w:sz w:val="22"/>
                <w:szCs w:val="22"/>
              </w:rPr>
              <w:fldChar w:fldCharType="end"/>
            </w:r>
          </w:hyperlink>
        </w:p>
        <w:p w14:paraId="7B487EC3" w14:textId="67677B1E"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1" w:history="1">
            <w:r w:rsidR="00B07E3E" w:rsidRPr="002F599B">
              <w:rPr>
                <w:rStyle w:val="Hyperlink"/>
                <w:rFonts w:ascii="Arial" w:hAnsi="Arial" w:cs="Arial"/>
                <w:noProof/>
                <w:sz w:val="22"/>
                <w:szCs w:val="22"/>
              </w:rPr>
              <w:t>2.2.5</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Program Evaluation and review technique</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_Toc67143121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10</w:t>
            </w:r>
            <w:r w:rsidR="00B07E3E" w:rsidRPr="002F599B">
              <w:rPr>
                <w:rFonts w:ascii="Arial" w:hAnsi="Arial" w:cs="Arial"/>
                <w:noProof/>
                <w:webHidden/>
                <w:sz w:val="22"/>
                <w:szCs w:val="22"/>
              </w:rPr>
              <w:fldChar w:fldCharType="end"/>
            </w:r>
          </w:hyperlink>
        </w:p>
        <w:p w14:paraId="2733FAC6" w14:textId="2EF0CFFA"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2" w:history="1">
            <w:r w:rsidR="00B07E3E" w:rsidRPr="002F599B">
              <w:rPr>
                <w:rStyle w:val="Hyperlink"/>
                <w:rFonts w:ascii="Arial" w:hAnsi="Arial" w:cs="Arial"/>
                <w:noProof/>
                <w:sz w:val="22"/>
                <w:szCs w:val="22"/>
              </w:rPr>
              <w:t>2.2.6</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Critical Path Technique</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_Toc67143122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11</w:t>
            </w:r>
            <w:r w:rsidR="00B07E3E" w:rsidRPr="002F599B">
              <w:rPr>
                <w:rFonts w:ascii="Arial" w:hAnsi="Arial" w:cs="Arial"/>
                <w:noProof/>
                <w:webHidden/>
                <w:sz w:val="22"/>
                <w:szCs w:val="22"/>
              </w:rPr>
              <w:fldChar w:fldCharType="end"/>
            </w:r>
          </w:hyperlink>
        </w:p>
        <w:p w14:paraId="10284231" w14:textId="2521C12B"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3" w:history="1">
            <w:r w:rsidR="00B07E3E" w:rsidRPr="002F599B">
              <w:rPr>
                <w:rStyle w:val="Hyperlink"/>
                <w:rFonts w:ascii="Arial" w:hAnsi="Arial" w:cs="Arial"/>
                <w:noProof/>
                <w:sz w:val="22"/>
                <w:szCs w:val="22"/>
              </w:rPr>
              <w:t>2.2.7</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Critical Chain Technique:</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_Toc67143123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12</w:t>
            </w:r>
            <w:r w:rsidR="00B07E3E" w:rsidRPr="002F599B">
              <w:rPr>
                <w:rFonts w:ascii="Arial" w:hAnsi="Arial" w:cs="Arial"/>
                <w:noProof/>
                <w:webHidden/>
                <w:sz w:val="22"/>
                <w:szCs w:val="22"/>
              </w:rPr>
              <w:fldChar w:fldCharType="end"/>
            </w:r>
          </w:hyperlink>
        </w:p>
        <w:p w14:paraId="7380177B" w14:textId="3E222937"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4" w:history="1">
            <w:r w:rsidR="00B07E3E" w:rsidRPr="002F599B">
              <w:rPr>
                <w:rStyle w:val="Hyperlink"/>
                <w:rFonts w:ascii="Arial" w:hAnsi="Arial" w:cs="Arial"/>
                <w:noProof/>
                <w:sz w:val="22"/>
                <w:szCs w:val="22"/>
              </w:rPr>
              <w:t>2.2.8</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Extreme Project Management:</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_Toc67143124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12</w:t>
            </w:r>
            <w:r w:rsidR="00B07E3E" w:rsidRPr="002F599B">
              <w:rPr>
                <w:rFonts w:ascii="Arial" w:hAnsi="Arial" w:cs="Arial"/>
                <w:noProof/>
                <w:webHidden/>
                <w:sz w:val="22"/>
                <w:szCs w:val="22"/>
              </w:rPr>
              <w:fldChar w:fldCharType="end"/>
            </w:r>
          </w:hyperlink>
        </w:p>
        <w:p w14:paraId="1411C70B" w14:textId="302BAA0C" w:rsidR="00B07E3E" w:rsidRPr="002F599B" w:rsidRDefault="00875B2C" w:rsidP="00E61B35">
          <w:pPr>
            <w:pStyle w:val="TOC1"/>
            <w:tabs>
              <w:tab w:val="left" w:pos="1200"/>
              <w:tab w:val="right" w:leader="dot" w:pos="9350"/>
            </w:tabs>
            <w:spacing w:line="360" w:lineRule="auto"/>
            <w:jc w:val="both"/>
            <w:rPr>
              <w:rFonts w:ascii="Arial" w:hAnsi="Arial" w:cs="Arial"/>
              <w:noProof/>
              <w:kern w:val="0"/>
              <w:sz w:val="22"/>
              <w:szCs w:val="22"/>
              <w:lang w:eastAsia="en-US"/>
            </w:rPr>
          </w:pPr>
          <w:hyperlink w:anchor="_Toc67143125" w:history="1">
            <w:r w:rsidR="00B07E3E" w:rsidRPr="002F599B">
              <w:rPr>
                <w:rStyle w:val="Hyperlink"/>
                <w:rFonts w:ascii="Arial" w:hAnsi="Arial" w:cs="Arial"/>
                <w:noProof/>
                <w:sz w:val="22"/>
                <w:szCs w:val="22"/>
              </w:rPr>
              <w:t>3.</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Planning the Project Initiation:</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_Toc67143125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13</w:t>
            </w:r>
            <w:r w:rsidR="00B07E3E" w:rsidRPr="002F599B">
              <w:rPr>
                <w:rFonts w:ascii="Arial" w:hAnsi="Arial" w:cs="Arial"/>
                <w:noProof/>
                <w:webHidden/>
                <w:sz w:val="22"/>
                <w:szCs w:val="22"/>
              </w:rPr>
              <w:fldChar w:fldCharType="end"/>
            </w:r>
          </w:hyperlink>
        </w:p>
        <w:p w14:paraId="090DA021" w14:textId="529811D4"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6" w:history="1">
            <w:r w:rsidR="00B07E3E" w:rsidRPr="002F599B">
              <w:rPr>
                <w:rStyle w:val="Hyperlink"/>
                <w:rFonts w:ascii="Arial" w:hAnsi="Arial" w:cs="Arial"/>
                <w:noProof/>
                <w:sz w:val="22"/>
                <w:szCs w:val="22"/>
              </w:rPr>
              <w:t>3.1.</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Time Management and Scheduling</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_Toc67143126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14</w:t>
            </w:r>
            <w:r w:rsidR="00B07E3E" w:rsidRPr="002F599B">
              <w:rPr>
                <w:rFonts w:ascii="Arial" w:hAnsi="Arial" w:cs="Arial"/>
                <w:noProof/>
                <w:webHidden/>
                <w:sz w:val="22"/>
                <w:szCs w:val="22"/>
              </w:rPr>
              <w:fldChar w:fldCharType="end"/>
            </w:r>
          </w:hyperlink>
        </w:p>
        <w:p w14:paraId="6AC4CF21" w14:textId="6F5B1EC0"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7" w:history="1">
            <w:r w:rsidR="00B07E3E" w:rsidRPr="002F599B">
              <w:rPr>
                <w:rStyle w:val="Hyperlink"/>
                <w:rFonts w:ascii="Arial" w:hAnsi="Arial" w:cs="Arial"/>
                <w:noProof/>
                <w:sz w:val="22"/>
                <w:szCs w:val="22"/>
              </w:rPr>
              <w:t>3.2.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Communication Plan</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_Toc67143127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15</w:t>
            </w:r>
            <w:r w:rsidR="00B07E3E" w:rsidRPr="002F599B">
              <w:rPr>
                <w:rFonts w:ascii="Arial" w:hAnsi="Arial" w:cs="Arial"/>
                <w:noProof/>
                <w:webHidden/>
                <w:sz w:val="22"/>
                <w:szCs w:val="22"/>
              </w:rPr>
              <w:fldChar w:fldCharType="end"/>
            </w:r>
          </w:hyperlink>
        </w:p>
        <w:p w14:paraId="1B4B0739" w14:textId="784BC6A9" w:rsidR="00B07E3E" w:rsidRPr="002F599B" w:rsidRDefault="00875B2C" w:rsidP="00E61B35">
          <w:pPr>
            <w:pStyle w:val="TOC1"/>
            <w:tabs>
              <w:tab w:val="left" w:pos="1200"/>
              <w:tab w:val="right" w:leader="dot" w:pos="9350"/>
            </w:tabs>
            <w:spacing w:line="360" w:lineRule="auto"/>
            <w:jc w:val="both"/>
            <w:rPr>
              <w:rFonts w:ascii="Arial" w:hAnsi="Arial" w:cs="Arial"/>
              <w:noProof/>
              <w:kern w:val="0"/>
              <w:sz w:val="22"/>
              <w:szCs w:val="22"/>
              <w:lang w:eastAsia="en-US"/>
            </w:rPr>
          </w:pPr>
          <w:hyperlink w:anchor="_Toc67143128" w:history="1">
            <w:r w:rsidR="00B07E3E" w:rsidRPr="002F599B">
              <w:rPr>
                <w:rStyle w:val="Hyperlink"/>
                <w:rFonts w:ascii="Arial" w:hAnsi="Arial" w:cs="Arial"/>
                <w:noProof/>
                <w:sz w:val="22"/>
                <w:szCs w:val="22"/>
              </w:rPr>
              <w:t>4.</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Project Initiation</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_Toc67143128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17</w:t>
            </w:r>
            <w:r w:rsidR="00B07E3E" w:rsidRPr="002F599B">
              <w:rPr>
                <w:rFonts w:ascii="Arial" w:hAnsi="Arial" w:cs="Arial"/>
                <w:noProof/>
                <w:webHidden/>
                <w:sz w:val="22"/>
                <w:szCs w:val="22"/>
              </w:rPr>
              <w:fldChar w:fldCharType="end"/>
            </w:r>
          </w:hyperlink>
        </w:p>
        <w:p w14:paraId="2860CE48" w14:textId="17DF4141"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29" w:history="1">
            <w:r w:rsidR="00B07E3E" w:rsidRPr="002F599B">
              <w:rPr>
                <w:rStyle w:val="Hyperlink"/>
                <w:rFonts w:ascii="Arial" w:hAnsi="Arial" w:cs="Arial"/>
                <w:noProof/>
                <w:sz w:val="22"/>
                <w:szCs w:val="22"/>
              </w:rPr>
              <w:t>4.1.</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The Project Initiation Documentation (PID)</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_Toc67143129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17</w:t>
            </w:r>
            <w:r w:rsidR="00B07E3E" w:rsidRPr="002F599B">
              <w:rPr>
                <w:rFonts w:ascii="Arial" w:hAnsi="Arial" w:cs="Arial"/>
                <w:noProof/>
                <w:webHidden/>
                <w:sz w:val="22"/>
                <w:szCs w:val="22"/>
              </w:rPr>
              <w:fldChar w:fldCharType="end"/>
            </w:r>
          </w:hyperlink>
        </w:p>
        <w:p w14:paraId="24D658F4" w14:textId="2228368E"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30" w:history="1">
            <w:r w:rsidR="00B07E3E" w:rsidRPr="002F599B">
              <w:rPr>
                <w:rStyle w:val="Hyperlink"/>
                <w:rFonts w:ascii="Arial" w:hAnsi="Arial" w:cs="Arial"/>
                <w:noProof/>
                <w:sz w:val="22"/>
                <w:szCs w:val="22"/>
              </w:rPr>
              <w:t>4.2.</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Work breakdown structure</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_Toc67143130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20</w:t>
            </w:r>
            <w:r w:rsidR="00B07E3E" w:rsidRPr="002F599B">
              <w:rPr>
                <w:rFonts w:ascii="Arial" w:hAnsi="Arial" w:cs="Arial"/>
                <w:noProof/>
                <w:webHidden/>
                <w:sz w:val="22"/>
                <w:szCs w:val="22"/>
              </w:rPr>
              <w:fldChar w:fldCharType="end"/>
            </w:r>
          </w:hyperlink>
        </w:p>
        <w:p w14:paraId="4E1F5657" w14:textId="4C63F247" w:rsidR="00B07E3E" w:rsidRPr="002F599B" w:rsidRDefault="00875B2C" w:rsidP="00E61B35">
          <w:pPr>
            <w:pStyle w:val="TOC2"/>
            <w:tabs>
              <w:tab w:val="left" w:pos="1680"/>
              <w:tab w:val="right" w:leader="dot" w:pos="9350"/>
            </w:tabs>
            <w:spacing w:line="360" w:lineRule="auto"/>
            <w:jc w:val="both"/>
            <w:rPr>
              <w:rFonts w:ascii="Arial" w:hAnsi="Arial" w:cs="Arial"/>
              <w:noProof/>
              <w:kern w:val="0"/>
              <w:sz w:val="22"/>
              <w:szCs w:val="22"/>
              <w:lang w:eastAsia="en-US"/>
            </w:rPr>
          </w:pPr>
          <w:hyperlink w:anchor="_Toc67143131" w:history="1">
            <w:r w:rsidR="00B07E3E" w:rsidRPr="002F599B">
              <w:rPr>
                <w:rStyle w:val="Hyperlink"/>
                <w:rFonts w:ascii="Arial" w:hAnsi="Arial" w:cs="Arial"/>
                <w:noProof/>
                <w:sz w:val="22"/>
                <w:szCs w:val="22"/>
              </w:rPr>
              <w:t>4.3.</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Gantt chart</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_Toc67143131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20</w:t>
            </w:r>
            <w:r w:rsidR="00B07E3E" w:rsidRPr="002F599B">
              <w:rPr>
                <w:rFonts w:ascii="Arial" w:hAnsi="Arial" w:cs="Arial"/>
                <w:noProof/>
                <w:webHidden/>
                <w:sz w:val="22"/>
                <w:szCs w:val="22"/>
              </w:rPr>
              <w:fldChar w:fldCharType="end"/>
            </w:r>
          </w:hyperlink>
        </w:p>
        <w:p w14:paraId="23402F4F" w14:textId="702B613D" w:rsidR="00B07E3E" w:rsidRPr="002F599B" w:rsidRDefault="00875B2C" w:rsidP="00E61B35">
          <w:pPr>
            <w:pStyle w:val="TOC1"/>
            <w:tabs>
              <w:tab w:val="left" w:pos="1200"/>
              <w:tab w:val="right" w:leader="dot" w:pos="9350"/>
            </w:tabs>
            <w:spacing w:line="360" w:lineRule="auto"/>
            <w:jc w:val="both"/>
            <w:rPr>
              <w:rFonts w:ascii="Arial" w:hAnsi="Arial" w:cs="Arial"/>
              <w:noProof/>
              <w:kern w:val="0"/>
              <w:sz w:val="22"/>
              <w:szCs w:val="22"/>
              <w:lang w:eastAsia="en-US"/>
            </w:rPr>
          </w:pPr>
          <w:hyperlink w:anchor="_Toc67143132" w:history="1">
            <w:r w:rsidR="00B07E3E" w:rsidRPr="002F599B">
              <w:rPr>
                <w:rStyle w:val="Hyperlink"/>
                <w:rFonts w:ascii="Arial" w:hAnsi="Arial" w:cs="Arial"/>
                <w:noProof/>
                <w:sz w:val="22"/>
                <w:szCs w:val="22"/>
              </w:rPr>
              <w:t>5.</w:t>
            </w:r>
            <w:r w:rsidR="00B07E3E" w:rsidRPr="002F599B">
              <w:rPr>
                <w:rFonts w:ascii="Arial" w:hAnsi="Arial" w:cs="Arial"/>
                <w:noProof/>
                <w:kern w:val="0"/>
                <w:sz w:val="22"/>
                <w:szCs w:val="22"/>
                <w:lang w:eastAsia="en-US"/>
              </w:rPr>
              <w:tab/>
            </w:r>
            <w:r w:rsidR="00B07E3E" w:rsidRPr="002F599B">
              <w:rPr>
                <w:rStyle w:val="Hyperlink"/>
                <w:rFonts w:ascii="Arial" w:hAnsi="Arial" w:cs="Arial"/>
                <w:noProof/>
                <w:sz w:val="22"/>
                <w:szCs w:val="22"/>
              </w:rPr>
              <w:t>Executive Summary</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_Toc67143132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21</w:t>
            </w:r>
            <w:r w:rsidR="00B07E3E" w:rsidRPr="002F599B">
              <w:rPr>
                <w:rFonts w:ascii="Arial" w:hAnsi="Arial" w:cs="Arial"/>
                <w:noProof/>
                <w:webHidden/>
                <w:sz w:val="22"/>
                <w:szCs w:val="22"/>
              </w:rPr>
              <w:fldChar w:fldCharType="end"/>
            </w:r>
          </w:hyperlink>
        </w:p>
        <w:p w14:paraId="7063AC28" w14:textId="01DA804D" w:rsidR="00B07E3E" w:rsidRPr="002F599B" w:rsidRDefault="00875B2C" w:rsidP="00E61B35">
          <w:pPr>
            <w:pStyle w:val="TOC1"/>
            <w:tabs>
              <w:tab w:val="right" w:leader="dot" w:pos="9350"/>
            </w:tabs>
            <w:spacing w:line="360" w:lineRule="auto"/>
            <w:jc w:val="both"/>
            <w:rPr>
              <w:rFonts w:ascii="Arial" w:hAnsi="Arial" w:cs="Arial"/>
              <w:noProof/>
              <w:kern w:val="0"/>
              <w:sz w:val="22"/>
              <w:szCs w:val="22"/>
              <w:lang w:eastAsia="en-US"/>
            </w:rPr>
          </w:pPr>
          <w:hyperlink w:anchor="_Toc67143133" w:history="1">
            <w:r w:rsidR="00B07E3E" w:rsidRPr="002F599B">
              <w:rPr>
                <w:rStyle w:val="Hyperlink"/>
                <w:rFonts w:ascii="Arial" w:hAnsi="Arial" w:cs="Arial"/>
                <w:noProof/>
                <w:sz w:val="22"/>
                <w:szCs w:val="22"/>
              </w:rPr>
              <w:t>References</w:t>
            </w:r>
            <w:r w:rsidR="00B07E3E" w:rsidRPr="002F599B">
              <w:rPr>
                <w:rFonts w:ascii="Arial" w:hAnsi="Arial" w:cs="Arial"/>
                <w:noProof/>
                <w:webHidden/>
                <w:sz w:val="22"/>
                <w:szCs w:val="22"/>
              </w:rPr>
              <w:tab/>
            </w:r>
            <w:r w:rsidR="00B07E3E" w:rsidRPr="002F599B">
              <w:rPr>
                <w:rFonts w:ascii="Arial" w:hAnsi="Arial" w:cs="Arial"/>
                <w:noProof/>
                <w:webHidden/>
                <w:sz w:val="22"/>
                <w:szCs w:val="22"/>
              </w:rPr>
              <w:fldChar w:fldCharType="begin"/>
            </w:r>
            <w:r w:rsidR="00B07E3E" w:rsidRPr="002F599B">
              <w:rPr>
                <w:rFonts w:ascii="Arial" w:hAnsi="Arial" w:cs="Arial"/>
                <w:noProof/>
                <w:webHidden/>
                <w:sz w:val="22"/>
                <w:szCs w:val="22"/>
              </w:rPr>
              <w:instrText xml:space="preserve"> PAGEREF _Toc67143133 \h </w:instrText>
            </w:r>
            <w:r w:rsidR="00B07E3E" w:rsidRPr="002F599B">
              <w:rPr>
                <w:rFonts w:ascii="Arial" w:hAnsi="Arial" w:cs="Arial"/>
                <w:noProof/>
                <w:webHidden/>
                <w:sz w:val="22"/>
                <w:szCs w:val="22"/>
              </w:rPr>
            </w:r>
            <w:r w:rsidR="00B07E3E" w:rsidRPr="002F599B">
              <w:rPr>
                <w:rFonts w:ascii="Arial" w:hAnsi="Arial" w:cs="Arial"/>
                <w:noProof/>
                <w:webHidden/>
                <w:sz w:val="22"/>
                <w:szCs w:val="22"/>
              </w:rPr>
              <w:fldChar w:fldCharType="separate"/>
            </w:r>
            <w:r w:rsidR="00B07E3E" w:rsidRPr="002F599B">
              <w:rPr>
                <w:rFonts w:ascii="Arial" w:hAnsi="Arial" w:cs="Arial"/>
                <w:noProof/>
                <w:webHidden/>
                <w:sz w:val="22"/>
                <w:szCs w:val="22"/>
              </w:rPr>
              <w:t>23</w:t>
            </w:r>
            <w:r w:rsidR="00B07E3E" w:rsidRPr="002F599B">
              <w:rPr>
                <w:rFonts w:ascii="Arial" w:hAnsi="Arial" w:cs="Arial"/>
                <w:noProof/>
                <w:webHidden/>
                <w:sz w:val="22"/>
                <w:szCs w:val="22"/>
              </w:rPr>
              <w:fldChar w:fldCharType="end"/>
            </w:r>
          </w:hyperlink>
        </w:p>
        <w:p w14:paraId="37708515" w14:textId="3AD07F28" w:rsidR="00EF7090" w:rsidRPr="002F599B" w:rsidRDefault="00EF7090" w:rsidP="00E61B35">
          <w:pPr>
            <w:spacing w:line="360" w:lineRule="auto"/>
            <w:jc w:val="both"/>
            <w:rPr>
              <w:rFonts w:ascii="Arial" w:hAnsi="Arial" w:cs="Arial"/>
              <w:sz w:val="22"/>
              <w:szCs w:val="22"/>
            </w:rPr>
          </w:pPr>
          <w:r w:rsidRPr="002F599B">
            <w:rPr>
              <w:rFonts w:ascii="Arial" w:hAnsi="Arial" w:cs="Arial"/>
              <w:b/>
              <w:bCs/>
              <w:noProof/>
              <w:sz w:val="22"/>
              <w:szCs w:val="22"/>
            </w:rPr>
            <w:fldChar w:fldCharType="end"/>
          </w:r>
        </w:p>
      </w:sdtContent>
    </w:sdt>
    <w:p w14:paraId="081C98FF" w14:textId="77777777" w:rsidR="00EF7090" w:rsidRDefault="00EF7090" w:rsidP="00E61B35">
      <w:pPr>
        <w:pStyle w:val="Title2"/>
        <w:spacing w:line="360" w:lineRule="auto"/>
        <w:jc w:val="both"/>
        <w:rPr>
          <w:rFonts w:ascii="Arial" w:hAnsi="Arial" w:cs="Arial"/>
          <w:sz w:val="22"/>
          <w:szCs w:val="22"/>
        </w:rPr>
      </w:pPr>
    </w:p>
    <w:p w14:paraId="5A7A69D9" w14:textId="77777777" w:rsidR="00E61B35" w:rsidRDefault="00E61B35" w:rsidP="00E61B35">
      <w:pPr>
        <w:pStyle w:val="Title2"/>
        <w:spacing w:line="360" w:lineRule="auto"/>
        <w:jc w:val="both"/>
        <w:rPr>
          <w:rFonts w:ascii="Arial" w:hAnsi="Arial" w:cs="Arial"/>
          <w:sz w:val="22"/>
          <w:szCs w:val="22"/>
        </w:rPr>
      </w:pPr>
    </w:p>
    <w:p w14:paraId="253BA1DE" w14:textId="77777777" w:rsidR="00E61B35" w:rsidRPr="002F599B" w:rsidRDefault="00E61B35" w:rsidP="00E61B35">
      <w:pPr>
        <w:pStyle w:val="Title2"/>
        <w:spacing w:line="360" w:lineRule="auto"/>
        <w:jc w:val="both"/>
        <w:rPr>
          <w:rFonts w:ascii="Arial" w:hAnsi="Arial" w:cs="Arial"/>
          <w:sz w:val="22"/>
          <w:szCs w:val="22"/>
        </w:rPr>
      </w:pPr>
    </w:p>
    <w:p w14:paraId="28E1E989" w14:textId="73C4BD61" w:rsidR="00EF7090" w:rsidRPr="002F599B" w:rsidRDefault="00EF7090" w:rsidP="00E61B35">
      <w:pPr>
        <w:pStyle w:val="Heading1"/>
        <w:numPr>
          <w:ilvl w:val="0"/>
          <w:numId w:val="23"/>
        </w:numPr>
        <w:spacing w:line="360" w:lineRule="auto"/>
        <w:jc w:val="both"/>
        <w:rPr>
          <w:rFonts w:ascii="Arial" w:hAnsi="Arial" w:cs="Arial"/>
          <w:sz w:val="22"/>
          <w:szCs w:val="22"/>
        </w:rPr>
      </w:pPr>
      <w:bookmarkStart w:id="0" w:name="_Toc67143112"/>
      <w:r w:rsidRPr="002F599B">
        <w:rPr>
          <w:rFonts w:ascii="Arial" w:hAnsi="Arial" w:cs="Arial"/>
          <w:sz w:val="22"/>
          <w:szCs w:val="22"/>
        </w:rPr>
        <w:lastRenderedPageBreak/>
        <w:t>Introduction</w:t>
      </w:r>
      <w:bookmarkEnd w:id="0"/>
    </w:p>
    <w:p w14:paraId="7DC8FA9E" w14:textId="04E50F15"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Project management is referred to as the application of knowledge skills, processes, and methods for the achievement of specific objectives for the criteria within the parameters that have been agreed upon</w:t>
      </w:r>
      <w:r w:rsidR="0095637B" w:rsidRPr="002F599B">
        <w:rPr>
          <w:rFonts w:ascii="Arial" w:hAnsi="Arial" w:cs="Arial"/>
          <w:sz w:val="22"/>
          <w:szCs w:val="22"/>
        </w:rPr>
        <w:t xml:space="preserve"> </w:t>
      </w:r>
      <w:r w:rsidR="0095637B" w:rsidRPr="002F599B">
        <w:rPr>
          <w:rFonts w:ascii="Arial" w:hAnsi="Arial" w:cs="Arial"/>
          <w:sz w:val="22"/>
          <w:szCs w:val="22"/>
        </w:rPr>
        <w:fldChar w:fldCharType="begin" w:fldLock="1"/>
      </w:r>
      <w:r w:rsidR="00292DBB" w:rsidRPr="002F599B">
        <w:rPr>
          <w:rFonts w:ascii="Arial" w:hAnsi="Arial" w:cs="Arial"/>
          <w:sz w:val="22"/>
          <w:szCs w:val="22"/>
        </w:rPr>
        <w:instrText>ADDIN CSL_CITATION {"citationItems":[{"id":"ITEM-1","itemData":{"author":[{"dropping-particle":"","family":"Cleland","given":"DI","non-dropping-particle":"","parse-names":false,"suffix":""}],"id":"ITEM-1","issued":{"date-parts":[["2007"]]},"title":"Project management: strategic design and implementation","type":"book"},"uris":["http://www.mendeley.com/documents/?uuid=5434f4a3-c612-3b9c-baa0-35e5dc3e61c4"]}],"mendeley":{"formattedCitation":"(Cleland, 2007)","plainTextFormattedCitation":"(Cleland, 2007)","previouslyFormattedCitation":"(Cleland, 2007)"},"properties":{"noteIndex":0},"schema":"https://github.com/citation-style-language/schema/raw/master/csl-citation.json"}</w:instrText>
      </w:r>
      <w:r w:rsidR="0095637B" w:rsidRPr="002F599B">
        <w:rPr>
          <w:rFonts w:ascii="Arial" w:hAnsi="Arial" w:cs="Arial"/>
          <w:sz w:val="22"/>
          <w:szCs w:val="22"/>
        </w:rPr>
        <w:fldChar w:fldCharType="separate"/>
      </w:r>
      <w:r w:rsidR="0095637B" w:rsidRPr="002F599B">
        <w:rPr>
          <w:rFonts w:ascii="Arial" w:hAnsi="Arial" w:cs="Arial"/>
          <w:noProof/>
          <w:sz w:val="22"/>
          <w:szCs w:val="22"/>
        </w:rPr>
        <w:t>(Cleland, 2007)</w:t>
      </w:r>
      <w:r w:rsidR="0095637B" w:rsidRPr="002F599B">
        <w:rPr>
          <w:rFonts w:ascii="Arial" w:hAnsi="Arial" w:cs="Arial"/>
          <w:sz w:val="22"/>
          <w:szCs w:val="22"/>
        </w:rPr>
        <w:fldChar w:fldCharType="end"/>
      </w:r>
      <w:r w:rsidRPr="002F599B">
        <w:rPr>
          <w:rFonts w:ascii="Arial" w:hAnsi="Arial" w:cs="Arial"/>
          <w:sz w:val="22"/>
          <w:szCs w:val="22"/>
        </w:rPr>
        <w:t>. Project management deals with certain variables that are constrained within a finite budget and timescale. One of the main factors that differentiate project management from general management is the presence of final deliverables under a strict deadline and with a finite timespan, while general management is a constantly ongoing process. Thus, project management requires a certain set of skills and a wide range of technical and people management skills along with business awareness (Gray et al., 2008). The current report will provide a brief review of one of the most recognized organization</w:t>
      </w:r>
      <w:r w:rsidR="00516E8B" w:rsidRPr="002F599B">
        <w:rPr>
          <w:rFonts w:ascii="Arial" w:hAnsi="Arial" w:cs="Arial"/>
          <w:sz w:val="22"/>
          <w:szCs w:val="22"/>
        </w:rPr>
        <w:t>s</w:t>
      </w:r>
      <w:r w:rsidRPr="002F599B">
        <w:rPr>
          <w:rFonts w:ascii="Arial" w:hAnsi="Arial" w:cs="Arial"/>
          <w:sz w:val="22"/>
          <w:szCs w:val="22"/>
        </w:rPr>
        <w:t xml:space="preserve"> in the gaming sector and how a new project will be managed to be undertaken in the organization. </w:t>
      </w:r>
    </w:p>
    <w:p w14:paraId="2243750A" w14:textId="48ADE486"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 w:name="_Toc67143113"/>
      <w:r w:rsidRPr="002F599B">
        <w:rPr>
          <w:rFonts w:ascii="Arial" w:hAnsi="Arial" w:cs="Arial"/>
          <w:sz w:val="22"/>
          <w:szCs w:val="22"/>
        </w:rPr>
        <w:t xml:space="preserve">CD </w:t>
      </w:r>
      <w:proofErr w:type="spellStart"/>
      <w:r w:rsidRPr="002F599B">
        <w:rPr>
          <w:rFonts w:ascii="Arial" w:hAnsi="Arial" w:cs="Arial"/>
          <w:sz w:val="22"/>
          <w:szCs w:val="22"/>
        </w:rPr>
        <w:t>Projekt</w:t>
      </w:r>
      <w:proofErr w:type="spellEnd"/>
      <w:r w:rsidRPr="002F599B">
        <w:rPr>
          <w:rFonts w:ascii="Arial" w:hAnsi="Arial" w:cs="Arial"/>
          <w:sz w:val="22"/>
          <w:szCs w:val="22"/>
        </w:rPr>
        <w:t>:</w:t>
      </w:r>
      <w:bookmarkEnd w:id="1"/>
    </w:p>
    <w:p w14:paraId="10EDBB01" w14:textId="647FC0F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S.A. is </w:t>
      </w:r>
      <w:r w:rsidR="00516E8B" w:rsidRPr="002F599B">
        <w:rPr>
          <w:rFonts w:ascii="Arial" w:hAnsi="Arial" w:cs="Arial"/>
          <w:sz w:val="22"/>
          <w:szCs w:val="22"/>
        </w:rPr>
        <w:t xml:space="preserve">a </w:t>
      </w:r>
      <w:r w:rsidRPr="002F599B">
        <w:rPr>
          <w:rFonts w:ascii="Arial" w:hAnsi="Arial" w:cs="Arial"/>
          <w:sz w:val="22"/>
          <w:szCs w:val="22"/>
        </w:rPr>
        <w:t>videogame publisher, distributor</w:t>
      </w:r>
      <w:r w:rsidR="00516E8B" w:rsidRPr="002F599B">
        <w:rPr>
          <w:rFonts w:ascii="Arial" w:hAnsi="Arial" w:cs="Arial"/>
          <w:sz w:val="22"/>
          <w:szCs w:val="22"/>
        </w:rPr>
        <w:t>,</w:t>
      </w:r>
      <w:r w:rsidRPr="002F599B">
        <w:rPr>
          <w:rFonts w:ascii="Arial" w:hAnsi="Arial" w:cs="Arial"/>
          <w:sz w:val="22"/>
          <w:szCs w:val="22"/>
        </w:rPr>
        <w:t xml:space="preserve"> and developer based in Warsaw, Poland. The company was founded in May of 1994 by Michal </w:t>
      </w:r>
      <w:proofErr w:type="spellStart"/>
      <w:r w:rsidRPr="002F599B">
        <w:rPr>
          <w:rFonts w:ascii="Arial" w:hAnsi="Arial" w:cs="Arial"/>
          <w:sz w:val="22"/>
          <w:szCs w:val="22"/>
        </w:rPr>
        <w:t>Kicinski</w:t>
      </w:r>
      <w:proofErr w:type="spellEnd"/>
      <w:r w:rsidRPr="002F599B">
        <w:rPr>
          <w:rFonts w:ascii="Arial" w:hAnsi="Arial" w:cs="Arial"/>
          <w:sz w:val="22"/>
          <w:szCs w:val="22"/>
        </w:rPr>
        <w:t xml:space="preserve"> and Marcin </w:t>
      </w:r>
      <w:proofErr w:type="spellStart"/>
      <w:r w:rsidRPr="002F599B">
        <w:rPr>
          <w:rFonts w:ascii="Arial" w:hAnsi="Arial" w:cs="Arial"/>
          <w:sz w:val="22"/>
          <w:szCs w:val="22"/>
        </w:rPr>
        <w:t>Iwinski</w:t>
      </w:r>
      <w:proofErr w:type="spellEnd"/>
      <w:r w:rsidRPr="002F599B">
        <w:rPr>
          <w:rFonts w:ascii="Arial" w:hAnsi="Arial" w:cs="Arial"/>
          <w:sz w:val="22"/>
          <w:szCs w:val="22"/>
        </w:rPr>
        <w:t xml:space="preserve">. Both had been videogame retailers before founding the company. The company initially acted as a distributor of video games in the domestic market. Its development department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Red was formed in 2002 and is responsible for the famous Witcher Series. The company launched an online distribution service known as GOG.com in 2008.  </w:t>
      </w:r>
    </w:p>
    <w:p w14:paraId="0B2BDBF3" w14:textId="6280391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parent company of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CDP Investment announced its plan to merge with Optimus S.A. in 2009 and announce </w:t>
      </w:r>
      <w:r w:rsidR="00516E8B" w:rsidRPr="002F599B">
        <w:rPr>
          <w:rFonts w:ascii="Arial" w:hAnsi="Arial" w:cs="Arial"/>
          <w:sz w:val="22"/>
          <w:szCs w:val="22"/>
        </w:rPr>
        <w:t xml:space="preserve">its </w:t>
      </w:r>
      <w:r w:rsidRPr="002F599B">
        <w:rPr>
          <w:rFonts w:ascii="Arial" w:hAnsi="Arial" w:cs="Arial"/>
          <w:sz w:val="22"/>
          <w:szCs w:val="22"/>
        </w:rPr>
        <w:t xml:space="preserve">intention of making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a public company. Optimus became the current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in 2011. In September 2017, it became the largest publicly traded company in Poland and its net worth increased to 2.3 billion. According to the valuation in May 2020, it had a net worth of 8.1 billion becoming the largest gaming company in Europe crossing Ubisoft (VGC, 2020).</w:t>
      </w:r>
    </w:p>
    <w:p w14:paraId="2CA1B0CD" w14:textId="45114516"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worth of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Red has skyrocketed over the last months and has taken records of gaming giants like Ubisoft (with $857 billion), making it one of the biggest companies in the gaming sectors with </w:t>
      </w:r>
      <w:r w:rsidR="00516E8B" w:rsidRPr="002F599B">
        <w:rPr>
          <w:rFonts w:ascii="Arial" w:hAnsi="Arial" w:cs="Arial"/>
          <w:sz w:val="22"/>
          <w:szCs w:val="22"/>
        </w:rPr>
        <w:t xml:space="preserve">an </w:t>
      </w:r>
      <w:r w:rsidRPr="002F599B">
        <w:rPr>
          <w:rFonts w:ascii="Arial" w:hAnsi="Arial" w:cs="Arial"/>
          <w:sz w:val="22"/>
          <w:szCs w:val="22"/>
        </w:rPr>
        <w:t>estimated $888 billion worth</w:t>
      </w:r>
      <w:r w:rsidR="0095637B" w:rsidRPr="002F599B">
        <w:rPr>
          <w:rFonts w:ascii="Arial" w:hAnsi="Arial" w:cs="Arial"/>
          <w:sz w:val="22"/>
          <w:szCs w:val="22"/>
        </w:rPr>
        <w:t xml:space="preserve"> </w:t>
      </w:r>
      <w:r w:rsidR="00292DBB" w:rsidRPr="002F599B">
        <w:rPr>
          <w:rFonts w:ascii="Arial" w:hAnsi="Arial" w:cs="Arial"/>
          <w:sz w:val="22"/>
          <w:szCs w:val="22"/>
        </w:rPr>
        <w:fldChar w:fldCharType="begin" w:fldLock="1"/>
      </w:r>
      <w:r w:rsidR="00292DBB"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Post","type":"webpage"},"uris":["http://www.mendeley.com/documents/?uuid=6797d7ee-0f3d-33d2-8f57-ff7403299963"]}],"mendeley":{"formattedCitation":"(Park, 2020)","plainTextFormattedCitation":"(Park, 2020)","previouslyFormattedCitation":"(Park, 2020)"},"properties":{"noteIndex":0},"schema":"https://github.com/citation-style-language/schema/raw/master/csl-citation.json"}</w:instrText>
      </w:r>
      <w:r w:rsidR="00292DBB" w:rsidRPr="002F599B">
        <w:rPr>
          <w:rFonts w:ascii="Arial" w:hAnsi="Arial" w:cs="Arial"/>
          <w:sz w:val="22"/>
          <w:szCs w:val="22"/>
        </w:rPr>
        <w:fldChar w:fldCharType="separate"/>
      </w:r>
      <w:r w:rsidR="00292DBB" w:rsidRPr="002F599B">
        <w:rPr>
          <w:rFonts w:ascii="Arial" w:hAnsi="Arial" w:cs="Arial"/>
          <w:noProof/>
          <w:sz w:val="22"/>
          <w:szCs w:val="22"/>
        </w:rPr>
        <w:t>(Park, 2020)</w:t>
      </w:r>
      <w:r w:rsidR="00292DBB" w:rsidRPr="002F599B">
        <w:rPr>
          <w:rFonts w:ascii="Arial" w:hAnsi="Arial" w:cs="Arial"/>
          <w:sz w:val="22"/>
          <w:szCs w:val="22"/>
        </w:rPr>
        <w:fldChar w:fldCharType="end"/>
      </w:r>
      <w:r w:rsidRPr="002F599B">
        <w:rPr>
          <w:rFonts w:ascii="Arial" w:hAnsi="Arial" w:cs="Arial"/>
          <w:sz w:val="22"/>
          <w:szCs w:val="22"/>
        </w:rPr>
        <w:t xml:space="preserve">. The reputation of the industry attracted production and </w:t>
      </w:r>
      <w:r w:rsidR="00516E8B" w:rsidRPr="002F599B">
        <w:rPr>
          <w:rFonts w:ascii="Arial" w:hAnsi="Arial" w:cs="Arial"/>
          <w:sz w:val="22"/>
          <w:szCs w:val="22"/>
        </w:rPr>
        <w:t xml:space="preserve">an </w:t>
      </w:r>
      <w:r w:rsidRPr="002F599B">
        <w:rPr>
          <w:rFonts w:ascii="Arial" w:hAnsi="Arial" w:cs="Arial"/>
          <w:sz w:val="22"/>
          <w:szCs w:val="22"/>
        </w:rPr>
        <w:t xml:space="preserve">over-the-top content platform like Netflix, Inc. which made TV serials inspired by the games like The Witcher series, because of which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got subjected to even more value. But this is not why the company is on the top now, but rather, it took a global pandemic for the company to gain more players and increase its revenue</w:t>
      </w:r>
      <w:r w:rsidR="00292DBB" w:rsidRPr="002F599B">
        <w:rPr>
          <w:rFonts w:ascii="Arial" w:hAnsi="Arial" w:cs="Arial"/>
          <w:sz w:val="22"/>
          <w:szCs w:val="22"/>
        </w:rPr>
        <w:t xml:space="preserve"> </w:t>
      </w:r>
      <w:r w:rsidR="00292DBB"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URL":"https://www.gamereactor.eu/cd-projekt-red-is-the-biggest-video-game-company-in-europe/","accessed":{"date-parts":[["2021","3","19"]]},"author":[{"dropping-particle":"","family":"Sharouda","given":"Islem","non-dropping-particle":"","parse-names":false,"suffix":""}],"id":"ITEM-1","issued":{"date-parts":[["2020"]]},"title":"CD Projekt Red is the biggest video game company in Europe - Cyberpunk 2077","type":"webpage"},"uris":["http://www.mendeley.com/documents/?uuid=aa6d2ad6-9c8d-3f9c-bc69-92ffbf94b923"]}],"mendeley":{"formattedCitation":"(Sharouda, 2020)","plainTextFormattedCitation":"(Sharouda, 2020)","previouslyFormattedCitation":"(Sharouda, 2020)"},"properties":{"noteIndex":0},"schema":"https://github.com/citation-style-language/schema/raw/master/csl-citation.json"}</w:instrText>
      </w:r>
      <w:r w:rsidR="00292DBB" w:rsidRPr="002F599B">
        <w:rPr>
          <w:rFonts w:ascii="Arial" w:hAnsi="Arial" w:cs="Arial"/>
          <w:sz w:val="22"/>
          <w:szCs w:val="22"/>
        </w:rPr>
        <w:fldChar w:fldCharType="separate"/>
      </w:r>
      <w:r w:rsidR="00292DBB" w:rsidRPr="002F599B">
        <w:rPr>
          <w:rFonts w:ascii="Arial" w:hAnsi="Arial" w:cs="Arial"/>
          <w:noProof/>
          <w:sz w:val="22"/>
          <w:szCs w:val="22"/>
        </w:rPr>
        <w:t>(Sharouda, 2020)</w:t>
      </w:r>
      <w:r w:rsidR="00292DBB" w:rsidRPr="002F599B">
        <w:rPr>
          <w:rFonts w:ascii="Arial" w:hAnsi="Arial" w:cs="Arial"/>
          <w:sz w:val="22"/>
          <w:szCs w:val="22"/>
        </w:rPr>
        <w:fldChar w:fldCharType="end"/>
      </w:r>
      <w:r w:rsidRPr="002F599B">
        <w:rPr>
          <w:rFonts w:ascii="Arial" w:hAnsi="Arial" w:cs="Arial"/>
          <w:sz w:val="22"/>
          <w:szCs w:val="22"/>
        </w:rPr>
        <w:t xml:space="preserve">. The company </w:t>
      </w:r>
      <w:r w:rsidR="00342C23" w:rsidRPr="002F599B">
        <w:rPr>
          <w:rFonts w:ascii="Arial" w:hAnsi="Arial" w:cs="Arial"/>
          <w:sz w:val="22"/>
          <w:szCs w:val="22"/>
        </w:rPr>
        <w:t xml:space="preserve">‘CD </w:t>
      </w:r>
      <w:proofErr w:type="spellStart"/>
      <w:r w:rsidR="00342C23" w:rsidRPr="002F599B">
        <w:rPr>
          <w:rFonts w:ascii="Arial" w:hAnsi="Arial" w:cs="Arial"/>
          <w:sz w:val="22"/>
          <w:szCs w:val="22"/>
        </w:rPr>
        <w:t>Projekt</w:t>
      </w:r>
      <w:proofErr w:type="spellEnd"/>
      <w:r w:rsidR="00342C23" w:rsidRPr="002F599B">
        <w:rPr>
          <w:rFonts w:ascii="Arial" w:hAnsi="Arial" w:cs="Arial"/>
          <w:sz w:val="22"/>
          <w:szCs w:val="22"/>
        </w:rPr>
        <w:t xml:space="preserve"> Red’ </w:t>
      </w:r>
      <w:r w:rsidRPr="002F599B">
        <w:rPr>
          <w:rFonts w:ascii="Arial" w:hAnsi="Arial" w:cs="Arial"/>
          <w:sz w:val="22"/>
          <w:szCs w:val="22"/>
        </w:rPr>
        <w:t>will be consulted for the current project and their launcher will be considered as the role model for the proposed game launcher.</w:t>
      </w:r>
    </w:p>
    <w:p w14:paraId="520872CD" w14:textId="3BBC16A3"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lastRenderedPageBreak/>
        <w:t xml:space="preserve"> </w:t>
      </w:r>
      <w:bookmarkStart w:id="2" w:name="_Toc67143114"/>
      <w:r w:rsidRPr="002F599B">
        <w:rPr>
          <w:rFonts w:ascii="Arial" w:hAnsi="Arial" w:cs="Arial"/>
          <w:sz w:val="22"/>
          <w:szCs w:val="22"/>
        </w:rPr>
        <w:t>Impact of COVID-19 on gaming industries</w:t>
      </w:r>
      <w:bookmarkEnd w:id="2"/>
    </w:p>
    <w:p w14:paraId="29290382" w14:textId="12B634BC"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novel coronavirus forced the countries to lockdown and confined </w:t>
      </w:r>
      <w:r w:rsidR="00342C23" w:rsidRPr="002F599B">
        <w:rPr>
          <w:rFonts w:ascii="Arial" w:hAnsi="Arial" w:cs="Arial"/>
          <w:sz w:val="22"/>
          <w:szCs w:val="22"/>
        </w:rPr>
        <w:t>millions</w:t>
      </w:r>
      <w:r w:rsidRPr="002F599B">
        <w:rPr>
          <w:rFonts w:ascii="Arial" w:hAnsi="Arial" w:cs="Arial"/>
          <w:sz w:val="22"/>
          <w:szCs w:val="22"/>
        </w:rPr>
        <w:t xml:space="preserve"> of peoples in their homes. The lockdowns fastened the global economic recession and countless jobs and lives </w:t>
      </w:r>
      <w:r w:rsidR="00B74EB0" w:rsidRPr="002F599B">
        <w:rPr>
          <w:rFonts w:ascii="Arial" w:hAnsi="Arial" w:cs="Arial"/>
          <w:sz w:val="22"/>
          <w:szCs w:val="22"/>
        </w:rPr>
        <w:t xml:space="preserve">were </w:t>
      </w:r>
      <w:r w:rsidRPr="002F599B">
        <w:rPr>
          <w:rFonts w:ascii="Arial" w:hAnsi="Arial" w:cs="Arial"/>
          <w:sz w:val="22"/>
          <w:szCs w:val="22"/>
        </w:rPr>
        <w:t>lost to the deadly virus. But the gaming sectors have thrived to the level that they not just made new customers but rather retained customers who even play now after the incidents are lowered</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{"citationItems":[{"id":"ITEM-1","itemData":{"DOI":"10.1007/978-3-030-56231-1_12","abstract":"The global entertainment sector is a multibillion-dollar economy whose size surpasses several countries' annual domestic gross product. Regardless of the significance of this sector, it is often an under-researched branch of the tourism industry. For example, there is barely a study on how the previous epidemics and pandemics affected this critical sector. This study, therefore, investigates the impact of the coronavirus (COVID-19) on entertainment (music, television and special events). Using archival and secondary data from authoritative sources, the study showed that the impact of the pandemic was devastating on the sector, leading to multibillion-dollar losses for global entertainment companies. Global entertainment companies such as Walt Disney World and Box Office suffered massive losses, which forced several companies to furlough employees and executives in the battle for survival and to protect capital. The study also showed that the pandemic disrupted both the demand side and the supply side of business in the entertainment sector, which resulted in cancellations of festivals and film production at a time of surging demand for entertainment. Given the nature of the pandemic, 2020 proved to be a challenging year for many entertainment companies-a situation likely to play out for the next 2-3 years as companies battle to recover. The study recommends a post-pandemic assessment of each segment of the sector to allow it to build a disaster preparedness and management system, which does not seem to be in place at the moment.","author":[{"dropping-particle":"","family":"Nhamo","given":"Godwell","non-dropping-particle":"","parse-names":false,"suffix":""},{"dropping-particle":"","family":"Dube","given":"Kaitano","non-dropping-particle":"","parse-names":false,"suffix":""},{"dropping-particle":"","family":"Chikodzi","given":"David","non-dropping-particle":"","parse-names":false,"suffix":""},{"dropping-particle":"","family":"Nhamo","given":"Godwell","non-dropping-particle":"","parse-names":false,"suffix":""},{"dropping-particle":"","family":"Dube","given":"Kaitano","non-dropping-particle":"","parse-names":false,"suffix":""},{"dropping-particle":"","family":"Chikodzi","given":"David","non-dropping-particle":"","parse-names":false,"suffix":""}],"container-title":"Counting the Cost of COVID-19 on the Global Tourism Industry","id":"ITEM-1","issued":{"date-parts":[["2020"]]},"page":"273-295","publisher":"Springer International Publishing","title":"Implications of COVID-19 on Gaming, Leisure and Entertainment Industry","type":"chapter"},"uris":["http://www.mendeley.com/documents/?uuid=712c53e0-a3fe-36da-a9b4-8f2ae6bd0214"]}],"mendeley":{"formattedCitation":"(Nhamo &lt;i&gt;et al.&lt;/i&gt;, 2020)","plainTextFormattedCitation":"(Nhamo et al., 2020)","previouslyFormattedCitation":"(Nhamo &lt;i&gt;et al.&lt;/i&gt;, 2020)"},"properties":{"noteIndex":0},"schema":"https://github.com/citation-style-language/schema/raw/master/csl-citation.json"}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 xml:space="preserve">(Nhamo </w:t>
      </w:r>
      <w:r w:rsidR="00342C23" w:rsidRPr="002F599B">
        <w:rPr>
          <w:rFonts w:ascii="Arial" w:hAnsi="Arial" w:cs="Arial"/>
          <w:i/>
          <w:noProof/>
          <w:sz w:val="22"/>
          <w:szCs w:val="22"/>
        </w:rPr>
        <w:t>et al.</w:t>
      </w:r>
      <w:r w:rsidR="00342C23" w:rsidRPr="002F599B">
        <w:rPr>
          <w:rFonts w:ascii="Arial" w:hAnsi="Arial" w:cs="Arial"/>
          <w:noProof/>
          <w:sz w:val="22"/>
          <w:szCs w:val="22"/>
        </w:rPr>
        <w:t>, 2020)</w:t>
      </w:r>
      <w:r w:rsidR="00342C23" w:rsidRPr="002F599B">
        <w:rPr>
          <w:rFonts w:ascii="Arial" w:hAnsi="Arial" w:cs="Arial"/>
          <w:sz w:val="22"/>
          <w:szCs w:val="22"/>
        </w:rPr>
        <w:fldChar w:fldCharType="end"/>
      </w:r>
      <w:r w:rsidRPr="002F599B">
        <w:rPr>
          <w:rFonts w:ascii="Arial" w:hAnsi="Arial" w:cs="Arial"/>
          <w:sz w:val="22"/>
          <w:szCs w:val="22"/>
        </w:rPr>
        <w:t xml:space="preserve">. For those who had their lives outside their homes, the lack of </w:t>
      </w:r>
      <w:r w:rsidR="00B74EB0" w:rsidRPr="002F599B">
        <w:rPr>
          <w:rFonts w:ascii="Arial" w:hAnsi="Arial" w:cs="Arial"/>
          <w:sz w:val="22"/>
          <w:szCs w:val="22"/>
        </w:rPr>
        <w:t xml:space="preserve">an </w:t>
      </w:r>
      <w:r w:rsidRPr="002F599B">
        <w:rPr>
          <w:rFonts w:ascii="Arial" w:hAnsi="Arial" w:cs="Arial"/>
          <w:sz w:val="22"/>
          <w:szCs w:val="22"/>
        </w:rPr>
        <w:t xml:space="preserve">option to leave the house forced them to adopt new hobbies and video games became the new ‘new’ for them since it not just passed their time but also made them learn </w:t>
      </w:r>
      <w:r w:rsidR="00A27703" w:rsidRPr="002F599B">
        <w:rPr>
          <w:rFonts w:ascii="Arial" w:hAnsi="Arial" w:cs="Arial"/>
          <w:sz w:val="22"/>
          <w:szCs w:val="22"/>
        </w:rPr>
        <w:t xml:space="preserve">a </w:t>
      </w:r>
      <w:r w:rsidRPr="002F599B">
        <w:rPr>
          <w:rFonts w:ascii="Arial" w:hAnsi="Arial" w:cs="Arial"/>
          <w:sz w:val="22"/>
          <w:szCs w:val="22"/>
        </w:rPr>
        <w:t>new set of traits like focusing, critical thinking, managing inventory, feeling empathy and many other characteristics that video games are known to cause inside the human mind</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{"citationItems":[{"id":"ITEM-1","itemData":{"DOI":"10.1007/s12144-010-9095-5","ISSN":"10461310","abstract":"As computer technology continues to pervade every facet of life, the study of video game playing becomes more relevant. Studies show that sex differences continue to exist between men and women, boys and girls, in video game experience, favoring males. Few studies show any overlap in preferences between young men and women in their video gaming choices. The current study surveyed over 2,000 college undergraduates for video game experience, preferences, and self-efficacy. Although it was found that men play video games more often, have had more experience, and feel more confident in their game playing ability, a moderate female gaming population was found to exist, who also play video games regularly. Almost as many similarities as differences were found between men and women in their gaming preferences. Suggestions and implications for the video game industry are discussed. © 2010 Springer Science+Business Media, LLC.","author":[{"dropping-particle":"","family":"Terlecki","given":"Melissa","non-dropping-particle":"","parse-names":false,"suffix":""},{"dropping-particle":"","family":"Brown","given":"Jennifer","non-dropping-particle":"","parse-names":false,"suffix":""},{"dropping-particle":"","family":"Harner-Steciw","given":"Lindsey","non-dropping-particle":"","parse-names":false,"suffix":""},{"dropping-particle":"","family":"Irvin-Hannum","given":"John","non-dropping-particle":"","parse-names":false,"suffix":""},{"dropping-particle":"","family":"Marchetto-Ryan","given":"Nora","non-dropping-particle":"","parse-names":false,"suffix":""},{"dropping-particle":"","family":"Ruhl","given":"Linda","non-dropping-particle":"","parse-names":false,"suffix":""},{"dropping-particle":"","family":"Wiggins","given":"Jennifer","non-dropping-particle":"","parse-names":false,"suffix":""}],"container-title":"Current Psychology","id":"ITEM-1","issue":"1","issued":{"date-parts":[["2011","3"]]},"page":"22-33","title":"Sex Differences and Similarities in Video Game Experience, Preferences, and Self-Efficacy: Implications for the Gaming Industry","type":"article-journal","volume":"30"},"uris":["http://www.mendeley.com/documents/?uuid=5479788a-7926-38ab-a1eb-881ac8d671d1"]}],"mendeley":{"formattedCitation":"(Terlecki &lt;i&gt;et al.&lt;/i&gt;, 2011)","plainTextFormattedCitation":"(Terlecki et al., 2011)","previouslyFormattedCitation":"(Terlecki &lt;i&gt;et al.&lt;/i&gt;, 2011)"},"properties":{"noteIndex":0},"schema":"https://github.com/citation-style-language/schema/raw/master/csl-citation.json"}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 xml:space="preserve">(Terlecki </w:t>
      </w:r>
      <w:r w:rsidR="00342C23" w:rsidRPr="002F599B">
        <w:rPr>
          <w:rFonts w:ascii="Arial" w:hAnsi="Arial" w:cs="Arial"/>
          <w:i/>
          <w:noProof/>
          <w:sz w:val="22"/>
          <w:szCs w:val="22"/>
        </w:rPr>
        <w:t>et al.</w:t>
      </w:r>
      <w:r w:rsidR="00342C23" w:rsidRPr="002F599B">
        <w:rPr>
          <w:rFonts w:ascii="Arial" w:hAnsi="Arial" w:cs="Arial"/>
          <w:noProof/>
          <w:sz w:val="22"/>
          <w:szCs w:val="22"/>
        </w:rPr>
        <w:t>, 2011)</w:t>
      </w:r>
      <w:r w:rsidR="00342C23" w:rsidRPr="002F599B">
        <w:rPr>
          <w:rFonts w:ascii="Arial" w:hAnsi="Arial" w:cs="Arial"/>
          <w:sz w:val="22"/>
          <w:szCs w:val="22"/>
        </w:rPr>
        <w:fldChar w:fldCharType="end"/>
      </w:r>
      <w:r w:rsidRPr="002F599B">
        <w:rPr>
          <w:rFonts w:ascii="Arial" w:hAnsi="Arial" w:cs="Arial"/>
          <w:sz w:val="22"/>
          <w:szCs w:val="22"/>
        </w:rPr>
        <w:t xml:space="preserve">. </w:t>
      </w:r>
    </w:p>
    <w:p w14:paraId="25784E52" w14:textId="01A8E89A"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engagement of multiplayer games increased </w:t>
      </w:r>
      <w:r w:rsidR="00A27703" w:rsidRPr="002F599B">
        <w:rPr>
          <w:rFonts w:ascii="Arial" w:hAnsi="Arial" w:cs="Arial"/>
          <w:sz w:val="22"/>
          <w:szCs w:val="22"/>
        </w:rPr>
        <w:t>by</w:t>
      </w:r>
      <w:r w:rsidRPr="002F599B">
        <w:rPr>
          <w:rFonts w:ascii="Arial" w:hAnsi="Arial" w:cs="Arial"/>
          <w:sz w:val="22"/>
          <w:szCs w:val="22"/>
        </w:rPr>
        <w:t xml:space="preserve"> 130% and </w:t>
      </w:r>
      <w:r w:rsidR="00A27703" w:rsidRPr="002F599B">
        <w:rPr>
          <w:rFonts w:ascii="Arial" w:hAnsi="Arial" w:cs="Arial"/>
          <w:sz w:val="22"/>
          <w:szCs w:val="22"/>
        </w:rPr>
        <w:t>several</w:t>
      </w:r>
      <w:r w:rsidRPr="002F599B">
        <w:rPr>
          <w:rFonts w:ascii="Arial" w:hAnsi="Arial" w:cs="Arial"/>
          <w:sz w:val="22"/>
          <w:szCs w:val="22"/>
        </w:rPr>
        <w:t xml:space="preserve"> subscribers for Game Pass of Microsoft crossed ten million in April 2020</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Post","type":"webpage"},"uris":["http://www.mendeley.com/documents/?uuid=6797d7ee-0f3d-33d2-8f57-ff7403299963"]}],"mendeley":{"formattedCitation":"(Park, 2020)","plainTextFormattedCitation":"(Park, 2020)","previouslyFormattedCitation":"(Park, 2020)"},"properties":{"noteIndex":0},"schema":"https://github.com/citation-style-language/schema/raw/master/csl-citation.json"}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(Park, 2020)</w:t>
      </w:r>
      <w:r w:rsidR="00342C23" w:rsidRPr="002F599B">
        <w:rPr>
          <w:rFonts w:ascii="Arial" w:hAnsi="Arial" w:cs="Arial"/>
          <w:sz w:val="22"/>
          <w:szCs w:val="22"/>
        </w:rPr>
        <w:fldChar w:fldCharType="end"/>
      </w:r>
      <w:r w:rsidRPr="002F599B">
        <w:rPr>
          <w:rFonts w:ascii="Arial" w:hAnsi="Arial" w:cs="Arial"/>
          <w:sz w:val="22"/>
          <w:szCs w:val="22"/>
        </w:rPr>
        <w:t>. Even though the games impacted negatively by the pandemic due to delayed launch have performed better and broke several records. With the dramatic increase in the audience, the sales of video games went to $1.6 billion in March 2020. Given the facts provided, it is evident that these companies have achieved what they did, due to effective and efficient project management which is not possible without the techniques and tools. The following section of the report will present project management tools and techniques.</w:t>
      </w:r>
    </w:p>
    <w:p w14:paraId="13616D31" w14:textId="622F8CF2" w:rsidR="00EF7090" w:rsidRPr="002F599B" w:rsidRDefault="00EF7090" w:rsidP="00E61B35">
      <w:pPr>
        <w:pStyle w:val="Heading1"/>
        <w:numPr>
          <w:ilvl w:val="0"/>
          <w:numId w:val="23"/>
        </w:numPr>
        <w:spacing w:line="360" w:lineRule="auto"/>
        <w:jc w:val="both"/>
        <w:rPr>
          <w:rFonts w:ascii="Arial" w:hAnsi="Arial" w:cs="Arial"/>
          <w:sz w:val="22"/>
          <w:szCs w:val="22"/>
        </w:rPr>
      </w:pPr>
      <w:bookmarkStart w:id="3" w:name="_Toc67143115"/>
      <w:r w:rsidRPr="002F599B">
        <w:rPr>
          <w:rFonts w:ascii="Arial" w:hAnsi="Arial" w:cs="Arial"/>
          <w:sz w:val="22"/>
          <w:szCs w:val="22"/>
        </w:rPr>
        <w:t>Project Management Tools and Techniques</w:t>
      </w:r>
      <w:bookmarkEnd w:id="3"/>
    </w:p>
    <w:p w14:paraId="1BA6BCA1" w14:textId="187DEFA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tools and techniques to manage a project are what gives the company an edge over the other because the success and failure of any project come down to how effective the tools and techniques have been and how their choice has impacted the overall process of project management</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{"citationItems":[{"id":"ITEM-1","itemData":{"author":[{"dropping-particle":"","family":"Cleland","given":"DI","non-dropping-particle":"","parse-names":false,"suffix":""}],"id":"ITEM-1","issued":{"date-parts":[["2007"]]},"title":"Project management: strategic design and implementation","type":"book"},"uris":["http://www.mendeley.com/documents/?uuid=5434f4a3-c612-3b9c-baa0-35e5dc3e61c4"]},{"id":"ITEM-2","itemData":{"author":[{"dropping-particle":"","family":"Schwalbe","given":"K","non-dropping-particle":"","parse-names":false,"suffix":""}],"id":"ITEM-2","issued":{"date-parts":[["2009"]]},"title":"Introduction to project management","type":"book"},"uris":["http://www.mendeley.com/documents/?uuid=f5b7f13f-d088-3935-9392-9ec4d9560d76"]}],"mendeley":{"formattedCitation":"(Cleland, 2007; Schwalbe, 2009)","plainTextFormattedCitation":"(Cleland, 2007; Schwalbe, 2009)","previouslyFormattedCitation":"(Cleland, 2007; Schwalbe, 2009)"},"properties":{"noteIndex":0},"schema":"https://github.com/citation-style-language/schema/raw/master/csl-citation.json"}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(Cleland, 2007; Schwalbe, 2009)</w:t>
      </w:r>
      <w:r w:rsidR="00342C23" w:rsidRPr="002F599B">
        <w:rPr>
          <w:rFonts w:ascii="Arial" w:hAnsi="Arial" w:cs="Arial"/>
          <w:sz w:val="22"/>
          <w:szCs w:val="22"/>
        </w:rPr>
        <w:fldChar w:fldCharType="end"/>
      </w:r>
      <w:r w:rsidRPr="002F599B">
        <w:rPr>
          <w:rFonts w:ascii="Arial" w:hAnsi="Arial" w:cs="Arial"/>
          <w:sz w:val="22"/>
          <w:szCs w:val="22"/>
        </w:rPr>
        <w:t>. Unlink the project management skills, the tools and techniques used are not just helpful for the project manager but rather all the people working on the project can gain equal benefit from the tools and other than the success and failure, the right tools can help in performance and productivity improvement and the techniques can help in improving the working culture of the organization.</w:t>
      </w:r>
    </w:p>
    <w:p w14:paraId="669F3F6F" w14:textId="61DF792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activities of project management are quite complex and can use some of the tools of project management to improve the outcomes or just reduce the time taken by an activity. The process of using the tools and techniques is through a systematic process which starts by choosing the right project management methodology and initiating it in a manner that will help in gaining minimum different between the actual results and proposed results</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B00C4F" w:rsidRPr="002F599B">
        <w:rPr>
          <w:rFonts w:ascii="Arial" w:hAnsi="Arial" w:cs="Arial"/>
          <w:sz w:val="22"/>
          <w:szCs w:val="22"/>
        </w:rPr>
        <w:instrText>ADDIN CSL_CITATION {"citationItems":[{"id":"ITEM-1","itemData":{"DOI":"10.30837/2522-9818.2020.12.013","ISSN":"2522-9818","abstract":"… value systems. At the same time, it is important to use the opportunities to accelerate and increase the effectiveness of project implementation using Agile umbrella tools such as Kanban, P2M, Kaizen and others. Disinformation …","author":[{"dropping-particle":"","family":"Bushuyev","given":"Sergey","non-dropping-particle":"","parse-names":false,"suffix":""},{"dropping-particle":"","family":"Bushuiev","given":"Denis","non-dropping-particle":"","parse-names":false,"suffix":""},{"dropping-particle":"","family":"Bushuieva","given":"Victoriia","non-dropping-particle":"","parse-names":false,"suffix":""}],"container-title":"Innovative Technologies and Scientific Solutions for Industries","id":"ITEM-1","issue":"2 (12)","issued":{"date-parts":[["2020"]]},"page":"13-21","title":"Project Management During Infodemic of the Covid-19 Pandemic","type":"article-journal","volume":"0"},"uris":["http://www.mendeley.com/documents/?uuid=319cc9b3-2656-3c26-8d4b-f887759b06f9"]}],"mendeley":{"formattedCitation":"(Bushuyev, Bushuiev and Bushuieva, 2020)","plainTextFormattedCitation":"(Bushuyev, Bushuiev and Bushuieva, 2020)","previouslyFormattedCitation":"(Bushuyev, Bushuiev and Bushuieva, 2020)"},"properties":{"noteIndex":0},"schema":"https://github.com/citation-style-language/schema/raw/master/csl-citation.json"}</w:instrText>
      </w:r>
      <w:r w:rsidR="00342C23" w:rsidRPr="002F599B">
        <w:rPr>
          <w:rFonts w:ascii="Arial" w:hAnsi="Arial" w:cs="Arial"/>
          <w:sz w:val="22"/>
          <w:szCs w:val="22"/>
        </w:rPr>
        <w:fldChar w:fldCharType="separate"/>
      </w:r>
      <w:r w:rsidR="00B00C4F" w:rsidRPr="002F599B">
        <w:rPr>
          <w:rFonts w:ascii="Arial" w:hAnsi="Arial" w:cs="Arial"/>
          <w:noProof/>
          <w:sz w:val="22"/>
          <w:szCs w:val="22"/>
        </w:rPr>
        <w:t>(Bushuyev, Bushuiev and Bushuieva, 2020)</w:t>
      </w:r>
      <w:r w:rsidR="00342C23" w:rsidRPr="002F599B">
        <w:rPr>
          <w:rFonts w:ascii="Arial" w:hAnsi="Arial" w:cs="Arial"/>
          <w:sz w:val="22"/>
          <w:szCs w:val="22"/>
        </w:rPr>
        <w:fldChar w:fldCharType="end"/>
      </w:r>
      <w:r w:rsidRPr="002F599B">
        <w:rPr>
          <w:rFonts w:ascii="Arial" w:hAnsi="Arial" w:cs="Arial"/>
          <w:sz w:val="22"/>
          <w:szCs w:val="22"/>
        </w:rPr>
        <w:t xml:space="preserve">. Selecting the right technique will impact the final outcomes and therefore </w:t>
      </w:r>
      <w:r w:rsidRPr="002F599B">
        <w:rPr>
          <w:rFonts w:ascii="Arial" w:hAnsi="Arial" w:cs="Arial"/>
          <w:sz w:val="22"/>
          <w:szCs w:val="22"/>
        </w:rPr>
        <w:lastRenderedPageBreak/>
        <w:t xml:space="preserve">the project manager has can either go with a single or multiple technique at once if the project demands. </w:t>
      </w:r>
    </w:p>
    <w:p w14:paraId="06516217"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When discussing techniques and tools for project management. There is not a single tool or technique that can be regarded as foolproof and can be used by every organization in every project.  Organization makes the decision regarding the choice of method or tool based on the specification in the brief of the project, including the qualification of the team, complexity of the project along with several other factors. Most tools and techniques can be utilizing in a vast number of fields but there is certain tool that are designed specifically for a certain number of activities. The project is bound to fail if the foundation of those tools is not utilized. Before understanding the techniques, it is necessary to understand how gaming industry has been changed and how its business model has changed with time because understanding the business model helps in understanding the significance of the project.</w:t>
      </w:r>
    </w:p>
    <w:p w14:paraId="7B2CBAE2" w14:textId="4A84BFE8" w:rsidR="00EF7090" w:rsidRPr="002F599B" w:rsidRDefault="00EF7090" w:rsidP="00E61B35">
      <w:pPr>
        <w:pStyle w:val="ListParagraph"/>
        <w:numPr>
          <w:ilvl w:val="1"/>
          <w:numId w:val="23"/>
        </w:numPr>
        <w:spacing w:line="360" w:lineRule="auto"/>
        <w:jc w:val="both"/>
        <w:rPr>
          <w:rFonts w:ascii="Arial" w:hAnsi="Arial" w:cs="Arial"/>
          <w:b/>
          <w:bCs/>
          <w:sz w:val="22"/>
          <w:szCs w:val="22"/>
        </w:rPr>
      </w:pPr>
      <w:r w:rsidRPr="002F599B">
        <w:rPr>
          <w:rFonts w:ascii="Arial" w:hAnsi="Arial" w:cs="Arial"/>
          <w:b/>
          <w:bCs/>
          <w:sz w:val="22"/>
          <w:szCs w:val="22"/>
        </w:rPr>
        <w:t xml:space="preserve"> The Changing Business Model</w:t>
      </w:r>
    </w:p>
    <w:p w14:paraId="7E0A6895" w14:textId="51EC8F7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gaming industry has been product oriented and focused on majorly selling the game produced to the customers in return of a one-time fee. The only way the company can earn from a single game is by producing downloadable content (DLC) which adds to the story of the game’s campaign and is sold at a reasonable fee. Nowadays, the games are not sold by a single product but rather it has become more like ‘game as a service’</w:t>
      </w:r>
      <w:r w:rsidR="00B00C4F" w:rsidRPr="002F599B">
        <w:rPr>
          <w:rFonts w:ascii="Arial" w:hAnsi="Arial" w:cs="Arial"/>
          <w:sz w:val="22"/>
          <w:szCs w:val="22"/>
        </w:rPr>
        <w:t xml:space="preserve"> </w:t>
      </w:r>
      <w:r w:rsidR="00B00C4F" w:rsidRPr="002F599B">
        <w:rPr>
          <w:rFonts w:ascii="Arial" w:hAnsi="Arial" w:cs="Arial"/>
          <w:sz w:val="22"/>
          <w:szCs w:val="22"/>
        </w:rPr>
        <w:fldChar w:fldCharType="begin" w:fldLock="1"/>
      </w:r>
      <w:r w:rsidR="00203251" w:rsidRPr="002F599B">
        <w:rPr>
          <w:rFonts w:ascii="Arial" w:hAnsi="Arial" w:cs="Arial"/>
          <w:sz w:val="22"/>
          <w:szCs w:val="22"/>
        </w:rPr>
        <w:instrText>ADDIN CSL_CITATION {"citationItems":[{"id":"ITEM-1","itemData":{"DOI":"10.1007/s11469-020-00358-1","ISSN":"15571882","author":[{"dropping-particle":"","family":"Amin","given":"Kritika Premnath","non-dropping-particle":"","parse-names":false,"suffix":""},{"dropping-particle":"","family":"Griffiths","given":"Mark D.","non-dropping-particle":"","parse-names":false,"suffix":""},{"dropping-particle":"","family":"Dsouza","given":"Deena Dimple","non-dropping-particle":"","parse-names":false,"suffix":""}],"container-title":"International Journal of Mental Health and Addiction","id":"ITEM-1","issued":{"date-parts":[["2020"]]},"publisher":"Springer","title":"Online Gaming During the COVID-19 Pandemic in India: Strategies for Work-Life Balance","type":"article"},"uris":["http://www.mendeley.com/documents/?uuid=3a42d241-5495-3150-a366-4872aac5f293"]}],"mendeley":{"formattedCitation":"(Amin, Griffiths and Dsouza, 2020)","plainTextFormattedCitation":"(Amin, Griffiths and Dsouza, 2020)","previouslyFormattedCitation":"(Amin, Griffiths and Dsouza, 2020)"},"properties":{"noteIndex":0},"schema":"https://github.com/citation-style-language/schema/raw/master/csl-citation.json"}</w:instrText>
      </w:r>
      <w:r w:rsidR="00B00C4F" w:rsidRPr="002F599B">
        <w:rPr>
          <w:rFonts w:ascii="Arial" w:hAnsi="Arial" w:cs="Arial"/>
          <w:sz w:val="22"/>
          <w:szCs w:val="22"/>
        </w:rPr>
        <w:fldChar w:fldCharType="separate"/>
      </w:r>
      <w:r w:rsidR="00B00C4F" w:rsidRPr="002F599B">
        <w:rPr>
          <w:rFonts w:ascii="Arial" w:hAnsi="Arial" w:cs="Arial"/>
          <w:noProof/>
          <w:sz w:val="22"/>
          <w:szCs w:val="22"/>
        </w:rPr>
        <w:t>(Amin, Griffiths and Dsouza, 2020)</w:t>
      </w:r>
      <w:r w:rsidR="00B00C4F" w:rsidRPr="002F599B">
        <w:rPr>
          <w:rFonts w:ascii="Arial" w:hAnsi="Arial" w:cs="Arial"/>
          <w:sz w:val="22"/>
          <w:szCs w:val="22"/>
        </w:rPr>
        <w:fldChar w:fldCharType="end"/>
      </w:r>
      <w:r w:rsidRPr="002F599B">
        <w:rPr>
          <w:rFonts w:ascii="Arial" w:hAnsi="Arial" w:cs="Arial"/>
          <w:sz w:val="22"/>
          <w:szCs w:val="22"/>
        </w:rPr>
        <w:t>.</w:t>
      </w:r>
    </w:p>
    <w:p w14:paraId="705B1F53" w14:textId="0D56C6D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games regardless of whether they contain story or not, it always has a multiplayer feature which allow the players to play with other players on a global level. This increases the engagement of the players with the game and the developers do not need to make a new game or DLC for selling to the gamers, but rather, they just create new content on the existing games and update them with time. This new business model improved with time and was initiated on a much larger scale during COVID-19 because the players were not looking for new games but </w:t>
      </w:r>
      <w:r w:rsidR="00712F1D" w:rsidRPr="002F599B">
        <w:rPr>
          <w:rFonts w:ascii="Arial" w:hAnsi="Arial" w:cs="Arial"/>
          <w:sz w:val="22"/>
          <w:szCs w:val="22"/>
        </w:rPr>
        <w:t>instead,</w:t>
      </w:r>
      <w:r w:rsidRPr="002F599B">
        <w:rPr>
          <w:rFonts w:ascii="Arial" w:hAnsi="Arial" w:cs="Arial"/>
          <w:sz w:val="22"/>
          <w:szCs w:val="22"/>
        </w:rPr>
        <w:t xml:space="preserve"> they just spent more time on the same game with their friends and family.</w:t>
      </w:r>
    </w:p>
    <w:p w14:paraId="72CDB573" w14:textId="250DD9DF"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video game industry went three folds the music industry revenue and reached $159 billion in revenue</w:t>
      </w:r>
      <w:r w:rsidR="00203251" w:rsidRPr="002F599B">
        <w:rPr>
          <w:rFonts w:ascii="Arial" w:hAnsi="Arial" w:cs="Arial"/>
          <w:sz w:val="22"/>
          <w:szCs w:val="22"/>
        </w:rPr>
        <w:t xml:space="preserve"> </w:t>
      </w:r>
      <w:r w:rsidR="00203251" w:rsidRPr="002F599B">
        <w:rPr>
          <w:rFonts w:ascii="Arial" w:hAnsi="Arial" w:cs="Arial"/>
          <w:sz w:val="22"/>
          <w:szCs w:val="22"/>
        </w:rPr>
        <w:fldChar w:fldCharType="begin" w:fldLock="1"/>
      </w:r>
      <w:r w:rsidR="00883AD7"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id":"ITEM-2","itemData":{"URL":"https://www.gamereactor.eu/cd-projekt-red-is-the-biggest-video-game-company-in-europe/","accessed":{"date-parts":[["2021","3","19"]]},"author":[{"dropping-particle":"","family":"Sharouda","given":"Islem","non-dropping-particle":"","parse-names":false,"suffix":""}],"id":"ITEM-2","issued":{"date-parts":[["2020"]]},"title":"CD Projekt Red is the biggest video game company in Europe - Cyberpunk 2077","type":"webpage"},"uris":["http://www.mendeley.com/documents/?uuid=aa6d2ad6-9c8d-3f9c-bc69-92ffbf94b923"]}],"mendeley":{"formattedCitation":"(Park, 2020; Sharouda, 2020)","plainTextFormattedCitation":"(Park, 2020; Sharouda, 2020)","previouslyFormattedCitation":"(Park, 2020; Sharouda, 2020)"},"properties":{"noteIndex":0},"schema":"https://github.com/citation-style-language/schema/raw/master/csl-citation.json"}</w:instrText>
      </w:r>
      <w:r w:rsidR="00203251" w:rsidRPr="002F599B">
        <w:rPr>
          <w:rFonts w:ascii="Arial" w:hAnsi="Arial" w:cs="Arial"/>
          <w:sz w:val="22"/>
          <w:szCs w:val="22"/>
        </w:rPr>
        <w:fldChar w:fldCharType="separate"/>
      </w:r>
      <w:r w:rsidR="00203251" w:rsidRPr="002F599B">
        <w:rPr>
          <w:rFonts w:ascii="Arial" w:hAnsi="Arial" w:cs="Arial"/>
          <w:noProof/>
          <w:sz w:val="22"/>
          <w:szCs w:val="22"/>
        </w:rPr>
        <w:t>(Park, 2020; Sharouda, 2020)</w:t>
      </w:r>
      <w:r w:rsidR="00203251" w:rsidRPr="002F599B">
        <w:rPr>
          <w:rFonts w:ascii="Arial" w:hAnsi="Arial" w:cs="Arial"/>
          <w:sz w:val="22"/>
          <w:szCs w:val="22"/>
        </w:rPr>
        <w:fldChar w:fldCharType="end"/>
      </w:r>
      <w:r w:rsidRPr="002F599B">
        <w:rPr>
          <w:rFonts w:ascii="Arial" w:hAnsi="Arial" w:cs="Arial"/>
          <w:sz w:val="22"/>
          <w:szCs w:val="22"/>
        </w:rPr>
        <w:t>. As per the research the high numbers of engagement have resulted in many positive aspects of multiplayer gaming, like improvement in sportsman spirit, endorse diversity and respect for all cultures, and encourage competition and challenging environment for the players but it does have some exceptions. It is necessary to propose a project that will help in avoiding those exceptions and the current project will do so in the light of new business model which led game’s lifespan to increase in terms of resembling it to service provided by the company instead of a product. Below are some famous tools and techniques for project management that are being used in the industry.</w:t>
      </w:r>
    </w:p>
    <w:p w14:paraId="13E33359" w14:textId="4AB1457D"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lastRenderedPageBreak/>
        <w:t xml:space="preserve"> </w:t>
      </w:r>
      <w:bookmarkStart w:id="4" w:name="_Toc67143116"/>
      <w:r w:rsidRPr="002F599B">
        <w:rPr>
          <w:rFonts w:ascii="Arial" w:hAnsi="Arial" w:cs="Arial"/>
          <w:sz w:val="22"/>
          <w:szCs w:val="22"/>
        </w:rPr>
        <w:t>Techniques</w:t>
      </w:r>
      <w:bookmarkEnd w:id="4"/>
    </w:p>
    <w:p w14:paraId="58B6F82F" w14:textId="6C44DE2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5" w:name="_Toc67143117"/>
      <w:r w:rsidRPr="002F599B">
        <w:rPr>
          <w:rFonts w:ascii="Arial" w:hAnsi="Arial" w:cs="Arial"/>
          <w:sz w:val="22"/>
          <w:szCs w:val="22"/>
        </w:rPr>
        <w:t>Classical technique:</w:t>
      </w:r>
      <w:bookmarkEnd w:id="5"/>
    </w:p>
    <w:p w14:paraId="7E5C0334"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Classical techniques include a plan that covers all the activities and task that are to be accomplished along with the chain of order in which the tasks are to be performed. It also includes allocation of proper resources to tasks based on their importance and monitoring the quality of work being done. Deadline regulation by the team is a monitored. The classical procedure is used in projects being ran by a small team as a larger team is not required (</w:t>
      </w:r>
      <w:proofErr w:type="spellStart"/>
      <w:r w:rsidRPr="002F599B">
        <w:rPr>
          <w:rFonts w:ascii="Arial" w:hAnsi="Arial" w:cs="Arial"/>
          <w:sz w:val="22"/>
          <w:szCs w:val="22"/>
        </w:rPr>
        <w:t>Camci</w:t>
      </w:r>
      <w:proofErr w:type="spellEnd"/>
      <w:r w:rsidRPr="002F599B">
        <w:rPr>
          <w:rFonts w:ascii="Arial" w:hAnsi="Arial" w:cs="Arial"/>
          <w:sz w:val="22"/>
          <w:szCs w:val="22"/>
        </w:rPr>
        <w:t xml:space="preserve"> and </w:t>
      </w:r>
      <w:proofErr w:type="spellStart"/>
      <w:r w:rsidRPr="002F599B">
        <w:rPr>
          <w:rFonts w:ascii="Arial" w:hAnsi="Arial" w:cs="Arial"/>
          <w:sz w:val="22"/>
          <w:szCs w:val="22"/>
        </w:rPr>
        <w:t>Kotnour</w:t>
      </w:r>
      <w:proofErr w:type="spellEnd"/>
      <w:r w:rsidRPr="002F599B">
        <w:rPr>
          <w:rFonts w:ascii="Arial" w:hAnsi="Arial" w:cs="Arial"/>
          <w:sz w:val="22"/>
          <w:szCs w:val="22"/>
        </w:rPr>
        <w:t>, 2006).</w:t>
      </w:r>
    </w:p>
    <w:p w14:paraId="2AF3E3D1"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Covid has greatly impacted the ability of organizations for effectively delivering programs and projects. Organizations are using various strategies to tackle the program. Due to shifting of workplace from offices to homes. Various problems have risen for the employers such as deadline management as due to working from home. The productivity of employees has plummeted. Thus, making project management more important. Classical techniques provide a better approach for better manage the projects and their deadlines. This is helpful specifically for projects being done by small teams. </w:t>
      </w:r>
    </w:p>
    <w:p w14:paraId="6977A190" w14:textId="01BBF979"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6" w:name="_Toc67143118"/>
      <w:r w:rsidRPr="002F599B">
        <w:rPr>
          <w:rFonts w:ascii="Arial" w:hAnsi="Arial" w:cs="Arial"/>
          <w:sz w:val="22"/>
          <w:szCs w:val="22"/>
        </w:rPr>
        <w:t>Waterfall techniques</w:t>
      </w:r>
      <w:bookmarkEnd w:id="6"/>
    </w:p>
    <w:p w14:paraId="2D7E0CF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also among the standard techniques for project management and builds on the classical approach. As suggested by the name the waterfall techniques deal with tasks in a proper sequence, and a task is started only when the one prior to it is finished. The tasks are intended to follow in a desired direction imitating a waterfall. This kind of techniques is especially useful when tackling a complex project having a lot of depending on factors. This technique is dependent on a proper monitoring of projects and all the steps are evaluated to confirm the seamlessness of the project without any issues. The waterfall techniques are an upgradation of the classical techniques and is used to tackles the tasks that cannot be dealt with the general classical approach. That is generally due to the requirement of phasing in the development cycle and a proper rigid structuring is necessary if a project is to deliver successfully.</w:t>
      </w:r>
    </w:p>
    <w:p w14:paraId="57C36E83" w14:textId="2E7B7496"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As mentioned, </w:t>
      </w:r>
      <w:r w:rsidR="00712F1D" w:rsidRPr="002F599B">
        <w:rPr>
          <w:rFonts w:ascii="Arial" w:hAnsi="Arial" w:cs="Arial"/>
          <w:sz w:val="22"/>
          <w:szCs w:val="22"/>
        </w:rPr>
        <w:t>this technique</w:t>
      </w:r>
      <w:r w:rsidRPr="002F599B">
        <w:rPr>
          <w:rFonts w:ascii="Arial" w:hAnsi="Arial" w:cs="Arial"/>
          <w:sz w:val="22"/>
          <w:szCs w:val="22"/>
        </w:rPr>
        <w:t xml:space="preserve"> is a more refined form of the classical technique and will surely benefit in meeting the goals of the projects. Unlike classical technique, this technique is more useful for managing complex projects. Using this technique an organization can achieve its objectives even during the COVID scenario.</w:t>
      </w:r>
    </w:p>
    <w:p w14:paraId="7F73862E" w14:textId="0B0218D3" w:rsidR="00EF7090" w:rsidRPr="002F599B" w:rsidRDefault="00EF7090"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lastRenderedPageBreak/>
        <w:drawing>
          <wp:inline distT="0" distB="0" distL="0" distR="0" wp14:anchorId="6888E120" wp14:editId="663186CD">
            <wp:extent cx="4726064" cy="258519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26064" cy="2585197"/>
                    </a:xfrm>
                    <a:prstGeom prst="rect">
                      <a:avLst/>
                    </a:prstGeom>
                    <a:ln/>
                  </pic:spPr>
                </pic:pic>
              </a:graphicData>
            </a:graphic>
          </wp:inline>
        </w:drawing>
      </w:r>
    </w:p>
    <w:p w14:paraId="6A7F1C42" w14:textId="5B73E645" w:rsidR="00203251" w:rsidRPr="002F599B" w:rsidRDefault="00203251" w:rsidP="00E61B35">
      <w:pPr>
        <w:spacing w:line="360" w:lineRule="auto"/>
        <w:jc w:val="both"/>
        <w:rPr>
          <w:rFonts w:ascii="Arial" w:hAnsi="Arial" w:cs="Arial"/>
          <w:sz w:val="22"/>
          <w:szCs w:val="22"/>
        </w:rPr>
      </w:pPr>
      <w:r w:rsidRPr="002F599B">
        <w:rPr>
          <w:rFonts w:ascii="Arial" w:hAnsi="Arial" w:cs="Arial"/>
          <w:sz w:val="22"/>
          <w:szCs w:val="22"/>
        </w:rPr>
        <w:t>Figure 1. Waterfall Technique</w:t>
      </w:r>
    </w:p>
    <w:p w14:paraId="0DEF96D0" w14:textId="313CBA18"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7" w:name="_Toc67143119"/>
      <w:r w:rsidRPr="002F599B">
        <w:rPr>
          <w:rFonts w:ascii="Arial" w:hAnsi="Arial" w:cs="Arial"/>
          <w:sz w:val="22"/>
          <w:szCs w:val="22"/>
        </w:rPr>
        <w:t>Agile project management</w:t>
      </w:r>
      <w:bookmarkEnd w:id="7"/>
    </w:p>
    <w:p w14:paraId="3B79660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It is one of the most famous techniques of project management and is quite different from other traditional techniques of project management. It involves dividing bigger projects into smaller parts and help in the analysis of the whole process during the stages of development. This analysis offers great help in adaptive and effective planning in accordance with the needs and changes required for the project as it gains a proper shape. All of these activities often form a proper improvement in the developmental stage and increase the organization and collaboration in the team to provide maximum results. </w:t>
      </w:r>
    </w:p>
    <w:p w14:paraId="3B4C0AC9" w14:textId="64D0E85C"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This approach is used in projects whose development takes place in short but incremental process by teams with high collaboration in spite of their small size.  This technique is good for working in the condition of COVID as it is dynamic and plans in accordance with the given </w:t>
      </w:r>
      <w:r w:rsidR="00712F1D" w:rsidRPr="002F599B">
        <w:rPr>
          <w:rFonts w:ascii="Arial" w:hAnsi="Arial" w:cs="Arial"/>
          <w:sz w:val="22"/>
          <w:szCs w:val="22"/>
        </w:rPr>
        <w:t>scenarios and</w:t>
      </w:r>
      <w:r w:rsidRPr="002F599B">
        <w:rPr>
          <w:rFonts w:ascii="Arial" w:hAnsi="Arial" w:cs="Arial"/>
          <w:sz w:val="22"/>
          <w:szCs w:val="22"/>
        </w:rPr>
        <w:t xml:space="preserve"> has room for improvement in the developmental stages. Organizations can use it for effective project management in the given situation of the pandemic. It can also be applied to the projects that were in developmental stages during the start of the pandemic.</w:t>
      </w:r>
    </w:p>
    <w:p w14:paraId="6F469E9A" w14:textId="235E46C3" w:rsidR="00EF7090" w:rsidRPr="002F599B" w:rsidRDefault="00EF7090"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lastRenderedPageBreak/>
        <w:drawing>
          <wp:inline distT="0" distB="0" distL="0" distR="0" wp14:anchorId="150D622F" wp14:editId="3D7C5448">
            <wp:extent cx="5426251" cy="249340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26251" cy="2493408"/>
                    </a:xfrm>
                    <a:prstGeom prst="rect">
                      <a:avLst/>
                    </a:prstGeom>
                    <a:ln/>
                  </pic:spPr>
                </pic:pic>
              </a:graphicData>
            </a:graphic>
          </wp:inline>
        </w:drawing>
      </w:r>
    </w:p>
    <w:p w14:paraId="72CD7C55" w14:textId="2209C299" w:rsidR="00203251" w:rsidRPr="002F599B" w:rsidRDefault="00203251" w:rsidP="00E61B35">
      <w:pPr>
        <w:spacing w:line="360" w:lineRule="auto"/>
        <w:jc w:val="both"/>
        <w:rPr>
          <w:rFonts w:ascii="Arial" w:hAnsi="Arial" w:cs="Arial"/>
          <w:sz w:val="22"/>
          <w:szCs w:val="22"/>
        </w:rPr>
      </w:pPr>
      <w:r w:rsidRPr="002F599B">
        <w:rPr>
          <w:rFonts w:ascii="Arial" w:hAnsi="Arial" w:cs="Arial"/>
          <w:sz w:val="22"/>
          <w:szCs w:val="22"/>
        </w:rPr>
        <w:t>Figure 2. Agile Project Management</w:t>
      </w:r>
    </w:p>
    <w:p w14:paraId="033F7522" w14:textId="309DD4C2"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8" w:name="_Toc67143120"/>
      <w:r w:rsidRPr="002F599B">
        <w:rPr>
          <w:rFonts w:ascii="Arial" w:hAnsi="Arial" w:cs="Arial"/>
          <w:sz w:val="22"/>
          <w:szCs w:val="22"/>
        </w:rPr>
        <w:t>Rational Unified Process</w:t>
      </w:r>
      <w:bookmarkEnd w:id="8"/>
    </w:p>
    <w:p w14:paraId="347D3E24"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 This framework is generally designed for the software markets in which the development teams and the projects being worked on by them can be benefited and optimum results can be attained. RUP implements an iterative developmental process which uses feedback for making slight changes for improving and modifying the project. It is generally used in projects related to software development and where the project is broken down into smaller bits and the user satisfaction and input is a key factor in the project.</w:t>
      </w:r>
    </w:p>
    <w:p w14:paraId="43C5CC0A"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RUP is specifically designed for software developments and can yield optimum results making it ideal for the game development division of the CD </w:t>
      </w:r>
      <w:proofErr w:type="spellStart"/>
      <w:r w:rsidRPr="002F599B">
        <w:rPr>
          <w:rFonts w:ascii="Arial" w:hAnsi="Arial" w:cs="Arial"/>
          <w:sz w:val="22"/>
          <w:szCs w:val="22"/>
        </w:rPr>
        <w:t>Projekt</w:t>
      </w:r>
      <w:proofErr w:type="spellEnd"/>
      <w:r w:rsidRPr="002F599B">
        <w:rPr>
          <w:rFonts w:ascii="Arial" w:hAnsi="Arial" w:cs="Arial"/>
          <w:sz w:val="22"/>
          <w:szCs w:val="22"/>
        </w:rPr>
        <w:t>, in the development of new games. This can be done by dividing an existing project into smaller bits and giving to different teams of employees working from home to increase efficiency.</w:t>
      </w:r>
    </w:p>
    <w:p w14:paraId="163167C3" w14:textId="15E38AE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9" w:name="_Toc67143121"/>
      <w:r w:rsidRPr="002F599B">
        <w:rPr>
          <w:rFonts w:ascii="Arial" w:hAnsi="Arial" w:cs="Arial"/>
          <w:sz w:val="22"/>
          <w:szCs w:val="22"/>
        </w:rPr>
        <w:t>Program Evaluation and review technique:</w:t>
      </w:r>
      <w:bookmarkEnd w:id="9"/>
    </w:p>
    <w:p w14:paraId="00666C4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a widely used technique used in various industries. It works by facilitating projects with higher detail and complexity and helps in development of team for properly visualizing the whole process and their charts. This technique performs effective analysis of tasks that are to be performed within a project, helping the team in keeping track of all the activities taking place in terms of development and fixing their weaknesses. It was initially developed by the US navy during the cold war and helped them in increasing their efficiency of their work-related activities, regarding development of new technologies. It is best suited for large and long-term projects in which there are a lot of tasks that deviate from the routine. The requirement for such projects can change with time.</w:t>
      </w:r>
    </w:p>
    <w:p w14:paraId="74556BE2" w14:textId="66189A6B"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lastRenderedPageBreak/>
        <w:t xml:space="preserve">This technique can help the organization in identifying their weaknesses and working on them and increase the efficiency of their ongoing tasks during the </w:t>
      </w:r>
      <w:r w:rsidR="00712F1D" w:rsidRPr="002F599B">
        <w:rPr>
          <w:rFonts w:ascii="Arial" w:hAnsi="Arial" w:cs="Arial"/>
          <w:sz w:val="22"/>
          <w:szCs w:val="22"/>
        </w:rPr>
        <w:t>pandemic and</w:t>
      </w:r>
      <w:r w:rsidRPr="002F599B">
        <w:rPr>
          <w:rFonts w:ascii="Arial" w:hAnsi="Arial" w:cs="Arial"/>
          <w:sz w:val="22"/>
          <w:szCs w:val="22"/>
        </w:rPr>
        <w:t xml:space="preserve"> keep track of all the activities that are taking place.</w:t>
      </w:r>
    </w:p>
    <w:p w14:paraId="0C18B9DD" w14:textId="1E4E9D0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0" w:name="_Toc67143122"/>
      <w:r w:rsidRPr="002F599B">
        <w:rPr>
          <w:rFonts w:ascii="Arial" w:hAnsi="Arial" w:cs="Arial"/>
          <w:sz w:val="22"/>
          <w:szCs w:val="22"/>
        </w:rPr>
        <w:t>Critical Path Technique</w:t>
      </w:r>
      <w:bookmarkEnd w:id="10"/>
    </w:p>
    <w:p w14:paraId="2B9EFF6B"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It is a feature that is used for planning and scheduling different techniques and work-related activities, in accordance with the requirements mentioned in the brief. It is used to detect the longest path that can be taken to perform a task. Which means that activities are supposed to happen in accordance with a certain pattern which is based on their importance, task are also usually performed independently without any sequence. The importance estimated by the technique is critical as it helps the team in prioritizing their tasks which saves a lot of time and they are able to complete the project relatively easily. </w:t>
      </w:r>
    </w:p>
    <w:p w14:paraId="0DB98530"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mostly used for complex projects that comprise of a high number of smaller tasks, and the team has no idea regarding the starting point of the task to meet the deadline without wasting time. This procedure is generally used in areas of software development, construction, defense, etc.</w:t>
      </w:r>
    </w:p>
    <w:p w14:paraId="213749B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can be utilized by the organization to find the longest path that can be taken for the work to complete and planning in accordance with that. This technique can be used to effectively increase the efficiency of the task under progress in work from home conditions.</w:t>
      </w:r>
    </w:p>
    <w:p w14:paraId="61130189" w14:textId="3F942009"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1" w:name="_Toc67143123"/>
      <w:r w:rsidRPr="002F599B">
        <w:rPr>
          <w:rFonts w:ascii="Arial" w:hAnsi="Arial" w:cs="Arial"/>
          <w:sz w:val="22"/>
          <w:szCs w:val="22"/>
        </w:rPr>
        <w:t>Critical Chain Technique</w:t>
      </w:r>
      <w:bookmarkEnd w:id="11"/>
    </w:p>
    <w:p w14:paraId="312ED6B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has been derived from critical path technique and takes a somewhat relaxed approach in scheduling and ordering of tasks, with a higher flexibility when allocating resources.  This technique suggests that tasks should be based on their priority and their dependence relative to the project while being analyzed properly. This technique is likewise used in projects with a high complexity, as they shine more regarding the time and revenue spent and is best suited for completion of projects with limited resources.</w:t>
      </w:r>
    </w:p>
    <w:p w14:paraId="6CF0CEB3"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Higher flexibility in the techniques allows for on the way changes increases, and the proper analysis regarding the priority of the tasks allows for better understanding regarding which tasks are to be completed first which in turn allows the company to better understand its needs and requirement. The scenario of COVID has presented companies with many challenges as offices have to be shut down, implementation of such techniques can help the companies in making their projects a success but improving their management.</w:t>
      </w:r>
    </w:p>
    <w:p w14:paraId="6D369226" w14:textId="48EB8DA1"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2" w:name="_Toc67143124"/>
      <w:r w:rsidRPr="002F599B">
        <w:rPr>
          <w:rFonts w:ascii="Arial" w:hAnsi="Arial" w:cs="Arial"/>
          <w:sz w:val="22"/>
          <w:szCs w:val="22"/>
        </w:rPr>
        <w:t>Extreme Project Management</w:t>
      </w:r>
      <w:bookmarkEnd w:id="12"/>
    </w:p>
    <w:p w14:paraId="6191B603"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This technique has a more relaxed approach when talking about planning a project. Its approach is open and the formalism regarding the culture of a company is reduced. The </w:t>
      </w:r>
      <w:r w:rsidRPr="002F599B">
        <w:rPr>
          <w:rFonts w:ascii="Arial" w:hAnsi="Arial" w:cs="Arial"/>
          <w:sz w:val="22"/>
          <w:szCs w:val="22"/>
        </w:rPr>
        <w:lastRenderedPageBreak/>
        <w:t>management of behavior in this approach is deterministic and stern. It is short and flexible as compared to traditional management. It allows for alteration in the plan and budget of the project. It is generally used in projects with high uncertainty and complexity. Mainly as the high unpredictability and uncertainty needs to be addressed.</w:t>
      </w:r>
    </w:p>
    <w:p w14:paraId="2E0074D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is highly favorable when looking at the pandemic scenario as it reduces formality and makes for higher flexibility, which means that changes can be made whenever required, and the current times are highly unpredictable. Thus, making it extremely hard for having a static model for management. This technique is most favorable for highly dynamic nature and flexibility.</w:t>
      </w:r>
    </w:p>
    <w:p w14:paraId="628E6D0F"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Project management tools: (200)</w:t>
      </w:r>
    </w:p>
    <w:p w14:paraId="0CFAD150"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When it comes to project management, the techniques hold high significance, but the importance of using appropriate tools for the purpose can also not be overlooked. Companies require several tools that are implemented during various stages of a project to achieve the desired result. Below is a list of tools that can help during project management.</w:t>
      </w:r>
    </w:p>
    <w:p w14:paraId="0D3C9D04" w14:textId="520D73E6" w:rsidR="00EF7090" w:rsidRPr="002F599B" w:rsidRDefault="00EF7090" w:rsidP="00E61B35">
      <w:pPr>
        <w:pStyle w:val="Heading1"/>
        <w:numPr>
          <w:ilvl w:val="0"/>
          <w:numId w:val="23"/>
        </w:numPr>
        <w:spacing w:line="360" w:lineRule="auto"/>
        <w:jc w:val="both"/>
        <w:rPr>
          <w:rFonts w:ascii="Arial" w:hAnsi="Arial" w:cs="Arial"/>
          <w:sz w:val="22"/>
          <w:szCs w:val="22"/>
        </w:rPr>
      </w:pPr>
      <w:bookmarkStart w:id="13" w:name="_Toc67143125"/>
      <w:r w:rsidRPr="002F599B">
        <w:rPr>
          <w:rFonts w:ascii="Arial" w:hAnsi="Arial" w:cs="Arial"/>
          <w:sz w:val="22"/>
          <w:szCs w:val="22"/>
        </w:rPr>
        <w:t>Planning the Project Initiation</w:t>
      </w:r>
      <w:bookmarkEnd w:id="13"/>
    </w:p>
    <w:p w14:paraId="696069B5"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initial part of any project is the stage of planning which can be called the core of the whole process. It is the defining step when it comes to the performance of the whole project and the shape it will take for ensuring the desired quality. Big companies tend to use comprehensive software that are designed specifically for teams of large size. Though various alternatives are available for teams of small sizes. Such solutions still get the job done when planning and are useful for visualizing the progress of the project.</w:t>
      </w:r>
    </w:p>
    <w:p w14:paraId="32C43AFE"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current scenario has made planning and organization challenges as no office work is being done inside the office and the formal 9 to 5 timing are not applicable. Thus, ensuring the availability of each member during meetings has become challenges. Companies are using various tools like Project to ensure that things run smoothly, and the goals of the projects are being met.</w:t>
      </w:r>
    </w:p>
    <w:p w14:paraId="2D17EDE1" w14:textId="0FA54324"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4" w:name="_Toc67143126"/>
      <w:r w:rsidRPr="002F599B">
        <w:rPr>
          <w:rFonts w:ascii="Arial" w:hAnsi="Arial" w:cs="Arial"/>
          <w:sz w:val="22"/>
          <w:szCs w:val="22"/>
        </w:rPr>
        <w:t>Time Management and Scheduling</w:t>
      </w:r>
      <w:bookmarkEnd w:id="14"/>
    </w:p>
    <w:p w14:paraId="0A0D8EC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Time management is the act of planning, controlling and finally executing specific activities, especially to increase efficiency or productivity. It applies to a wide usage area starting from personal time organization and up to business related time management. For the best results and the biggest efficiency dedicated time management software should be used. Playing and making video games are two different stories altogether, where the former is a delight, and the latter can be a nightmare.</w:t>
      </w:r>
    </w:p>
    <w:p w14:paraId="452B516B" w14:textId="1E9715F1"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lastRenderedPageBreak/>
        <w:t>The video games industry is known for its crunch culture, in which there are no office hours and just working to meet the deadlines</w:t>
      </w:r>
      <w:r w:rsidR="00203251" w:rsidRPr="002F599B">
        <w:rPr>
          <w:rFonts w:ascii="Arial" w:hAnsi="Arial" w:cs="Arial"/>
          <w:sz w:val="22"/>
          <w:szCs w:val="22"/>
        </w:rPr>
        <w:t xml:space="preserve"> </w:t>
      </w:r>
      <w:r w:rsidR="005F36EA" w:rsidRPr="002F599B">
        <w:rPr>
          <w:rFonts w:ascii="Arial" w:hAnsi="Arial" w:cs="Arial"/>
          <w:sz w:val="22"/>
          <w:szCs w:val="22"/>
        </w:rPr>
        <w:fldChar w:fldCharType="begin" w:fldLock="1"/>
      </w:r>
      <w:r w:rsidR="005F36EA" w:rsidRPr="002F599B">
        <w:rPr>
          <w:rFonts w:ascii="Arial" w:hAnsi="Arial" w:cs="Arial"/>
          <w:sz w:val="22"/>
          <w:szCs w:val="22"/>
        </w:rPr>
        <w:instrText>ADDIN CSL_CITATION {"citationItems":[{"id":"ITEM-1","itemData":{"DOI":"10.1109/ICSE-SEIP.2017.18","ISBN":"9781538627174","abstract":"The games industry is notorious for its intense work ethics with uncompensated overtime and weekends at the office, also known as crunch or crunch time. Since crunch time is so common within the industry, is it possible that the benefits of crunch time outweigh the disadvantages? By studying postmortems and conducting interviews with employees in the industry, we aim to characterise crunch time and discover its effects on the industry. We provide a classification of crunch, i.e., four types of crunch which all have distinct characteristics and affect the product, employees and schedule in various ways. One of the crunch types stands out from the others by only having positive effects on product and schedule. A characteristic that all of the types have in common is an increase in stress levels amongst the employees. We identify a set of reasons for crunch and show that crunch is less pronounced in game studios where prioritisation of features is a regular practice.","author":[{"dropping-particle":"","family":"Edholm","given":"Henrik","non-dropping-particle":"","parse-names":false,"suffix":""},{"dropping-particle":"","family":"Lidstrom","given":"Mikaela","non-dropping-particle":"","parse-names":false,"suffix":""},{"dropping-particle":"","family":"Steghofer","given":"Jan Philipp","non-dropping-particle":"","parse-names":false,"suffix":""},{"dropping-particle":"","family":"Burden","given":"Hakan","non-dropping-particle":"","parse-names":false,"suffix":""}],"container-title":"Proceedings - 2017 IEEE/ACM 39th International Conference on Software Engineering: Software Engineering in Practice Track, ICSE-SEIP 2017","id":"ITEM-1","issued":{"date-parts":[["2017"]]},"page":"43-52","title":"Crunch time: The reasons and effects of unpaid overtime in the games industry","type":"article-journal"},"uris":["http://www.mendeley.com/documents/?uuid=0c3a486d-f4e4-37f4-8378-7223881ee93d"]}],"mendeley":{"formattedCitation":"(Edholm &lt;i&gt;et al.&lt;/i&gt;, 2017)","plainTextFormattedCitation":"(Edholm et al., 2017)","previouslyFormattedCitation":"(Edholm &lt;i&gt;et al.&lt;/i&gt;, 2017)"},"properties":{"noteIndex":0},"schema":"https://github.com/citation-style-language/schema/raw/master/csl-citation.json"}</w:instrText>
      </w:r>
      <w:r w:rsidR="005F36EA" w:rsidRPr="002F599B">
        <w:rPr>
          <w:rFonts w:ascii="Arial" w:hAnsi="Arial" w:cs="Arial"/>
          <w:sz w:val="22"/>
          <w:szCs w:val="22"/>
        </w:rPr>
        <w:fldChar w:fldCharType="separate"/>
      </w:r>
      <w:r w:rsidR="005F36EA" w:rsidRPr="002F599B">
        <w:rPr>
          <w:rFonts w:ascii="Arial" w:hAnsi="Arial" w:cs="Arial"/>
          <w:noProof/>
          <w:sz w:val="22"/>
          <w:szCs w:val="22"/>
        </w:rPr>
        <w:t xml:space="preserve">(Edholm </w:t>
      </w:r>
      <w:r w:rsidR="005F36EA" w:rsidRPr="002F599B">
        <w:rPr>
          <w:rFonts w:ascii="Arial" w:hAnsi="Arial" w:cs="Arial"/>
          <w:i/>
          <w:noProof/>
          <w:sz w:val="22"/>
          <w:szCs w:val="22"/>
        </w:rPr>
        <w:t>et al.</w:t>
      </w:r>
      <w:r w:rsidR="005F36EA" w:rsidRPr="002F599B">
        <w:rPr>
          <w:rFonts w:ascii="Arial" w:hAnsi="Arial" w:cs="Arial"/>
          <w:noProof/>
          <w:sz w:val="22"/>
          <w:szCs w:val="22"/>
        </w:rPr>
        <w:t>, 2017)</w:t>
      </w:r>
      <w:r w:rsidR="005F36EA" w:rsidRPr="002F599B">
        <w:rPr>
          <w:rFonts w:ascii="Arial" w:hAnsi="Arial" w:cs="Arial"/>
          <w:sz w:val="22"/>
          <w:szCs w:val="22"/>
        </w:rPr>
        <w:fldChar w:fldCharType="end"/>
      </w:r>
      <w:r w:rsidRPr="002F599B">
        <w:rPr>
          <w:rFonts w:ascii="Arial" w:hAnsi="Arial" w:cs="Arial"/>
          <w:sz w:val="22"/>
          <w:szCs w:val="22"/>
        </w:rPr>
        <w:t xml:space="preserve">. The standard hours in a crunch culture include at least 100 hours a week and for the last few decades it has been a practice to over burden the developing staff to the extent that it has now become a culture, hence the name “crunch culture”. The long hours of office work can cause burnout to affect the employees and it not just demotivate the employees but also encourage absenteeism, fake leaves, and increased turnover rate. For whatever reason this culture might have started, the crunch culture is now a regular culture of top gaming giants like Ubisoft, Riot and other gaming industries and is only because they fail to meet the </w:t>
      </w:r>
      <w:r w:rsidR="005F36EA" w:rsidRPr="002F599B">
        <w:rPr>
          <w:rFonts w:ascii="Arial" w:hAnsi="Arial" w:cs="Arial"/>
          <w:sz w:val="22"/>
          <w:szCs w:val="22"/>
        </w:rPr>
        <w:t>deadlines,</w:t>
      </w:r>
      <w:r w:rsidRPr="002F599B">
        <w:rPr>
          <w:rFonts w:ascii="Arial" w:hAnsi="Arial" w:cs="Arial"/>
          <w:sz w:val="22"/>
          <w:szCs w:val="22"/>
        </w:rPr>
        <w:t xml:space="preserve"> and this highlights their lack of time management</w:t>
      </w:r>
      <w:r w:rsidR="005F36EA" w:rsidRPr="002F599B">
        <w:rPr>
          <w:rFonts w:ascii="Arial" w:hAnsi="Arial" w:cs="Arial"/>
          <w:sz w:val="22"/>
          <w:szCs w:val="22"/>
        </w:rPr>
        <w:t xml:space="preserve"> </w:t>
      </w:r>
      <w:r w:rsidR="005F36EA" w:rsidRPr="002F599B">
        <w:rPr>
          <w:rFonts w:ascii="Arial" w:hAnsi="Arial" w:cs="Arial"/>
          <w:sz w:val="22"/>
          <w:szCs w:val="22"/>
        </w:rPr>
        <w:fldChar w:fldCharType="begin" w:fldLock="1"/>
      </w:r>
      <w:r w:rsidR="005F36EA" w:rsidRPr="002F599B">
        <w:rPr>
          <w:rFonts w:ascii="Arial" w:hAnsi="Arial" w:cs="Arial"/>
          <w:sz w:val="22"/>
          <w:szCs w:val="22"/>
        </w:rPr>
        <w:instrText>ADDIN CSL_CITATION {"citationItems":[{"id":"ITEM-1","itemData":{"DOI":"10.1177/1354856520913865","ISSN":"17487382","abstract":"‘Crunch’ – a period of unpaid overtime meant to speed up lagging projects – is a common labor practice in the video game industry and persists despite many costs to developers. To understand why, we conducted a critical discourse analysis of Game Developer magazine (2000–2010) to explore how industry members perceive and discuss gamework (1) in a publication for developers, by developers and (2) during the first decade in which serious conversations about labor emerge in the games industry. Our analysis found that many gameworkers treat crunch as ‘inevitable’ due to three specific themes: games as an unmanageable creative industry, an anti-corporate ethos, and a stereotypical developer identity based on passion and perfectionism. These constructions – combined with the industry’s project-based nature and cultures of passion and secrecy – build crunch into the habitus of gamework, helping reproduce exploitative labor practices. However, habitus can and does change over time, providing interested employees, companies, and labor organizers a means to intercede in existing work practices. We suggest a multipronged intervention that could build a healthier, more sustainable habitus of gamework.","author":[{"dropping-particle":"","family":"Cote","given":"Amanda C.","non-dropping-particle":"","parse-names":false,"suffix":""},{"dropping-particle":"","family":"Harris","given":"Brandon C.","non-dropping-particle":"","parse-names":false,"suffix":""}],"container-title":"Convergence","id":"ITEM-1","issue":"1","issued":{"date-parts":[["2021","2","1"]]},"page":"161-176","publisher":"SAGE Publications Ltd","title":"‘Weekends became something other people did’: Understanding and intervening in the habitus of video game crunch","type":"article-journal","volume":"27"},"uris":["http://www.mendeley.com/documents/?uuid=14215eae-0621-3a0d-b3dd-46f10177c202"]}],"mendeley":{"formattedCitation":"(Cote and Harris, 2021)","plainTextFormattedCitation":"(Cote and Harris, 2021)","previouslyFormattedCitation":"(Cote and Harris, 2021)"},"properties":{"noteIndex":0},"schema":"https://github.com/citation-style-language/schema/raw/master/csl-citation.json"}</w:instrText>
      </w:r>
      <w:r w:rsidR="005F36EA" w:rsidRPr="002F599B">
        <w:rPr>
          <w:rFonts w:ascii="Arial" w:hAnsi="Arial" w:cs="Arial"/>
          <w:sz w:val="22"/>
          <w:szCs w:val="22"/>
        </w:rPr>
        <w:fldChar w:fldCharType="separate"/>
      </w:r>
      <w:r w:rsidR="005F36EA" w:rsidRPr="002F599B">
        <w:rPr>
          <w:rFonts w:ascii="Arial" w:hAnsi="Arial" w:cs="Arial"/>
          <w:noProof/>
          <w:sz w:val="22"/>
          <w:szCs w:val="22"/>
        </w:rPr>
        <w:t>(Cote and Harris, 2021)</w:t>
      </w:r>
      <w:r w:rsidR="005F36EA" w:rsidRPr="002F599B">
        <w:rPr>
          <w:rFonts w:ascii="Arial" w:hAnsi="Arial" w:cs="Arial"/>
          <w:sz w:val="22"/>
          <w:szCs w:val="22"/>
        </w:rPr>
        <w:fldChar w:fldCharType="end"/>
      </w:r>
      <w:r w:rsidRPr="002F599B">
        <w:rPr>
          <w:rFonts w:ascii="Arial" w:hAnsi="Arial" w:cs="Arial"/>
          <w:sz w:val="22"/>
          <w:szCs w:val="22"/>
        </w:rPr>
        <w:t>.</w:t>
      </w:r>
    </w:p>
    <w:p w14:paraId="29DF49A5"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Time management will be taken under severe scrutiny due to the nature of the industry and its reputation for mismanagement in time therefore a ‘work breakdown tree’ will be used and a ‘Gantt chart’ to keep track of activities and goals to be completed in the proposed tenure of the project. Also, money is the key factor in making a project from a vision into a reality. Organizations tend to be careful in where a project must be allowed to utilize the resources and time. This is generally due to the limited nature of both time and resources. So, one should always plan ahead and clearly confirm the dates in the team which are to be followed, to minimize the wastage of resources and time.</w:t>
      </w:r>
    </w:p>
    <w:p w14:paraId="79DE7557" w14:textId="5710CC17"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5" w:name="_Toc67143127"/>
      <w:r w:rsidRPr="002F599B">
        <w:rPr>
          <w:rFonts w:ascii="Arial" w:hAnsi="Arial" w:cs="Arial"/>
          <w:sz w:val="22"/>
          <w:szCs w:val="22"/>
        </w:rPr>
        <w:t>Communication Plan</w:t>
      </w:r>
      <w:bookmarkEnd w:id="15"/>
    </w:p>
    <w:p w14:paraId="3685FFA1" w14:textId="2C761312" w:rsidR="00EF7090" w:rsidRPr="002F599B" w:rsidRDefault="00EF7090" w:rsidP="00E61B35">
      <w:pPr>
        <w:pStyle w:val="BodyText"/>
        <w:spacing w:line="360" w:lineRule="auto"/>
        <w:ind w:firstLine="720"/>
        <w:jc w:val="both"/>
        <w:rPr>
          <w:rFonts w:ascii="Arial" w:hAnsi="Arial" w:cs="Arial"/>
          <w:bCs/>
          <w:iCs/>
          <w:color w:val="333333"/>
          <w:sz w:val="22"/>
          <w:szCs w:val="22"/>
        </w:rPr>
      </w:pPr>
      <w:r w:rsidRPr="002F599B">
        <w:rPr>
          <w:rFonts w:ascii="Arial" w:hAnsi="Arial" w:cs="Arial"/>
          <w:bCs/>
          <w:iCs/>
          <w:color w:val="333333"/>
          <w:sz w:val="22"/>
          <w:szCs w:val="22"/>
        </w:rPr>
        <w:t xml:space="preserve">The importance of communication can never be underestimated in any </w:t>
      </w:r>
      <w:r w:rsidR="005F36EA" w:rsidRPr="002F599B">
        <w:rPr>
          <w:rFonts w:ascii="Arial" w:hAnsi="Arial" w:cs="Arial"/>
          <w:bCs/>
          <w:iCs/>
          <w:color w:val="333333"/>
          <w:sz w:val="22"/>
          <w:szCs w:val="22"/>
        </w:rPr>
        <w:t>endeavor</w:t>
      </w:r>
      <w:r w:rsidRPr="002F599B">
        <w:rPr>
          <w:rFonts w:ascii="Arial" w:hAnsi="Arial" w:cs="Arial"/>
          <w:bCs/>
          <w:iCs/>
          <w:color w:val="333333"/>
          <w:sz w:val="22"/>
          <w:szCs w:val="22"/>
        </w:rPr>
        <w:t>, especially project management which totally runs on how well the communication takes place between the project management team and stakeholders</w:t>
      </w:r>
      <w:r w:rsidR="005F36EA" w:rsidRPr="002F599B">
        <w:rPr>
          <w:rFonts w:ascii="Arial" w:hAnsi="Arial" w:cs="Arial"/>
          <w:bCs/>
          <w:iCs/>
          <w:color w:val="333333"/>
          <w:sz w:val="22"/>
          <w:szCs w:val="22"/>
        </w:rPr>
        <w:t xml:space="preserve"> </w:t>
      </w:r>
      <w:r w:rsidR="005F36EA" w:rsidRPr="002F599B">
        <w:rPr>
          <w:rFonts w:ascii="Arial" w:hAnsi="Arial" w:cs="Arial"/>
          <w:bCs/>
          <w:iCs/>
          <w:color w:val="333333"/>
          <w:sz w:val="22"/>
          <w:szCs w:val="22"/>
        </w:rPr>
        <w:fldChar w:fldCharType="begin" w:fldLock="1"/>
      </w:r>
      <w:r w:rsidR="005F36EA" w:rsidRPr="002F599B">
        <w:rPr>
          <w:rFonts w:ascii="Arial" w:hAnsi="Arial" w:cs="Arial"/>
          <w:bCs/>
          <w:iCs/>
          <w:color w:val="333333"/>
          <w:sz w:val="22"/>
          <w:szCs w:val="22"/>
        </w:rPr>
        <w:instrText>ADDIN CSL_CITATION {"citationItems":[{"id":"ITEM-1","itemData":{"ISBN":"15357589","ISSN":"15357589","PMID":"22883190","abstract":"The study is an investigation of the relationship between effective leadership behavior and successful strategy implementation in the Nevada casino industry. The study's findings mostly agree with earlier research on the concept of strategy implementation and reaffirm the role that strategic consensus plays in the strategy implementation process. The study also reinforces findings that frequent communication up and down the organization structure enhances strategic consensus through the fostering of shared attitudes and values. In addition, it reaffirms the concept that an organization which ties rewards to the success of the strategy employed is rewarded with higher levels of organizational performance and concludes that strategy implementation plans must be clearly developed, indicating particular tasks for individuals, with clear-cut time frames, and identifying the people responsible for task completion. [ABSTRACT FROM AUTHOR] Copyright of UNLV Gaming Research &amp; Review Journal is the property of University of Nevada, Las Vegas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Abstracts.)","author":[{"dropping-particle":"","family":"Schaap","given":"James I","non-dropping-particle":"","parse-names":false,"suffix":""}],"container-title":"UNLV Gaming Research &amp; Review Journal","id":"ITEM-1","issue":"2","issued":{"date-parts":[["2006"]]},"number-of-pages":"13-37","title":"Toward Strategy Implementation Success: An Empirical Study of the Role of Senior-Level Leaders in the Nevada Gaming Industry","type":"report","volume":"10"},"uris":["http://www.mendeley.com/documents/?uuid=cb960e27-a3ca-38be-99be-82af7abd25ec"]}],"mendeley":{"formattedCitation":"(Schaap, 2006)","plainTextFormattedCitation":"(Schaap, 2006)","previouslyFormattedCitation":"(Schaap, 2006)"},"properties":{"noteIndex":0},"schema":"https://github.com/citation-style-language/schema/raw/master/csl-citation.json"}</w:instrText>
      </w:r>
      <w:r w:rsidR="005F36EA" w:rsidRPr="002F599B">
        <w:rPr>
          <w:rFonts w:ascii="Arial" w:hAnsi="Arial" w:cs="Arial"/>
          <w:bCs/>
          <w:iCs/>
          <w:color w:val="333333"/>
          <w:sz w:val="22"/>
          <w:szCs w:val="22"/>
        </w:rPr>
        <w:fldChar w:fldCharType="separate"/>
      </w:r>
      <w:r w:rsidR="005F36EA" w:rsidRPr="002F599B">
        <w:rPr>
          <w:rFonts w:ascii="Arial" w:hAnsi="Arial" w:cs="Arial"/>
          <w:bCs/>
          <w:iCs/>
          <w:noProof/>
          <w:color w:val="333333"/>
          <w:sz w:val="22"/>
          <w:szCs w:val="22"/>
        </w:rPr>
        <w:t>(Schaap, 2006)</w:t>
      </w:r>
      <w:r w:rsidR="005F36EA" w:rsidRPr="002F599B">
        <w:rPr>
          <w:rFonts w:ascii="Arial" w:hAnsi="Arial" w:cs="Arial"/>
          <w:bCs/>
          <w:iCs/>
          <w:color w:val="333333"/>
          <w:sz w:val="22"/>
          <w:szCs w:val="22"/>
        </w:rPr>
        <w:fldChar w:fldCharType="end"/>
      </w:r>
      <w:r w:rsidRPr="002F599B">
        <w:rPr>
          <w:rFonts w:ascii="Arial" w:hAnsi="Arial" w:cs="Arial"/>
          <w:bCs/>
          <w:iCs/>
          <w:color w:val="333333"/>
          <w:sz w:val="22"/>
          <w:szCs w:val="22"/>
        </w:rPr>
        <w:t xml:space="preserve">. Communication refers to the act of collecting, interpreting, and implementing the knowledge. The concept of giving the right person, the knowledge to effectively conduct his operations, is the very concept of a communication plan in a project management. </w:t>
      </w:r>
    </w:p>
    <w:p w14:paraId="4DAC99BB" w14:textId="4F1E057B" w:rsidR="00EF7090" w:rsidRPr="002F599B" w:rsidRDefault="00EF7090" w:rsidP="00E61B35">
      <w:pPr>
        <w:pStyle w:val="BodyText"/>
        <w:spacing w:line="360" w:lineRule="auto"/>
        <w:ind w:firstLine="360"/>
        <w:jc w:val="both"/>
        <w:rPr>
          <w:rFonts w:ascii="Arial" w:hAnsi="Arial" w:cs="Arial"/>
          <w:bCs/>
          <w:iCs/>
          <w:color w:val="333333"/>
          <w:sz w:val="22"/>
          <w:szCs w:val="22"/>
        </w:rPr>
      </w:pPr>
      <w:r w:rsidRPr="002F599B">
        <w:rPr>
          <w:rFonts w:ascii="Arial" w:hAnsi="Arial" w:cs="Arial"/>
          <w:bCs/>
          <w:iCs/>
          <w:color w:val="333333"/>
          <w:sz w:val="22"/>
          <w:szCs w:val="22"/>
        </w:rPr>
        <w:t>A communication plan identifies information that is needed to be communicated, to whom and at what time</w:t>
      </w:r>
      <w:r w:rsidR="005F36EA" w:rsidRPr="002F599B">
        <w:rPr>
          <w:rFonts w:ascii="Arial" w:hAnsi="Arial" w:cs="Arial"/>
          <w:bCs/>
          <w:iCs/>
          <w:color w:val="333333"/>
          <w:sz w:val="22"/>
          <w:szCs w:val="22"/>
        </w:rPr>
        <w:t xml:space="preserve"> </w:t>
      </w:r>
      <w:r w:rsidR="005F36EA" w:rsidRPr="002F599B">
        <w:rPr>
          <w:rFonts w:ascii="Arial" w:hAnsi="Arial" w:cs="Arial"/>
          <w:bCs/>
          <w:iCs/>
          <w:color w:val="333333"/>
          <w:sz w:val="22"/>
          <w:szCs w:val="22"/>
        </w:rPr>
        <w:fldChar w:fldCharType="begin" w:fldLock="1"/>
      </w:r>
      <w:r w:rsidR="00712F1D" w:rsidRPr="002F599B">
        <w:rPr>
          <w:rFonts w:ascii="Arial" w:hAnsi="Arial" w:cs="Arial"/>
          <w:bCs/>
          <w:iCs/>
          <w:color w:val="333333"/>
          <w:sz w:val="22"/>
          <w:szCs w:val="22"/>
        </w:rPr>
        <w:instrText>ADDIN CSL_CITATION {"citationItems":[{"id":"ITEM-1","itemData":{"DOI":"10.30837/2522-9818.2020.12.013","ISSN":"2522-9818","abstract":"… value systems. At the same time, it is important to use the opportunities to accelerate and increase the effectiveness of project implementation using Agile umbrella tools such as Kanban, P2M, Kaizen and others. Disinformation …","author":[{"dropping-particle":"","family":"Bushuyev","given":"Sergey","non-dropping-particle":"","parse-names":false,"suffix":""},{"dropping-particle":"","family":"Bushuiev","given":"Denis","non-dropping-particle":"","parse-names":false,"suffix":""},{"dropping-particle":"","family":"Bushuieva","given":"Victoriia","non-dropping-particle":"","parse-names":false,"suffix":""}],"container-title":"Innovative Technologies and Scientific Solutions for Industries","id":"ITEM-1","issue":"2 (12)","issued":{"date-parts":[["2020"]]},"page":"13-21","title":"Project Management During Infodemic of the Covid-19 Pandemic","type":"article-journal","volume":"0"},"uris":["http://www.mendeley.com/documents/?uuid=319cc9b3-2656-3c26-8d4b-f887759b06f9"]}],"mendeley":{"formattedCitation":"(Bushuyev, Bushuiev and Bushuieva, 2020)","plainTextFormattedCitation":"(Bushuyev, Bushuiev and Bushuieva, 2020)","previouslyFormattedCitation":"(Bushuyev, Bushuiev and Bushuieva, 2020)"},"properties":{"noteIndex":0},"schema":"https://github.com/citation-style-language/schema/raw/master/csl-citation.json"}</w:instrText>
      </w:r>
      <w:r w:rsidR="005F36EA" w:rsidRPr="002F599B">
        <w:rPr>
          <w:rFonts w:ascii="Arial" w:hAnsi="Arial" w:cs="Arial"/>
          <w:bCs/>
          <w:iCs/>
          <w:color w:val="333333"/>
          <w:sz w:val="22"/>
          <w:szCs w:val="22"/>
        </w:rPr>
        <w:fldChar w:fldCharType="separate"/>
      </w:r>
      <w:r w:rsidR="005F36EA" w:rsidRPr="002F599B">
        <w:rPr>
          <w:rFonts w:ascii="Arial" w:hAnsi="Arial" w:cs="Arial"/>
          <w:bCs/>
          <w:iCs/>
          <w:noProof/>
          <w:color w:val="333333"/>
          <w:sz w:val="22"/>
          <w:szCs w:val="22"/>
        </w:rPr>
        <w:t>(Bushuyev, Bushuiev and Bushuieva, 2020)</w:t>
      </w:r>
      <w:r w:rsidR="005F36EA" w:rsidRPr="002F599B">
        <w:rPr>
          <w:rFonts w:ascii="Arial" w:hAnsi="Arial" w:cs="Arial"/>
          <w:bCs/>
          <w:iCs/>
          <w:color w:val="333333"/>
          <w:sz w:val="22"/>
          <w:szCs w:val="22"/>
        </w:rPr>
        <w:fldChar w:fldCharType="end"/>
      </w:r>
      <w:r w:rsidRPr="002F599B">
        <w:rPr>
          <w:rFonts w:ascii="Arial" w:hAnsi="Arial" w:cs="Arial"/>
          <w:bCs/>
          <w:iCs/>
          <w:color w:val="333333"/>
          <w:sz w:val="22"/>
          <w:szCs w:val="22"/>
        </w:rPr>
        <w:t>. The goal is to streamline a clear line of communication between the team and stakeholders to communicate objectives and strategies, along with timeframes required by each activity. In short, the following components will be addressed in the communication plan.</w:t>
      </w:r>
    </w:p>
    <w:p w14:paraId="71927764"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The objectives of the communication plans?</w:t>
      </w:r>
    </w:p>
    <w:p w14:paraId="1AFB3D14"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How to accomplish the objectives?</w:t>
      </w:r>
    </w:p>
    <w:p w14:paraId="3362E496"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What effort will be required to complete those objectives</w:t>
      </w:r>
    </w:p>
    <w:p w14:paraId="73E80A6F"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lastRenderedPageBreak/>
        <w:t>How much time will be taken by the objectives?</w:t>
      </w:r>
    </w:p>
    <w:p w14:paraId="27E52A27"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What will be the measure of success?</w:t>
      </w:r>
    </w:p>
    <w:p w14:paraId="1D8EEE51" w14:textId="37DDB312" w:rsidR="00EF7090" w:rsidRPr="002F599B" w:rsidRDefault="00EF7090" w:rsidP="00E61B35">
      <w:pPr>
        <w:pStyle w:val="BodyText"/>
        <w:spacing w:line="360" w:lineRule="auto"/>
        <w:jc w:val="both"/>
        <w:rPr>
          <w:rFonts w:ascii="Arial" w:hAnsi="Arial" w:cs="Arial"/>
          <w:bCs/>
          <w:iCs/>
          <w:color w:val="333333"/>
          <w:sz w:val="22"/>
          <w:szCs w:val="22"/>
        </w:rPr>
      </w:pPr>
      <w:r w:rsidRPr="002F599B">
        <w:rPr>
          <w:rFonts w:ascii="Arial" w:hAnsi="Arial" w:cs="Arial"/>
          <w:bCs/>
          <w:iCs/>
          <w:color w:val="333333"/>
          <w:sz w:val="22"/>
          <w:szCs w:val="22"/>
        </w:rPr>
        <w:t>After understanding what needs to be addressed in a communication plan, the project manager makes a communication schedule to arrange meetings on multiple occasions what will provide the information that needs to be communication. The following table provide a table of schedule for the whole project.</w:t>
      </w:r>
    </w:p>
    <w:p w14:paraId="4F2B7961" w14:textId="77777777" w:rsidR="00866032" w:rsidRPr="002F599B" w:rsidRDefault="00866032" w:rsidP="00E61B35">
      <w:pPr>
        <w:pStyle w:val="BodyText"/>
        <w:spacing w:line="360" w:lineRule="auto"/>
        <w:jc w:val="both"/>
        <w:rPr>
          <w:rFonts w:ascii="Arial" w:hAnsi="Arial" w:cs="Arial"/>
          <w:bCs/>
          <w:iCs/>
          <w:color w:val="333333"/>
          <w:sz w:val="22"/>
          <w:szCs w:val="22"/>
        </w:rPr>
      </w:pPr>
    </w:p>
    <w:p w14:paraId="6FCE2CC0" w14:textId="00CF29DB" w:rsidR="00EF7090" w:rsidRPr="002F599B" w:rsidRDefault="00EF7090" w:rsidP="00E61B35">
      <w:pPr>
        <w:spacing w:line="360" w:lineRule="auto"/>
        <w:jc w:val="both"/>
        <w:rPr>
          <w:rFonts w:ascii="Arial" w:hAnsi="Arial" w:cs="Arial"/>
          <w:b/>
          <w:bCs/>
          <w:sz w:val="22"/>
          <w:szCs w:val="22"/>
        </w:rPr>
      </w:pPr>
      <w:r w:rsidRPr="002F599B">
        <w:rPr>
          <w:rFonts w:ascii="Arial" w:hAnsi="Arial" w:cs="Arial"/>
          <w:b/>
          <w:bCs/>
          <w:sz w:val="22"/>
          <w:szCs w:val="22"/>
        </w:rPr>
        <w:t xml:space="preserve">Table </w:t>
      </w:r>
      <w:r w:rsidR="007F28B2" w:rsidRPr="002F599B">
        <w:rPr>
          <w:rFonts w:ascii="Arial" w:hAnsi="Arial" w:cs="Arial"/>
          <w:b/>
          <w:bCs/>
          <w:sz w:val="22"/>
          <w:szCs w:val="22"/>
        </w:rPr>
        <w:t>1</w:t>
      </w:r>
    </w:p>
    <w:p w14:paraId="36EE7B88" w14:textId="77D87433" w:rsidR="005F36EA" w:rsidRPr="002F599B" w:rsidRDefault="00EF7090" w:rsidP="00E61B35">
      <w:pPr>
        <w:spacing w:line="360" w:lineRule="auto"/>
        <w:jc w:val="both"/>
        <w:rPr>
          <w:rFonts w:ascii="Arial" w:hAnsi="Arial" w:cs="Arial"/>
          <w:kern w:val="0"/>
          <w:sz w:val="22"/>
          <w:szCs w:val="22"/>
        </w:rPr>
      </w:pPr>
      <w:r w:rsidRPr="002F599B">
        <w:rPr>
          <w:rFonts w:ascii="Arial" w:hAnsi="Arial" w:cs="Arial"/>
          <w:sz w:val="22"/>
          <w:szCs w:val="22"/>
        </w:rPr>
        <w:t>Communication Schedule</w:t>
      </w:r>
      <w:r w:rsidR="005F36EA" w:rsidRPr="002F599B">
        <w:rPr>
          <w:rFonts w:ascii="Arial" w:hAnsi="Arial" w:cs="Arial"/>
          <w:sz w:val="22"/>
          <w:szCs w:val="22"/>
        </w:rPr>
        <w:fldChar w:fldCharType="begin"/>
      </w:r>
      <w:r w:rsidR="005F36EA" w:rsidRPr="002F599B">
        <w:rPr>
          <w:rFonts w:ascii="Arial" w:hAnsi="Arial" w:cs="Arial"/>
          <w:sz w:val="22"/>
          <w:szCs w:val="22"/>
        </w:rPr>
        <w:instrText xml:space="preserve"> LINK Excel.Sheet.12 "C:\\Users\\zainz\\Downloads\\Screenshot 2021-03-20 141945.jpg.xlsx" "page-1_table-1!R1C2:R24C4" \a \f 5 \h  \* MERGEFORMAT </w:instrText>
      </w:r>
      <w:r w:rsidR="005F36EA" w:rsidRPr="002F599B">
        <w:rPr>
          <w:rFonts w:ascii="Arial" w:hAnsi="Arial" w:cs="Arial"/>
          <w:sz w:val="22"/>
          <w:szCs w:val="22"/>
        </w:rPr>
        <w:fldChar w:fldCharType="separate"/>
      </w:r>
    </w:p>
    <w:tbl>
      <w:tblPr>
        <w:tblStyle w:val="APAReport"/>
        <w:tblW w:w="6110" w:type="dxa"/>
        <w:jc w:val="center"/>
        <w:tblLook w:val="04A0" w:firstRow="1" w:lastRow="0" w:firstColumn="1" w:lastColumn="0" w:noHBand="0" w:noVBand="1"/>
      </w:tblPr>
      <w:tblGrid>
        <w:gridCol w:w="1080"/>
        <w:gridCol w:w="3426"/>
        <w:gridCol w:w="1604"/>
      </w:tblGrid>
      <w:tr w:rsidR="005F36EA" w:rsidRPr="002F599B" w14:paraId="5F9A6D29" w14:textId="77777777" w:rsidTr="005F36EA">
        <w:trPr>
          <w:cnfStyle w:val="100000000000" w:firstRow="1" w:lastRow="0" w:firstColumn="0" w:lastColumn="0" w:oddVBand="0" w:evenVBand="0" w:oddHBand="0" w:evenHBand="0" w:firstRowFirstColumn="0" w:firstRowLastColumn="0" w:lastRowFirstColumn="0" w:lastRowLastColumn="0"/>
          <w:trHeight w:val="315"/>
          <w:jc w:val="center"/>
        </w:trPr>
        <w:tc>
          <w:tcPr>
            <w:tcW w:w="1080" w:type="dxa"/>
            <w:noWrap/>
            <w:hideMark/>
          </w:tcPr>
          <w:p w14:paraId="290E6B96" w14:textId="404F2295"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 No</w:t>
            </w:r>
          </w:p>
        </w:tc>
        <w:tc>
          <w:tcPr>
            <w:tcW w:w="3426" w:type="dxa"/>
            <w:noWrap/>
            <w:hideMark/>
          </w:tcPr>
          <w:p w14:paraId="294216D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Task Name</w:t>
            </w:r>
          </w:p>
        </w:tc>
        <w:tc>
          <w:tcPr>
            <w:tcW w:w="1604" w:type="dxa"/>
            <w:noWrap/>
            <w:hideMark/>
          </w:tcPr>
          <w:p w14:paraId="6773C6B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Duration</w:t>
            </w:r>
          </w:p>
        </w:tc>
      </w:tr>
      <w:tr w:rsidR="005F36EA" w:rsidRPr="002F599B" w14:paraId="315AE0DB" w14:textId="77777777" w:rsidTr="005F36EA">
        <w:trPr>
          <w:trHeight w:val="315"/>
          <w:jc w:val="center"/>
        </w:trPr>
        <w:tc>
          <w:tcPr>
            <w:tcW w:w="1080" w:type="dxa"/>
            <w:noWrap/>
            <w:hideMark/>
          </w:tcPr>
          <w:p w14:paraId="425A973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w:t>
            </w:r>
          </w:p>
        </w:tc>
        <w:tc>
          <w:tcPr>
            <w:tcW w:w="3426" w:type="dxa"/>
            <w:noWrap/>
            <w:hideMark/>
          </w:tcPr>
          <w:p w14:paraId="2867B9E0" w14:textId="6FDFCB91"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Commutations Plan</w:t>
            </w:r>
          </w:p>
        </w:tc>
        <w:tc>
          <w:tcPr>
            <w:tcW w:w="1604" w:type="dxa"/>
            <w:noWrap/>
            <w:hideMark/>
          </w:tcPr>
          <w:p w14:paraId="2E529640" w14:textId="45EEBFAA"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2CC3E95E" w14:textId="77777777" w:rsidTr="005F36EA">
        <w:trPr>
          <w:trHeight w:val="315"/>
          <w:jc w:val="center"/>
        </w:trPr>
        <w:tc>
          <w:tcPr>
            <w:tcW w:w="1080" w:type="dxa"/>
            <w:noWrap/>
            <w:hideMark/>
          </w:tcPr>
          <w:p w14:paraId="0670EF9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w:t>
            </w:r>
          </w:p>
        </w:tc>
        <w:tc>
          <w:tcPr>
            <w:tcW w:w="3426" w:type="dxa"/>
            <w:noWrap/>
            <w:hideMark/>
          </w:tcPr>
          <w:p w14:paraId="35A4A9B5"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Meetings</w:t>
            </w:r>
          </w:p>
        </w:tc>
        <w:tc>
          <w:tcPr>
            <w:tcW w:w="1604" w:type="dxa"/>
            <w:noWrap/>
            <w:hideMark/>
          </w:tcPr>
          <w:p w14:paraId="090F588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0505DC2D" w14:textId="77777777" w:rsidTr="005F36EA">
        <w:trPr>
          <w:trHeight w:val="315"/>
          <w:jc w:val="center"/>
        </w:trPr>
        <w:tc>
          <w:tcPr>
            <w:tcW w:w="1080" w:type="dxa"/>
            <w:noWrap/>
            <w:hideMark/>
          </w:tcPr>
          <w:p w14:paraId="72DC891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3</w:t>
            </w:r>
          </w:p>
        </w:tc>
        <w:tc>
          <w:tcPr>
            <w:tcW w:w="3426" w:type="dxa"/>
            <w:noWrap/>
            <w:hideMark/>
          </w:tcPr>
          <w:p w14:paraId="1183742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Team Meeting</w:t>
            </w:r>
          </w:p>
        </w:tc>
        <w:tc>
          <w:tcPr>
            <w:tcW w:w="1604" w:type="dxa"/>
            <w:noWrap/>
            <w:hideMark/>
          </w:tcPr>
          <w:p w14:paraId="7B0B8BF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0BC4F5B4" w14:textId="77777777" w:rsidTr="005F36EA">
        <w:trPr>
          <w:trHeight w:val="315"/>
          <w:jc w:val="center"/>
        </w:trPr>
        <w:tc>
          <w:tcPr>
            <w:tcW w:w="1080" w:type="dxa"/>
            <w:noWrap/>
            <w:hideMark/>
          </w:tcPr>
          <w:p w14:paraId="4CDC629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4</w:t>
            </w:r>
          </w:p>
        </w:tc>
        <w:tc>
          <w:tcPr>
            <w:tcW w:w="3426" w:type="dxa"/>
            <w:noWrap/>
            <w:hideMark/>
          </w:tcPr>
          <w:p w14:paraId="3DC0310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Board Meeting</w:t>
            </w:r>
          </w:p>
        </w:tc>
        <w:tc>
          <w:tcPr>
            <w:tcW w:w="1604" w:type="dxa"/>
            <w:noWrap/>
            <w:hideMark/>
          </w:tcPr>
          <w:p w14:paraId="1126778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16337CC" w14:textId="77777777" w:rsidTr="005F36EA">
        <w:trPr>
          <w:trHeight w:val="315"/>
          <w:jc w:val="center"/>
        </w:trPr>
        <w:tc>
          <w:tcPr>
            <w:tcW w:w="1080" w:type="dxa"/>
            <w:noWrap/>
            <w:hideMark/>
          </w:tcPr>
          <w:p w14:paraId="1E12A49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5</w:t>
            </w:r>
          </w:p>
        </w:tc>
        <w:tc>
          <w:tcPr>
            <w:tcW w:w="3426" w:type="dxa"/>
            <w:noWrap/>
            <w:hideMark/>
          </w:tcPr>
          <w:p w14:paraId="4C407F5B"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Phase Review Meeting</w:t>
            </w:r>
          </w:p>
        </w:tc>
        <w:tc>
          <w:tcPr>
            <w:tcW w:w="1604" w:type="dxa"/>
            <w:noWrap/>
            <w:hideMark/>
          </w:tcPr>
          <w:p w14:paraId="6162ABB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68DEFE5" w14:textId="77777777" w:rsidTr="005F36EA">
        <w:trPr>
          <w:trHeight w:val="315"/>
          <w:jc w:val="center"/>
        </w:trPr>
        <w:tc>
          <w:tcPr>
            <w:tcW w:w="1080" w:type="dxa"/>
            <w:noWrap/>
            <w:hideMark/>
          </w:tcPr>
          <w:p w14:paraId="7660412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6</w:t>
            </w:r>
          </w:p>
        </w:tc>
        <w:tc>
          <w:tcPr>
            <w:tcW w:w="3426" w:type="dxa"/>
            <w:noWrap/>
            <w:hideMark/>
          </w:tcPr>
          <w:p w14:paraId="65B18B2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w:t>
            </w:r>
          </w:p>
        </w:tc>
        <w:tc>
          <w:tcPr>
            <w:tcW w:w="1604" w:type="dxa"/>
            <w:noWrap/>
            <w:hideMark/>
          </w:tcPr>
          <w:p w14:paraId="67334FEC" w14:textId="733BAF6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18 days</w:t>
            </w:r>
          </w:p>
        </w:tc>
      </w:tr>
      <w:tr w:rsidR="005F36EA" w:rsidRPr="002F599B" w14:paraId="7E0DB0E8" w14:textId="77777777" w:rsidTr="005F36EA">
        <w:trPr>
          <w:trHeight w:val="315"/>
          <w:jc w:val="center"/>
        </w:trPr>
        <w:tc>
          <w:tcPr>
            <w:tcW w:w="1080" w:type="dxa"/>
            <w:noWrap/>
            <w:hideMark/>
          </w:tcPr>
          <w:p w14:paraId="7E38F1E3"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7</w:t>
            </w:r>
          </w:p>
        </w:tc>
        <w:tc>
          <w:tcPr>
            <w:tcW w:w="3426" w:type="dxa"/>
            <w:noWrap/>
            <w:hideMark/>
          </w:tcPr>
          <w:p w14:paraId="69A49F8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Internal Newsletter</w:t>
            </w:r>
          </w:p>
        </w:tc>
        <w:tc>
          <w:tcPr>
            <w:tcW w:w="1604" w:type="dxa"/>
            <w:noWrap/>
            <w:hideMark/>
          </w:tcPr>
          <w:p w14:paraId="6B88E6DE" w14:textId="6D07B5FF"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16 days</w:t>
            </w:r>
          </w:p>
        </w:tc>
      </w:tr>
      <w:tr w:rsidR="005F36EA" w:rsidRPr="002F599B" w14:paraId="0BF7F8C4" w14:textId="77777777" w:rsidTr="005F36EA">
        <w:trPr>
          <w:trHeight w:val="315"/>
          <w:jc w:val="center"/>
        </w:trPr>
        <w:tc>
          <w:tcPr>
            <w:tcW w:w="1080" w:type="dxa"/>
            <w:noWrap/>
            <w:hideMark/>
          </w:tcPr>
          <w:p w14:paraId="6E48A19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8</w:t>
            </w:r>
          </w:p>
        </w:tc>
        <w:tc>
          <w:tcPr>
            <w:tcW w:w="3426" w:type="dxa"/>
            <w:noWrap/>
            <w:hideMark/>
          </w:tcPr>
          <w:p w14:paraId="736C6B6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1</w:t>
            </w:r>
          </w:p>
        </w:tc>
        <w:tc>
          <w:tcPr>
            <w:tcW w:w="1604" w:type="dxa"/>
            <w:noWrap/>
            <w:hideMark/>
          </w:tcPr>
          <w:p w14:paraId="216071BC" w14:textId="53C4E9AB"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5646E162" w14:textId="77777777" w:rsidTr="005F36EA">
        <w:trPr>
          <w:trHeight w:val="315"/>
          <w:jc w:val="center"/>
        </w:trPr>
        <w:tc>
          <w:tcPr>
            <w:tcW w:w="1080" w:type="dxa"/>
            <w:noWrap/>
            <w:hideMark/>
          </w:tcPr>
          <w:p w14:paraId="430F24E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9</w:t>
            </w:r>
          </w:p>
        </w:tc>
        <w:tc>
          <w:tcPr>
            <w:tcW w:w="3426" w:type="dxa"/>
            <w:noWrap/>
            <w:hideMark/>
          </w:tcPr>
          <w:p w14:paraId="3707D0D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2</w:t>
            </w:r>
          </w:p>
        </w:tc>
        <w:tc>
          <w:tcPr>
            <w:tcW w:w="1604" w:type="dxa"/>
            <w:noWrap/>
            <w:hideMark/>
          </w:tcPr>
          <w:p w14:paraId="41E3ABE9" w14:textId="44452AA6"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9A63C8C" w14:textId="77777777" w:rsidTr="005F36EA">
        <w:trPr>
          <w:trHeight w:val="315"/>
          <w:jc w:val="center"/>
        </w:trPr>
        <w:tc>
          <w:tcPr>
            <w:tcW w:w="1080" w:type="dxa"/>
            <w:noWrap/>
            <w:hideMark/>
          </w:tcPr>
          <w:p w14:paraId="7841615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10</w:t>
            </w:r>
          </w:p>
        </w:tc>
        <w:tc>
          <w:tcPr>
            <w:tcW w:w="3426" w:type="dxa"/>
            <w:noWrap/>
            <w:hideMark/>
          </w:tcPr>
          <w:p w14:paraId="7F40204B"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3</w:t>
            </w:r>
          </w:p>
        </w:tc>
        <w:tc>
          <w:tcPr>
            <w:tcW w:w="1604" w:type="dxa"/>
            <w:noWrap/>
            <w:hideMark/>
          </w:tcPr>
          <w:p w14:paraId="5A23C76B" w14:textId="2C8200DE"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F8A6D58" w14:textId="77777777" w:rsidTr="005F36EA">
        <w:trPr>
          <w:trHeight w:val="315"/>
          <w:jc w:val="center"/>
        </w:trPr>
        <w:tc>
          <w:tcPr>
            <w:tcW w:w="1080" w:type="dxa"/>
            <w:noWrap/>
            <w:hideMark/>
          </w:tcPr>
          <w:p w14:paraId="696D972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11</w:t>
            </w:r>
          </w:p>
        </w:tc>
        <w:tc>
          <w:tcPr>
            <w:tcW w:w="3426" w:type="dxa"/>
            <w:noWrap/>
            <w:hideMark/>
          </w:tcPr>
          <w:p w14:paraId="2C4DB520"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4</w:t>
            </w:r>
          </w:p>
        </w:tc>
        <w:tc>
          <w:tcPr>
            <w:tcW w:w="1604" w:type="dxa"/>
            <w:noWrap/>
            <w:hideMark/>
          </w:tcPr>
          <w:p w14:paraId="3C2A584E" w14:textId="126800F8"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1C3ECFDC" w14:textId="77777777" w:rsidTr="005F36EA">
        <w:trPr>
          <w:trHeight w:val="315"/>
          <w:jc w:val="center"/>
        </w:trPr>
        <w:tc>
          <w:tcPr>
            <w:tcW w:w="1080" w:type="dxa"/>
            <w:noWrap/>
            <w:hideMark/>
          </w:tcPr>
          <w:p w14:paraId="3C91ADF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12</w:t>
            </w:r>
          </w:p>
        </w:tc>
        <w:tc>
          <w:tcPr>
            <w:tcW w:w="3426" w:type="dxa"/>
            <w:noWrap/>
            <w:hideMark/>
          </w:tcPr>
          <w:p w14:paraId="3BCBFD9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External Press Release</w:t>
            </w:r>
          </w:p>
        </w:tc>
        <w:tc>
          <w:tcPr>
            <w:tcW w:w="1604" w:type="dxa"/>
            <w:noWrap/>
            <w:hideMark/>
          </w:tcPr>
          <w:p w14:paraId="1BCCD61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1C00EEF" w14:textId="77777777" w:rsidTr="005F36EA">
        <w:trPr>
          <w:trHeight w:val="315"/>
          <w:jc w:val="center"/>
        </w:trPr>
        <w:tc>
          <w:tcPr>
            <w:tcW w:w="1080" w:type="dxa"/>
            <w:noWrap/>
            <w:hideMark/>
          </w:tcPr>
          <w:p w14:paraId="30B8DCA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13</w:t>
            </w:r>
          </w:p>
        </w:tc>
        <w:tc>
          <w:tcPr>
            <w:tcW w:w="3426" w:type="dxa"/>
            <w:noWrap/>
            <w:hideMark/>
          </w:tcPr>
          <w:p w14:paraId="3EF6A3B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External Advertising</w:t>
            </w:r>
          </w:p>
        </w:tc>
        <w:tc>
          <w:tcPr>
            <w:tcW w:w="1604" w:type="dxa"/>
            <w:noWrap/>
            <w:hideMark/>
          </w:tcPr>
          <w:p w14:paraId="16F2F57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3C5D4D7" w14:textId="77777777" w:rsidTr="005F36EA">
        <w:trPr>
          <w:trHeight w:val="315"/>
          <w:jc w:val="center"/>
        </w:trPr>
        <w:tc>
          <w:tcPr>
            <w:tcW w:w="1080" w:type="dxa"/>
            <w:noWrap/>
            <w:hideMark/>
          </w:tcPr>
          <w:p w14:paraId="4009907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14</w:t>
            </w:r>
          </w:p>
        </w:tc>
        <w:tc>
          <w:tcPr>
            <w:tcW w:w="3426" w:type="dxa"/>
            <w:noWrap/>
            <w:hideMark/>
          </w:tcPr>
          <w:p w14:paraId="49F8BE9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Events</w:t>
            </w:r>
          </w:p>
        </w:tc>
        <w:tc>
          <w:tcPr>
            <w:tcW w:w="1604" w:type="dxa"/>
            <w:noWrap/>
            <w:hideMark/>
          </w:tcPr>
          <w:p w14:paraId="66B473A8" w14:textId="3AF9E609"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13 days</w:t>
            </w:r>
          </w:p>
        </w:tc>
      </w:tr>
      <w:tr w:rsidR="005F36EA" w:rsidRPr="002F599B" w14:paraId="76745812" w14:textId="77777777" w:rsidTr="005F36EA">
        <w:trPr>
          <w:trHeight w:val="315"/>
          <w:jc w:val="center"/>
        </w:trPr>
        <w:tc>
          <w:tcPr>
            <w:tcW w:w="1080" w:type="dxa"/>
            <w:noWrap/>
            <w:hideMark/>
          </w:tcPr>
          <w:p w14:paraId="478309A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15</w:t>
            </w:r>
          </w:p>
        </w:tc>
        <w:tc>
          <w:tcPr>
            <w:tcW w:w="3426" w:type="dxa"/>
            <w:noWrap/>
            <w:hideMark/>
          </w:tcPr>
          <w:p w14:paraId="09164BC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Events</w:t>
            </w:r>
          </w:p>
        </w:tc>
        <w:tc>
          <w:tcPr>
            <w:tcW w:w="1604" w:type="dxa"/>
            <w:noWrap/>
            <w:hideMark/>
          </w:tcPr>
          <w:p w14:paraId="37669BD0" w14:textId="15C7B578"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11 days</w:t>
            </w:r>
          </w:p>
        </w:tc>
      </w:tr>
      <w:tr w:rsidR="005F36EA" w:rsidRPr="002F599B" w14:paraId="3EB24AC2" w14:textId="77777777" w:rsidTr="005F36EA">
        <w:trPr>
          <w:trHeight w:val="315"/>
          <w:jc w:val="center"/>
        </w:trPr>
        <w:tc>
          <w:tcPr>
            <w:tcW w:w="1080" w:type="dxa"/>
            <w:noWrap/>
            <w:hideMark/>
          </w:tcPr>
          <w:p w14:paraId="68639EC0"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16</w:t>
            </w:r>
          </w:p>
        </w:tc>
        <w:tc>
          <w:tcPr>
            <w:tcW w:w="3426" w:type="dxa"/>
            <w:noWrap/>
            <w:hideMark/>
          </w:tcPr>
          <w:p w14:paraId="50CE217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1</w:t>
            </w:r>
          </w:p>
        </w:tc>
        <w:tc>
          <w:tcPr>
            <w:tcW w:w="1604" w:type="dxa"/>
            <w:noWrap/>
            <w:hideMark/>
          </w:tcPr>
          <w:p w14:paraId="0EE6936C" w14:textId="298986D9"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A167D74" w14:textId="77777777" w:rsidTr="005F36EA">
        <w:trPr>
          <w:trHeight w:val="315"/>
          <w:jc w:val="center"/>
        </w:trPr>
        <w:tc>
          <w:tcPr>
            <w:tcW w:w="1080" w:type="dxa"/>
            <w:noWrap/>
            <w:hideMark/>
          </w:tcPr>
          <w:p w14:paraId="58EADAF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17</w:t>
            </w:r>
          </w:p>
        </w:tc>
        <w:tc>
          <w:tcPr>
            <w:tcW w:w="3426" w:type="dxa"/>
            <w:noWrap/>
            <w:hideMark/>
          </w:tcPr>
          <w:p w14:paraId="44DF953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2</w:t>
            </w:r>
          </w:p>
        </w:tc>
        <w:tc>
          <w:tcPr>
            <w:tcW w:w="1604" w:type="dxa"/>
            <w:noWrap/>
            <w:hideMark/>
          </w:tcPr>
          <w:p w14:paraId="506D3EFE" w14:textId="1C070CE6"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49B7410E" w14:textId="77777777" w:rsidTr="005F36EA">
        <w:trPr>
          <w:trHeight w:val="315"/>
          <w:jc w:val="center"/>
        </w:trPr>
        <w:tc>
          <w:tcPr>
            <w:tcW w:w="1080" w:type="dxa"/>
            <w:noWrap/>
            <w:hideMark/>
          </w:tcPr>
          <w:p w14:paraId="1BD7833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18</w:t>
            </w:r>
          </w:p>
        </w:tc>
        <w:tc>
          <w:tcPr>
            <w:tcW w:w="3426" w:type="dxa"/>
            <w:noWrap/>
            <w:hideMark/>
          </w:tcPr>
          <w:p w14:paraId="35D09D2F"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3</w:t>
            </w:r>
          </w:p>
        </w:tc>
        <w:tc>
          <w:tcPr>
            <w:tcW w:w="1604" w:type="dxa"/>
            <w:noWrap/>
            <w:hideMark/>
          </w:tcPr>
          <w:p w14:paraId="1F2AD843" w14:textId="558693C4"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26C86AE" w14:textId="77777777" w:rsidTr="005F36EA">
        <w:trPr>
          <w:trHeight w:val="315"/>
          <w:jc w:val="center"/>
        </w:trPr>
        <w:tc>
          <w:tcPr>
            <w:tcW w:w="1080" w:type="dxa"/>
            <w:noWrap/>
            <w:hideMark/>
          </w:tcPr>
          <w:p w14:paraId="1647913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19</w:t>
            </w:r>
          </w:p>
        </w:tc>
        <w:tc>
          <w:tcPr>
            <w:tcW w:w="3426" w:type="dxa"/>
            <w:noWrap/>
            <w:hideMark/>
          </w:tcPr>
          <w:p w14:paraId="529A269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Management Conference</w:t>
            </w:r>
          </w:p>
        </w:tc>
        <w:tc>
          <w:tcPr>
            <w:tcW w:w="1604" w:type="dxa"/>
            <w:noWrap/>
            <w:hideMark/>
          </w:tcPr>
          <w:p w14:paraId="7EC68F1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E0FEABF" w14:textId="77777777" w:rsidTr="005F36EA">
        <w:trPr>
          <w:trHeight w:val="315"/>
          <w:jc w:val="center"/>
        </w:trPr>
        <w:tc>
          <w:tcPr>
            <w:tcW w:w="1080" w:type="dxa"/>
            <w:noWrap/>
            <w:hideMark/>
          </w:tcPr>
          <w:p w14:paraId="3877778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w:t>
            </w:r>
          </w:p>
        </w:tc>
        <w:tc>
          <w:tcPr>
            <w:tcW w:w="3426" w:type="dxa"/>
            <w:noWrap/>
            <w:hideMark/>
          </w:tcPr>
          <w:p w14:paraId="5A3190B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Team Seminar</w:t>
            </w:r>
          </w:p>
        </w:tc>
        <w:tc>
          <w:tcPr>
            <w:tcW w:w="1604" w:type="dxa"/>
            <w:noWrap/>
            <w:hideMark/>
          </w:tcPr>
          <w:p w14:paraId="3A88D2E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512BAED" w14:textId="77777777" w:rsidTr="005F36EA">
        <w:trPr>
          <w:trHeight w:val="315"/>
          <w:jc w:val="center"/>
        </w:trPr>
        <w:tc>
          <w:tcPr>
            <w:tcW w:w="1080" w:type="dxa"/>
            <w:noWrap/>
            <w:hideMark/>
          </w:tcPr>
          <w:p w14:paraId="33AD5A6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21</w:t>
            </w:r>
          </w:p>
        </w:tc>
        <w:tc>
          <w:tcPr>
            <w:tcW w:w="3426" w:type="dxa"/>
            <w:noWrap/>
            <w:hideMark/>
          </w:tcPr>
          <w:p w14:paraId="1C722A6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Alerts</w:t>
            </w:r>
          </w:p>
        </w:tc>
        <w:tc>
          <w:tcPr>
            <w:tcW w:w="1604" w:type="dxa"/>
            <w:noWrap/>
            <w:hideMark/>
          </w:tcPr>
          <w:p w14:paraId="62D0F34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 days</w:t>
            </w:r>
          </w:p>
        </w:tc>
      </w:tr>
      <w:tr w:rsidR="005F36EA" w:rsidRPr="002F599B" w14:paraId="1A6052D9" w14:textId="77777777" w:rsidTr="005F36EA">
        <w:trPr>
          <w:trHeight w:val="315"/>
          <w:jc w:val="center"/>
        </w:trPr>
        <w:tc>
          <w:tcPr>
            <w:tcW w:w="1080" w:type="dxa"/>
            <w:noWrap/>
            <w:hideMark/>
          </w:tcPr>
          <w:p w14:paraId="3A99C36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22</w:t>
            </w:r>
          </w:p>
        </w:tc>
        <w:tc>
          <w:tcPr>
            <w:tcW w:w="3426" w:type="dxa"/>
            <w:noWrap/>
            <w:hideMark/>
          </w:tcPr>
          <w:p w14:paraId="37EB28AE" w14:textId="1DBE4A62"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 xml:space="preserve">Email </w:t>
            </w:r>
            <w:r w:rsidR="00A04D36" w:rsidRPr="002F599B">
              <w:rPr>
                <w:rFonts w:ascii="Arial" w:hAnsi="Arial" w:cs="Arial"/>
                <w:sz w:val="22"/>
                <w:szCs w:val="22"/>
              </w:rPr>
              <w:t>Send out</w:t>
            </w:r>
          </w:p>
        </w:tc>
        <w:tc>
          <w:tcPr>
            <w:tcW w:w="1604" w:type="dxa"/>
            <w:noWrap/>
            <w:hideMark/>
          </w:tcPr>
          <w:p w14:paraId="53846D4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673CAFC5" w14:textId="77777777" w:rsidTr="005F36EA">
        <w:trPr>
          <w:trHeight w:val="315"/>
          <w:jc w:val="center"/>
        </w:trPr>
        <w:tc>
          <w:tcPr>
            <w:tcW w:w="1080" w:type="dxa"/>
            <w:noWrap/>
            <w:hideMark/>
          </w:tcPr>
          <w:p w14:paraId="7C570873"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23</w:t>
            </w:r>
          </w:p>
        </w:tc>
        <w:tc>
          <w:tcPr>
            <w:tcW w:w="3426" w:type="dxa"/>
            <w:noWrap/>
            <w:hideMark/>
          </w:tcPr>
          <w:p w14:paraId="31EC17C4" w14:textId="76A9F576" w:rsidR="005F36EA" w:rsidRPr="002F599B" w:rsidRDefault="00712F1D" w:rsidP="00E61B35">
            <w:pPr>
              <w:spacing w:line="360" w:lineRule="auto"/>
              <w:jc w:val="both"/>
              <w:rPr>
                <w:rFonts w:ascii="Arial" w:hAnsi="Arial" w:cs="Arial"/>
                <w:sz w:val="22"/>
                <w:szCs w:val="22"/>
              </w:rPr>
            </w:pPr>
            <w:r w:rsidRPr="002F599B">
              <w:rPr>
                <w:rFonts w:ascii="Arial" w:hAnsi="Arial" w:cs="Arial"/>
                <w:sz w:val="22"/>
                <w:szCs w:val="22"/>
              </w:rPr>
              <w:t>Launcher</w:t>
            </w:r>
            <w:r w:rsidR="005F36EA" w:rsidRPr="002F599B">
              <w:rPr>
                <w:rFonts w:ascii="Arial" w:hAnsi="Arial" w:cs="Arial"/>
                <w:sz w:val="22"/>
                <w:szCs w:val="22"/>
              </w:rPr>
              <w:t xml:space="preserve"> </w:t>
            </w:r>
            <w:r w:rsidRPr="002F599B">
              <w:rPr>
                <w:rFonts w:ascii="Arial" w:hAnsi="Arial" w:cs="Arial"/>
                <w:sz w:val="22"/>
                <w:szCs w:val="22"/>
              </w:rPr>
              <w:t>Announcement P</w:t>
            </w:r>
            <w:r w:rsidR="005F36EA" w:rsidRPr="002F599B">
              <w:rPr>
                <w:rFonts w:ascii="Arial" w:hAnsi="Arial" w:cs="Arial"/>
                <w:sz w:val="22"/>
                <w:szCs w:val="22"/>
              </w:rPr>
              <w:t>ost</w:t>
            </w:r>
          </w:p>
        </w:tc>
        <w:tc>
          <w:tcPr>
            <w:tcW w:w="1604" w:type="dxa"/>
            <w:noWrap/>
            <w:hideMark/>
          </w:tcPr>
          <w:p w14:paraId="49589AEF"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bl>
    <w:p w14:paraId="7FB66249" w14:textId="1E2FF674" w:rsidR="00EF7090"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lastRenderedPageBreak/>
        <w:fldChar w:fldCharType="end"/>
      </w:r>
    </w:p>
    <w:p w14:paraId="12E575F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Communication is a key factor in all the methodologies and techniques and is not only limited to the field of project management but also plays a vital role in other fields relating to the project. Communication inside a team needs to be effective and frequent for proper completion of a project. Organization generally use emails for formal conversation but applications like skype and teams are also used for communication among the members of a team.</w:t>
      </w:r>
    </w:p>
    <w:p w14:paraId="07EB70DB"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During COVID all communications within companies around the globe have shifted to online means various apps are being used by companies to conduct meeting which were previously being done face to face. This has increased hardship as people are not allowed to meet each other as freely for guidance as they could before increasing the time taken in completing projects.</w:t>
      </w:r>
    </w:p>
    <w:p w14:paraId="6E553927" w14:textId="6CF3C6AB" w:rsidR="00EF7090" w:rsidRPr="002F599B" w:rsidRDefault="00EF7090" w:rsidP="00E61B35">
      <w:pPr>
        <w:pStyle w:val="Heading1"/>
        <w:numPr>
          <w:ilvl w:val="0"/>
          <w:numId w:val="23"/>
        </w:numPr>
        <w:spacing w:line="360" w:lineRule="auto"/>
        <w:jc w:val="both"/>
        <w:rPr>
          <w:rFonts w:ascii="Arial" w:hAnsi="Arial" w:cs="Arial"/>
          <w:sz w:val="22"/>
          <w:szCs w:val="22"/>
        </w:rPr>
      </w:pPr>
      <w:bookmarkStart w:id="16" w:name="_Toc67143128"/>
      <w:r w:rsidRPr="002F599B">
        <w:rPr>
          <w:rFonts w:ascii="Arial" w:hAnsi="Arial" w:cs="Arial"/>
          <w:sz w:val="22"/>
          <w:szCs w:val="22"/>
        </w:rPr>
        <w:t>Project Initiation</w:t>
      </w:r>
      <w:bookmarkEnd w:id="16"/>
      <w:r w:rsidRPr="002F599B">
        <w:rPr>
          <w:rFonts w:ascii="Arial" w:hAnsi="Arial" w:cs="Arial"/>
          <w:sz w:val="22"/>
          <w:szCs w:val="22"/>
        </w:rPr>
        <w:t xml:space="preserve"> </w:t>
      </w:r>
    </w:p>
    <w:p w14:paraId="63A9E74F" w14:textId="4D5B6385" w:rsidR="00EF7090" w:rsidRPr="002F599B" w:rsidRDefault="00EF7090" w:rsidP="00E61B35">
      <w:pPr>
        <w:pStyle w:val="Heading2"/>
        <w:numPr>
          <w:ilvl w:val="1"/>
          <w:numId w:val="23"/>
        </w:numPr>
        <w:spacing w:line="360" w:lineRule="auto"/>
        <w:jc w:val="both"/>
        <w:rPr>
          <w:rFonts w:ascii="Arial" w:hAnsi="Arial" w:cs="Arial"/>
          <w:sz w:val="22"/>
          <w:szCs w:val="22"/>
        </w:rPr>
      </w:pPr>
      <w:bookmarkStart w:id="17" w:name="_Toc67143129"/>
      <w:r w:rsidRPr="002F599B">
        <w:rPr>
          <w:rFonts w:ascii="Arial" w:hAnsi="Arial" w:cs="Arial"/>
          <w:sz w:val="22"/>
          <w:szCs w:val="22"/>
        </w:rPr>
        <w:t>The Project Initiation Documentation (PID)</w:t>
      </w:r>
      <w:bookmarkEnd w:id="17"/>
    </w:p>
    <w:p w14:paraId="567E84D4" w14:textId="378AD21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project initiation document is used for effective project management which comprise of all the important information required for a successful initiation of the project.</w:t>
      </w:r>
    </w:p>
    <w:p w14:paraId="4EBA9600" w14:textId="669534B3" w:rsidR="00EF7090" w:rsidRPr="002F599B" w:rsidRDefault="00EF7090" w:rsidP="00E61B35">
      <w:pPr>
        <w:spacing w:after="160" w:line="360" w:lineRule="auto"/>
        <w:jc w:val="both"/>
        <w:rPr>
          <w:rFonts w:ascii="Arial" w:hAnsi="Arial" w:cs="Arial"/>
          <w:b/>
          <w:bCs/>
          <w:sz w:val="22"/>
          <w:szCs w:val="22"/>
          <w:lang w:eastAsia="en-US"/>
        </w:rPr>
      </w:pPr>
      <w:r w:rsidRPr="002F599B">
        <w:rPr>
          <w:rFonts w:ascii="Arial" w:hAnsi="Arial" w:cs="Arial"/>
          <w:b/>
          <w:bCs/>
          <w:sz w:val="22"/>
          <w:szCs w:val="22"/>
        </w:rPr>
        <w:t xml:space="preserve">Table </w:t>
      </w:r>
      <w:r w:rsidR="007F28B2" w:rsidRPr="002F599B">
        <w:rPr>
          <w:rFonts w:ascii="Arial" w:hAnsi="Arial" w:cs="Arial"/>
          <w:b/>
          <w:bCs/>
          <w:sz w:val="22"/>
          <w:szCs w:val="22"/>
        </w:rPr>
        <w:t>2</w:t>
      </w:r>
    </w:p>
    <w:tbl>
      <w:tblPr>
        <w:tblStyle w:val="TableGrid"/>
        <w:tblW w:w="0" w:type="auto"/>
        <w:jc w:val="center"/>
        <w:tblLook w:val="04A0" w:firstRow="1" w:lastRow="0" w:firstColumn="1" w:lastColumn="0" w:noHBand="0" w:noVBand="1"/>
      </w:tblPr>
      <w:tblGrid>
        <w:gridCol w:w="2428"/>
        <w:gridCol w:w="6068"/>
      </w:tblGrid>
      <w:tr w:rsidR="00EF7090" w:rsidRPr="002F599B" w14:paraId="54AFE93B" w14:textId="77777777" w:rsidTr="005F36EA">
        <w:trPr>
          <w:jc w:val="center"/>
        </w:trPr>
        <w:tc>
          <w:tcPr>
            <w:tcW w:w="7618" w:type="dxa"/>
            <w:gridSpan w:val="2"/>
            <w:tcBorders>
              <w:top w:val="single" w:sz="4" w:space="0" w:color="auto"/>
              <w:left w:val="nil"/>
              <w:bottom w:val="single" w:sz="4" w:space="0" w:color="auto"/>
              <w:right w:val="nil"/>
            </w:tcBorders>
          </w:tcPr>
          <w:p w14:paraId="671967CC"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Initiation Document</w:t>
            </w:r>
          </w:p>
        </w:tc>
      </w:tr>
      <w:tr w:rsidR="00EF7090" w:rsidRPr="002F599B" w14:paraId="108FB7E6" w14:textId="77777777" w:rsidTr="005F36EA">
        <w:trPr>
          <w:jc w:val="center"/>
        </w:trPr>
        <w:tc>
          <w:tcPr>
            <w:tcW w:w="1550" w:type="dxa"/>
            <w:tcBorders>
              <w:top w:val="single" w:sz="4" w:space="0" w:color="auto"/>
              <w:left w:val="nil"/>
              <w:bottom w:val="nil"/>
              <w:right w:val="nil"/>
            </w:tcBorders>
          </w:tcPr>
          <w:p w14:paraId="7B935A64"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Project Description</w:t>
            </w:r>
          </w:p>
        </w:tc>
        <w:tc>
          <w:tcPr>
            <w:tcW w:w="6068" w:type="dxa"/>
            <w:tcBorders>
              <w:top w:val="single" w:sz="4" w:space="0" w:color="auto"/>
              <w:left w:val="nil"/>
              <w:bottom w:val="nil"/>
              <w:right w:val="nil"/>
            </w:tcBorders>
          </w:tcPr>
          <w:p w14:paraId="5EFFA5FD" w14:textId="77777777" w:rsidR="00EF7090" w:rsidRPr="002F599B" w:rsidRDefault="00EF7090" w:rsidP="00E61B35">
            <w:pPr>
              <w:shd w:val="clear" w:color="auto" w:fill="FFFFFF"/>
              <w:spacing w:line="360" w:lineRule="auto"/>
              <w:ind w:left="720" w:firstLine="0"/>
              <w:jc w:val="both"/>
              <w:rPr>
                <w:rFonts w:ascii="Arial" w:hAnsi="Arial" w:cs="Arial"/>
                <w:sz w:val="22"/>
                <w:szCs w:val="22"/>
              </w:rPr>
            </w:pPr>
            <w:r w:rsidRPr="002F599B">
              <w:rPr>
                <w:rFonts w:ascii="Arial" w:hAnsi="Arial" w:cs="Arial"/>
                <w:color w:val="000000" w:themeColor="text1"/>
                <w:sz w:val="22"/>
                <w:szCs w:val="22"/>
                <w:lang w:eastAsia="en-GB"/>
              </w:rPr>
              <w:t>Adding a feature of easy library management.</w:t>
            </w:r>
          </w:p>
        </w:tc>
      </w:tr>
      <w:tr w:rsidR="00EF7090" w:rsidRPr="002F599B" w14:paraId="72F6EBF0" w14:textId="77777777" w:rsidTr="005F36EA">
        <w:trPr>
          <w:jc w:val="center"/>
        </w:trPr>
        <w:tc>
          <w:tcPr>
            <w:tcW w:w="1550" w:type="dxa"/>
            <w:tcBorders>
              <w:top w:val="nil"/>
              <w:left w:val="nil"/>
              <w:bottom w:val="nil"/>
              <w:right w:val="nil"/>
            </w:tcBorders>
          </w:tcPr>
          <w:p w14:paraId="748EB5FD"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Purpose of PID</w:t>
            </w:r>
          </w:p>
        </w:tc>
        <w:tc>
          <w:tcPr>
            <w:tcW w:w="6068" w:type="dxa"/>
            <w:tcBorders>
              <w:top w:val="nil"/>
              <w:left w:val="nil"/>
              <w:bottom w:val="nil"/>
              <w:right w:val="nil"/>
            </w:tcBorders>
          </w:tcPr>
          <w:p w14:paraId="21E89709" w14:textId="77777777" w:rsidR="00EF7090" w:rsidRPr="002F599B" w:rsidRDefault="00EF7090" w:rsidP="00E61B35">
            <w:pPr>
              <w:shd w:val="clear" w:color="auto" w:fill="FFFFFF"/>
              <w:spacing w:line="360" w:lineRule="auto"/>
              <w:ind w:left="720"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rPr>
              <w:t>This document will provide a clear view to the internal and external stakeholders about the importance of the project and an overview of the whole process.</w:t>
            </w:r>
          </w:p>
        </w:tc>
      </w:tr>
      <w:tr w:rsidR="00EF7090" w:rsidRPr="002F599B" w14:paraId="12366373" w14:textId="77777777" w:rsidTr="005F36EA">
        <w:trPr>
          <w:jc w:val="center"/>
        </w:trPr>
        <w:tc>
          <w:tcPr>
            <w:tcW w:w="1550" w:type="dxa"/>
            <w:tcBorders>
              <w:top w:val="nil"/>
              <w:left w:val="nil"/>
              <w:bottom w:val="nil"/>
              <w:right w:val="nil"/>
            </w:tcBorders>
          </w:tcPr>
          <w:p w14:paraId="05C654D2"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Project Details</w:t>
            </w:r>
          </w:p>
        </w:tc>
        <w:tc>
          <w:tcPr>
            <w:tcW w:w="6068" w:type="dxa"/>
            <w:tcBorders>
              <w:top w:val="nil"/>
              <w:left w:val="nil"/>
              <w:bottom w:val="nil"/>
              <w:right w:val="nil"/>
            </w:tcBorders>
          </w:tcPr>
          <w:p w14:paraId="24B0AED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name: Library Management for GOG</w:t>
            </w:r>
          </w:p>
          <w:p w14:paraId="2931456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Location: Cardiff, Wales</w:t>
            </w:r>
          </w:p>
          <w:p w14:paraId="62414B13"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timeline: 5 to 6 months</w:t>
            </w:r>
          </w:p>
          <w:p w14:paraId="7DEA07F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Start Date: 1</w:t>
            </w:r>
            <w:r w:rsidRPr="002F599B">
              <w:rPr>
                <w:rFonts w:ascii="Arial" w:hAnsi="Arial" w:cs="Arial"/>
                <w:color w:val="000000" w:themeColor="text1"/>
                <w:sz w:val="22"/>
                <w:szCs w:val="22"/>
                <w:vertAlign w:val="superscript"/>
              </w:rPr>
              <w:t>st</w:t>
            </w:r>
            <w:r w:rsidRPr="002F599B">
              <w:rPr>
                <w:rFonts w:ascii="Arial" w:hAnsi="Arial" w:cs="Arial"/>
                <w:color w:val="000000" w:themeColor="text1"/>
                <w:sz w:val="22"/>
                <w:szCs w:val="22"/>
              </w:rPr>
              <w:t xml:space="preserve"> of May 2020.</w:t>
            </w:r>
          </w:p>
          <w:p w14:paraId="1641914A"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End Date: 27</w:t>
            </w:r>
            <w:r w:rsidRPr="002F599B">
              <w:rPr>
                <w:rFonts w:ascii="Arial" w:hAnsi="Arial" w:cs="Arial"/>
                <w:color w:val="000000" w:themeColor="text1"/>
                <w:sz w:val="22"/>
                <w:szCs w:val="22"/>
                <w:vertAlign w:val="superscript"/>
              </w:rPr>
              <w:t xml:space="preserve">th </w:t>
            </w:r>
            <w:r w:rsidRPr="002F599B">
              <w:rPr>
                <w:rFonts w:ascii="Arial" w:hAnsi="Arial" w:cs="Arial"/>
                <w:color w:val="000000" w:themeColor="text1"/>
                <w:sz w:val="22"/>
                <w:szCs w:val="22"/>
              </w:rPr>
              <w:t>of September 2020</w:t>
            </w:r>
          </w:p>
          <w:p w14:paraId="6C6F7AA7"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budget: €200,000</w:t>
            </w:r>
          </w:p>
          <w:p w14:paraId="0BC1506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Risk level: Reasonable</w:t>
            </w:r>
          </w:p>
        </w:tc>
      </w:tr>
      <w:tr w:rsidR="00EF7090" w:rsidRPr="002F599B" w14:paraId="10E92578" w14:textId="77777777" w:rsidTr="005F36EA">
        <w:trPr>
          <w:jc w:val="center"/>
        </w:trPr>
        <w:tc>
          <w:tcPr>
            <w:tcW w:w="1550" w:type="dxa"/>
            <w:tcBorders>
              <w:top w:val="nil"/>
              <w:left w:val="nil"/>
              <w:bottom w:val="nil"/>
              <w:right w:val="nil"/>
            </w:tcBorders>
          </w:tcPr>
          <w:p w14:paraId="4B91F90F" w14:textId="6470389B"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bookmarkStart w:id="18" w:name="_Toc42360592"/>
            <w:r w:rsidRPr="002F599B">
              <w:rPr>
                <w:rFonts w:ascii="Arial" w:eastAsiaTheme="minorHAnsi" w:hAnsi="Arial" w:cs="Arial"/>
                <w:color w:val="000000" w:themeColor="text1"/>
                <w:sz w:val="22"/>
                <w:szCs w:val="22"/>
                <w:lang w:eastAsia="en-GB"/>
              </w:rPr>
              <w:t xml:space="preserve">Project </w:t>
            </w:r>
            <w:bookmarkEnd w:id="18"/>
            <w:r w:rsidRPr="002F599B">
              <w:rPr>
                <w:rFonts w:ascii="Arial" w:eastAsiaTheme="minorHAnsi" w:hAnsi="Arial" w:cs="Arial"/>
                <w:color w:val="000000" w:themeColor="text1"/>
                <w:sz w:val="22"/>
                <w:szCs w:val="22"/>
                <w:lang w:eastAsia="en-GB"/>
              </w:rPr>
              <w:t>Rationale</w:t>
            </w:r>
          </w:p>
        </w:tc>
        <w:tc>
          <w:tcPr>
            <w:tcW w:w="6068" w:type="dxa"/>
            <w:tcBorders>
              <w:top w:val="nil"/>
              <w:left w:val="nil"/>
              <w:bottom w:val="nil"/>
              <w:right w:val="nil"/>
            </w:tcBorders>
          </w:tcPr>
          <w:p w14:paraId="3A0C9CD3" w14:textId="77777777" w:rsidR="00EF7090" w:rsidRPr="002F599B" w:rsidRDefault="00EF7090" w:rsidP="00E61B35">
            <w:pPr>
              <w:shd w:val="clear" w:color="auto" w:fill="FFFFFF"/>
              <w:spacing w:line="360" w:lineRule="auto"/>
              <w:ind w:left="720" w:firstLine="0"/>
              <w:jc w:val="both"/>
              <w:rPr>
                <w:rFonts w:ascii="Arial" w:hAnsi="Arial" w:cs="Arial"/>
                <w:color w:val="000000" w:themeColor="text1"/>
                <w:sz w:val="22"/>
                <w:szCs w:val="22"/>
                <w:lang w:eastAsia="en-GB"/>
              </w:rPr>
            </w:pPr>
            <w:r w:rsidRPr="002F599B">
              <w:rPr>
                <w:rFonts w:ascii="Arial" w:hAnsi="Arial" w:cs="Arial"/>
                <w:sz w:val="22"/>
                <w:szCs w:val="22"/>
              </w:rPr>
              <w:t xml:space="preserve">One of the hardest tasks for gamers of the current era is library management due to a high amount of publisher using their own launchers. This has led people to use multiple launchers making </w:t>
            </w:r>
            <w:r w:rsidRPr="002F599B">
              <w:rPr>
                <w:rFonts w:ascii="Arial" w:hAnsi="Arial" w:cs="Arial"/>
                <w:sz w:val="22"/>
                <w:szCs w:val="22"/>
              </w:rPr>
              <w:lastRenderedPageBreak/>
              <w:t xml:space="preserve">management of gaming libraries difficult. So, the goal is to add a feature that links the library of all other publishers and displays it in GOG. </w:t>
            </w:r>
          </w:p>
        </w:tc>
      </w:tr>
      <w:tr w:rsidR="00EF7090" w:rsidRPr="002F599B" w14:paraId="3144BB5D" w14:textId="77777777" w:rsidTr="005F36EA">
        <w:trPr>
          <w:jc w:val="center"/>
        </w:trPr>
        <w:tc>
          <w:tcPr>
            <w:tcW w:w="1550" w:type="dxa"/>
            <w:tcBorders>
              <w:top w:val="nil"/>
              <w:left w:val="nil"/>
              <w:bottom w:val="nil"/>
              <w:right w:val="nil"/>
            </w:tcBorders>
          </w:tcPr>
          <w:p w14:paraId="5B4F25C3" w14:textId="50DDCAD9"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19" w:name="_Toc42360596"/>
            <w:r w:rsidRPr="002F599B">
              <w:rPr>
                <w:rFonts w:ascii="Arial" w:eastAsiaTheme="minorHAnsi" w:hAnsi="Arial" w:cs="Arial"/>
                <w:color w:val="000000" w:themeColor="text1"/>
                <w:sz w:val="22"/>
                <w:szCs w:val="22"/>
                <w:lang w:eastAsia="en-GB"/>
              </w:rPr>
              <w:lastRenderedPageBreak/>
              <w:t>Project Deliverables</w:t>
            </w:r>
            <w:bookmarkEnd w:id="19"/>
          </w:p>
        </w:tc>
        <w:tc>
          <w:tcPr>
            <w:tcW w:w="6068" w:type="dxa"/>
            <w:tcBorders>
              <w:top w:val="nil"/>
              <w:left w:val="nil"/>
              <w:bottom w:val="nil"/>
              <w:right w:val="nil"/>
            </w:tcBorders>
          </w:tcPr>
          <w:p w14:paraId="06689A63" w14:textId="77777777" w:rsidR="00EF7090" w:rsidRPr="002F599B" w:rsidRDefault="00EF7090" w:rsidP="00E61B35">
            <w:pPr>
              <w:numPr>
                <w:ilvl w:val="0"/>
                <w:numId w:val="17"/>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sz w:val="22"/>
                <w:szCs w:val="22"/>
              </w:rPr>
              <w:t xml:space="preserve">Increasing the GOG’s user base </w:t>
            </w:r>
          </w:p>
          <w:p w14:paraId="75F774B2" w14:textId="77777777" w:rsidR="00EF7090" w:rsidRPr="002F599B" w:rsidRDefault="00EF7090" w:rsidP="00E61B35">
            <w:pPr>
              <w:numPr>
                <w:ilvl w:val="0"/>
                <w:numId w:val="17"/>
              </w:numPr>
              <w:shd w:val="clear" w:color="auto" w:fill="FFFFFF"/>
              <w:spacing w:after="160" w:line="360" w:lineRule="auto"/>
              <w:jc w:val="both"/>
              <w:rPr>
                <w:rFonts w:ascii="Arial" w:hAnsi="Arial" w:cs="Arial"/>
                <w:color w:val="000000" w:themeColor="text1"/>
                <w:sz w:val="22"/>
                <w:szCs w:val="22"/>
                <w:lang w:val="en-GB" w:eastAsia="en-GB"/>
              </w:rPr>
            </w:pPr>
            <w:r w:rsidRPr="002F599B">
              <w:rPr>
                <w:rFonts w:ascii="Arial" w:hAnsi="Arial" w:cs="Arial"/>
                <w:sz w:val="22"/>
                <w:szCs w:val="22"/>
              </w:rPr>
              <w:t>Providing users with better experience.</w:t>
            </w:r>
          </w:p>
        </w:tc>
      </w:tr>
      <w:tr w:rsidR="00EF7090" w:rsidRPr="002F599B" w14:paraId="75FAB309" w14:textId="77777777" w:rsidTr="005F36EA">
        <w:trPr>
          <w:jc w:val="center"/>
        </w:trPr>
        <w:tc>
          <w:tcPr>
            <w:tcW w:w="1550" w:type="dxa"/>
            <w:tcBorders>
              <w:top w:val="nil"/>
              <w:left w:val="nil"/>
              <w:bottom w:val="nil"/>
              <w:right w:val="nil"/>
            </w:tcBorders>
          </w:tcPr>
          <w:p w14:paraId="34D4AB70"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Steps for implementation</w:t>
            </w:r>
          </w:p>
        </w:tc>
        <w:tc>
          <w:tcPr>
            <w:tcW w:w="6068" w:type="dxa"/>
            <w:tcBorders>
              <w:top w:val="nil"/>
              <w:left w:val="nil"/>
              <w:bottom w:val="nil"/>
              <w:right w:val="nil"/>
            </w:tcBorders>
          </w:tcPr>
          <w:p w14:paraId="5DC1BA8F" w14:textId="77777777" w:rsidR="00EF7090" w:rsidRPr="002F599B" w:rsidRDefault="00EF7090" w:rsidP="00E61B35">
            <w:pPr>
              <w:numPr>
                <w:ilvl w:val="0"/>
                <w:numId w:val="17"/>
              </w:numPr>
              <w:pBdr>
                <w:top w:val="nil"/>
                <w:left w:val="nil"/>
                <w:bottom w:val="nil"/>
                <w:right w:val="nil"/>
                <w:between w:val="nil"/>
              </w:pBdr>
              <w:spacing w:line="360" w:lineRule="auto"/>
              <w:jc w:val="both"/>
              <w:rPr>
                <w:rFonts w:ascii="Arial" w:hAnsi="Arial" w:cs="Arial"/>
                <w:sz w:val="22"/>
                <w:szCs w:val="22"/>
              </w:rPr>
            </w:pPr>
            <w:r w:rsidRPr="002F599B">
              <w:rPr>
                <w:rFonts w:ascii="Arial" w:hAnsi="Arial" w:cs="Arial"/>
                <w:color w:val="000000"/>
                <w:sz w:val="22"/>
                <w:szCs w:val="22"/>
              </w:rPr>
              <w:t>Collaborating with another publisher.</w:t>
            </w:r>
          </w:p>
          <w:p w14:paraId="6C1ED5BD" w14:textId="77777777" w:rsidR="00EF7090" w:rsidRPr="002F599B" w:rsidRDefault="00EF7090" w:rsidP="00E61B35">
            <w:pPr>
              <w:numPr>
                <w:ilvl w:val="0"/>
                <w:numId w:val="17"/>
              </w:numPr>
              <w:shd w:val="clear" w:color="auto" w:fill="FFFFFF"/>
              <w:spacing w:line="360" w:lineRule="auto"/>
              <w:jc w:val="both"/>
              <w:rPr>
                <w:rFonts w:ascii="Arial" w:hAnsi="Arial" w:cs="Arial"/>
                <w:sz w:val="22"/>
                <w:szCs w:val="22"/>
              </w:rPr>
            </w:pPr>
            <w:r w:rsidRPr="002F599B">
              <w:rPr>
                <w:rFonts w:ascii="Arial" w:hAnsi="Arial" w:cs="Arial"/>
                <w:color w:val="000000"/>
                <w:sz w:val="22"/>
                <w:szCs w:val="22"/>
              </w:rPr>
              <w:t>Addition of an integration option that allows the user to connect to accounts on other platforms</w:t>
            </w:r>
          </w:p>
        </w:tc>
      </w:tr>
      <w:tr w:rsidR="00EF7090" w:rsidRPr="002F599B" w14:paraId="2E029E5F" w14:textId="77777777" w:rsidTr="005F36EA">
        <w:trPr>
          <w:jc w:val="center"/>
        </w:trPr>
        <w:tc>
          <w:tcPr>
            <w:tcW w:w="1550" w:type="dxa"/>
            <w:tcBorders>
              <w:top w:val="nil"/>
              <w:left w:val="nil"/>
              <w:bottom w:val="nil"/>
              <w:right w:val="nil"/>
            </w:tcBorders>
          </w:tcPr>
          <w:p w14:paraId="2DB35862" w14:textId="5D06554D"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0" w:name="_Toc42360598"/>
            <w:r w:rsidRPr="002F599B">
              <w:rPr>
                <w:rFonts w:ascii="Arial" w:eastAsiaTheme="minorHAnsi" w:hAnsi="Arial" w:cs="Arial"/>
                <w:color w:val="000000" w:themeColor="text1"/>
                <w:sz w:val="22"/>
                <w:szCs w:val="22"/>
                <w:lang w:eastAsia="en-GB"/>
              </w:rPr>
              <w:t>Key Assumptions</w:t>
            </w:r>
            <w:bookmarkEnd w:id="20"/>
          </w:p>
        </w:tc>
        <w:tc>
          <w:tcPr>
            <w:tcW w:w="6068" w:type="dxa"/>
            <w:tcBorders>
              <w:top w:val="nil"/>
              <w:left w:val="nil"/>
              <w:bottom w:val="nil"/>
              <w:right w:val="nil"/>
            </w:tcBorders>
          </w:tcPr>
          <w:p w14:paraId="545261AC"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Budget should be enough for the project</w:t>
            </w:r>
          </w:p>
          <w:p w14:paraId="7779D48E"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The launcher will not crash or cause any hinderance in gaming experience of the gaming community</w:t>
            </w:r>
          </w:p>
          <w:p w14:paraId="17DC39F5"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The rules and regulations of different gaming industries will not be violated in any case.</w:t>
            </w:r>
          </w:p>
          <w:p w14:paraId="76A834E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tc>
      </w:tr>
      <w:tr w:rsidR="00EF7090" w:rsidRPr="002F599B" w14:paraId="59FE2BB3" w14:textId="77777777" w:rsidTr="005F36EA">
        <w:trPr>
          <w:jc w:val="center"/>
        </w:trPr>
        <w:tc>
          <w:tcPr>
            <w:tcW w:w="1550" w:type="dxa"/>
            <w:tcBorders>
              <w:top w:val="nil"/>
              <w:left w:val="nil"/>
              <w:bottom w:val="nil"/>
              <w:right w:val="nil"/>
            </w:tcBorders>
          </w:tcPr>
          <w:p w14:paraId="3582602E" w14:textId="433516E8"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1" w:name="_Toc42360599"/>
            <w:r w:rsidRPr="002F599B">
              <w:rPr>
                <w:rFonts w:ascii="Arial" w:eastAsiaTheme="minorHAnsi" w:hAnsi="Arial" w:cs="Arial"/>
                <w:color w:val="000000" w:themeColor="text1"/>
                <w:sz w:val="22"/>
                <w:szCs w:val="22"/>
                <w:lang w:eastAsia="en-GB"/>
              </w:rPr>
              <w:t>Key executive members</w:t>
            </w:r>
            <w:bookmarkEnd w:id="21"/>
          </w:p>
        </w:tc>
        <w:tc>
          <w:tcPr>
            <w:tcW w:w="6068" w:type="dxa"/>
            <w:tcBorders>
              <w:top w:val="nil"/>
              <w:left w:val="nil"/>
              <w:bottom w:val="nil"/>
              <w:right w:val="nil"/>
            </w:tcBorders>
          </w:tcPr>
          <w:p w14:paraId="65B08AFE"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Project Manager</w:t>
            </w:r>
          </w:p>
          <w:p w14:paraId="40D11AA6"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Game Developers</w:t>
            </w:r>
          </w:p>
          <w:p w14:paraId="30F82D1E"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Sponsors</w:t>
            </w:r>
          </w:p>
          <w:p w14:paraId="3BE7B76F"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 xml:space="preserve">Director of Finance </w:t>
            </w:r>
          </w:p>
          <w:p w14:paraId="4374E781"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Board of Governors</w:t>
            </w:r>
          </w:p>
          <w:p w14:paraId="76E212F5"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Human Resource Manager</w:t>
            </w:r>
          </w:p>
        </w:tc>
      </w:tr>
      <w:tr w:rsidR="00EF7090" w:rsidRPr="002F599B" w14:paraId="02023CED" w14:textId="77777777" w:rsidTr="005F36EA">
        <w:trPr>
          <w:jc w:val="center"/>
        </w:trPr>
        <w:tc>
          <w:tcPr>
            <w:tcW w:w="1550" w:type="dxa"/>
            <w:tcBorders>
              <w:top w:val="nil"/>
              <w:left w:val="nil"/>
              <w:bottom w:val="nil"/>
              <w:right w:val="nil"/>
            </w:tcBorders>
          </w:tcPr>
          <w:p w14:paraId="06DF650C" w14:textId="686BD150"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2" w:name="_Toc42360601"/>
            <w:r w:rsidRPr="002F599B">
              <w:rPr>
                <w:rFonts w:ascii="Arial" w:eastAsiaTheme="minorHAnsi" w:hAnsi="Arial" w:cs="Arial"/>
                <w:color w:val="000000" w:themeColor="text1"/>
                <w:sz w:val="22"/>
                <w:szCs w:val="22"/>
                <w:lang w:eastAsia="en-GB"/>
              </w:rPr>
              <w:t>Key Success Factors</w:t>
            </w:r>
            <w:bookmarkEnd w:id="22"/>
          </w:p>
        </w:tc>
        <w:tc>
          <w:tcPr>
            <w:tcW w:w="6068" w:type="dxa"/>
            <w:tcBorders>
              <w:top w:val="nil"/>
              <w:left w:val="nil"/>
              <w:bottom w:val="nil"/>
              <w:right w:val="nil"/>
            </w:tcBorders>
          </w:tcPr>
          <w:p w14:paraId="433429DE"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Experience of gamers is positive.</w:t>
            </w:r>
          </w:p>
          <w:p w14:paraId="4336FF71"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Fulfil its purpose.</w:t>
            </w:r>
          </w:p>
          <w:p w14:paraId="2FF26B11"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Should complete in estimated time and budget</w:t>
            </w:r>
          </w:p>
        </w:tc>
      </w:tr>
      <w:tr w:rsidR="00EF7090" w:rsidRPr="002F599B" w14:paraId="25B16553" w14:textId="77777777" w:rsidTr="005F36EA">
        <w:trPr>
          <w:jc w:val="center"/>
        </w:trPr>
        <w:tc>
          <w:tcPr>
            <w:tcW w:w="1550" w:type="dxa"/>
            <w:tcBorders>
              <w:top w:val="nil"/>
              <w:left w:val="nil"/>
              <w:bottom w:val="nil"/>
              <w:right w:val="nil"/>
            </w:tcBorders>
          </w:tcPr>
          <w:p w14:paraId="2AE80A18" w14:textId="29DC21DC"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3" w:name="_Toc42360602"/>
            <w:r w:rsidRPr="002F599B">
              <w:rPr>
                <w:rFonts w:ascii="Arial" w:eastAsiaTheme="minorHAnsi" w:hAnsi="Arial" w:cs="Arial"/>
                <w:color w:val="000000" w:themeColor="text1"/>
                <w:sz w:val="22"/>
                <w:szCs w:val="22"/>
                <w:lang w:eastAsia="en-GB"/>
              </w:rPr>
              <w:t>Key Constraints</w:t>
            </w:r>
            <w:bookmarkEnd w:id="23"/>
          </w:p>
        </w:tc>
        <w:tc>
          <w:tcPr>
            <w:tcW w:w="6068" w:type="dxa"/>
            <w:tcBorders>
              <w:top w:val="nil"/>
              <w:left w:val="nil"/>
              <w:bottom w:val="nil"/>
              <w:right w:val="nil"/>
            </w:tcBorders>
          </w:tcPr>
          <w:p w14:paraId="22D804D4" w14:textId="77777777" w:rsidR="00EF7090" w:rsidRPr="002F599B" w:rsidRDefault="00EF7090" w:rsidP="00E61B35">
            <w:pPr>
              <w:shd w:val="clear" w:color="auto" w:fill="FFFFFF"/>
              <w:spacing w:line="360" w:lineRule="auto"/>
              <w:ind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management is known for having two most common constraints.</w:t>
            </w:r>
          </w:p>
          <w:p w14:paraId="543DF5C8" w14:textId="77777777" w:rsidR="00EF7090" w:rsidRPr="002F599B" w:rsidRDefault="00EF7090" w:rsidP="00E61B35">
            <w:pPr>
              <w:shd w:val="clear" w:color="auto" w:fill="FFFFFF"/>
              <w:spacing w:line="360" w:lineRule="auto"/>
              <w:jc w:val="both"/>
              <w:rPr>
                <w:rFonts w:ascii="Arial" w:hAnsi="Arial" w:cs="Arial"/>
                <w:b/>
                <w:color w:val="000000" w:themeColor="text1"/>
                <w:sz w:val="22"/>
                <w:szCs w:val="22"/>
                <w:lang w:eastAsia="en-GB"/>
              </w:rPr>
            </w:pPr>
            <w:bookmarkStart w:id="24" w:name="_Toc42360603"/>
            <w:r w:rsidRPr="002F599B">
              <w:rPr>
                <w:rFonts w:ascii="Arial" w:hAnsi="Arial" w:cs="Arial"/>
                <w:b/>
                <w:color w:val="000000" w:themeColor="text1"/>
                <w:sz w:val="22"/>
                <w:szCs w:val="22"/>
                <w:lang w:eastAsia="en-GB"/>
              </w:rPr>
              <w:t>1. Time constraint</w:t>
            </w:r>
            <w:bookmarkEnd w:id="24"/>
          </w:p>
          <w:p w14:paraId="680ADF6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Which is the well-known hindrance in gaming industry and the main motivator of crunch culture.</w:t>
            </w:r>
          </w:p>
          <w:p w14:paraId="04298C40" w14:textId="77777777" w:rsidR="00EF7090" w:rsidRPr="002F599B" w:rsidRDefault="00EF7090" w:rsidP="00E61B35">
            <w:pPr>
              <w:shd w:val="clear" w:color="auto" w:fill="FFFFFF"/>
              <w:spacing w:line="360" w:lineRule="auto"/>
              <w:jc w:val="both"/>
              <w:rPr>
                <w:rFonts w:ascii="Arial" w:hAnsi="Arial" w:cs="Arial"/>
                <w:b/>
                <w:color w:val="000000" w:themeColor="text1"/>
                <w:sz w:val="22"/>
                <w:szCs w:val="22"/>
                <w:lang w:eastAsia="en-GB"/>
              </w:rPr>
            </w:pPr>
            <w:bookmarkStart w:id="25" w:name="_Toc42360605"/>
            <w:r w:rsidRPr="002F599B">
              <w:rPr>
                <w:rFonts w:ascii="Arial" w:hAnsi="Arial" w:cs="Arial"/>
                <w:b/>
                <w:color w:val="000000" w:themeColor="text1"/>
                <w:sz w:val="22"/>
                <w:szCs w:val="22"/>
                <w:lang w:eastAsia="en-GB"/>
              </w:rPr>
              <w:t>2. Cost constraint</w:t>
            </w:r>
            <w:bookmarkEnd w:id="25"/>
          </w:p>
          <w:p w14:paraId="48F62334"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Cost is the driver of everything that takes place in a project. The activities need to be efficient to avoid budget overestimation.</w:t>
            </w:r>
          </w:p>
        </w:tc>
      </w:tr>
      <w:tr w:rsidR="00EF7090" w:rsidRPr="002F599B" w14:paraId="27973835" w14:textId="77777777" w:rsidTr="005F36EA">
        <w:trPr>
          <w:jc w:val="center"/>
        </w:trPr>
        <w:tc>
          <w:tcPr>
            <w:tcW w:w="1550" w:type="dxa"/>
            <w:tcBorders>
              <w:top w:val="nil"/>
              <w:left w:val="nil"/>
              <w:bottom w:val="nil"/>
              <w:right w:val="nil"/>
            </w:tcBorders>
          </w:tcPr>
          <w:p w14:paraId="2188D60E"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hAnsi="Arial" w:cs="Arial"/>
                <w:color w:val="000000" w:themeColor="text1"/>
                <w:sz w:val="22"/>
                <w:szCs w:val="22"/>
                <w:lang w:eastAsia="en-GB"/>
              </w:rPr>
              <w:lastRenderedPageBreak/>
              <w:t>Pre and Post COVID</w:t>
            </w:r>
          </w:p>
        </w:tc>
        <w:tc>
          <w:tcPr>
            <w:tcW w:w="6068" w:type="dxa"/>
            <w:tcBorders>
              <w:top w:val="nil"/>
              <w:left w:val="nil"/>
              <w:bottom w:val="nil"/>
              <w:right w:val="nil"/>
            </w:tcBorders>
          </w:tcPr>
          <w:p w14:paraId="198893B5" w14:textId="71448C78" w:rsidR="00EF7090" w:rsidRPr="002F599B" w:rsidRDefault="00EF7090" w:rsidP="00E61B35">
            <w:pPr>
              <w:shd w:val="clear" w:color="auto" w:fill="FFFFFF"/>
              <w:spacing w:line="360" w:lineRule="auto"/>
              <w:ind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Before COVID people kept up with multiple launchers but post COVID</w:t>
            </w:r>
            <w:r w:rsidR="00743C53" w:rsidRPr="002F599B">
              <w:rPr>
                <w:rFonts w:ascii="Arial" w:hAnsi="Arial" w:cs="Arial"/>
                <w:color w:val="000000" w:themeColor="text1"/>
                <w:sz w:val="22"/>
                <w:szCs w:val="22"/>
                <w:lang w:eastAsia="en-GB"/>
              </w:rPr>
              <w:t xml:space="preserve"> situation is different as players want more time to engage in the game rather than just wasting time on switching between the launchers.</w:t>
            </w:r>
          </w:p>
        </w:tc>
      </w:tr>
      <w:tr w:rsidR="00EF7090" w:rsidRPr="002F599B" w14:paraId="59B2E475" w14:textId="77777777" w:rsidTr="005F36EA">
        <w:trPr>
          <w:jc w:val="center"/>
        </w:trPr>
        <w:tc>
          <w:tcPr>
            <w:tcW w:w="1550" w:type="dxa"/>
            <w:tcBorders>
              <w:top w:val="nil"/>
              <w:left w:val="nil"/>
              <w:bottom w:val="single" w:sz="4" w:space="0" w:color="auto"/>
              <w:right w:val="nil"/>
            </w:tcBorders>
          </w:tcPr>
          <w:p w14:paraId="6F541E98" w14:textId="0733352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6" w:name="_Toc42360607"/>
            <w:r w:rsidRPr="002F599B">
              <w:rPr>
                <w:rFonts w:ascii="Arial" w:eastAsiaTheme="minorHAnsi" w:hAnsi="Arial" w:cs="Arial"/>
                <w:color w:val="000000" w:themeColor="text1"/>
                <w:sz w:val="22"/>
                <w:szCs w:val="22"/>
                <w:lang w:eastAsia="en-GB"/>
              </w:rPr>
              <w:t>Approvals</w:t>
            </w:r>
            <w:bookmarkEnd w:id="26"/>
          </w:p>
        </w:tc>
        <w:tc>
          <w:tcPr>
            <w:tcW w:w="6068" w:type="dxa"/>
            <w:tcBorders>
              <w:top w:val="nil"/>
              <w:left w:val="nil"/>
              <w:bottom w:val="single" w:sz="4" w:space="0" w:color="auto"/>
              <w:right w:val="nil"/>
            </w:tcBorders>
          </w:tcPr>
          <w:p w14:paraId="0926A927"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Director of Management                                            Date:</w:t>
            </w:r>
          </w:p>
          <w:p w14:paraId="2B34016E" w14:textId="0BF81FE4"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p w14:paraId="05279EA6"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p w14:paraId="5BFDF6EF"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Operational Manager                                                  Date:</w:t>
            </w:r>
          </w:p>
          <w:p w14:paraId="38F7043E" w14:textId="50438029"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p w14:paraId="776A9B0F"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p w14:paraId="4FCB74CD"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Manager                                                Date:</w:t>
            </w:r>
          </w:p>
          <w:p w14:paraId="4B4CBB1B" w14:textId="310334D8"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tc>
      </w:tr>
    </w:tbl>
    <w:p w14:paraId="3EF33AB0"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val="en-GB" w:eastAsia="en-GB"/>
        </w:rPr>
      </w:pPr>
    </w:p>
    <w:p w14:paraId="141F5825" w14:textId="145FD46A" w:rsidR="00EF7090" w:rsidRPr="002F599B" w:rsidRDefault="0095637B" w:rsidP="00E61B35">
      <w:pPr>
        <w:pStyle w:val="Heading2"/>
        <w:numPr>
          <w:ilvl w:val="1"/>
          <w:numId w:val="23"/>
        </w:num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 xml:space="preserve"> </w:t>
      </w:r>
      <w:bookmarkStart w:id="27" w:name="_Toc67143130"/>
      <w:r w:rsidR="00EF7090" w:rsidRPr="002F599B">
        <w:rPr>
          <w:rFonts w:ascii="Arial" w:hAnsi="Arial" w:cs="Arial"/>
          <w:color w:val="000000" w:themeColor="text1"/>
          <w:sz w:val="22"/>
          <w:szCs w:val="22"/>
        </w:rPr>
        <w:t>Work breakdown structure</w:t>
      </w:r>
      <w:bookmarkEnd w:id="27"/>
    </w:p>
    <w:p w14:paraId="11852DA1" w14:textId="73AC8EDE"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Work breakdown structure helps in understanding the key responsibilities that are taken by the project management team and need to be fulfilled in the duration of project. It not only provides better understanding of the activities but also provide an opportunity to avoid any unforeseen obstacles</w:t>
      </w:r>
      <w:r w:rsidR="00883AD7" w:rsidRPr="002F599B">
        <w:rPr>
          <w:rFonts w:ascii="Arial" w:hAnsi="Arial" w:cs="Arial"/>
          <w:color w:val="000000" w:themeColor="text1"/>
          <w:sz w:val="22"/>
          <w:szCs w:val="22"/>
        </w:rPr>
        <w:t xml:space="preserve"> </w:t>
      </w:r>
      <w:r w:rsidR="00883AD7" w:rsidRPr="002F599B">
        <w:rPr>
          <w:rFonts w:ascii="Arial" w:hAnsi="Arial" w:cs="Arial"/>
          <w:color w:val="000000" w:themeColor="text1"/>
          <w:sz w:val="22"/>
          <w:szCs w:val="22"/>
        </w:rPr>
        <w:fldChar w:fldCharType="begin" w:fldLock="1"/>
      </w:r>
      <w:r w:rsidR="005F36EA" w:rsidRPr="002F599B">
        <w:rPr>
          <w:rFonts w:ascii="Arial" w:hAnsi="Arial" w:cs="Arial"/>
          <w:color w:val="000000" w:themeColor="text1"/>
          <w:sz w:val="22"/>
          <w:szCs w:val="22"/>
        </w:rPr>
        <w:instrText>ADDIN CSL_CITATION {"citationItems":[{"id":"ITEM-1","itemData":{"DOI":"10.1016/0164-1212(79)90018-9","ISSN":"01641212","abstract":"The work breakdown structure (WBS) is a vehicle for breaking an engineering project down into subproject, tasks, subtasks, work packages, and so on. It is an important planning tool which links objectives with resources and activities in a logical framework. It becomes an important status monitor during the actual implementation as the completions of subtasks are measured against the project plan. Whereas the WBS has been widely used in many other engineering applications, it has seemingly only rarely been formally applied to software projects, for various reasons. Recent successes with software project WBSs, however, have clearly indicated that the technique can be applied and have shown the benefits of such a tool in management of these projects. This paper advocates and summarizes the use of the WBS in software implementation projects. It also identifies some of the problems people have had generating software WBSs, and the need for standard checklists of items to be included. © 1979.","author":[{"dropping-particle":"","family":"Tausworthe","given":"Robert C.","non-dropping-particle":"","parse-names":false,"suffix":""}],"container-title":"The Journal of Systems and Software","id":"ITEM-1","issue":"C","issued":{"date-parts":[["1979"]]},"page":"181-186","title":"The work breakdown structure in software project management","type":"article-journal","volume":"1"},"uris":["http://www.mendeley.com/documents/?uuid=64e9529b-6800-3450-b939-ef8bf6d9cb2c"]}],"mendeley":{"formattedCitation":"(Tausworthe, 1979)","plainTextFormattedCitation":"(Tausworthe, 1979)","previouslyFormattedCitation":"(Tausworthe, 1979)"},"properties":{"noteIndex":0},"schema":"https://github.com/citation-style-language/schema/raw/master/csl-citation.json"}</w:instrText>
      </w:r>
      <w:r w:rsidR="00883AD7" w:rsidRPr="002F599B">
        <w:rPr>
          <w:rFonts w:ascii="Arial" w:hAnsi="Arial" w:cs="Arial"/>
          <w:color w:val="000000" w:themeColor="text1"/>
          <w:sz w:val="22"/>
          <w:szCs w:val="22"/>
        </w:rPr>
        <w:fldChar w:fldCharType="separate"/>
      </w:r>
      <w:r w:rsidR="00866032" w:rsidRPr="002F599B">
        <w:rPr>
          <w:rFonts w:ascii="Arial" w:hAnsi="Arial" w:cs="Arial"/>
          <w:noProof/>
          <w:color w:val="000000" w:themeColor="text1"/>
          <w:sz w:val="22"/>
          <w:szCs w:val="22"/>
        </w:rPr>
        <w:t>(Tausworthe, 1979)</w:t>
      </w:r>
      <w:r w:rsidR="00883AD7" w:rsidRPr="002F599B">
        <w:rPr>
          <w:rFonts w:ascii="Arial" w:hAnsi="Arial" w:cs="Arial"/>
          <w:color w:val="000000" w:themeColor="text1"/>
          <w:sz w:val="22"/>
          <w:szCs w:val="22"/>
        </w:rPr>
        <w:fldChar w:fldCharType="end"/>
      </w:r>
      <w:r w:rsidRPr="002F599B">
        <w:rPr>
          <w:rFonts w:ascii="Arial" w:hAnsi="Arial" w:cs="Arial"/>
          <w:color w:val="000000" w:themeColor="text1"/>
          <w:sz w:val="22"/>
          <w:szCs w:val="22"/>
        </w:rPr>
        <w:t>. The figure below provides a work breakdown tree, prepared in MS-Excel.</w:t>
      </w:r>
    </w:p>
    <w:p w14:paraId="3D343714" w14:textId="0513AD02"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noProof/>
          <w:sz w:val="22"/>
          <w:szCs w:val="22"/>
          <w:lang w:val="en-GB" w:eastAsia="en-GB"/>
        </w:rPr>
        <w:drawing>
          <wp:inline distT="0" distB="0" distL="0" distR="0" wp14:anchorId="0B0242CD" wp14:editId="1B4570F6">
            <wp:extent cx="6127638" cy="2088373"/>
            <wp:effectExtent l="0" t="0" r="6985"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95" cy="2103593"/>
                    </a:xfrm>
                    <a:prstGeom prst="rect">
                      <a:avLst/>
                    </a:prstGeom>
                    <a:noFill/>
                    <a:ln>
                      <a:noFill/>
                    </a:ln>
                  </pic:spPr>
                </pic:pic>
              </a:graphicData>
            </a:graphic>
          </wp:inline>
        </w:drawing>
      </w:r>
    </w:p>
    <w:p w14:paraId="5EE0C5CB" w14:textId="046DAE65" w:rsidR="007F28B2" w:rsidRPr="002F599B" w:rsidRDefault="007F28B2"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Figure 3. Work Breakdown Tree</w:t>
      </w:r>
    </w:p>
    <w:p w14:paraId="1731DFF2" w14:textId="383F33FE" w:rsidR="00EF7090" w:rsidRPr="002F599B" w:rsidRDefault="0095637B" w:rsidP="00E61B35">
      <w:pPr>
        <w:pStyle w:val="Heading2"/>
        <w:numPr>
          <w:ilvl w:val="1"/>
          <w:numId w:val="23"/>
        </w:num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 xml:space="preserve"> </w:t>
      </w:r>
      <w:bookmarkStart w:id="28" w:name="_Toc67143131"/>
      <w:r w:rsidR="00EF7090" w:rsidRPr="002F599B">
        <w:rPr>
          <w:rFonts w:ascii="Arial" w:hAnsi="Arial" w:cs="Arial"/>
          <w:color w:val="000000" w:themeColor="text1"/>
          <w:sz w:val="22"/>
          <w:szCs w:val="22"/>
        </w:rPr>
        <w:t>Gantt chart</w:t>
      </w:r>
      <w:bookmarkEnd w:id="28"/>
    </w:p>
    <w:p w14:paraId="6F690D0B" w14:textId="58DCCF5F"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The timeline of a project can only been shown on a Gantt chart which highlight the launch date and the date on which all the tasks should be completed</w:t>
      </w:r>
      <w:r w:rsidR="00712F1D" w:rsidRPr="002F599B">
        <w:rPr>
          <w:rFonts w:ascii="Arial" w:hAnsi="Arial" w:cs="Arial"/>
          <w:color w:val="000000" w:themeColor="text1"/>
          <w:sz w:val="22"/>
          <w:szCs w:val="22"/>
        </w:rPr>
        <w:t xml:space="preserve"> </w:t>
      </w:r>
      <w:r w:rsidR="00712F1D" w:rsidRPr="002F599B">
        <w:rPr>
          <w:rFonts w:ascii="Arial" w:hAnsi="Arial" w:cs="Arial"/>
          <w:color w:val="000000" w:themeColor="text1"/>
          <w:sz w:val="22"/>
          <w:szCs w:val="22"/>
        </w:rPr>
        <w:fldChar w:fldCharType="begin" w:fldLock="1"/>
      </w:r>
      <w:r w:rsidR="00B07E3E" w:rsidRPr="002F599B">
        <w:rPr>
          <w:rFonts w:ascii="Arial" w:hAnsi="Arial" w:cs="Arial"/>
          <w:color w:val="000000" w:themeColor="text1"/>
          <w:sz w:val="22"/>
          <w:szCs w:val="22"/>
        </w:rPr>
        <w:instrText>ADDIN CSL_CITATION {"citationItems":[{"id":"ITEM-1","itemData":{"DOI":"10.1108/17538371211268889","ISSN":"17538386","abstract":"PurposeThe purpose of this paper is to explore a classic tool in project management, which for some has become almost synonymous with project management: the Gantt chart. The Gantt chart was developed in the early twentieth century, at the heart of Scientific Management; yet, the chart is used with very little adaptation across a wide range of types of projects. In this conceptual paper, the authors question its universal and unreflective use. Design/methodology/approachThe authors analyse the conceptual roots of the Gantt chart, its historical development and use, derive its engrained principles, and analyse its implications to the management of projects. FindingsWhile a Gantt chart can be useful to cope with some of the “complicatedness” of projects, and embraces the importance of time and timing, it is based on principles that are not valid to all projects. The consequence is a propagation of a management approach that does not explicitly cope with complexity, ambiguity, uncertainty and change. In that respect, the Gantt chart fails to acknowledge insights from years of organization theory research and project management research with a firm grounding in contingency theory. Originality/valueWhile the majority of contemporary project management thinking already accepted that a normative use can be inappropriate, the practice is still pretty much embracing this approach. By showing the conceptual roots of the Gantt chart, the authors hope to make some of its limitations more evident to practitioners and academics, and encourage its use to be more reflective and contextualised.","author":[{"dropping-particle":"","family":"Geraldi","given":"Joana","non-dropping-particle":"","parse-names":false,"suffix":""},{"dropping-particle":"","family":"Lechter","given":"Thomas","non-dropping-particle":"","parse-names":false,"suffix":""}],"container-title":"International Journal of Managing Projects in Business","id":"ITEM-1","issue":"4","issued":{"date-parts":[["2012","9","7"]]},"page":"578-594","publisher":"Emerald Group Publishing Ltd.","title":"Gantt charts revisited: A critical analysis of its roots and implications to the management of projects today","type":"article-journal","volume":"5"},"uris":["http://www.mendeley.com/documents/?uuid=66b4948e-371a-324a-8963-b16025381ae5"]}],"mendeley":{"formattedCitation":"(Geraldi and Lechter, 2012)","plainTextFormattedCitation":"(Geraldi and Lechter, 2012)","previouslyFormattedCitation":"(Geraldi and Lechter, 2012)"},"properties":{"noteIndex":0},"schema":"https://github.com/citation-style-language/schema/raw/master/csl-citation.json"}</w:instrText>
      </w:r>
      <w:r w:rsidR="00712F1D" w:rsidRPr="002F599B">
        <w:rPr>
          <w:rFonts w:ascii="Arial" w:hAnsi="Arial" w:cs="Arial"/>
          <w:color w:val="000000" w:themeColor="text1"/>
          <w:sz w:val="22"/>
          <w:szCs w:val="22"/>
        </w:rPr>
        <w:fldChar w:fldCharType="separate"/>
      </w:r>
      <w:r w:rsidR="00712F1D" w:rsidRPr="002F599B">
        <w:rPr>
          <w:rFonts w:ascii="Arial" w:hAnsi="Arial" w:cs="Arial"/>
          <w:noProof/>
          <w:color w:val="000000" w:themeColor="text1"/>
          <w:sz w:val="22"/>
          <w:szCs w:val="22"/>
        </w:rPr>
        <w:t>(Geraldi and Lechter, 2012)</w:t>
      </w:r>
      <w:r w:rsidR="00712F1D" w:rsidRPr="002F599B">
        <w:rPr>
          <w:rFonts w:ascii="Arial" w:hAnsi="Arial" w:cs="Arial"/>
          <w:color w:val="000000" w:themeColor="text1"/>
          <w:sz w:val="22"/>
          <w:szCs w:val="22"/>
        </w:rPr>
        <w:fldChar w:fldCharType="end"/>
      </w:r>
      <w:r w:rsidRPr="002F599B">
        <w:rPr>
          <w:rFonts w:ascii="Arial" w:hAnsi="Arial" w:cs="Arial"/>
          <w:color w:val="000000" w:themeColor="text1"/>
          <w:sz w:val="22"/>
          <w:szCs w:val="22"/>
        </w:rPr>
        <w:t xml:space="preserve">. The chart also shows the estimated number of days taken by </w:t>
      </w:r>
      <w:r w:rsidR="00712F1D" w:rsidRPr="002F599B">
        <w:rPr>
          <w:rFonts w:ascii="Arial" w:hAnsi="Arial" w:cs="Arial"/>
          <w:color w:val="000000" w:themeColor="text1"/>
          <w:sz w:val="22"/>
          <w:szCs w:val="22"/>
        </w:rPr>
        <w:t>each</w:t>
      </w:r>
      <w:r w:rsidRPr="002F599B">
        <w:rPr>
          <w:rFonts w:ascii="Arial" w:hAnsi="Arial" w:cs="Arial"/>
          <w:color w:val="000000" w:themeColor="text1"/>
          <w:sz w:val="22"/>
          <w:szCs w:val="22"/>
        </w:rPr>
        <w:t xml:space="preserve"> task. Below is the figure </w:t>
      </w:r>
      <w:r w:rsidR="007F28B2" w:rsidRPr="002F599B">
        <w:rPr>
          <w:rFonts w:ascii="Arial" w:hAnsi="Arial" w:cs="Arial"/>
          <w:color w:val="000000" w:themeColor="text1"/>
          <w:sz w:val="22"/>
          <w:szCs w:val="22"/>
        </w:rPr>
        <w:t xml:space="preserve">4 </w:t>
      </w:r>
      <w:r w:rsidRPr="002F599B">
        <w:rPr>
          <w:rFonts w:ascii="Arial" w:hAnsi="Arial" w:cs="Arial"/>
          <w:color w:val="000000" w:themeColor="text1"/>
          <w:sz w:val="22"/>
          <w:szCs w:val="22"/>
        </w:rPr>
        <w:t xml:space="preserve">which shows which task takes how many days and their sequence over the tenure of 5 month of </w:t>
      </w:r>
      <w:r w:rsidR="00712F1D" w:rsidRPr="002F599B">
        <w:rPr>
          <w:rFonts w:ascii="Arial" w:hAnsi="Arial" w:cs="Arial"/>
          <w:color w:val="000000" w:themeColor="text1"/>
          <w:sz w:val="22"/>
          <w:szCs w:val="22"/>
        </w:rPr>
        <w:t>project.</w:t>
      </w:r>
    </w:p>
    <w:p w14:paraId="2C265FCD" w14:textId="7EC7FD8D" w:rsidR="00EF7090" w:rsidRPr="002F599B" w:rsidRDefault="00743C53"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lastRenderedPageBreak/>
        <w:drawing>
          <wp:inline distT="0" distB="0" distL="0" distR="0" wp14:anchorId="36601303" wp14:editId="4ECE8156">
            <wp:extent cx="5943600" cy="3178635"/>
            <wp:effectExtent l="0" t="0" r="0" b="3175"/>
            <wp:docPr id="76" name="Chart 76">
              <a:extLst xmlns:a="http://schemas.openxmlformats.org/drawingml/2006/main">
                <a:ext uri="{FF2B5EF4-FFF2-40B4-BE49-F238E27FC236}">
                  <a16:creationId xmlns:a16="http://schemas.microsoft.com/office/drawing/2014/main" id="{3A931DAD-5BD9-4080-A8C9-E7317F423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571883" w14:textId="2D7688F7" w:rsidR="007F28B2" w:rsidRPr="002F599B" w:rsidRDefault="007F28B2" w:rsidP="00E61B35">
      <w:pPr>
        <w:spacing w:line="360" w:lineRule="auto"/>
        <w:jc w:val="both"/>
        <w:rPr>
          <w:rFonts w:ascii="Arial" w:hAnsi="Arial" w:cs="Arial"/>
          <w:sz w:val="22"/>
          <w:szCs w:val="22"/>
        </w:rPr>
      </w:pPr>
      <w:r w:rsidRPr="002F599B">
        <w:rPr>
          <w:rFonts w:ascii="Arial" w:hAnsi="Arial" w:cs="Arial"/>
          <w:sz w:val="22"/>
          <w:szCs w:val="22"/>
        </w:rPr>
        <w:t>Figure 4. Gantt Chart</w:t>
      </w:r>
    </w:p>
    <w:p w14:paraId="5735F83D" w14:textId="7F8FC959" w:rsidR="00EF7090" w:rsidRPr="002F599B" w:rsidRDefault="00EF7090" w:rsidP="00E61B35">
      <w:pPr>
        <w:pStyle w:val="Heading1"/>
        <w:numPr>
          <w:ilvl w:val="0"/>
          <w:numId w:val="23"/>
        </w:numPr>
        <w:spacing w:line="360" w:lineRule="auto"/>
        <w:jc w:val="both"/>
        <w:rPr>
          <w:rFonts w:ascii="Arial" w:hAnsi="Arial" w:cs="Arial"/>
          <w:sz w:val="22"/>
          <w:szCs w:val="22"/>
        </w:rPr>
      </w:pPr>
      <w:bookmarkStart w:id="29" w:name="_Toc67143132"/>
      <w:r w:rsidRPr="002F599B">
        <w:rPr>
          <w:rFonts w:ascii="Arial" w:hAnsi="Arial" w:cs="Arial"/>
          <w:sz w:val="22"/>
          <w:szCs w:val="22"/>
        </w:rPr>
        <w:t>Executive Summary</w:t>
      </w:r>
      <w:bookmarkEnd w:id="29"/>
    </w:p>
    <w:p w14:paraId="4C8121EA"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An organization is built on the concept of systematic processes and objectives that are aimed at achieving the goals of the organization. Even though the organizational business is continuous and long term, they are fueled by innovative projects that are demanded by the emergent global changes. Organizational change is emergent in nature and technology has a lot of role to play in such nature development. Project management is gaining significance just as rapidly as the global changes that forces organizational change.</w:t>
      </w:r>
    </w:p>
    <w:p w14:paraId="10FEDB1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Gaming industries are the among the most affected sectors that are faced with the rapid changes followed by technological breakthroughs. One such company is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which has affectively expanded their operations on a global level with their effective networking and communicating technological advancements. In the global pandemic of COVID-19, companies like these are responsible for changing the philosophies of management through massive growth and increasing customer interactions. </w:t>
      </w:r>
    </w:p>
    <w:p w14:paraId="1C28977E"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Project management is undertaken by the entrepreneurs and executives of the company with the help of the staff involved in the project to execute responsibilities as they are being overseen by the project managers for the sake of developing a new product or service that is novel and gives a competitive edge to the organization. The whole success and failure of any project depends on all the parties involved but the credit is taken by the project managers due to </w:t>
      </w:r>
      <w:r w:rsidRPr="002F599B">
        <w:rPr>
          <w:rFonts w:ascii="Arial" w:hAnsi="Arial" w:cs="Arial"/>
          <w:sz w:val="22"/>
          <w:szCs w:val="22"/>
        </w:rPr>
        <w:lastRenderedPageBreak/>
        <w:t>their ability to execute effective management techniques that help carry large projects in due time and on specified budget.</w:t>
      </w:r>
    </w:p>
    <w:p w14:paraId="5C4879D7" w14:textId="758113A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current project report identifies how the gaming industries have set new concepts for management in a global crisis and how during the pandemic there is massive engagement of gamers and even after the pandemic the engagement retained. Taking this into account the project is proposed to fix the most common issue faced by the gaming community, multiple </w:t>
      </w:r>
      <w:r w:rsidR="00712F1D" w:rsidRPr="002F599B">
        <w:rPr>
          <w:rFonts w:ascii="Arial" w:hAnsi="Arial" w:cs="Arial"/>
          <w:sz w:val="22"/>
          <w:szCs w:val="22"/>
        </w:rPr>
        <w:t>launchers,</w:t>
      </w:r>
      <w:r w:rsidRPr="002F599B">
        <w:rPr>
          <w:rFonts w:ascii="Arial" w:hAnsi="Arial" w:cs="Arial"/>
          <w:sz w:val="22"/>
          <w:szCs w:val="22"/>
        </w:rPr>
        <w:t xml:space="preserve"> and their requirements. Given the fact that each company has their own launcher and their own games for each launcher, there is a sense of unease between the gamers and the developers. </w:t>
      </w:r>
      <w:r w:rsidR="00712F1D" w:rsidRPr="002F599B">
        <w:rPr>
          <w:rFonts w:ascii="Arial" w:hAnsi="Arial" w:cs="Arial"/>
          <w:sz w:val="22"/>
          <w:szCs w:val="22"/>
        </w:rPr>
        <w:t>Therefore,</w:t>
      </w:r>
      <w:r w:rsidRPr="002F599B">
        <w:rPr>
          <w:rFonts w:ascii="Arial" w:hAnsi="Arial" w:cs="Arial"/>
          <w:sz w:val="22"/>
          <w:szCs w:val="22"/>
        </w:rPr>
        <w:t xml:space="preserve"> this project will minimize the long overdue solution for the problem and develop a new launcher with the help of CD </w:t>
      </w:r>
      <w:proofErr w:type="spellStart"/>
      <w:r w:rsidRPr="002F599B">
        <w:rPr>
          <w:rFonts w:ascii="Arial" w:hAnsi="Arial" w:cs="Arial"/>
          <w:sz w:val="22"/>
          <w:szCs w:val="22"/>
        </w:rPr>
        <w:t>Projekt</w:t>
      </w:r>
      <w:proofErr w:type="spellEnd"/>
      <w:r w:rsidRPr="002F599B">
        <w:rPr>
          <w:rFonts w:ascii="Arial" w:hAnsi="Arial" w:cs="Arial"/>
          <w:sz w:val="22"/>
          <w:szCs w:val="22"/>
        </w:rPr>
        <w:t xml:space="preserve"> and will act as an umbrella for multiple games.</w:t>
      </w:r>
    </w:p>
    <w:p w14:paraId="6377085E" w14:textId="4F01156A"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For making such happen, there has been a communication plan to avoid the negatives consequences of ineffective communication, which is followed by work breakdown tree and Gantt chart to avoid over</w:t>
      </w:r>
      <w:r w:rsidR="002F599B">
        <w:rPr>
          <w:rFonts w:ascii="Arial" w:hAnsi="Arial" w:cs="Arial"/>
          <w:sz w:val="22"/>
          <w:szCs w:val="22"/>
        </w:rPr>
        <w:t>-</w:t>
      </w:r>
      <w:r w:rsidRPr="002F599B">
        <w:rPr>
          <w:rFonts w:ascii="Arial" w:hAnsi="Arial" w:cs="Arial"/>
          <w:sz w:val="22"/>
          <w:szCs w:val="22"/>
        </w:rPr>
        <w:t>budgeting and mismanagement of time.</w:t>
      </w:r>
    </w:p>
    <w:p w14:paraId="72BE52B4" w14:textId="0A77ADA4" w:rsidR="0095637B" w:rsidRPr="002F599B" w:rsidRDefault="0095637B" w:rsidP="00E61B35">
      <w:pPr>
        <w:spacing w:line="360" w:lineRule="auto"/>
        <w:jc w:val="both"/>
        <w:rPr>
          <w:rFonts w:ascii="Arial" w:hAnsi="Arial" w:cs="Arial"/>
          <w:sz w:val="22"/>
          <w:szCs w:val="22"/>
        </w:rPr>
      </w:pPr>
    </w:p>
    <w:p w14:paraId="35DE8740" w14:textId="34F767B6" w:rsidR="0095637B" w:rsidRPr="002F599B" w:rsidRDefault="002F599B" w:rsidP="00E61B35">
      <w:pPr>
        <w:spacing w:line="360" w:lineRule="auto"/>
        <w:rPr>
          <w:rFonts w:ascii="Arial" w:hAnsi="Arial" w:cs="Arial"/>
          <w:sz w:val="22"/>
          <w:szCs w:val="22"/>
        </w:rPr>
      </w:pPr>
      <w:r>
        <w:rPr>
          <w:rFonts w:ascii="Arial" w:hAnsi="Arial" w:cs="Arial"/>
          <w:sz w:val="22"/>
          <w:szCs w:val="22"/>
        </w:rPr>
        <w:br w:type="page"/>
      </w:r>
    </w:p>
    <w:p w14:paraId="1A446AA0" w14:textId="1351BB26" w:rsidR="00E81978" w:rsidRPr="002F599B" w:rsidRDefault="0095637B" w:rsidP="00E61B35">
      <w:pPr>
        <w:pStyle w:val="Heading1"/>
        <w:spacing w:line="360" w:lineRule="auto"/>
        <w:jc w:val="both"/>
        <w:rPr>
          <w:rFonts w:ascii="Arial" w:hAnsi="Arial" w:cs="Arial"/>
          <w:sz w:val="22"/>
          <w:szCs w:val="22"/>
        </w:rPr>
      </w:pPr>
      <w:bookmarkStart w:id="30" w:name="_Toc67143133"/>
      <w:r w:rsidRPr="002F599B">
        <w:rPr>
          <w:rFonts w:ascii="Arial" w:hAnsi="Arial" w:cs="Arial"/>
          <w:sz w:val="22"/>
          <w:szCs w:val="22"/>
        </w:rPr>
        <w:lastRenderedPageBreak/>
        <w:t>References</w:t>
      </w:r>
      <w:bookmarkEnd w:id="30"/>
    </w:p>
    <w:p w14:paraId="20DDB870" w14:textId="1FDC9BA0"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sz w:val="22"/>
          <w:szCs w:val="22"/>
        </w:rPr>
        <w:fldChar w:fldCharType="begin" w:fldLock="1"/>
      </w:r>
      <w:r w:rsidRPr="002F599B">
        <w:rPr>
          <w:rFonts w:ascii="Arial" w:hAnsi="Arial" w:cs="Arial"/>
          <w:sz w:val="22"/>
          <w:szCs w:val="22"/>
        </w:rPr>
        <w:instrText xml:space="preserve">ADDIN Mendeley Bibliography CSL_BIBLIOGRAPHY </w:instrText>
      </w:r>
      <w:r w:rsidRPr="002F599B">
        <w:rPr>
          <w:rFonts w:ascii="Arial" w:hAnsi="Arial" w:cs="Arial"/>
          <w:sz w:val="22"/>
          <w:szCs w:val="22"/>
        </w:rPr>
        <w:fldChar w:fldCharType="separate"/>
      </w:r>
      <w:r w:rsidRPr="002F599B">
        <w:rPr>
          <w:rFonts w:ascii="Arial" w:hAnsi="Arial" w:cs="Arial"/>
          <w:noProof/>
          <w:sz w:val="22"/>
          <w:szCs w:val="22"/>
        </w:rPr>
        <w:t xml:space="preserve">Amin, K. P., Griffiths, M. D. and Dsouza, D. D. (2020) ‘Online Gaming During the COVID-19 Pandemic in India: Strategies for Work-Life Balance’, </w:t>
      </w:r>
      <w:r w:rsidRPr="002F599B">
        <w:rPr>
          <w:rFonts w:ascii="Arial" w:hAnsi="Arial" w:cs="Arial"/>
          <w:i/>
          <w:iCs/>
          <w:noProof/>
          <w:sz w:val="22"/>
          <w:szCs w:val="22"/>
        </w:rPr>
        <w:t>International Journal of Mental Health and Addiction</w:t>
      </w:r>
      <w:r w:rsidRPr="002F599B">
        <w:rPr>
          <w:rFonts w:ascii="Arial" w:hAnsi="Arial" w:cs="Arial"/>
          <w:noProof/>
          <w:sz w:val="22"/>
          <w:szCs w:val="22"/>
        </w:rPr>
        <w:t>. Springer. doi: 10.1007/s11469-020-00358-1.</w:t>
      </w:r>
    </w:p>
    <w:p w14:paraId="74F96F82"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Bushuyev, S., Bushuiev, D. and Bushuieva, V. (2020) ‘Project Management During Infodemic of the Covid-19 Pandemic’, </w:t>
      </w:r>
      <w:r w:rsidRPr="002F599B">
        <w:rPr>
          <w:rFonts w:ascii="Arial" w:hAnsi="Arial" w:cs="Arial"/>
          <w:i/>
          <w:iCs/>
          <w:noProof/>
          <w:sz w:val="22"/>
          <w:szCs w:val="22"/>
        </w:rPr>
        <w:t>Innovative Technologies and Scientific Solutions for Industries</w:t>
      </w:r>
      <w:r w:rsidRPr="002F599B">
        <w:rPr>
          <w:rFonts w:ascii="Arial" w:hAnsi="Arial" w:cs="Arial"/>
          <w:noProof/>
          <w:sz w:val="22"/>
          <w:szCs w:val="22"/>
        </w:rPr>
        <w:t>, 0(2 (12)), pp. 13–21. doi: 10.30837/2522-9818.2020.12.013.</w:t>
      </w:r>
    </w:p>
    <w:p w14:paraId="2037D1BA"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Cleland, D. (2007) </w:t>
      </w:r>
      <w:r w:rsidRPr="002F599B">
        <w:rPr>
          <w:rFonts w:ascii="Arial" w:hAnsi="Arial" w:cs="Arial"/>
          <w:i/>
          <w:iCs/>
          <w:noProof/>
          <w:sz w:val="22"/>
          <w:szCs w:val="22"/>
        </w:rPr>
        <w:t>Project management: strategic design and implementation</w:t>
      </w:r>
      <w:r w:rsidRPr="002F599B">
        <w:rPr>
          <w:rFonts w:ascii="Arial" w:hAnsi="Arial" w:cs="Arial"/>
          <w:noProof/>
          <w:sz w:val="22"/>
          <w:szCs w:val="22"/>
        </w:rPr>
        <w:t>. Available at: https://www.accessengineeringlibrary.com/content/book/9780071471602 (Accessed: 20 March 2021).</w:t>
      </w:r>
    </w:p>
    <w:p w14:paraId="18759E05"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Cote, A. C. and Harris, B. C. (2021) ‘“Weekends became something other people did”: Understanding and intervening in the habitus of video game crunch’, </w:t>
      </w:r>
      <w:r w:rsidRPr="002F599B">
        <w:rPr>
          <w:rFonts w:ascii="Arial" w:hAnsi="Arial" w:cs="Arial"/>
          <w:i/>
          <w:iCs/>
          <w:noProof/>
          <w:sz w:val="22"/>
          <w:szCs w:val="22"/>
        </w:rPr>
        <w:t>Convergence</w:t>
      </w:r>
      <w:r w:rsidRPr="002F599B">
        <w:rPr>
          <w:rFonts w:ascii="Arial" w:hAnsi="Arial" w:cs="Arial"/>
          <w:noProof/>
          <w:sz w:val="22"/>
          <w:szCs w:val="22"/>
        </w:rPr>
        <w:t>, 27(1), pp. 161–176. doi: 10.1177/1354856520913865.</w:t>
      </w:r>
    </w:p>
    <w:p w14:paraId="733BEA4C"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Edholm, H. </w:t>
      </w:r>
      <w:r w:rsidRPr="002F599B">
        <w:rPr>
          <w:rFonts w:ascii="Arial" w:hAnsi="Arial" w:cs="Arial"/>
          <w:i/>
          <w:iCs/>
          <w:noProof/>
          <w:sz w:val="22"/>
          <w:szCs w:val="22"/>
        </w:rPr>
        <w:t>et al.</w:t>
      </w:r>
      <w:r w:rsidRPr="002F599B">
        <w:rPr>
          <w:rFonts w:ascii="Arial" w:hAnsi="Arial" w:cs="Arial"/>
          <w:noProof/>
          <w:sz w:val="22"/>
          <w:szCs w:val="22"/>
        </w:rPr>
        <w:t xml:space="preserve"> (2017) ‘Crunch time: The reasons and effects of unpaid overtime in the games industry’, </w:t>
      </w:r>
      <w:r w:rsidRPr="002F599B">
        <w:rPr>
          <w:rFonts w:ascii="Arial" w:hAnsi="Arial" w:cs="Arial"/>
          <w:i/>
          <w:iCs/>
          <w:noProof/>
          <w:sz w:val="22"/>
          <w:szCs w:val="22"/>
        </w:rPr>
        <w:t>Proceedings - 2017 IEEE/ACM 39th International Conference on Software Engineering: Software Engineering in Practice Track, ICSE-SEIP 2017</w:t>
      </w:r>
      <w:r w:rsidRPr="002F599B">
        <w:rPr>
          <w:rFonts w:ascii="Arial" w:hAnsi="Arial" w:cs="Arial"/>
          <w:noProof/>
          <w:sz w:val="22"/>
          <w:szCs w:val="22"/>
        </w:rPr>
        <w:t>, pp. 43–52. doi: 10.1109/ICSE-SEIP.2017.18.</w:t>
      </w:r>
    </w:p>
    <w:p w14:paraId="5C98668F"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Geraldi, J. and Lechter, T. (2012) ‘Gantt charts revisited: A critical analysis of its roots and implications to the management of projects today’, </w:t>
      </w:r>
      <w:r w:rsidRPr="002F599B">
        <w:rPr>
          <w:rFonts w:ascii="Arial" w:hAnsi="Arial" w:cs="Arial"/>
          <w:i/>
          <w:iCs/>
          <w:noProof/>
          <w:sz w:val="22"/>
          <w:szCs w:val="22"/>
        </w:rPr>
        <w:t>International Journal of Managing Projects in Business</w:t>
      </w:r>
      <w:r w:rsidRPr="002F599B">
        <w:rPr>
          <w:rFonts w:ascii="Arial" w:hAnsi="Arial" w:cs="Arial"/>
          <w:noProof/>
          <w:sz w:val="22"/>
          <w:szCs w:val="22"/>
        </w:rPr>
        <w:t>, 5(4), pp. 578–594. doi: 10.1108/17538371211268889.</w:t>
      </w:r>
    </w:p>
    <w:p w14:paraId="5DA36D04"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Nhamo, G. </w:t>
      </w:r>
      <w:r w:rsidRPr="002F599B">
        <w:rPr>
          <w:rFonts w:ascii="Arial" w:hAnsi="Arial" w:cs="Arial"/>
          <w:i/>
          <w:iCs/>
          <w:noProof/>
          <w:sz w:val="22"/>
          <w:szCs w:val="22"/>
        </w:rPr>
        <w:t>et al.</w:t>
      </w:r>
      <w:r w:rsidRPr="002F599B">
        <w:rPr>
          <w:rFonts w:ascii="Arial" w:hAnsi="Arial" w:cs="Arial"/>
          <w:noProof/>
          <w:sz w:val="22"/>
          <w:szCs w:val="22"/>
        </w:rPr>
        <w:t xml:space="preserve"> (2020) ‘Implications of COVID-19 on Gaming, Leisure and Entertainment Industry’, in </w:t>
      </w:r>
      <w:r w:rsidRPr="002F599B">
        <w:rPr>
          <w:rFonts w:ascii="Arial" w:hAnsi="Arial" w:cs="Arial"/>
          <w:i/>
          <w:iCs/>
          <w:noProof/>
          <w:sz w:val="22"/>
          <w:szCs w:val="22"/>
        </w:rPr>
        <w:t>Counting the Cost of COVID-19 on the Global Tourism Industry</w:t>
      </w:r>
      <w:r w:rsidRPr="002F599B">
        <w:rPr>
          <w:rFonts w:ascii="Arial" w:hAnsi="Arial" w:cs="Arial"/>
          <w:noProof/>
          <w:sz w:val="22"/>
          <w:szCs w:val="22"/>
        </w:rPr>
        <w:t>. Springer International Publishing, pp. 273–295. doi: 10.1007/978-3-030-56231-1_12.</w:t>
      </w:r>
    </w:p>
    <w:p w14:paraId="619A0FF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Park, G. (2020) </w:t>
      </w:r>
      <w:r w:rsidRPr="002F599B">
        <w:rPr>
          <w:rFonts w:ascii="Arial" w:hAnsi="Arial" w:cs="Arial"/>
          <w:i/>
          <w:iCs/>
          <w:noProof/>
          <w:sz w:val="22"/>
          <w:szCs w:val="22"/>
        </w:rPr>
        <w:t>With 10 million Game Pass subscribers, the Xbox ecosystem begins to coalesce - The Washington Post</w:t>
      </w:r>
      <w:r w:rsidRPr="002F599B">
        <w:rPr>
          <w:rFonts w:ascii="Arial" w:hAnsi="Arial" w:cs="Arial"/>
          <w:noProof/>
          <w:sz w:val="22"/>
          <w:szCs w:val="22"/>
        </w:rPr>
        <w:t>.</w:t>
      </w:r>
    </w:p>
    <w:p w14:paraId="6E634494"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Schaap, J. I. (2006) </w:t>
      </w:r>
      <w:r w:rsidRPr="002F599B">
        <w:rPr>
          <w:rFonts w:ascii="Arial" w:hAnsi="Arial" w:cs="Arial"/>
          <w:i/>
          <w:iCs/>
          <w:noProof/>
          <w:sz w:val="22"/>
          <w:szCs w:val="22"/>
        </w:rPr>
        <w:t>Toward Strategy Implementation Success: An Empirical Study of the Role of Senior-Level Leaders in the Nevada Gaming Industry</w:t>
      </w:r>
      <w:r w:rsidRPr="002F599B">
        <w:rPr>
          <w:rFonts w:ascii="Arial" w:hAnsi="Arial" w:cs="Arial"/>
          <w:noProof/>
          <w:sz w:val="22"/>
          <w:szCs w:val="22"/>
        </w:rPr>
        <w:t xml:space="preserve">, </w:t>
      </w:r>
      <w:r w:rsidRPr="002F599B">
        <w:rPr>
          <w:rFonts w:ascii="Arial" w:hAnsi="Arial" w:cs="Arial"/>
          <w:i/>
          <w:iCs/>
          <w:noProof/>
          <w:sz w:val="22"/>
          <w:szCs w:val="22"/>
        </w:rPr>
        <w:t>UNLV Gaming Research &amp; Review Journal</w:t>
      </w:r>
      <w:r w:rsidRPr="002F599B">
        <w:rPr>
          <w:rFonts w:ascii="Arial" w:hAnsi="Arial" w:cs="Arial"/>
          <w:noProof/>
          <w:sz w:val="22"/>
          <w:szCs w:val="22"/>
        </w:rPr>
        <w:t>. Available at: http://search.ebscohost.com/login.aspx?direct=true&amp;db=buh&amp;AN=22883190&amp;site</w:t>
      </w:r>
      <w:r w:rsidRPr="002F599B">
        <w:rPr>
          <w:rFonts w:ascii="Arial" w:hAnsi="Arial" w:cs="Arial"/>
          <w:noProof/>
          <w:sz w:val="22"/>
          <w:szCs w:val="22"/>
        </w:rPr>
        <w:lastRenderedPageBreak/>
        <w:t>=bsi-live (Accessed: 20 March 2021).</w:t>
      </w:r>
    </w:p>
    <w:p w14:paraId="714AD76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Schwalbe, K. (2009) </w:t>
      </w:r>
      <w:r w:rsidRPr="002F599B">
        <w:rPr>
          <w:rFonts w:ascii="Arial" w:hAnsi="Arial" w:cs="Arial"/>
          <w:i/>
          <w:iCs/>
          <w:noProof/>
          <w:sz w:val="22"/>
          <w:szCs w:val="22"/>
        </w:rPr>
        <w:t>Introduction to project management</w:t>
      </w:r>
      <w:r w:rsidRPr="002F599B">
        <w:rPr>
          <w:rFonts w:ascii="Arial" w:hAnsi="Arial" w:cs="Arial"/>
          <w:noProof/>
          <w:sz w:val="22"/>
          <w:szCs w:val="22"/>
        </w:rPr>
        <w:t>. Available at: https://www.academia.edu/download/44752493/5e-ch-1.pdf (Accessed: 20 March 2021).</w:t>
      </w:r>
    </w:p>
    <w:p w14:paraId="5F366B2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Sharouda, I. (2020) </w:t>
      </w:r>
      <w:r w:rsidRPr="002F599B">
        <w:rPr>
          <w:rFonts w:ascii="Arial" w:hAnsi="Arial" w:cs="Arial"/>
          <w:i/>
          <w:iCs/>
          <w:noProof/>
          <w:sz w:val="22"/>
          <w:szCs w:val="22"/>
        </w:rPr>
        <w:t>CD Projekt Red is the biggest video game company in Europe - Cyberpunk 2077</w:t>
      </w:r>
      <w:r w:rsidRPr="002F599B">
        <w:rPr>
          <w:rFonts w:ascii="Arial" w:hAnsi="Arial" w:cs="Arial"/>
          <w:noProof/>
          <w:sz w:val="22"/>
          <w:szCs w:val="22"/>
        </w:rPr>
        <w:t>. Available at: https://www.gamereactor.eu/cd-projekt-red-is-the-biggest-video-game-company-in-europe/ (Accessed: 19 March 2021).</w:t>
      </w:r>
    </w:p>
    <w:p w14:paraId="45B97DD3"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Tausworthe, R. C. (1979) ‘The work breakdown structure in software project management’, </w:t>
      </w:r>
      <w:r w:rsidRPr="002F599B">
        <w:rPr>
          <w:rFonts w:ascii="Arial" w:hAnsi="Arial" w:cs="Arial"/>
          <w:i/>
          <w:iCs/>
          <w:noProof/>
          <w:sz w:val="22"/>
          <w:szCs w:val="22"/>
        </w:rPr>
        <w:t>The Journal of Systems and Software</w:t>
      </w:r>
      <w:r w:rsidRPr="002F599B">
        <w:rPr>
          <w:rFonts w:ascii="Arial" w:hAnsi="Arial" w:cs="Arial"/>
          <w:noProof/>
          <w:sz w:val="22"/>
          <w:szCs w:val="22"/>
        </w:rPr>
        <w:t>, 1(C), pp. 181–186. doi: 10.1016/0164-1212(79)90018-9.</w:t>
      </w:r>
    </w:p>
    <w:p w14:paraId="781CEC81"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Terlecki, M. </w:t>
      </w:r>
      <w:r w:rsidRPr="002F599B">
        <w:rPr>
          <w:rFonts w:ascii="Arial" w:hAnsi="Arial" w:cs="Arial"/>
          <w:i/>
          <w:iCs/>
          <w:noProof/>
          <w:sz w:val="22"/>
          <w:szCs w:val="22"/>
        </w:rPr>
        <w:t>et al.</w:t>
      </w:r>
      <w:r w:rsidRPr="002F599B">
        <w:rPr>
          <w:rFonts w:ascii="Arial" w:hAnsi="Arial" w:cs="Arial"/>
          <w:noProof/>
          <w:sz w:val="22"/>
          <w:szCs w:val="22"/>
        </w:rPr>
        <w:t xml:space="preserve"> (2011) ‘Sex Differences and Similarities in Video Game Experience, Preferences, and Self-Efficacy: Implications for the Gaming Industry’, </w:t>
      </w:r>
      <w:r w:rsidRPr="002F599B">
        <w:rPr>
          <w:rFonts w:ascii="Arial" w:hAnsi="Arial" w:cs="Arial"/>
          <w:i/>
          <w:iCs/>
          <w:noProof/>
          <w:sz w:val="22"/>
          <w:szCs w:val="22"/>
        </w:rPr>
        <w:t>Current Psychology</w:t>
      </w:r>
      <w:r w:rsidRPr="002F599B">
        <w:rPr>
          <w:rFonts w:ascii="Arial" w:hAnsi="Arial" w:cs="Arial"/>
          <w:noProof/>
          <w:sz w:val="22"/>
          <w:szCs w:val="22"/>
        </w:rPr>
        <w:t>, 30(1), pp. 22–33. doi: 10.1007/s12144-010-9095-5.</w:t>
      </w:r>
    </w:p>
    <w:p w14:paraId="4C647DA9" w14:textId="4635A332" w:rsidR="0095637B" w:rsidRPr="00E61B35" w:rsidRDefault="00B07E3E" w:rsidP="00E61B35">
      <w:pPr>
        <w:spacing w:line="360" w:lineRule="auto"/>
        <w:jc w:val="both"/>
        <w:rPr>
          <w:rFonts w:ascii="Arial" w:hAnsi="Arial" w:cs="Arial"/>
          <w:sz w:val="22"/>
          <w:szCs w:val="22"/>
        </w:rPr>
      </w:pPr>
      <w:r w:rsidRPr="002F599B">
        <w:rPr>
          <w:rFonts w:ascii="Arial" w:hAnsi="Arial" w:cs="Arial"/>
          <w:sz w:val="22"/>
          <w:szCs w:val="22"/>
        </w:rPr>
        <w:fldChar w:fldCharType="end"/>
      </w:r>
    </w:p>
    <w:sectPr w:rsidR="0095637B" w:rsidRPr="00E61B35">
      <w:headerReference w:type="default" r:id="rId13"/>
      <w:footerReference w:type="default" r:id="rId1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901321" w14:textId="77777777" w:rsidR="00875B2C" w:rsidRDefault="00875B2C">
      <w:pPr>
        <w:spacing w:line="240" w:lineRule="auto"/>
      </w:pPr>
      <w:r>
        <w:separator/>
      </w:r>
    </w:p>
    <w:p w14:paraId="253A893E" w14:textId="77777777" w:rsidR="00875B2C" w:rsidRDefault="00875B2C"/>
  </w:endnote>
  <w:endnote w:type="continuationSeparator" w:id="0">
    <w:p w14:paraId="6475E802" w14:textId="77777777" w:rsidR="00875B2C" w:rsidRDefault="00875B2C">
      <w:pPr>
        <w:spacing w:line="240" w:lineRule="auto"/>
      </w:pPr>
      <w:r>
        <w:continuationSeparator/>
      </w:r>
    </w:p>
    <w:p w14:paraId="1A527935" w14:textId="77777777" w:rsidR="00875B2C" w:rsidRDefault="00875B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1A6DD6" w14:textId="00727250" w:rsidR="009F56B2" w:rsidRDefault="009F56B2" w:rsidP="009F56B2">
    <w:pPr>
      <w:pStyle w:val="Footer"/>
      <w:jc w:val="right"/>
    </w:pPr>
    <w:r>
      <w:t xml:space="preserve">                                                                                                                                               </w:t>
    </w:r>
    <w:sdt>
      <w:sdtPr>
        <w:id w:val="130851793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61B35">
          <w:rPr>
            <w:noProof/>
          </w:rPr>
          <w:t>18</w:t>
        </w:r>
        <w:r>
          <w:rPr>
            <w:noProof/>
          </w:rPr>
          <w:fldChar w:fldCharType="end"/>
        </w:r>
      </w:sdtContent>
    </w:sdt>
  </w:p>
  <w:p w14:paraId="369716C5" w14:textId="77777777" w:rsidR="009F56B2" w:rsidRDefault="009F56B2" w:rsidP="009F56B2">
    <w:pPr>
      <w:pStyle w:val="Footer"/>
      <w:ind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2B58C3" w14:textId="77777777" w:rsidR="00875B2C" w:rsidRDefault="00875B2C">
      <w:pPr>
        <w:spacing w:line="240" w:lineRule="auto"/>
      </w:pPr>
      <w:r>
        <w:separator/>
      </w:r>
    </w:p>
    <w:p w14:paraId="32F932FE" w14:textId="77777777" w:rsidR="00875B2C" w:rsidRDefault="00875B2C"/>
  </w:footnote>
  <w:footnote w:type="continuationSeparator" w:id="0">
    <w:p w14:paraId="560FCE8A" w14:textId="77777777" w:rsidR="00875B2C" w:rsidRDefault="00875B2C">
      <w:pPr>
        <w:spacing w:line="240" w:lineRule="auto"/>
      </w:pPr>
      <w:r>
        <w:continuationSeparator/>
      </w:r>
    </w:p>
    <w:p w14:paraId="377357FA" w14:textId="77777777" w:rsidR="00875B2C" w:rsidRDefault="00875B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B92B0" w14:textId="11B9AAD6" w:rsidR="009F56B2" w:rsidRPr="009F56B2" w:rsidRDefault="009F56B2" w:rsidP="009F56B2">
    <w:pPr>
      <w:pStyle w:val="Header"/>
      <w:rPr>
        <w:sz w:val="20"/>
        <w:szCs w:val="20"/>
      </w:rPr>
    </w:pPr>
  </w:p>
  <w:p w14:paraId="3133D174" w14:textId="77777777" w:rsidR="009F56B2" w:rsidRDefault="009F56B2" w:rsidP="009F56B2">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DA178EA"/>
    <w:multiLevelType w:val="hybridMultilevel"/>
    <w:tmpl w:val="000AD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52001A"/>
    <w:multiLevelType w:val="hybridMultilevel"/>
    <w:tmpl w:val="23A83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E21584"/>
    <w:multiLevelType w:val="hybridMultilevel"/>
    <w:tmpl w:val="81BEF9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680293C"/>
    <w:multiLevelType w:val="hybridMultilevel"/>
    <w:tmpl w:val="2E386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0B51AC"/>
    <w:multiLevelType w:val="multilevel"/>
    <w:tmpl w:val="DDC8D6FC"/>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5" w15:restartNumberingAfterBreak="0">
    <w:nsid w:val="32924E25"/>
    <w:multiLevelType w:val="hybridMultilevel"/>
    <w:tmpl w:val="67EE9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E3B646C"/>
    <w:multiLevelType w:val="hybridMultilevel"/>
    <w:tmpl w:val="A8600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B92868"/>
    <w:multiLevelType w:val="hybridMultilevel"/>
    <w:tmpl w:val="BFC43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DA12FB2"/>
    <w:multiLevelType w:val="multilevel"/>
    <w:tmpl w:val="AA70F61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3100E93"/>
    <w:multiLevelType w:val="hybridMultilevel"/>
    <w:tmpl w:val="80B88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2"/>
  </w:num>
  <w:num w:numId="13">
    <w:abstractNumId w:val="19"/>
  </w:num>
  <w:num w:numId="14">
    <w:abstractNumId w:val="16"/>
  </w:num>
  <w:num w:numId="15">
    <w:abstractNumId w:val="21"/>
  </w:num>
  <w:num w:numId="16">
    <w:abstractNumId w:val="23"/>
  </w:num>
  <w:num w:numId="17">
    <w:abstractNumId w:val="18"/>
  </w:num>
  <w:num w:numId="18">
    <w:abstractNumId w:val="13"/>
  </w:num>
  <w:num w:numId="19">
    <w:abstractNumId w:val="17"/>
  </w:num>
  <w:num w:numId="20">
    <w:abstractNumId w:val="15"/>
  </w:num>
  <w:num w:numId="21">
    <w:abstractNumId w:val="10"/>
  </w:num>
  <w:num w:numId="22">
    <w:abstractNumId w:val="12"/>
  </w:num>
  <w:num w:numId="23">
    <w:abstractNumId w:val="20"/>
  </w:num>
  <w:num w:numId="24">
    <w:abstractNumId w:val="14"/>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3MLIwsjA2NTUxMDBR0lEKTi0uzszPAykwqgUAdZWocywAAAA="/>
  </w:docVars>
  <w:rsids>
    <w:rsidRoot w:val="00EF7090"/>
    <w:rsid w:val="000D3F41"/>
    <w:rsid w:val="00203251"/>
    <w:rsid w:val="00292DBB"/>
    <w:rsid w:val="002E1B51"/>
    <w:rsid w:val="002F599B"/>
    <w:rsid w:val="00332F11"/>
    <w:rsid w:val="00342C23"/>
    <w:rsid w:val="00355DCA"/>
    <w:rsid w:val="00516E8B"/>
    <w:rsid w:val="00551A02"/>
    <w:rsid w:val="005534FA"/>
    <w:rsid w:val="005846D4"/>
    <w:rsid w:val="005D3A03"/>
    <w:rsid w:val="005F36EA"/>
    <w:rsid w:val="006C1ACD"/>
    <w:rsid w:val="006C3E5A"/>
    <w:rsid w:val="00712F1D"/>
    <w:rsid w:val="00743C53"/>
    <w:rsid w:val="007F28B2"/>
    <w:rsid w:val="008002C0"/>
    <w:rsid w:val="00866032"/>
    <w:rsid w:val="00875B2C"/>
    <w:rsid w:val="00883AD7"/>
    <w:rsid w:val="008C5323"/>
    <w:rsid w:val="00927054"/>
    <w:rsid w:val="0095637B"/>
    <w:rsid w:val="009A6A3B"/>
    <w:rsid w:val="009E295C"/>
    <w:rsid w:val="009F56B2"/>
    <w:rsid w:val="00A04D36"/>
    <w:rsid w:val="00A27703"/>
    <w:rsid w:val="00A30965"/>
    <w:rsid w:val="00AC040F"/>
    <w:rsid w:val="00B00C4F"/>
    <w:rsid w:val="00B07E3E"/>
    <w:rsid w:val="00B74EB0"/>
    <w:rsid w:val="00B823AA"/>
    <w:rsid w:val="00B97352"/>
    <w:rsid w:val="00BA45DB"/>
    <w:rsid w:val="00BF4184"/>
    <w:rsid w:val="00C0601E"/>
    <w:rsid w:val="00C31D30"/>
    <w:rsid w:val="00CD6E39"/>
    <w:rsid w:val="00CF6E91"/>
    <w:rsid w:val="00D85B68"/>
    <w:rsid w:val="00E6004D"/>
    <w:rsid w:val="00E61B35"/>
    <w:rsid w:val="00E81978"/>
    <w:rsid w:val="00EF7090"/>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E4F47B"/>
  <w15:chartTrackingRefBased/>
  <w15:docId w15:val="{D6F09F4B-547A-49A2-AFBD-55A71D9FA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semiHidden/>
    <w:unhideWhenUsed/>
    <w:pPr>
      <w:spacing w:after="120"/>
      <w:ind w:firstLine="0"/>
    </w:pPr>
  </w:style>
  <w:style w:type="character" w:customStyle="1" w:styleId="BodyTextChar">
    <w:name w:val="Body Text Char"/>
    <w:basedOn w:val="DefaultParagraphFont"/>
    <w:link w:val="BodyText"/>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5F36EA"/>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EF7090"/>
  </w:style>
  <w:style w:type="paragraph" w:styleId="TOC1">
    <w:name w:val="toc 1"/>
    <w:basedOn w:val="Normal"/>
    <w:next w:val="Normal"/>
    <w:autoRedefine/>
    <w:uiPriority w:val="39"/>
    <w:unhideWhenUsed/>
    <w:rsid w:val="00EF7090"/>
    <w:pPr>
      <w:spacing w:after="100"/>
    </w:pPr>
  </w:style>
  <w:style w:type="paragraph" w:styleId="TOC2">
    <w:name w:val="toc 2"/>
    <w:basedOn w:val="Normal"/>
    <w:next w:val="Normal"/>
    <w:autoRedefine/>
    <w:uiPriority w:val="39"/>
    <w:unhideWhenUsed/>
    <w:rsid w:val="00EF7090"/>
    <w:pPr>
      <w:spacing w:after="100"/>
      <w:ind w:left="240"/>
    </w:pPr>
  </w:style>
  <w:style w:type="character" w:styleId="Hyperlink">
    <w:name w:val="Hyperlink"/>
    <w:basedOn w:val="DefaultParagraphFont"/>
    <w:uiPriority w:val="99"/>
    <w:unhideWhenUsed/>
    <w:rsid w:val="00EF7090"/>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07544429">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4566825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inz\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rtl="0">
              <a:defRPr sz="1400" b="0" i="0" u="none" strike="noStrike" kern="1200" spc="0" baseline="0">
                <a:solidFill>
                  <a:schemeClr val="tx1">
                    <a:lumMod val="65000"/>
                    <a:lumOff val="35000"/>
                  </a:schemeClr>
                </a:solidFill>
                <a:highlight>
                  <a:srgbClr val="FFFF00"/>
                </a:highlight>
                <a:latin typeface="+mn-lt"/>
                <a:ea typeface="+mn-ea"/>
                <a:cs typeface="+mn-cs"/>
              </a:defRPr>
            </a:pPr>
            <a:r>
              <a:rPr lang="en-US"/>
              <a:t>Ease of Liabrary Management</a:t>
            </a:r>
          </a:p>
        </c:rich>
      </c:tx>
      <c:overlay val="0"/>
      <c:spPr>
        <a:noFill/>
        <a:ln>
          <a:noFill/>
        </a:ln>
        <a:effectLst/>
      </c:spPr>
      <c:txPr>
        <a:bodyPr rot="0" spcFirstLastPara="1" vertOverflow="ellipsis" vert="horz" wrap="square" anchor="ctr" anchorCtr="1"/>
        <a:lstStyle/>
        <a:p>
          <a:pPr algn="ctr" rtl="0">
            <a:defRPr sz="1400" b="0" i="0" u="none" strike="noStrike" kern="1200" spc="0" baseline="0">
              <a:solidFill>
                <a:schemeClr val="tx1">
                  <a:lumMod val="65000"/>
                  <a:lumOff val="35000"/>
                </a:schemeClr>
              </a:solidFill>
              <a:highlight>
                <a:srgbClr val="FFFF00"/>
              </a:highligh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(Sheet1!$A$2:$A$7,Sheet1!$A$10:$A$18)</c:f>
              <c:strCache>
                <c:ptCount val="6"/>
                <c:pt idx="0">
                  <c:v>Idea Generation, Project Initiation</c:v>
                </c:pt>
                <c:pt idx="1">
                  <c:v>Mapping and Analysis</c:v>
                </c:pt>
                <c:pt idx="2">
                  <c:v>Designing </c:v>
                </c:pt>
                <c:pt idx="3">
                  <c:v>Implementation</c:v>
                </c:pt>
                <c:pt idx="4">
                  <c:v>Test</c:v>
                </c:pt>
                <c:pt idx="5">
                  <c:v>Marketing and Commercialization</c:v>
                </c:pt>
              </c:strCache>
              <c:extLst/>
            </c:strRef>
          </c:cat>
          <c:val>
            <c:numRef>
              <c:f>Sheet1!$B$2:$B$7</c:f>
              <c:numCache>
                <c:formatCode>m/d/yyyy</c:formatCode>
                <c:ptCount val="6"/>
                <c:pt idx="0">
                  <c:v>43952</c:v>
                </c:pt>
                <c:pt idx="1">
                  <c:v>43976</c:v>
                </c:pt>
                <c:pt idx="2">
                  <c:v>43994</c:v>
                </c:pt>
                <c:pt idx="3">
                  <c:v>44017</c:v>
                </c:pt>
                <c:pt idx="4">
                  <c:v>44072</c:v>
                </c:pt>
                <c:pt idx="5">
                  <c:v>44101</c:v>
                </c:pt>
              </c:numCache>
              <c:extLst/>
            </c:numRef>
          </c:val>
          <c:extLst>
            <c:ext xmlns:c16="http://schemas.microsoft.com/office/drawing/2014/chart" uri="{C3380CC4-5D6E-409C-BE32-E72D297353CC}">
              <c16:uniqueId val="{00000000-1AED-4F33-991E-63125FD47355}"/>
            </c:ext>
          </c:extLst>
        </c:ser>
        <c:ser>
          <c:idx val="1"/>
          <c:order val="1"/>
          <c:tx>
            <c:strRef>
              <c:f>Sheet1!$D$1</c:f>
              <c:strCache>
                <c:ptCount val="1"/>
                <c:pt idx="0">
                  <c:v>Duration</c:v>
                </c:pt>
              </c:strCache>
            </c:strRef>
          </c:tx>
          <c:spPr>
            <a:solidFill>
              <a:schemeClr val="accent2"/>
            </a:solidFill>
            <a:ln>
              <a:noFill/>
            </a:ln>
            <a:effectLst/>
          </c:spPr>
          <c:invertIfNegative val="0"/>
          <c:cat>
            <c:strRef>
              <c:f>(Sheet1!$A$2:$A$7,Sheet1!$A$10:$A$18)</c:f>
              <c:strCache>
                <c:ptCount val="6"/>
                <c:pt idx="0">
                  <c:v>Idea Generation, Project Initiation</c:v>
                </c:pt>
                <c:pt idx="1">
                  <c:v>Mapping and Analysis</c:v>
                </c:pt>
                <c:pt idx="2">
                  <c:v>Designing </c:v>
                </c:pt>
                <c:pt idx="3">
                  <c:v>Implementation</c:v>
                </c:pt>
                <c:pt idx="4">
                  <c:v>Test</c:v>
                </c:pt>
                <c:pt idx="5">
                  <c:v>Marketing and Commercialization</c:v>
                </c:pt>
              </c:strCache>
              <c:extLst/>
            </c:strRef>
          </c:cat>
          <c:val>
            <c:numRef>
              <c:f>Sheet1!$D$2:$D$7</c:f>
              <c:numCache>
                <c:formatCode>General</c:formatCode>
                <c:ptCount val="6"/>
                <c:pt idx="0">
                  <c:v>24</c:v>
                </c:pt>
                <c:pt idx="1">
                  <c:v>18</c:v>
                </c:pt>
                <c:pt idx="2">
                  <c:v>23</c:v>
                </c:pt>
                <c:pt idx="3">
                  <c:v>55</c:v>
                </c:pt>
                <c:pt idx="4">
                  <c:v>29</c:v>
                </c:pt>
                <c:pt idx="5">
                  <c:v>35</c:v>
                </c:pt>
              </c:numCache>
              <c:extLst/>
            </c:numRef>
          </c:val>
          <c:extLst>
            <c:ext xmlns:c16="http://schemas.microsoft.com/office/drawing/2014/chart" uri="{C3380CC4-5D6E-409C-BE32-E72D297353CC}">
              <c16:uniqueId val="{00000001-1AED-4F33-991E-63125FD47355}"/>
            </c:ext>
          </c:extLst>
        </c:ser>
        <c:dLbls>
          <c:showLegendKey val="0"/>
          <c:showVal val="0"/>
          <c:showCatName val="0"/>
          <c:showSerName val="0"/>
          <c:showPercent val="0"/>
          <c:showBubbleSize val="0"/>
        </c:dLbls>
        <c:gapWidth val="95"/>
        <c:overlap val="100"/>
        <c:axId val="505001096"/>
        <c:axId val="505002664"/>
      </c:barChart>
      <c:catAx>
        <c:axId val="50500109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crossAx val="505002664"/>
        <c:crosses val="autoZero"/>
        <c:auto val="1"/>
        <c:lblAlgn val="ctr"/>
        <c:lblOffset val="100"/>
        <c:noMultiLvlLbl val="0"/>
      </c:catAx>
      <c:valAx>
        <c:axId val="505002664"/>
        <c:scaling>
          <c:orientation val="minMax"/>
          <c:max val="44213"/>
          <c:min val="43952"/>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crossAx val="5050010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highlight>
            <a:srgbClr val="FFFF00"/>
          </a:highlight>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1FE4C3A4-F599-4559-B6B3-E13EA62FC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TotalTime>
  <Pages>19</Pages>
  <Words>9258</Words>
  <Characters>52773</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Zain Gohar</dc:creator>
  <cp:keywords/>
  <dc:description/>
  <cp:lastModifiedBy>General DVG</cp:lastModifiedBy>
  <cp:revision>2</cp:revision>
  <dcterms:created xsi:type="dcterms:W3CDTF">2021-03-27T12:25:00Z</dcterms:created>
  <dcterms:modified xsi:type="dcterms:W3CDTF">2021-03-27T12:25:00Z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http://www.zotero.org/styles/apa-6th-edition</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http://www.zotero.org/styles/american-sociological-association</vt:lpwstr>
  </property>
  <property fmtid="{D5CDD505-2E9C-101B-9397-08002B2CF9AE}" pid="11" name="Mendeley Recent Style Name 4_1">
    <vt:lpwstr>American Sociological Association 6th edition</vt:lpwstr>
  </property>
  <property fmtid="{D5CDD505-2E9C-101B-9397-08002B2CF9AE}" pid="12" name="Mendeley Recent Style Id 5_1">
    <vt:lpwstr>http://www.zotero.org/styles/chicago-author-date</vt:lpwstr>
  </property>
  <property fmtid="{D5CDD505-2E9C-101B-9397-08002B2CF9AE}" pid="13" name="Mendeley Recent Style Name 5_1">
    <vt:lpwstr>Chicago Manual of Style 17th edition (author-date)</vt:lpwstr>
  </property>
  <property fmtid="{D5CDD505-2E9C-101B-9397-08002B2CF9AE}" pid="14" name="Mendeley Recent Style Id 6_1">
    <vt:lpwstr>http://www.zotero.org/styles/harvard-cite-them-right</vt:lpwstr>
  </property>
  <property fmtid="{D5CDD505-2E9C-101B-9397-08002B2CF9AE}" pid="15" name="Mendeley Recent Style Name 6_1">
    <vt:lpwstr>Cite Them Right 10th edition - Harvard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db20f4ff-17b2-3d35-af7f-6512c4c6ca30</vt:lpwstr>
  </property>
</Properties>
</file>