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641CD2E" w14:textId="77777777" w:rsidR="00EA539B" w:rsidRPr="008711BA" w:rsidRDefault="00EA539B" w:rsidP="00EA539B">
      <w:pPr>
        <w:rPr>
          <w:rFonts w:cstheme="minorHAnsi"/>
          <w:b/>
          <w:bCs/>
          <w:color w:val="222222"/>
          <w:u w:val="single"/>
          <w:shd w:val="clear" w:color="auto" w:fill="FFFFFF"/>
        </w:rPr>
      </w:pPr>
      <w:r w:rsidRPr="008711BA">
        <w:rPr>
          <w:rFonts w:cstheme="minorHAnsi"/>
          <w:b/>
          <w:bCs/>
          <w:color w:val="222222"/>
          <w:u w:val="single"/>
          <w:shd w:val="clear" w:color="auto" w:fill="FFFFFF"/>
        </w:rPr>
        <w:t>Migration Research Proposal:</w:t>
      </w:r>
    </w:p>
    <w:p w14:paraId="456923D8" w14:textId="77777777" w:rsidR="00EA539B" w:rsidRPr="008711BA" w:rsidRDefault="00EA539B" w:rsidP="00EA539B">
      <w:pPr>
        <w:rPr>
          <w:rFonts w:cstheme="minorHAnsi"/>
          <w:b/>
          <w:bCs/>
          <w:color w:val="222222"/>
          <w:u w:val="single"/>
          <w:shd w:val="clear" w:color="auto" w:fill="FFFFFF"/>
        </w:rPr>
      </w:pPr>
      <w:r w:rsidRPr="008711BA">
        <w:rPr>
          <w:rFonts w:cstheme="minorHAnsi"/>
          <w:b/>
          <w:bCs/>
          <w:color w:val="222222"/>
          <w:u w:val="single"/>
          <w:shd w:val="clear" w:color="auto" w:fill="FFFFFF"/>
        </w:rPr>
        <w:t>By Tobias Theodore Olds</w:t>
      </w:r>
      <w:r>
        <w:rPr>
          <w:rFonts w:cstheme="minorHAnsi"/>
          <w:b/>
          <w:bCs/>
          <w:color w:val="222222"/>
          <w:shd w:val="clear" w:color="auto" w:fill="FFFFFF"/>
        </w:rPr>
        <w:t xml:space="preserve">                                                  </w:t>
      </w:r>
      <w:r>
        <w:rPr>
          <w:rFonts w:cstheme="minorHAnsi"/>
          <w:b/>
          <w:bCs/>
          <w:color w:val="222222"/>
          <w:u w:val="single"/>
          <w:shd w:val="clear" w:color="auto" w:fill="FFFFFF"/>
        </w:rPr>
        <w:t>19/06/2020</w:t>
      </w:r>
    </w:p>
    <w:p w14:paraId="6D90EFE8" w14:textId="77777777" w:rsidR="00EA539B" w:rsidRDefault="00EA539B" w:rsidP="00EA539B">
      <w:pPr>
        <w:rPr>
          <w:rFonts w:cstheme="minorHAnsi"/>
          <w:b/>
          <w:color w:val="222222"/>
          <w:shd w:val="clear" w:color="auto" w:fill="FFFFFF"/>
        </w:rPr>
      </w:pPr>
    </w:p>
    <w:p w14:paraId="6C507A56" w14:textId="77777777" w:rsidR="00EA539B" w:rsidRPr="000917F2" w:rsidRDefault="00EA539B" w:rsidP="00EA539B">
      <w:pPr>
        <w:rPr>
          <w:rFonts w:cstheme="minorHAnsi"/>
          <w:b/>
          <w:color w:val="222222"/>
          <w:u w:val="single"/>
          <w:shd w:val="clear" w:color="auto" w:fill="FFFFFF"/>
        </w:rPr>
      </w:pPr>
      <w:r w:rsidRPr="000917F2">
        <w:rPr>
          <w:rFonts w:cstheme="minorHAnsi"/>
          <w:b/>
          <w:color w:val="222222"/>
          <w:u w:val="single"/>
          <w:shd w:val="clear" w:color="auto" w:fill="FFFFFF"/>
        </w:rPr>
        <w:t>Title</w:t>
      </w:r>
    </w:p>
    <w:p w14:paraId="6672142D" w14:textId="77777777" w:rsidR="00EA539B" w:rsidRPr="000917F2" w:rsidRDefault="00EA539B" w:rsidP="00EA539B">
      <w:pPr>
        <w:rPr>
          <w:rFonts w:cstheme="minorHAnsi"/>
          <w:color w:val="222222"/>
          <w:sz w:val="28"/>
          <w:szCs w:val="28"/>
          <w:u w:val="single"/>
          <w:shd w:val="clear" w:color="auto" w:fill="FFFFFF"/>
        </w:rPr>
      </w:pPr>
      <w:r w:rsidRPr="000917F2">
        <w:rPr>
          <w:rFonts w:cstheme="minorHAnsi"/>
          <w:color w:val="222222"/>
          <w:sz w:val="28"/>
          <w:szCs w:val="28"/>
          <w:u w:val="single"/>
          <w:shd w:val="clear" w:color="auto" w:fill="FFFFFF"/>
        </w:rPr>
        <w:t>An examination into the further effects of large-scale immigration on future immigration</w:t>
      </w:r>
    </w:p>
    <w:p w14:paraId="417CE195" w14:textId="77777777" w:rsidR="00EA539B" w:rsidRDefault="00EA539B" w:rsidP="00EA539B">
      <w:pPr>
        <w:rPr>
          <w:rFonts w:cstheme="minorHAnsi"/>
          <w:color w:val="222222"/>
          <w:shd w:val="clear" w:color="auto" w:fill="FFFFFF"/>
        </w:rPr>
      </w:pPr>
      <w:r>
        <w:rPr>
          <w:rFonts w:cstheme="minorHAnsi"/>
          <w:b/>
          <w:color w:val="222222"/>
          <w:shd w:val="clear" w:color="auto" w:fill="FFFFFF"/>
        </w:rPr>
        <w:t>Introduction</w:t>
      </w:r>
    </w:p>
    <w:p w14:paraId="53504898" w14:textId="5489E5A8" w:rsidR="00EA539B" w:rsidRPr="00B25F8D" w:rsidRDefault="00EA539B" w:rsidP="00EA539B">
      <w:pPr>
        <w:rPr>
          <w:rFonts w:cstheme="minorHAnsi"/>
          <w:color w:val="222222"/>
          <w:shd w:val="clear" w:color="auto" w:fill="FFFFFF"/>
        </w:rPr>
      </w:pPr>
      <w:r>
        <w:rPr>
          <w:rFonts w:cstheme="minorHAnsi"/>
          <w:color w:val="222222"/>
          <w:shd w:val="clear" w:color="auto" w:fill="FFFFFF"/>
        </w:rPr>
        <w:t xml:space="preserve">A study by Massey and Pren analysed the surge of migration to the United States of America from Latin America when the immigration system was modified, removing old quotas of immigrants from that of national origin to a system that allocated residence visas according to a supposedly neutral system based on family reunification and labour force needs (Massey &amp; Pren, 2012, p. 1). Interestingly however the very study by Massey and Pren however notes that quotas of migrants were never imposed on countries in the western hemisphere and migrant’s entry were never prohibited as that as Africans and Asians had been (2012, p. 1). </w:t>
      </w:r>
      <w:r w:rsidR="000917F2">
        <w:rPr>
          <w:rFonts w:cstheme="minorHAnsi"/>
          <w:color w:val="222222"/>
          <w:shd w:val="clear" w:color="auto" w:fill="FFFFFF"/>
        </w:rPr>
        <w:t xml:space="preserve">In fact, subsequent amendments further limited migration from this region by limiting the number of residence visas for any single country to just 20,000 per year in 1976 (Massey &amp; Pren, 2012, p. 1). And the statistics that </w:t>
      </w:r>
      <w:r>
        <w:rPr>
          <w:rFonts w:cstheme="minorHAnsi"/>
          <w:color w:val="222222"/>
          <w:shd w:val="clear" w:color="auto" w:fill="FFFFFF"/>
        </w:rPr>
        <w:t>Massey and Pren cite of migration from around Latin America</w:t>
      </w:r>
      <w:r w:rsidR="000917F2">
        <w:rPr>
          <w:rFonts w:cstheme="minorHAnsi"/>
          <w:color w:val="222222"/>
          <w:shd w:val="clear" w:color="auto" w:fill="FFFFFF"/>
        </w:rPr>
        <w:t xml:space="preserve"> tell a different story to what you would expect from the legislation</w:t>
      </w:r>
      <w:r>
        <w:rPr>
          <w:rFonts w:cstheme="minorHAnsi"/>
          <w:color w:val="222222"/>
          <w:shd w:val="clear" w:color="auto" w:fill="FFFFFF"/>
        </w:rPr>
        <w:t>.</w:t>
      </w:r>
      <w:r w:rsidR="000917F2">
        <w:rPr>
          <w:rFonts w:cstheme="minorHAnsi"/>
          <w:color w:val="222222"/>
          <w:shd w:val="clear" w:color="auto" w:fill="FFFFFF"/>
        </w:rPr>
        <w:t xml:space="preserve"> L</w:t>
      </w:r>
      <w:r>
        <w:rPr>
          <w:rFonts w:cstheme="minorHAnsi"/>
          <w:color w:val="222222"/>
          <w:shd w:val="clear" w:color="auto" w:fill="FFFFFF"/>
        </w:rPr>
        <w:t xml:space="preserve">atin American migrants were around roughly 44% of 4.2 million migrants during the 1990s (2012, p. 1) – although that figure also counts migrants from Canada and Newfoundland, excluding them would amount to 3,938,203 Mexican, Central American (excluding the Caribbean) and South American migrants out of 9,775,398 migrants overall (Department of Homeland Security, 2012, p. </w:t>
      </w:r>
      <w:r w:rsidR="00B25F8D">
        <w:rPr>
          <w:rFonts w:cstheme="minorHAnsi"/>
          <w:color w:val="222222"/>
          <w:shd w:val="clear" w:color="auto" w:fill="FFFFFF"/>
        </w:rPr>
        <w:t>8-9</w:t>
      </w:r>
      <w:r>
        <w:rPr>
          <w:rFonts w:cstheme="minorHAnsi"/>
          <w:color w:val="222222"/>
          <w:shd w:val="clear" w:color="auto" w:fill="FFFFFF"/>
        </w:rPr>
        <w:t>).</w:t>
      </w:r>
      <w:r w:rsidR="00B25F8D">
        <w:rPr>
          <w:rFonts w:cstheme="minorHAnsi"/>
          <w:color w:val="222222"/>
          <w:shd w:val="clear" w:color="auto" w:fill="FFFFFF"/>
        </w:rPr>
        <w:t xml:space="preserve"> </w:t>
      </w:r>
      <w:r>
        <w:rPr>
          <w:rFonts w:cstheme="minorHAnsi"/>
          <w:color w:val="222222"/>
          <w:shd w:val="clear" w:color="auto" w:fill="FFFFFF"/>
        </w:rPr>
        <w:t>Massey and Pren also cite research that shows rates of unauthorized immigration from 2000 to 2011 (Department of Homeland Security, 2012</w:t>
      </w:r>
      <w:r w:rsidR="00B25F8D">
        <w:rPr>
          <w:rFonts w:cstheme="minorHAnsi"/>
          <w:color w:val="222222"/>
          <w:shd w:val="clear" w:color="auto" w:fill="FFFFFF"/>
        </w:rPr>
        <w:t>b</w:t>
      </w:r>
      <w:r>
        <w:rPr>
          <w:rFonts w:cstheme="minorHAnsi"/>
          <w:color w:val="222222"/>
          <w:shd w:val="clear" w:color="auto" w:fill="FFFFFF"/>
        </w:rPr>
        <w:t xml:space="preserve">, p. </w:t>
      </w:r>
      <w:r w:rsidR="00B25F8D">
        <w:rPr>
          <w:rFonts w:cstheme="minorHAnsi"/>
          <w:color w:val="222222"/>
          <w:shd w:val="clear" w:color="auto" w:fill="FFFFFF"/>
        </w:rPr>
        <w:t>5</w:t>
      </w:r>
      <w:r>
        <w:rPr>
          <w:rFonts w:cstheme="minorHAnsi"/>
          <w:color w:val="222222"/>
          <w:shd w:val="clear" w:color="auto" w:fill="FFFFFF"/>
        </w:rPr>
        <w:t>) from the countries of Mexico, El Salvador, Guatemala, Honduras grew from respectively 4,680,000 to 6,800,000, 430,000 to 660,000 and 290,000 to 520,000 – while during the same time period there was during the year of 2011 legal migration respectively of 142,823, 18,477, 10,795, 6,053 (Department of Homeland Security, 2012</w:t>
      </w:r>
      <w:r w:rsidR="00B25F8D">
        <w:rPr>
          <w:rFonts w:cstheme="minorHAnsi"/>
          <w:color w:val="222222"/>
          <w:shd w:val="clear" w:color="auto" w:fill="FFFFFF"/>
        </w:rPr>
        <w:t>a</w:t>
      </w:r>
      <w:r>
        <w:rPr>
          <w:rFonts w:cstheme="minorHAnsi"/>
          <w:color w:val="222222"/>
          <w:shd w:val="clear" w:color="auto" w:fill="FFFFFF"/>
        </w:rPr>
        <w:t xml:space="preserve">, p. </w:t>
      </w:r>
      <w:r w:rsidR="00B25F8D">
        <w:rPr>
          <w:rFonts w:cstheme="minorHAnsi"/>
          <w:color w:val="222222"/>
          <w:shd w:val="clear" w:color="auto" w:fill="FFFFFF"/>
        </w:rPr>
        <w:t>10-11</w:t>
      </w:r>
      <w:r>
        <w:rPr>
          <w:rFonts w:cstheme="minorHAnsi"/>
          <w:color w:val="222222"/>
          <w:shd w:val="clear" w:color="auto" w:fill="FFFFFF"/>
        </w:rPr>
        <w:t>). Thus</w:t>
      </w:r>
      <w:r w:rsidR="00B25F8D">
        <w:rPr>
          <w:rFonts w:cstheme="minorHAnsi"/>
          <w:color w:val="222222"/>
          <w:shd w:val="clear" w:color="auto" w:fill="FFFFFF"/>
        </w:rPr>
        <w:t>,</w:t>
      </w:r>
      <w:r>
        <w:rPr>
          <w:rFonts w:cstheme="minorHAnsi"/>
          <w:color w:val="222222"/>
          <w:shd w:val="clear" w:color="auto" w:fill="FFFFFF"/>
        </w:rPr>
        <w:t xml:space="preserve"> the rates of immigration from Latin America had only risen when they were not necessarily supposed to.</w:t>
      </w:r>
      <w:r w:rsidR="000917F2">
        <w:rPr>
          <w:rFonts w:cstheme="minorHAnsi"/>
          <w:color w:val="222222"/>
          <w:shd w:val="clear" w:color="auto" w:fill="FFFFFF"/>
        </w:rPr>
        <w:t xml:space="preserve"> </w:t>
      </w:r>
    </w:p>
    <w:p w14:paraId="49FDE442" w14:textId="77777777" w:rsidR="00EA539B" w:rsidRDefault="00EA539B" w:rsidP="00EA539B">
      <w:pPr>
        <w:rPr>
          <w:rFonts w:cstheme="minorHAnsi"/>
          <w:b/>
          <w:color w:val="222222"/>
          <w:shd w:val="clear" w:color="auto" w:fill="FFFFFF"/>
        </w:rPr>
      </w:pPr>
      <w:r>
        <w:rPr>
          <w:rFonts w:cstheme="minorHAnsi"/>
          <w:b/>
          <w:color w:val="222222"/>
          <w:shd w:val="clear" w:color="auto" w:fill="FFFFFF"/>
        </w:rPr>
        <w:t xml:space="preserve">Aim </w:t>
      </w:r>
      <w:bookmarkStart w:id="0" w:name="_Hlk43483725"/>
    </w:p>
    <w:bookmarkEnd w:id="0"/>
    <w:p w14:paraId="2C2A872D" w14:textId="77777777" w:rsidR="00EA539B" w:rsidRPr="009807C0" w:rsidRDefault="00EA539B" w:rsidP="00EA539B">
      <w:pPr>
        <w:rPr>
          <w:rFonts w:cstheme="minorHAnsi"/>
          <w:color w:val="222222"/>
          <w:shd w:val="clear" w:color="auto" w:fill="FFFFFF"/>
        </w:rPr>
      </w:pPr>
      <w:r>
        <w:rPr>
          <w:rFonts w:cstheme="minorHAnsi"/>
          <w:color w:val="222222"/>
          <w:shd w:val="clear" w:color="auto" w:fill="FFFFFF"/>
        </w:rPr>
        <w:t>For this research proposal I want to suggest it would be useful to attempt to in larger depth, try and examine the secondary, tertiary, and multiple after-effects of long-term large-scale migration regarding how future migrant’s behaviour changes.</w:t>
      </w:r>
      <w:r>
        <w:rPr>
          <w:rFonts w:cstheme="minorHAnsi"/>
          <w:color w:val="222222"/>
          <w:shd w:val="clear" w:color="auto" w:fill="FFFFFF"/>
        </w:rPr>
        <w:br/>
        <w:t xml:space="preserve">I think this research proposal is a useful idea for several reasons. One of them would be trying to work out the consequences of long-term migration is not just purely in the interests of the host countries – it also means we can take into consideration better that of what we are exactly offering potential migrants when they consider immigrating to a host country. </w:t>
      </w:r>
      <w:r>
        <w:rPr>
          <w:rFonts w:ascii="Calibri" w:hAnsi="Calibri" w:cs="Calibri"/>
          <w:color w:val="000000"/>
          <w:shd w:val="clear" w:color="auto" w:fill="FFFFFF"/>
        </w:rPr>
        <w:t xml:space="preserve">As well as this, if you want to take an approach to migration that considers the dynamics in how migrants as people would respond to incentives that was available to them – or what they perceived was available to them – what occurred to me was that the greater the degree of undocumented or unauthorized migration - illegal immigration as some might describe - that happened in previous migration events might have an effect of increasing the death rate of migrants during a future migrant crisis after the one before and the one after that one.  Douglas Murray describes this as occurring when the Italian government launched the “Mare Nostrum” programme which entailed the Italian navy to patrol the 70,000 </w:t>
      </w:r>
      <w:r>
        <w:rPr>
          <w:rFonts w:ascii="Calibri" w:hAnsi="Calibri" w:cs="Calibri"/>
          <w:color w:val="000000"/>
          <w:shd w:val="clear" w:color="auto" w:fill="FFFFFF"/>
        </w:rPr>
        <w:lastRenderedPageBreak/>
        <w:t>square kilometres of water off the island of Lampedusa to pick up migrant ships (2017, p. 68-69). This following from the reasoning is if migrants think it is reasonably likely to get into a country without needing to have formal migration papers – and Murray suggests many do deliberately do that to try and give themselves an advantage (2017, p. 71) – then they would naturally be more likely to attempt illegal migration in the first place. And that extra influx can help overwhelm services meant to rescue refugees and other migrants - and thus raise the death toll. If there were more thorough measures of ensuring illegal migrants would not end up with asylum, then the impression would spread and there would be less illegal migration in the first place - and less deaths as a result.</w:t>
      </w:r>
    </w:p>
    <w:p w14:paraId="7690A2F5" w14:textId="77777777" w:rsidR="00EA539B" w:rsidRDefault="00EA539B" w:rsidP="00EA539B">
      <w:pPr>
        <w:rPr>
          <w:rFonts w:ascii="Calibri" w:hAnsi="Calibri" w:cs="Calibri"/>
          <w:b/>
          <w:color w:val="000000"/>
          <w:shd w:val="clear" w:color="auto" w:fill="FFFFFF"/>
        </w:rPr>
      </w:pPr>
      <w:r>
        <w:rPr>
          <w:rFonts w:ascii="Calibri" w:hAnsi="Calibri" w:cs="Calibri"/>
          <w:b/>
          <w:color w:val="000000"/>
          <w:shd w:val="clear" w:color="auto" w:fill="FFFFFF"/>
        </w:rPr>
        <w:t>Objectives</w:t>
      </w:r>
    </w:p>
    <w:p w14:paraId="25C89A80" w14:textId="77777777" w:rsidR="00EA539B" w:rsidRPr="009807C0" w:rsidRDefault="00EA539B" w:rsidP="00EA539B">
      <w:pPr>
        <w:rPr>
          <w:rFonts w:ascii="Calibri" w:hAnsi="Calibri" w:cs="Calibri"/>
          <w:bCs/>
          <w:color w:val="000000"/>
          <w:shd w:val="clear" w:color="auto" w:fill="FFFFFF"/>
        </w:rPr>
      </w:pPr>
      <w:r>
        <w:rPr>
          <w:rFonts w:ascii="Calibri" w:hAnsi="Calibri" w:cs="Calibri"/>
          <w:bCs/>
          <w:color w:val="000000"/>
          <w:shd w:val="clear" w:color="auto" w:fill="FFFFFF"/>
        </w:rPr>
        <w:t xml:space="preserve">One specific hypothesis we might want to investigate is whether rates of unauthorized immigration that is successful are predictive of future illegal immigration. Or similarly if a large proportion of unauthorized immigration is successful in a region or nation, it can predict further unauthorized immigration to the same region or nation. </w:t>
      </w:r>
    </w:p>
    <w:p w14:paraId="1BDBDFF8" w14:textId="77777777" w:rsidR="00EA539B" w:rsidRDefault="00EA539B" w:rsidP="00EA539B">
      <w:pPr>
        <w:rPr>
          <w:rFonts w:cstheme="minorHAnsi"/>
          <w:b/>
          <w:shd w:val="clear" w:color="auto" w:fill="FFFFFF"/>
        </w:rPr>
      </w:pPr>
      <w:r>
        <w:rPr>
          <w:rFonts w:cstheme="minorHAnsi"/>
          <w:b/>
          <w:shd w:val="clear" w:color="auto" w:fill="FFFFFF"/>
        </w:rPr>
        <w:t>Method</w:t>
      </w:r>
    </w:p>
    <w:p w14:paraId="5D2BDACC" w14:textId="77777777" w:rsidR="00EA539B" w:rsidRPr="009807C0" w:rsidRDefault="00EA539B" w:rsidP="00EA539B">
      <w:pPr>
        <w:rPr>
          <w:rFonts w:cstheme="minorHAnsi"/>
          <w:bCs/>
          <w:shd w:val="clear" w:color="auto" w:fill="FFFFFF"/>
        </w:rPr>
      </w:pPr>
      <w:r>
        <w:rPr>
          <w:rFonts w:cstheme="minorHAnsi"/>
          <w:bCs/>
          <w:shd w:val="clear" w:color="auto" w:fill="FFFFFF"/>
        </w:rPr>
        <w:t>Based on what others have done we try and find records of not just unauthorized immigration, but also were the aggregate outcomes to the immigrants in that data pool. One could look for the proportion of immigrants that were apprehended and deported respectively during certain periods and look at the relationship of large intake of immigrants would mean to a certain region or nation, and the rate of migration to that region and nation</w:t>
      </w:r>
      <w:r w:rsidRPr="008711BA">
        <w:rPr>
          <w:rFonts w:cstheme="minorHAnsi"/>
          <w:bCs/>
          <w:shd w:val="clear" w:color="auto" w:fill="FFFFFF"/>
        </w:rPr>
        <w:t xml:space="preserve"> </w:t>
      </w:r>
      <w:r>
        <w:rPr>
          <w:rFonts w:cstheme="minorHAnsi"/>
          <w:bCs/>
          <w:shd w:val="clear" w:color="auto" w:fill="FFFFFF"/>
        </w:rPr>
        <w:t>further down the time-frame.</w:t>
      </w:r>
    </w:p>
    <w:p w14:paraId="7675BCAA" w14:textId="77777777" w:rsidR="00EA539B" w:rsidRPr="00073AC3" w:rsidRDefault="00EA539B" w:rsidP="00EA539B">
      <w:pPr>
        <w:rPr>
          <w:rFonts w:cstheme="minorHAnsi"/>
          <w:b/>
          <w:color w:val="222222"/>
          <w:shd w:val="clear" w:color="auto" w:fill="FFFFFF"/>
        </w:rPr>
      </w:pPr>
      <w:r>
        <w:rPr>
          <w:rFonts w:cstheme="minorHAnsi"/>
          <w:b/>
          <w:color w:val="222222"/>
          <w:shd w:val="clear" w:color="auto" w:fill="FFFFFF"/>
        </w:rPr>
        <w:t>Findings</w:t>
      </w:r>
      <w:bookmarkStart w:id="1" w:name="_Hlk43483872"/>
    </w:p>
    <w:bookmarkEnd w:id="1"/>
    <w:p w14:paraId="1DD3CFEE" w14:textId="77777777" w:rsidR="00EA539B" w:rsidRDefault="00EA539B" w:rsidP="00EA539B">
      <w:pPr>
        <w:rPr>
          <w:rFonts w:cstheme="minorHAnsi"/>
          <w:color w:val="222222"/>
          <w:shd w:val="clear" w:color="auto" w:fill="FFFFFF"/>
        </w:rPr>
      </w:pPr>
      <w:r>
        <w:rPr>
          <w:rFonts w:cstheme="minorHAnsi"/>
          <w:bCs/>
          <w:color w:val="222222"/>
          <w:shd w:val="clear" w:color="auto" w:fill="FFFFFF"/>
        </w:rPr>
        <w:t>It would be easy to presume a strong relationship between that of policies that thoroughly and largely aim to deter high amounts of illegal immigration. However, the research</w:t>
      </w:r>
      <w:r w:rsidRPr="009807C0">
        <w:rPr>
          <w:rFonts w:cstheme="minorHAnsi"/>
          <w:color w:val="222222"/>
          <w:shd w:val="clear" w:color="auto" w:fill="FFFFFF"/>
        </w:rPr>
        <w:t xml:space="preserve"> </w:t>
      </w:r>
      <w:r>
        <w:rPr>
          <w:rFonts w:cstheme="minorHAnsi"/>
          <w:color w:val="222222"/>
          <w:shd w:val="clear" w:color="auto" w:fill="FFFFFF"/>
        </w:rPr>
        <w:t xml:space="preserve">that is cited in the study by Massey and Pren includes that of work that suggests that when there are well-developed and widely accessible migrant networks (shown by Massey, Jorge Durand and Nolan J. Malone in </w:t>
      </w:r>
      <w:bookmarkStart w:id="2" w:name="_Hlk43492718"/>
      <w:r>
        <w:rPr>
          <w:rFonts w:cstheme="minorHAnsi"/>
          <w:i/>
          <w:iCs/>
          <w:color w:val="222222"/>
          <w:shd w:val="clear" w:color="auto" w:fill="FFFFFF"/>
        </w:rPr>
        <w:t>Beyond Smoke and Mirrors: Mexican Immigration in an Era of Economic Integration</w:t>
      </w:r>
      <w:bookmarkEnd w:id="2"/>
      <w:r>
        <w:rPr>
          <w:rFonts w:cstheme="minorHAnsi"/>
          <w:color w:val="222222"/>
          <w:shd w:val="clear" w:color="auto" w:fill="FFFFFF"/>
        </w:rPr>
        <w:t>) that even if policies were to change, as they did around 1965, that migratory flows did not disappear, but simply continued without authorization and documents (2012, p. 5). What types of incentives that cause migrants to undergo certain migration patterns may not be limited to that of the destinations countries own internal policies – but that of wider causes, such as work they intend to get, or what the benefits to moving to another country would be.</w:t>
      </w:r>
      <w:r>
        <w:rPr>
          <w:rFonts w:cstheme="minorHAnsi"/>
          <w:color w:val="222222"/>
          <w:shd w:val="clear" w:color="auto" w:fill="FFFFFF"/>
        </w:rPr>
        <w:br/>
        <w:t>In terms of proposals for policy and practice this might mean that governments will need to consider that they might need to take into account the historic patterns of migrations that had been occurring in the years before policy reform – immigration would not necessarily cease just on the implementation of policy. How they deal with immigration also comes down to understanding what general flows of immigration are occurring in the present. Authorities for instance may want to be vigilant to high rates of unauthorized immigrants coming even after policies change so that they can successfully anticipate the migrants and humanely manage the situation.</w:t>
      </w:r>
    </w:p>
    <w:p w14:paraId="61DC8ED6" w14:textId="5B60D358" w:rsidR="00EA539B" w:rsidRDefault="00EA539B" w:rsidP="00EA539B">
      <w:pPr>
        <w:rPr>
          <w:rFonts w:cstheme="minorHAnsi"/>
          <w:bCs/>
          <w:color w:val="222222"/>
          <w:shd w:val="clear" w:color="auto" w:fill="FFFFFF"/>
        </w:rPr>
      </w:pPr>
    </w:p>
    <w:p w14:paraId="2C98B5D4" w14:textId="2CEE944F" w:rsidR="00EA539B" w:rsidRDefault="00EA539B" w:rsidP="00EA539B">
      <w:pPr>
        <w:rPr>
          <w:rFonts w:cstheme="minorHAnsi"/>
          <w:bCs/>
          <w:color w:val="222222"/>
          <w:shd w:val="clear" w:color="auto" w:fill="FFFFFF"/>
        </w:rPr>
      </w:pPr>
    </w:p>
    <w:p w14:paraId="57BC6121" w14:textId="70E7254C" w:rsidR="00FB2BE5" w:rsidRDefault="00FB2BE5" w:rsidP="00EA539B">
      <w:pPr>
        <w:rPr>
          <w:rFonts w:cstheme="minorHAnsi"/>
          <w:bCs/>
          <w:color w:val="222222"/>
          <w:shd w:val="clear" w:color="auto" w:fill="FFFFFF"/>
        </w:rPr>
      </w:pPr>
    </w:p>
    <w:p w14:paraId="5999C0A7" w14:textId="6E409354" w:rsidR="00B25F8D" w:rsidRPr="009807C0" w:rsidRDefault="00B25F8D" w:rsidP="00EA539B">
      <w:pPr>
        <w:rPr>
          <w:rFonts w:cstheme="minorHAnsi"/>
          <w:bCs/>
          <w:color w:val="222222"/>
          <w:shd w:val="clear" w:color="auto" w:fill="FFFFFF"/>
        </w:rPr>
      </w:pPr>
    </w:p>
    <w:p w14:paraId="65609C7A" w14:textId="77777777" w:rsidR="00EA539B" w:rsidRDefault="00EA539B" w:rsidP="00EA539B">
      <w:pPr>
        <w:rPr>
          <w:rFonts w:cstheme="minorHAnsi"/>
          <w:color w:val="222222"/>
          <w:shd w:val="clear" w:color="auto" w:fill="FFFFFF"/>
        </w:rPr>
      </w:pPr>
      <w:r>
        <w:rPr>
          <w:rFonts w:cstheme="minorHAnsi"/>
          <w:color w:val="222222"/>
          <w:shd w:val="clear" w:color="auto" w:fill="FFFFFF"/>
        </w:rPr>
        <w:t>--------------------------------------------------------------------------------------------------------------------------------------</w:t>
      </w:r>
    </w:p>
    <w:p w14:paraId="465FF45F" w14:textId="77777777" w:rsidR="00EA539B" w:rsidRDefault="00EA539B" w:rsidP="00EA539B">
      <w:pPr>
        <w:rPr>
          <w:rFonts w:cstheme="minorHAnsi"/>
          <w:b/>
          <w:color w:val="222222"/>
          <w:shd w:val="clear" w:color="auto" w:fill="FFFFFF"/>
        </w:rPr>
      </w:pPr>
      <w:r>
        <w:rPr>
          <w:rFonts w:cstheme="minorHAnsi"/>
          <w:b/>
          <w:color w:val="222222"/>
          <w:shd w:val="clear" w:color="auto" w:fill="FFFFFF"/>
        </w:rPr>
        <w:lastRenderedPageBreak/>
        <w:t>Bibliography:</w:t>
      </w:r>
    </w:p>
    <w:p w14:paraId="2465104C" w14:textId="2EE2DACD" w:rsidR="00745539" w:rsidRPr="009E1731" w:rsidRDefault="00EA539B" w:rsidP="009E1731">
      <w:pPr>
        <w:pStyle w:val="ListParagraph"/>
        <w:numPr>
          <w:ilvl w:val="0"/>
          <w:numId w:val="1"/>
        </w:numPr>
        <w:spacing w:line="256" w:lineRule="auto"/>
        <w:rPr>
          <w:rFonts w:ascii="Calibri" w:hAnsi="Calibri" w:cs="Calibri"/>
          <w:color w:val="201F1E"/>
          <w:shd w:val="clear" w:color="auto" w:fill="FFFFFF"/>
        </w:rPr>
      </w:pPr>
      <w:r>
        <w:rPr>
          <w:rFonts w:ascii="Calibri" w:hAnsi="Calibri" w:cs="Calibri"/>
          <w:color w:val="201F1E"/>
          <w:shd w:val="clear" w:color="auto" w:fill="FFFFFF"/>
        </w:rPr>
        <w:t>Department of Homeland Security. 2012. </w:t>
      </w:r>
      <w:r>
        <w:rPr>
          <w:rFonts w:ascii="Calibri" w:hAnsi="Calibri" w:cs="Calibri"/>
          <w:i/>
          <w:iCs/>
          <w:color w:val="201F1E"/>
          <w:shd w:val="clear" w:color="auto" w:fill="FFFFFF"/>
        </w:rPr>
        <w:t>Yearbook of Immigration Statistics 2012</w:t>
      </w:r>
      <w:r>
        <w:rPr>
          <w:rFonts w:ascii="Calibri" w:hAnsi="Calibri" w:cs="Calibri"/>
          <w:color w:val="201F1E"/>
          <w:shd w:val="clear" w:color="auto" w:fill="FFFFFF"/>
        </w:rPr>
        <w:t xml:space="preserve">. Washington DC: DHS/Office of Immigration Statistics. Available at: </w:t>
      </w:r>
      <w:hyperlink r:id="rId5" w:tgtFrame="_blank" w:tooltip="Original URL: https://www.dhs.gov/sites/default/files/publications/Yearbook_Immigration_Statistics_2012.pdf. Click or tap if you trust this link." w:history="1">
        <w:r>
          <w:rPr>
            <w:rStyle w:val="Hyperlink"/>
            <w:rFonts w:ascii="Calibri" w:hAnsi="Calibri" w:cs="Calibri"/>
            <w:shd w:val="clear" w:color="auto" w:fill="FFFFFF"/>
          </w:rPr>
          <w:t>https://www.dhs.gov/sites/default/files/publications/Yearbook_Immigration_Statistics_2012.pdf</w:t>
        </w:r>
      </w:hyperlink>
      <w:r>
        <w:rPr>
          <w:rFonts w:ascii="Calibri" w:hAnsi="Calibri" w:cs="Calibri"/>
          <w:color w:val="201F1E"/>
          <w:shd w:val="clear" w:color="auto" w:fill="FFFFFF"/>
        </w:rPr>
        <w:t xml:space="preserve"> (Accessed: 18</w:t>
      </w:r>
      <w:r>
        <w:rPr>
          <w:rFonts w:ascii="Calibri" w:hAnsi="Calibri" w:cs="Calibri"/>
          <w:color w:val="201F1E"/>
          <w:shd w:val="clear" w:color="auto" w:fill="FFFFFF"/>
          <w:vertAlign w:val="superscript"/>
        </w:rPr>
        <w:t>th</w:t>
      </w:r>
      <w:r>
        <w:rPr>
          <w:rFonts w:ascii="Calibri" w:hAnsi="Calibri" w:cs="Calibri"/>
          <w:color w:val="201F1E"/>
          <w:shd w:val="clear" w:color="auto" w:fill="FFFFFF"/>
        </w:rPr>
        <w:t xml:space="preserve"> June 2020)</w:t>
      </w:r>
    </w:p>
    <w:p w14:paraId="201FA44E" w14:textId="77777777" w:rsidR="00EA539B" w:rsidRPr="00073AC3" w:rsidRDefault="00EA539B" w:rsidP="00EA539B">
      <w:pPr>
        <w:pStyle w:val="ListParagraph"/>
        <w:numPr>
          <w:ilvl w:val="0"/>
          <w:numId w:val="1"/>
        </w:numPr>
        <w:spacing w:line="256" w:lineRule="auto"/>
        <w:rPr>
          <w:rFonts w:ascii="Calibri" w:hAnsi="Calibri" w:cs="Calibri"/>
          <w:color w:val="201F1E"/>
          <w:shd w:val="clear" w:color="auto" w:fill="FFFFFF"/>
        </w:rPr>
      </w:pPr>
      <w:r w:rsidRPr="00073AC3">
        <w:rPr>
          <w:rFonts w:ascii="Calibri" w:hAnsi="Calibri" w:cs="Calibri"/>
          <w:color w:val="201F1E"/>
        </w:rPr>
        <w:t>Department of Homeland Security. 2012. </w:t>
      </w:r>
      <w:r w:rsidRPr="00073AC3">
        <w:rPr>
          <w:rFonts w:ascii="Calibri" w:hAnsi="Calibri" w:cs="Calibri"/>
          <w:i/>
          <w:iCs/>
          <w:color w:val="201F1E"/>
        </w:rPr>
        <w:t>Estimates of the Unauthorized Immigrant Population Residing in the United States: January 2011. </w:t>
      </w:r>
      <w:r w:rsidRPr="00073AC3">
        <w:rPr>
          <w:rFonts w:ascii="Calibri" w:hAnsi="Calibri" w:cs="Calibri"/>
          <w:color w:val="201F1E"/>
        </w:rPr>
        <w:t xml:space="preserve">Washington DC: DHS/Office of Immigration Statistics. </w:t>
      </w:r>
      <w:r w:rsidRPr="00073AC3">
        <w:rPr>
          <w:rFonts w:ascii="Calibri" w:hAnsi="Calibri" w:cs="Calibri"/>
          <w:bdr w:val="none" w:sz="0" w:space="0" w:color="auto" w:frame="1"/>
        </w:rPr>
        <w:t>Available at: </w:t>
      </w:r>
      <w:hyperlink r:id="rId6" w:tgtFrame="_blank" w:tooltip="Original URL: http://citeseerx.ist.psu.edu/viewdoc/download?doi=10.1.1.645.5123&amp;rep=rep1&amp;type=pdf. Click or tap if you trust this link." w:history="1">
        <w:r w:rsidRPr="00073AC3">
          <w:rPr>
            <w:rStyle w:val="Hyperlink"/>
            <w:rFonts w:ascii="inherit" w:hAnsi="inherit" w:cs="Calibri"/>
            <w:bdr w:val="none" w:sz="0" w:space="0" w:color="auto" w:frame="1"/>
          </w:rPr>
          <w:t>http://citeseerx.ist.psu.edu/viewdoc/download?doi=10.1.1.645.5123&amp;rep=rep1&amp;type=pdf</w:t>
        </w:r>
      </w:hyperlink>
      <w:r w:rsidRPr="00073AC3">
        <w:rPr>
          <w:rFonts w:ascii="Calibri" w:hAnsi="Calibri" w:cs="Calibri"/>
          <w:color w:val="000000"/>
        </w:rPr>
        <w:t xml:space="preserve"> </w:t>
      </w:r>
      <w:r w:rsidRPr="00073AC3">
        <w:rPr>
          <w:rFonts w:ascii="Calibri" w:hAnsi="Calibri" w:cs="Calibri"/>
          <w:color w:val="201F1E"/>
          <w:bdr w:val="none" w:sz="0" w:space="0" w:color="auto" w:frame="1"/>
        </w:rPr>
        <w:t>(Accessed: 18</w:t>
      </w:r>
      <w:r w:rsidRPr="00073AC3">
        <w:rPr>
          <w:rFonts w:ascii="Calibri" w:hAnsi="Calibri" w:cs="Calibri"/>
          <w:color w:val="201F1E"/>
          <w:bdr w:val="none" w:sz="0" w:space="0" w:color="auto" w:frame="1"/>
          <w:vertAlign w:val="superscript"/>
        </w:rPr>
        <w:t>th</w:t>
      </w:r>
      <w:r w:rsidRPr="00073AC3">
        <w:rPr>
          <w:rFonts w:ascii="Calibri" w:hAnsi="Calibri" w:cs="Calibri"/>
          <w:color w:val="201F1E"/>
          <w:bdr w:val="none" w:sz="0" w:space="0" w:color="auto" w:frame="1"/>
        </w:rPr>
        <w:t xml:space="preserve"> June 2020)</w:t>
      </w:r>
    </w:p>
    <w:p w14:paraId="78EF11CF" w14:textId="77777777" w:rsidR="00EA539B" w:rsidRDefault="00EA539B" w:rsidP="00EA539B">
      <w:pPr>
        <w:pStyle w:val="ListParagraph"/>
        <w:numPr>
          <w:ilvl w:val="0"/>
          <w:numId w:val="1"/>
        </w:numPr>
        <w:spacing w:line="256" w:lineRule="auto"/>
        <w:rPr>
          <w:rFonts w:cstheme="minorHAnsi"/>
          <w:color w:val="222222"/>
          <w:shd w:val="clear" w:color="auto" w:fill="FFFFFF"/>
        </w:rPr>
      </w:pPr>
      <w:r>
        <w:rPr>
          <w:rFonts w:cstheme="minorHAnsi"/>
          <w:color w:val="222222"/>
          <w:shd w:val="clear" w:color="auto" w:fill="FFFFFF"/>
        </w:rPr>
        <w:t>Massey, D., Durand, J. &amp; Malone, N. J. (2002) “</w:t>
      </w:r>
      <w:r>
        <w:rPr>
          <w:rFonts w:cstheme="minorHAnsi"/>
          <w:i/>
          <w:iCs/>
          <w:color w:val="222222"/>
          <w:shd w:val="clear" w:color="auto" w:fill="FFFFFF"/>
        </w:rPr>
        <w:t>Beyond Smoke and Mirrors: Mexican Immigration in an Era of Economic Integration</w:t>
      </w:r>
      <w:r>
        <w:rPr>
          <w:rFonts w:cstheme="minorHAnsi"/>
          <w:color w:val="222222"/>
          <w:shd w:val="clear" w:color="auto" w:fill="FFFFFF"/>
        </w:rPr>
        <w:t>” 112 East 64</w:t>
      </w:r>
      <w:r w:rsidRPr="00BD14E0">
        <w:rPr>
          <w:rFonts w:cstheme="minorHAnsi"/>
          <w:color w:val="222222"/>
          <w:shd w:val="clear" w:color="auto" w:fill="FFFFFF"/>
          <w:vertAlign w:val="superscript"/>
        </w:rPr>
        <w:t>th</w:t>
      </w:r>
      <w:r>
        <w:rPr>
          <w:rFonts w:cstheme="minorHAnsi"/>
          <w:color w:val="222222"/>
          <w:shd w:val="clear" w:color="auto" w:fill="FFFFFF"/>
        </w:rPr>
        <w:t xml:space="preserve"> Street, New York: Russel Sage Foundation</w:t>
      </w:r>
    </w:p>
    <w:p w14:paraId="068B2B5D" w14:textId="77777777" w:rsidR="00EA539B" w:rsidRDefault="00EA539B" w:rsidP="00EA539B">
      <w:pPr>
        <w:pStyle w:val="ListParagraph"/>
        <w:numPr>
          <w:ilvl w:val="0"/>
          <w:numId w:val="1"/>
        </w:numPr>
        <w:spacing w:line="256" w:lineRule="auto"/>
        <w:rPr>
          <w:rFonts w:cstheme="minorHAnsi"/>
          <w:color w:val="222222"/>
          <w:shd w:val="clear" w:color="auto" w:fill="FFFFFF"/>
        </w:rPr>
      </w:pPr>
      <w:r>
        <w:rPr>
          <w:rFonts w:cstheme="minorHAnsi"/>
          <w:color w:val="222222"/>
          <w:shd w:val="clear" w:color="auto" w:fill="FFFFFF"/>
        </w:rPr>
        <w:t xml:space="preserve">Massey, D. S. &amp; Pren, K. A. (2012) `Unintended Consequences of US Immigration Policy: Explaining the Post-1965 Surge from Latin America` </w:t>
      </w:r>
      <w:r>
        <w:rPr>
          <w:rFonts w:cstheme="minorHAnsi"/>
          <w:i/>
          <w:iCs/>
          <w:color w:val="222222"/>
          <w:shd w:val="clear" w:color="auto" w:fill="FFFFFF"/>
        </w:rPr>
        <w:t>Population and Development Review</w:t>
      </w:r>
      <w:r>
        <w:rPr>
          <w:rFonts w:cstheme="minorHAnsi"/>
          <w:color w:val="222222"/>
          <w:shd w:val="clear" w:color="auto" w:fill="FFFFFF"/>
        </w:rPr>
        <w:t>, 38 (1), pp. 1-29</w:t>
      </w:r>
    </w:p>
    <w:p w14:paraId="240B3753" w14:textId="77777777" w:rsidR="00EA539B" w:rsidRDefault="00EA539B" w:rsidP="00EA539B">
      <w:pPr>
        <w:pStyle w:val="ListParagraph"/>
        <w:numPr>
          <w:ilvl w:val="0"/>
          <w:numId w:val="1"/>
        </w:numPr>
        <w:spacing w:line="256" w:lineRule="auto"/>
        <w:rPr>
          <w:rFonts w:cstheme="minorHAnsi"/>
          <w:color w:val="222222"/>
          <w:shd w:val="clear" w:color="auto" w:fill="FFFFFF"/>
        </w:rPr>
      </w:pPr>
      <w:r>
        <w:rPr>
          <w:rFonts w:cstheme="minorHAnsi"/>
          <w:color w:val="222222"/>
          <w:shd w:val="clear" w:color="auto" w:fill="FFFFFF"/>
        </w:rPr>
        <w:t xml:space="preserve">Murray, D. (2017) </w:t>
      </w:r>
      <w:r>
        <w:rPr>
          <w:rFonts w:cstheme="minorHAnsi"/>
          <w:i/>
          <w:iCs/>
          <w:color w:val="222222"/>
          <w:shd w:val="clear" w:color="auto" w:fill="FFFFFF"/>
        </w:rPr>
        <w:t>The Strange Death of Europe</w:t>
      </w:r>
      <w:r>
        <w:rPr>
          <w:rFonts w:cstheme="minorHAnsi"/>
          <w:color w:val="222222"/>
          <w:shd w:val="clear" w:color="auto" w:fill="FFFFFF"/>
        </w:rPr>
        <w:t>, 50 Bedford Square, London: Bloomberry Publishing Plc</w:t>
      </w:r>
    </w:p>
    <w:p w14:paraId="682729D3" w14:textId="77777777" w:rsidR="002408D3" w:rsidRDefault="002408D3"/>
    <w:sectPr w:rsidR="002408D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inherit">
    <w:altName w:val="Cambria"/>
    <w:panose1 w:val="00000000000000000000"/>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7FD8588F"/>
    <w:multiLevelType w:val="hybridMultilevel"/>
    <w:tmpl w:val="DB7EEC7E"/>
    <w:lvl w:ilvl="0" w:tplc="5680E24C">
      <w:numFmt w:val="bullet"/>
      <w:lvlText w:val=""/>
      <w:lvlJc w:val="left"/>
      <w:pPr>
        <w:ind w:left="720" w:hanging="360"/>
      </w:pPr>
      <w:rPr>
        <w:rFonts w:ascii="Symbol" w:eastAsiaTheme="minorHAnsi" w:hAnsi="Symbol" w:cstheme="minorBidi"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A539B"/>
    <w:rsid w:val="000917F2"/>
    <w:rsid w:val="002408D3"/>
    <w:rsid w:val="004246AB"/>
    <w:rsid w:val="00745539"/>
    <w:rsid w:val="008A46B4"/>
    <w:rsid w:val="009E1731"/>
    <w:rsid w:val="00B25F8D"/>
    <w:rsid w:val="00EA539B"/>
    <w:rsid w:val="00FB2BE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5D9978"/>
  <w15:chartTrackingRefBased/>
  <w15:docId w15:val="{887E683D-00D8-4644-B3D7-BBA233F6A6D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A539B"/>
    <w:pPr>
      <w:spacing w:line="256" w:lineRule="auto"/>
    </w:p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EA539B"/>
    <w:pPr>
      <w:spacing w:line="259" w:lineRule="auto"/>
      <w:ind w:left="720"/>
      <w:contextualSpacing/>
    </w:pPr>
  </w:style>
  <w:style w:type="character" w:styleId="Hyperlink">
    <w:name w:val="Hyperlink"/>
    <w:basedOn w:val="DefaultParagraphFont"/>
    <w:uiPriority w:val="99"/>
    <w:unhideWhenUsed/>
    <w:rsid w:val="00EA539B"/>
    <w:rPr>
      <w:color w:val="0000FF"/>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eur01.safelinks.protection.outlook.com/?url=http%3A%2F%2Fciteseerx.ist.psu.edu%2Fviewdoc%2Fdownload%3Fdoi%3D10.1.1.645.5123%26rep%3Drep1%26type%3Dpdf&amp;data=02%7C01%7C%7Cedf4c743793947ae639108d814291066%7C4e0f11f9046e45059cb8db2152311e21%7C0%7C0%7C637281513885877581&amp;sdata=rLJyYfGvU5u0aV896tLhgJ6rCWCnKob2uoMx9Y5Fjwo%3D&amp;reserved=0" TargetMode="External"/><Relationship Id="rId5" Type="http://schemas.openxmlformats.org/officeDocument/2006/relationships/hyperlink" Target="https://eur01.safelinks.protection.outlook.com/?url=https%3A%2F%2Fwww.dhs.gov%2Fsites%2Fdefault%2Ffiles%2Fpublications%2FYearbook_Immigration_Statistics_2012.pdf&amp;data=02%7C01%7C%7Cedf4c743793947ae639108d814291066%7C4e0f11f9046e45059cb8db2152311e21%7C0%7C0%7C637281513885867592&amp;sdata=uCNktAy5JHDqV9vofCVLbKhBvYe7PtNa%2BuJFLvQd4ec%3D&amp;reserved=0"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68</TotalTime>
  <Pages>3</Pages>
  <Words>1335</Words>
  <Characters>7616</Characters>
  <Application>Microsoft Office Word</Application>
  <DocSecurity>0</DocSecurity>
  <Lines>63</Lines>
  <Paragraphs>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Tobias Olds</dc:creator>
  <cp:keywords/>
  <dc:description/>
  <cp:lastModifiedBy>Tobias Olds</cp:lastModifiedBy>
  <cp:revision>5</cp:revision>
  <dcterms:created xsi:type="dcterms:W3CDTF">2020-06-19T20:34:00Z</dcterms:created>
  <dcterms:modified xsi:type="dcterms:W3CDTF">2020-06-19T21:43:00Z</dcterms:modified>
</cp:coreProperties>
</file>