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7977F2" w14:textId="77777777" w:rsidR="001A153E" w:rsidRDefault="001A153E" w:rsidP="001A153E">
      <w:pPr>
        <w:spacing w:after="0" w:line="360" w:lineRule="auto"/>
        <w:jc w:val="center"/>
        <w:rPr>
          <w:rFonts w:ascii="Arial" w:eastAsia="Aptos" w:hAnsi="Arial" w:cs="Arial"/>
          <w:sz w:val="22"/>
          <w:szCs w:val="22"/>
        </w:rPr>
      </w:pPr>
    </w:p>
    <w:p w14:paraId="163B06AC" w14:textId="39D7D101" w:rsidR="001A153E" w:rsidRDefault="001A153E" w:rsidP="00B77B23">
      <w:pPr>
        <w:spacing w:after="0" w:line="360" w:lineRule="auto"/>
        <w:jc w:val="center"/>
        <w:rPr>
          <w:rFonts w:ascii="Arial" w:eastAsia="Aptos" w:hAnsi="Arial" w:cs="Arial"/>
          <w:sz w:val="22"/>
          <w:szCs w:val="22"/>
        </w:rPr>
      </w:pPr>
      <w:r>
        <w:rPr>
          <w:rFonts w:ascii="Arial" w:eastAsia="Aptos" w:hAnsi="Arial" w:cs="Arial"/>
          <w:sz w:val="22"/>
          <w:szCs w:val="22"/>
        </w:rPr>
        <w:t xml:space="preserve">  </w:t>
      </w:r>
    </w:p>
    <w:p w14:paraId="717BB48C" w14:textId="77777777" w:rsidR="001A153E" w:rsidRDefault="001A153E" w:rsidP="001A153E">
      <w:pPr>
        <w:spacing w:after="0" w:line="360" w:lineRule="auto"/>
        <w:jc w:val="center"/>
        <w:rPr>
          <w:rFonts w:ascii="Arial" w:eastAsia="Aptos" w:hAnsi="Arial" w:cs="Arial"/>
          <w:sz w:val="22"/>
          <w:szCs w:val="22"/>
        </w:rPr>
      </w:pPr>
      <w:r>
        <w:rPr>
          <w:rFonts w:ascii="Arial" w:eastAsia="Aptos" w:hAnsi="Arial" w:cs="Arial"/>
          <w:sz w:val="22"/>
          <w:szCs w:val="22"/>
        </w:rPr>
        <w:t xml:space="preserve"> </w:t>
      </w:r>
    </w:p>
    <w:p w14:paraId="31CA4450" w14:textId="77777777" w:rsidR="001A153E" w:rsidRDefault="001A153E" w:rsidP="001A153E">
      <w:pPr>
        <w:spacing w:after="0" w:line="360" w:lineRule="auto"/>
        <w:jc w:val="center"/>
        <w:rPr>
          <w:rFonts w:ascii="Arial" w:eastAsia="Aptos" w:hAnsi="Arial" w:cs="Arial"/>
          <w:b/>
          <w:bCs/>
          <w:sz w:val="22"/>
          <w:szCs w:val="22"/>
        </w:rPr>
      </w:pPr>
      <w:r>
        <w:rPr>
          <w:rFonts w:ascii="Arial" w:eastAsia="Aptos" w:hAnsi="Arial" w:cs="Arial"/>
          <w:b/>
          <w:bCs/>
          <w:sz w:val="22"/>
          <w:szCs w:val="22"/>
        </w:rPr>
        <w:t>Employability Skills and Professional Identity as a Care Coordinator in the UK Health and Social Care Sector</w:t>
      </w:r>
    </w:p>
    <w:p w14:paraId="4AAC1536" w14:textId="533862FE" w:rsidR="001A153E" w:rsidRDefault="001A153E" w:rsidP="00B11029">
      <w:pPr>
        <w:spacing w:after="0" w:line="360" w:lineRule="auto"/>
        <w:jc w:val="center"/>
        <w:rPr>
          <w:rFonts w:ascii="Arial" w:eastAsia="Aptos" w:hAnsi="Arial" w:cs="Arial"/>
          <w:sz w:val="22"/>
          <w:szCs w:val="22"/>
        </w:rPr>
      </w:pPr>
      <w:r>
        <w:rPr>
          <w:rFonts w:ascii="Arial" w:eastAsia="Aptos" w:hAnsi="Arial" w:cs="Arial"/>
          <w:sz w:val="22"/>
          <w:szCs w:val="22"/>
        </w:rPr>
        <w:t xml:space="preserve">  </w:t>
      </w:r>
    </w:p>
    <w:p w14:paraId="02ACB2AD" w14:textId="77777777" w:rsidR="00B77B23" w:rsidRPr="00B77B23" w:rsidRDefault="00B77B23" w:rsidP="00B77B23">
      <w:pPr>
        <w:spacing w:after="0" w:line="360" w:lineRule="auto"/>
        <w:jc w:val="center"/>
        <w:rPr>
          <w:rFonts w:ascii="Arial" w:eastAsia="Aptos" w:hAnsi="Arial" w:cs="Arial"/>
          <w:sz w:val="22"/>
          <w:szCs w:val="22"/>
        </w:rPr>
      </w:pPr>
      <w:r w:rsidRPr="00B77B23">
        <w:rPr>
          <w:rFonts w:ascii="Arial" w:eastAsia="Aptos" w:hAnsi="Arial" w:cs="Arial"/>
          <w:sz w:val="22"/>
          <w:szCs w:val="22"/>
        </w:rPr>
        <w:t>Student name: Ernestina Owusu Frimpong</w:t>
      </w:r>
    </w:p>
    <w:p w14:paraId="364F3CC3" w14:textId="77777777" w:rsidR="00B77B23" w:rsidRPr="00B77B23" w:rsidRDefault="00B77B23" w:rsidP="00B77B23">
      <w:pPr>
        <w:spacing w:after="0" w:line="360" w:lineRule="auto"/>
        <w:jc w:val="center"/>
        <w:rPr>
          <w:rFonts w:ascii="Arial" w:eastAsia="Aptos" w:hAnsi="Arial" w:cs="Arial"/>
          <w:sz w:val="22"/>
          <w:szCs w:val="22"/>
        </w:rPr>
      </w:pPr>
      <w:r w:rsidRPr="00B77B23">
        <w:rPr>
          <w:rFonts w:ascii="Arial" w:eastAsia="Aptos" w:hAnsi="Arial" w:cs="Arial"/>
          <w:sz w:val="22"/>
          <w:szCs w:val="22"/>
        </w:rPr>
        <w:t>Student ID: 2330907</w:t>
      </w:r>
    </w:p>
    <w:p w14:paraId="18DADB3D" w14:textId="77777777" w:rsidR="00B77B23" w:rsidRPr="00B77B23" w:rsidRDefault="00B77B23" w:rsidP="00B77B23">
      <w:pPr>
        <w:spacing w:after="0" w:line="360" w:lineRule="auto"/>
        <w:jc w:val="center"/>
        <w:rPr>
          <w:rFonts w:ascii="Arial" w:eastAsia="Aptos" w:hAnsi="Arial" w:cs="Arial"/>
          <w:sz w:val="22"/>
          <w:szCs w:val="22"/>
        </w:rPr>
      </w:pPr>
      <w:r w:rsidRPr="00B77B23">
        <w:rPr>
          <w:rFonts w:ascii="Arial" w:eastAsia="Aptos" w:hAnsi="Arial" w:cs="Arial"/>
          <w:sz w:val="22"/>
          <w:szCs w:val="22"/>
        </w:rPr>
        <w:t>Module name: Changemakers: Building your Personal Brand for Sustainable Employment</w:t>
      </w:r>
    </w:p>
    <w:p w14:paraId="1F1967D6" w14:textId="77777777" w:rsidR="00B77B23" w:rsidRPr="00B77B23" w:rsidRDefault="00B77B23" w:rsidP="00B77B23">
      <w:pPr>
        <w:spacing w:after="0" w:line="360" w:lineRule="auto"/>
        <w:jc w:val="center"/>
        <w:rPr>
          <w:rFonts w:ascii="Arial" w:eastAsia="Aptos" w:hAnsi="Arial" w:cs="Arial"/>
          <w:sz w:val="22"/>
          <w:szCs w:val="22"/>
        </w:rPr>
      </w:pPr>
      <w:r w:rsidRPr="00B77B23">
        <w:rPr>
          <w:rFonts w:ascii="Arial" w:eastAsia="Aptos" w:hAnsi="Arial" w:cs="Arial"/>
          <w:sz w:val="22"/>
          <w:szCs w:val="22"/>
        </w:rPr>
        <w:t xml:space="preserve">Module code: BMHP5015  </w:t>
      </w:r>
    </w:p>
    <w:p w14:paraId="5F7CF228" w14:textId="2CB14AD2" w:rsidR="001A153E" w:rsidRDefault="00B77B23" w:rsidP="00B77B23">
      <w:pPr>
        <w:spacing w:after="0" w:line="360" w:lineRule="auto"/>
        <w:jc w:val="center"/>
        <w:rPr>
          <w:rFonts w:ascii="Arial" w:eastAsia="Aptos" w:hAnsi="Arial" w:cs="Arial"/>
          <w:sz w:val="22"/>
          <w:szCs w:val="22"/>
        </w:rPr>
      </w:pPr>
      <w:r w:rsidRPr="00B77B23">
        <w:rPr>
          <w:rFonts w:ascii="Arial" w:eastAsia="Aptos" w:hAnsi="Arial" w:cs="Arial"/>
          <w:sz w:val="22"/>
          <w:szCs w:val="22"/>
        </w:rPr>
        <w:t xml:space="preserve">Lecturer name: Caroline Salami (module leader), Brian Mashumba  </w:t>
      </w:r>
    </w:p>
    <w:p w14:paraId="5762CC69" w14:textId="77777777" w:rsidR="001A153E" w:rsidRDefault="001A153E" w:rsidP="001A153E">
      <w:pPr>
        <w:spacing w:after="0" w:line="360" w:lineRule="auto"/>
        <w:jc w:val="center"/>
        <w:rPr>
          <w:rFonts w:ascii="Arial" w:eastAsia="Aptos" w:hAnsi="Arial" w:cs="Arial"/>
          <w:sz w:val="22"/>
          <w:szCs w:val="22"/>
        </w:rPr>
      </w:pPr>
      <w:r>
        <w:rPr>
          <w:rFonts w:ascii="Arial" w:eastAsia="Aptos" w:hAnsi="Arial" w:cs="Arial"/>
          <w:sz w:val="22"/>
          <w:szCs w:val="22"/>
        </w:rPr>
        <w:t xml:space="preserve"> </w:t>
      </w:r>
    </w:p>
    <w:p w14:paraId="0448B6DC" w14:textId="77777777" w:rsidR="001A153E" w:rsidRDefault="001A153E" w:rsidP="001A153E">
      <w:pPr>
        <w:spacing w:after="0" w:line="360" w:lineRule="auto"/>
        <w:jc w:val="center"/>
        <w:rPr>
          <w:rFonts w:ascii="Arial" w:eastAsia="Aptos" w:hAnsi="Arial" w:cs="Arial"/>
          <w:sz w:val="22"/>
          <w:szCs w:val="22"/>
        </w:rPr>
      </w:pPr>
      <w:r>
        <w:rPr>
          <w:rFonts w:ascii="Arial" w:eastAsia="Aptos" w:hAnsi="Arial" w:cs="Arial"/>
          <w:sz w:val="22"/>
          <w:szCs w:val="22"/>
        </w:rPr>
        <w:br w:type="page"/>
      </w:r>
    </w:p>
    <w:p w14:paraId="749BB9CF" w14:textId="77777777" w:rsidR="001A153E" w:rsidRDefault="001A153E" w:rsidP="001A153E">
      <w:pPr>
        <w:spacing w:after="0" w:line="360" w:lineRule="auto"/>
        <w:jc w:val="center"/>
        <w:rPr>
          <w:rFonts w:ascii="Arial" w:eastAsia="Aptos" w:hAnsi="Arial" w:cs="Arial"/>
          <w:b/>
          <w:bCs/>
          <w:sz w:val="22"/>
          <w:szCs w:val="22"/>
        </w:rPr>
      </w:pPr>
      <w:r>
        <w:rPr>
          <w:rFonts w:ascii="Arial" w:eastAsia="Aptos" w:hAnsi="Arial" w:cs="Arial"/>
          <w:b/>
          <w:bCs/>
          <w:sz w:val="22"/>
          <w:szCs w:val="22"/>
        </w:rPr>
        <w:lastRenderedPageBreak/>
        <w:t>Employability Skills and Professional Identity as a Care Coordinator in the UK Health and Social Care Sector</w:t>
      </w:r>
    </w:p>
    <w:p w14:paraId="15343AA1" w14:textId="77777777" w:rsidR="001A153E" w:rsidRDefault="001A153E" w:rsidP="001A153E">
      <w:pPr>
        <w:spacing w:after="0" w:line="360" w:lineRule="auto"/>
        <w:ind w:firstLine="720"/>
        <w:jc w:val="both"/>
        <w:rPr>
          <w:rFonts w:ascii="Arial" w:eastAsia="Aptos" w:hAnsi="Arial" w:cs="Arial"/>
          <w:sz w:val="22"/>
          <w:szCs w:val="22"/>
        </w:rPr>
      </w:pPr>
      <w:r>
        <w:rPr>
          <w:rFonts w:ascii="Arial" w:eastAsia="Aptos" w:hAnsi="Arial" w:cs="Arial"/>
          <w:sz w:val="22"/>
          <w:szCs w:val="22"/>
        </w:rPr>
        <w:t xml:space="preserve">This report will focus on the job role of a care coordinator within the National Health Service (NHS). This role assists individuals with complex health and social care needs by coordinating services across various multidisciplinary teams. A care coordinator works with various healthcare specialists, social workers, voluntary organisations, clients, and carers to provide an integrated, </w:t>
      </w:r>
      <w:proofErr w:type="spellStart"/>
      <w:r>
        <w:rPr>
          <w:rFonts w:ascii="Arial" w:eastAsia="Aptos" w:hAnsi="Arial" w:cs="Arial"/>
          <w:sz w:val="22"/>
          <w:szCs w:val="22"/>
        </w:rPr>
        <w:t>personalised</w:t>
      </w:r>
      <w:proofErr w:type="spellEnd"/>
      <w:r>
        <w:rPr>
          <w:rFonts w:ascii="Arial" w:eastAsia="Aptos" w:hAnsi="Arial" w:cs="Arial"/>
          <w:sz w:val="22"/>
          <w:szCs w:val="22"/>
        </w:rPr>
        <w:t xml:space="preserve">, high-quality service. For this report, the job description currently available on NHS Jobs will be used to </w:t>
      </w:r>
      <w:proofErr w:type="spellStart"/>
      <w:r>
        <w:rPr>
          <w:rFonts w:ascii="Arial" w:eastAsia="Aptos" w:hAnsi="Arial" w:cs="Arial"/>
          <w:sz w:val="22"/>
          <w:szCs w:val="22"/>
        </w:rPr>
        <w:t>analyse</w:t>
      </w:r>
      <w:proofErr w:type="spellEnd"/>
      <w:r>
        <w:rPr>
          <w:rFonts w:ascii="Arial" w:eastAsia="Aptos" w:hAnsi="Arial" w:cs="Arial"/>
          <w:sz w:val="22"/>
          <w:szCs w:val="22"/>
        </w:rPr>
        <w:t xml:space="preserve"> the personal competences, skills, </w:t>
      </w:r>
      <w:proofErr w:type="spellStart"/>
      <w:r>
        <w:rPr>
          <w:rFonts w:ascii="Arial" w:eastAsia="Aptos" w:hAnsi="Arial" w:cs="Arial"/>
          <w:sz w:val="22"/>
          <w:szCs w:val="22"/>
        </w:rPr>
        <w:t>behaviour</w:t>
      </w:r>
      <w:proofErr w:type="spellEnd"/>
      <w:r>
        <w:rPr>
          <w:rFonts w:ascii="Arial" w:eastAsia="Aptos" w:hAnsi="Arial" w:cs="Arial"/>
          <w:sz w:val="22"/>
          <w:szCs w:val="22"/>
        </w:rPr>
        <w:t xml:space="preserve">, and professional characteristics needed for this position; see the screenshot in Figure 1 (NHS Jobs, 2026). The competences defined by NHS England (2023) include communication, relationship building, </w:t>
      </w:r>
      <w:proofErr w:type="spellStart"/>
      <w:r>
        <w:rPr>
          <w:rFonts w:ascii="Arial" w:eastAsia="Aptos" w:hAnsi="Arial" w:cs="Arial"/>
          <w:sz w:val="22"/>
          <w:szCs w:val="22"/>
        </w:rPr>
        <w:t>personalised</w:t>
      </w:r>
      <w:proofErr w:type="spellEnd"/>
      <w:r>
        <w:rPr>
          <w:rFonts w:ascii="Arial" w:eastAsia="Aptos" w:hAnsi="Arial" w:cs="Arial"/>
          <w:sz w:val="22"/>
          <w:szCs w:val="22"/>
        </w:rPr>
        <w:t xml:space="preserve"> care, and continuous professional development. The rationale for selecting this career is that it aligns with the desire to enhance the well-being of vulnerable people and promote their independence, equality, and a person-</w:t>
      </w:r>
      <w:proofErr w:type="spellStart"/>
      <w:r>
        <w:rPr>
          <w:rFonts w:ascii="Arial" w:eastAsia="Aptos" w:hAnsi="Arial" w:cs="Arial"/>
          <w:sz w:val="22"/>
          <w:szCs w:val="22"/>
        </w:rPr>
        <w:t>centred</w:t>
      </w:r>
      <w:proofErr w:type="spellEnd"/>
      <w:r>
        <w:rPr>
          <w:rFonts w:ascii="Arial" w:eastAsia="Aptos" w:hAnsi="Arial" w:cs="Arial"/>
          <w:sz w:val="22"/>
          <w:szCs w:val="22"/>
        </w:rPr>
        <w:t xml:space="preserve"> approach to treatment. Furthermore, it is connected to the desire to collaborate with various specialists and coordinate care. This report will </w:t>
      </w:r>
      <w:proofErr w:type="spellStart"/>
      <w:r>
        <w:rPr>
          <w:rFonts w:ascii="Arial" w:eastAsia="Aptos" w:hAnsi="Arial" w:cs="Arial"/>
          <w:sz w:val="22"/>
          <w:szCs w:val="22"/>
        </w:rPr>
        <w:t>analyse</w:t>
      </w:r>
      <w:proofErr w:type="spellEnd"/>
      <w:r>
        <w:rPr>
          <w:rFonts w:ascii="Arial" w:eastAsia="Aptos" w:hAnsi="Arial" w:cs="Arial"/>
          <w:sz w:val="22"/>
          <w:szCs w:val="22"/>
        </w:rPr>
        <w:t xml:space="preserve"> the employability skills needed for the career, existing competences against the job description, professional identity, and personal brand, and an action plan for career success. </w:t>
      </w:r>
      <w:r>
        <w:rPr>
          <w:noProof/>
        </w:rPr>
        <w:drawing>
          <wp:inline distT="0" distB="0" distL="0" distR="0" wp14:anchorId="2DCB20EC" wp14:editId="64BAD2DA">
            <wp:extent cx="5943600" cy="276606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43600" cy="2766060"/>
                    </a:xfrm>
                    <a:prstGeom prst="rect">
                      <a:avLst/>
                    </a:prstGeom>
                    <a:noFill/>
                    <a:ln>
                      <a:noFill/>
                    </a:ln>
                  </pic:spPr>
                </pic:pic>
              </a:graphicData>
            </a:graphic>
          </wp:inline>
        </w:drawing>
      </w:r>
    </w:p>
    <w:p w14:paraId="0FB9F2DB" w14:textId="77777777" w:rsidR="001A153E" w:rsidRDefault="001A153E" w:rsidP="001A153E">
      <w:pPr>
        <w:spacing w:after="0" w:line="360" w:lineRule="auto"/>
        <w:rPr>
          <w:rFonts w:ascii="Arial" w:eastAsia="Aptos" w:hAnsi="Arial" w:cs="Arial"/>
          <w:i/>
          <w:iCs/>
          <w:sz w:val="22"/>
          <w:szCs w:val="22"/>
        </w:rPr>
      </w:pPr>
      <w:r>
        <w:rPr>
          <w:rFonts w:ascii="Arial" w:eastAsia="Aptos" w:hAnsi="Arial" w:cs="Arial"/>
          <w:i/>
          <w:iCs/>
          <w:sz w:val="22"/>
          <w:szCs w:val="22"/>
        </w:rPr>
        <w:t>Figure 1: Job Vacancy Advert from NHS Jobs (NHS Jobs, 2026)</w:t>
      </w:r>
    </w:p>
    <w:p w14:paraId="5988EF12" w14:textId="77777777" w:rsidR="00BB5DCC" w:rsidRDefault="00BB5DCC" w:rsidP="001A153E">
      <w:pPr>
        <w:spacing w:after="0" w:line="360" w:lineRule="auto"/>
        <w:jc w:val="center"/>
        <w:rPr>
          <w:rFonts w:ascii="Arial" w:eastAsia="Aptos" w:hAnsi="Arial" w:cs="Arial"/>
          <w:b/>
          <w:bCs/>
          <w:sz w:val="22"/>
          <w:szCs w:val="22"/>
        </w:rPr>
      </w:pPr>
    </w:p>
    <w:p w14:paraId="6BA67028" w14:textId="3080D570" w:rsidR="001A153E" w:rsidRDefault="001A153E" w:rsidP="001A153E">
      <w:pPr>
        <w:spacing w:after="0" w:line="360" w:lineRule="auto"/>
        <w:jc w:val="center"/>
        <w:rPr>
          <w:rFonts w:ascii="Arial" w:eastAsia="Aptos" w:hAnsi="Arial" w:cs="Arial"/>
          <w:b/>
          <w:bCs/>
          <w:sz w:val="22"/>
          <w:szCs w:val="22"/>
        </w:rPr>
      </w:pPr>
      <w:r>
        <w:rPr>
          <w:rFonts w:ascii="Arial" w:eastAsia="Aptos" w:hAnsi="Arial" w:cs="Arial"/>
          <w:b/>
          <w:bCs/>
          <w:sz w:val="22"/>
          <w:szCs w:val="22"/>
        </w:rPr>
        <w:lastRenderedPageBreak/>
        <w:t>Personal Employability Skills Required</w:t>
      </w:r>
    </w:p>
    <w:p w14:paraId="6B299C00" w14:textId="1F05E0A7" w:rsidR="001A153E" w:rsidRDefault="001A153E" w:rsidP="001A153E">
      <w:pPr>
        <w:spacing w:after="0" w:line="360" w:lineRule="auto"/>
        <w:ind w:firstLine="720"/>
        <w:jc w:val="both"/>
        <w:rPr>
          <w:rFonts w:ascii="Arial" w:eastAsia="Aptos" w:hAnsi="Arial" w:cs="Arial"/>
          <w:sz w:val="22"/>
          <w:szCs w:val="22"/>
        </w:rPr>
      </w:pPr>
      <w:r>
        <w:rPr>
          <w:rFonts w:ascii="Arial" w:eastAsia="Aptos" w:hAnsi="Arial" w:cs="Arial"/>
          <w:sz w:val="22"/>
          <w:szCs w:val="22"/>
        </w:rPr>
        <w:t>The Care Coordinator role is significant in the UK's health and social care sector because it promotes integrated, person-</w:t>
      </w:r>
      <w:proofErr w:type="spellStart"/>
      <w:r>
        <w:rPr>
          <w:rFonts w:ascii="Arial" w:eastAsia="Aptos" w:hAnsi="Arial" w:cs="Arial"/>
          <w:sz w:val="22"/>
          <w:szCs w:val="22"/>
        </w:rPr>
        <w:t>centred</w:t>
      </w:r>
      <w:proofErr w:type="spellEnd"/>
      <w:r>
        <w:rPr>
          <w:rFonts w:ascii="Arial" w:eastAsia="Aptos" w:hAnsi="Arial" w:cs="Arial"/>
          <w:sz w:val="22"/>
          <w:szCs w:val="22"/>
        </w:rPr>
        <w:t xml:space="preserve"> care across </w:t>
      </w:r>
      <w:proofErr w:type="spellStart"/>
      <w:r>
        <w:rPr>
          <w:rFonts w:ascii="Arial" w:eastAsia="Aptos" w:hAnsi="Arial" w:cs="Arial"/>
          <w:sz w:val="22"/>
          <w:szCs w:val="22"/>
        </w:rPr>
        <w:t>organisational</w:t>
      </w:r>
      <w:proofErr w:type="spellEnd"/>
      <w:r>
        <w:rPr>
          <w:rFonts w:ascii="Arial" w:eastAsia="Aptos" w:hAnsi="Arial" w:cs="Arial"/>
          <w:sz w:val="22"/>
          <w:szCs w:val="22"/>
        </w:rPr>
        <w:t xml:space="preserve"> boundaries. As stated in the NHS England Workforce Development Framework, Care Coordinators facilitate communication among multidisciplinary teams, support personal care planning, monitor people's progress, and assist in navigating the health and social care systems (NHS England, 2023). It is also </w:t>
      </w:r>
      <w:proofErr w:type="spellStart"/>
      <w:r>
        <w:rPr>
          <w:rFonts w:ascii="Arial" w:eastAsia="Aptos" w:hAnsi="Arial" w:cs="Arial"/>
          <w:sz w:val="22"/>
          <w:szCs w:val="22"/>
        </w:rPr>
        <w:t>emphasised</w:t>
      </w:r>
      <w:proofErr w:type="spellEnd"/>
      <w:r>
        <w:rPr>
          <w:rFonts w:ascii="Arial" w:eastAsia="Aptos" w:hAnsi="Arial" w:cs="Arial"/>
          <w:sz w:val="22"/>
          <w:szCs w:val="22"/>
        </w:rPr>
        <w:t xml:space="preserve"> in the framework that successful Care Coordinators should have technical knowledge, interpersonal competence, and appropriate professional </w:t>
      </w:r>
      <w:proofErr w:type="spellStart"/>
      <w:r>
        <w:rPr>
          <w:rFonts w:ascii="Arial" w:eastAsia="Aptos" w:hAnsi="Arial" w:cs="Arial"/>
          <w:sz w:val="22"/>
          <w:szCs w:val="22"/>
        </w:rPr>
        <w:t>behaviours</w:t>
      </w:r>
      <w:proofErr w:type="spellEnd"/>
      <w:r>
        <w:rPr>
          <w:rFonts w:ascii="Arial" w:eastAsia="Aptos" w:hAnsi="Arial" w:cs="Arial"/>
          <w:sz w:val="22"/>
          <w:szCs w:val="22"/>
        </w:rPr>
        <w:t xml:space="preserve">, all gained through CPD. Analysis of a current NHS Care Coordinator job description reveals that employers require candidates to have excellent communication skills, good </w:t>
      </w:r>
      <w:proofErr w:type="spellStart"/>
      <w:r>
        <w:rPr>
          <w:rFonts w:ascii="Arial" w:eastAsia="Aptos" w:hAnsi="Arial" w:cs="Arial"/>
          <w:sz w:val="22"/>
          <w:szCs w:val="22"/>
        </w:rPr>
        <w:t>organisational</w:t>
      </w:r>
      <w:proofErr w:type="spellEnd"/>
      <w:r>
        <w:rPr>
          <w:rFonts w:ascii="Arial" w:eastAsia="Aptos" w:hAnsi="Arial" w:cs="Arial"/>
          <w:sz w:val="22"/>
          <w:szCs w:val="22"/>
        </w:rPr>
        <w:t xml:space="preserve"> skills, good judgement, safeguarding knowledge, digital competence, problem-solving skills, and the ability to collaborate with other professionals from various organisations (NHS Jobs, 2026). It also includes adaptability, empathy, professionalism, and </w:t>
      </w:r>
      <w:r w:rsidR="00AC4F08">
        <w:rPr>
          <w:rFonts w:ascii="Arial" w:eastAsia="Aptos" w:hAnsi="Arial" w:cs="Arial"/>
          <w:sz w:val="22"/>
          <w:szCs w:val="22"/>
        </w:rPr>
        <w:t>commitment</w:t>
      </w:r>
      <w:r>
        <w:rPr>
          <w:rFonts w:ascii="Arial" w:eastAsia="Aptos" w:hAnsi="Arial" w:cs="Arial"/>
          <w:sz w:val="22"/>
          <w:szCs w:val="22"/>
        </w:rPr>
        <w:t xml:space="preserve"> to equality, diversity, and inclusion. </w:t>
      </w:r>
    </w:p>
    <w:p w14:paraId="36529460" w14:textId="0BFE5FEB" w:rsidR="001A153E" w:rsidRDefault="001A153E" w:rsidP="001A153E">
      <w:pPr>
        <w:spacing w:after="0" w:line="360" w:lineRule="auto"/>
        <w:ind w:firstLine="720"/>
        <w:jc w:val="both"/>
        <w:rPr>
          <w:rFonts w:ascii="Arial" w:eastAsia="Aptos" w:hAnsi="Arial" w:cs="Arial"/>
          <w:sz w:val="22"/>
          <w:szCs w:val="22"/>
        </w:rPr>
      </w:pPr>
      <w:r>
        <w:rPr>
          <w:rFonts w:ascii="Arial" w:eastAsia="Aptos" w:hAnsi="Arial" w:cs="Arial"/>
          <w:sz w:val="22"/>
          <w:szCs w:val="22"/>
        </w:rPr>
        <w:t>Communication is one of the most important employability skills needed. Care Coordinators interact with service users, carers, general practitioners, nurses, social workers, occupational therapists, voluntary groups, and local authority services. Communication should also be person-</w:t>
      </w:r>
      <w:proofErr w:type="spellStart"/>
      <w:r>
        <w:rPr>
          <w:rFonts w:ascii="Arial" w:eastAsia="Aptos" w:hAnsi="Arial" w:cs="Arial"/>
          <w:sz w:val="22"/>
          <w:szCs w:val="22"/>
        </w:rPr>
        <w:t>centred</w:t>
      </w:r>
      <w:proofErr w:type="spellEnd"/>
      <w:r>
        <w:rPr>
          <w:rFonts w:ascii="Arial" w:eastAsia="Aptos" w:hAnsi="Arial" w:cs="Arial"/>
          <w:sz w:val="22"/>
          <w:szCs w:val="22"/>
        </w:rPr>
        <w:t xml:space="preserve"> and culturally </w:t>
      </w:r>
      <w:r w:rsidR="00494CA8">
        <w:rPr>
          <w:rFonts w:ascii="Arial" w:eastAsia="Aptos" w:hAnsi="Arial" w:cs="Arial"/>
          <w:sz w:val="22"/>
          <w:szCs w:val="22"/>
        </w:rPr>
        <w:t>appropriate</w:t>
      </w:r>
      <w:r w:rsidR="000057E7">
        <w:rPr>
          <w:rFonts w:ascii="Arial" w:eastAsia="Aptos" w:hAnsi="Arial" w:cs="Arial"/>
          <w:sz w:val="22"/>
          <w:szCs w:val="22"/>
        </w:rPr>
        <w:t xml:space="preserve">, </w:t>
      </w:r>
      <w:r w:rsidR="008C19EF">
        <w:rPr>
          <w:rFonts w:ascii="Arial" w:eastAsia="Aptos" w:hAnsi="Arial" w:cs="Arial"/>
          <w:sz w:val="22"/>
          <w:szCs w:val="22"/>
        </w:rPr>
        <w:t>considering</w:t>
      </w:r>
      <w:r>
        <w:rPr>
          <w:rFonts w:ascii="Arial" w:eastAsia="Aptos" w:hAnsi="Arial" w:cs="Arial"/>
          <w:sz w:val="22"/>
          <w:szCs w:val="22"/>
        </w:rPr>
        <w:t xml:space="preserve"> the specific needs of people with cognitive impairment, sensory loss, or difficulty speaking English. According to Khatri (2023), effective communication helps engage patients, establish a strong therapeutic relationship, and improve patient safety and health outcomes. Thus, good verbal, written, digital, and interpersonal communication skills are essential requirements for employability. </w:t>
      </w:r>
    </w:p>
    <w:p w14:paraId="191301C4" w14:textId="77777777" w:rsidR="001A153E" w:rsidRDefault="001A153E" w:rsidP="001A153E">
      <w:pPr>
        <w:spacing w:after="0" w:line="360" w:lineRule="auto"/>
        <w:ind w:firstLine="720"/>
        <w:jc w:val="both"/>
        <w:rPr>
          <w:rFonts w:ascii="Arial" w:eastAsia="Aptos" w:hAnsi="Arial" w:cs="Arial"/>
          <w:sz w:val="22"/>
          <w:szCs w:val="22"/>
        </w:rPr>
      </w:pPr>
      <w:r>
        <w:rPr>
          <w:rFonts w:ascii="Arial" w:eastAsia="Aptos" w:hAnsi="Arial" w:cs="Arial"/>
          <w:sz w:val="22"/>
          <w:szCs w:val="22"/>
        </w:rPr>
        <w:t>Teamwork is also crucial because Care Coordinators usually do not practice in isolation. On the contrary, they coordinate teamwork within multidisciplinary teams so that services such as health, social care, housing, and voluntary organisations work together to help people with complex needs. According to NHS England (2023), Care Coordinators serve as the hub through which patients can be referred, and information can be shared to prevent fragmentation of care and to integrate service delivery.</w:t>
      </w:r>
    </w:p>
    <w:p w14:paraId="09377C58" w14:textId="333869CA" w:rsidR="001A153E" w:rsidRDefault="001A153E" w:rsidP="001A153E">
      <w:pPr>
        <w:spacing w:after="0" w:line="360" w:lineRule="auto"/>
        <w:ind w:firstLine="720"/>
        <w:jc w:val="both"/>
        <w:rPr>
          <w:rFonts w:ascii="Arial" w:eastAsia="Aptos" w:hAnsi="Arial" w:cs="Arial"/>
          <w:sz w:val="22"/>
          <w:szCs w:val="22"/>
        </w:rPr>
      </w:pPr>
      <w:r>
        <w:rPr>
          <w:rFonts w:ascii="Arial" w:eastAsia="Aptos" w:hAnsi="Arial" w:cs="Arial"/>
          <w:sz w:val="22"/>
          <w:szCs w:val="22"/>
        </w:rPr>
        <w:t xml:space="preserve">As an employability skill, digital literacy is important since contemporary health and social care organisations rely upon electronic patient records, digital referral tools, virtual consultations, and many other information management systems. Booth et al. (2021) state that digital competence has become one of the key professional skills of contemporary healthcare </w:t>
      </w:r>
      <w:r>
        <w:rPr>
          <w:rFonts w:ascii="Arial" w:eastAsia="Aptos" w:hAnsi="Arial" w:cs="Arial"/>
          <w:sz w:val="22"/>
          <w:szCs w:val="22"/>
        </w:rPr>
        <w:lastRenderedPageBreak/>
        <w:t xml:space="preserve">specialists, as technologies have taken a leading role in communication, documentation, service coordination, and quality improvement within the </w:t>
      </w:r>
      <w:proofErr w:type="spellStart"/>
      <w:r>
        <w:rPr>
          <w:rFonts w:ascii="Arial" w:eastAsia="Aptos" w:hAnsi="Arial" w:cs="Arial"/>
          <w:sz w:val="22"/>
          <w:szCs w:val="22"/>
        </w:rPr>
        <w:t>organisation</w:t>
      </w:r>
      <w:proofErr w:type="spellEnd"/>
      <w:r>
        <w:rPr>
          <w:rFonts w:ascii="Arial" w:eastAsia="Aptos" w:hAnsi="Arial" w:cs="Arial"/>
          <w:sz w:val="22"/>
          <w:szCs w:val="22"/>
        </w:rPr>
        <w:t>.</w:t>
      </w:r>
    </w:p>
    <w:p w14:paraId="30AA0207" w14:textId="77777777" w:rsidR="001A153E" w:rsidRDefault="001A153E" w:rsidP="001A153E">
      <w:pPr>
        <w:spacing w:after="0" w:line="360" w:lineRule="auto"/>
        <w:ind w:firstLine="720"/>
        <w:jc w:val="both"/>
        <w:rPr>
          <w:rFonts w:ascii="Arial" w:eastAsia="Aptos" w:hAnsi="Arial" w:cs="Arial"/>
          <w:sz w:val="22"/>
          <w:szCs w:val="22"/>
        </w:rPr>
      </w:pPr>
      <w:r>
        <w:rPr>
          <w:rFonts w:ascii="Arial" w:eastAsia="Aptos" w:hAnsi="Arial" w:cs="Arial"/>
          <w:sz w:val="22"/>
          <w:szCs w:val="22"/>
        </w:rPr>
        <w:t>Another set of competencies includes resilience and emotional intelligence, which are vital for effective practice. Care coordinators work with vulnerable people who suffer from mental illnesses, chronic diseases, disabilities, safeguarding issues, and social isolation. Thus, they should be able to work in emotionally charged conditions while maintaining professionalism, empathy, and decision-making capacity. Emotional intelligence allows practitioners to identify and control their own emotions and respond to their clients' emotions compassionately. According to Castillo</w:t>
      </w:r>
      <w:r>
        <w:rPr>
          <w:rFonts w:ascii="Cambria Math" w:eastAsia="Aptos" w:hAnsi="Cambria Math"/>
          <w:sz w:val="22"/>
          <w:szCs w:val="22"/>
        </w:rPr>
        <w:t>‐</w:t>
      </w:r>
      <w:r>
        <w:rPr>
          <w:rFonts w:ascii="Arial" w:eastAsia="Aptos" w:hAnsi="Arial" w:cs="Arial"/>
          <w:sz w:val="22"/>
          <w:szCs w:val="22"/>
        </w:rPr>
        <w:t>González et al. (2024), resilience positively influences wellbeing, occupational stress, job satisfaction, and staff retention in healthcare settings.</w:t>
      </w:r>
    </w:p>
    <w:p w14:paraId="051C9A04" w14:textId="77777777" w:rsidR="001A153E" w:rsidRDefault="001A153E" w:rsidP="001A153E">
      <w:pPr>
        <w:spacing w:after="0" w:line="360" w:lineRule="auto"/>
        <w:ind w:firstLine="720"/>
        <w:jc w:val="both"/>
        <w:rPr>
          <w:rFonts w:ascii="Arial" w:eastAsia="Aptos" w:hAnsi="Arial" w:cs="Arial"/>
          <w:sz w:val="22"/>
          <w:szCs w:val="22"/>
        </w:rPr>
      </w:pPr>
      <w:r>
        <w:rPr>
          <w:rFonts w:ascii="Arial" w:eastAsia="Aptos" w:hAnsi="Arial" w:cs="Arial"/>
          <w:sz w:val="22"/>
          <w:szCs w:val="22"/>
        </w:rPr>
        <w:t>Skills for Care Core Skills Framework and Care Workforce Pathway for Adult Social Care support the employability requirements since they include communication, person-</w:t>
      </w:r>
      <w:proofErr w:type="spellStart"/>
      <w:r>
        <w:rPr>
          <w:rFonts w:ascii="Arial" w:eastAsia="Aptos" w:hAnsi="Arial" w:cs="Arial"/>
          <w:sz w:val="22"/>
          <w:szCs w:val="22"/>
        </w:rPr>
        <w:t>centred</w:t>
      </w:r>
      <w:proofErr w:type="spellEnd"/>
      <w:r>
        <w:rPr>
          <w:rFonts w:ascii="Arial" w:eastAsia="Aptos" w:hAnsi="Arial" w:cs="Arial"/>
          <w:sz w:val="22"/>
          <w:szCs w:val="22"/>
        </w:rPr>
        <w:t xml:space="preserve"> care, safeguarding, professionalism, digital skills, equality and diversity, teamwork, and lifelong learning as the core competencies of all adult social care practitioners (Department of Health and Social Care, 2026). The cultivation of employability skills can be explained using Kolb's Experiential Learning Cycle. According to Kolb, people gain competency from concrete experience, reflective observation, abstract </w:t>
      </w:r>
      <w:proofErr w:type="spellStart"/>
      <w:r>
        <w:rPr>
          <w:rFonts w:ascii="Arial" w:eastAsia="Aptos" w:hAnsi="Arial" w:cs="Arial"/>
          <w:sz w:val="22"/>
          <w:szCs w:val="22"/>
        </w:rPr>
        <w:t>conceptualisation</w:t>
      </w:r>
      <w:proofErr w:type="spellEnd"/>
      <w:r>
        <w:rPr>
          <w:rFonts w:ascii="Arial" w:eastAsia="Aptos" w:hAnsi="Arial" w:cs="Arial"/>
          <w:sz w:val="22"/>
          <w:szCs w:val="22"/>
        </w:rPr>
        <w:t xml:space="preserve">, and active experimentation. For instance, at first, a Care Coordinator might find themselves having difficulty assisting someone who is going through a mental health crisis. After reflection and supervision, they will be able to identify their strengths and weaknesses and use evidence-based methods to improve their practice. </w:t>
      </w:r>
    </w:p>
    <w:p w14:paraId="354D4C44" w14:textId="77777777" w:rsidR="001A153E" w:rsidRDefault="001A153E" w:rsidP="001A153E">
      <w:pPr>
        <w:spacing w:after="0" w:line="360" w:lineRule="auto"/>
        <w:jc w:val="center"/>
        <w:rPr>
          <w:rFonts w:ascii="Arial" w:eastAsia="Aptos" w:hAnsi="Arial" w:cs="Arial"/>
          <w:b/>
          <w:bCs/>
          <w:sz w:val="22"/>
          <w:szCs w:val="22"/>
        </w:rPr>
      </w:pPr>
      <w:r>
        <w:rPr>
          <w:rFonts w:ascii="Arial" w:eastAsia="Aptos" w:hAnsi="Arial" w:cs="Arial"/>
          <w:b/>
          <w:bCs/>
          <w:sz w:val="22"/>
          <w:szCs w:val="22"/>
        </w:rPr>
        <w:t>Evaluation of Own Skills</w:t>
      </w:r>
    </w:p>
    <w:p w14:paraId="7173AB1C" w14:textId="77777777" w:rsidR="001A153E" w:rsidRDefault="001A153E" w:rsidP="001A153E">
      <w:pPr>
        <w:spacing w:after="0" w:line="360" w:lineRule="auto"/>
        <w:ind w:firstLine="720"/>
        <w:jc w:val="both"/>
        <w:rPr>
          <w:rFonts w:ascii="Arial" w:eastAsia="Aptos" w:hAnsi="Arial" w:cs="Arial"/>
          <w:sz w:val="22"/>
          <w:szCs w:val="22"/>
        </w:rPr>
      </w:pPr>
      <w:r>
        <w:rPr>
          <w:rFonts w:ascii="Arial" w:eastAsia="Aptos" w:hAnsi="Arial" w:cs="Arial"/>
          <w:sz w:val="22"/>
          <w:szCs w:val="22"/>
        </w:rPr>
        <w:t>To assess suitability for the role, a range of tools were used, including SWOT analysis, a personal skills audit, feedback from tutors and mentors, and the Gibbs reflective cycle. Personal SWOT analysis reveals multiple strengths. The main strengths include effective communication, empathy, teamwork, professionalism, and strong commitment to person-</w:t>
      </w:r>
      <w:proofErr w:type="spellStart"/>
      <w:r>
        <w:rPr>
          <w:rFonts w:ascii="Arial" w:eastAsia="Aptos" w:hAnsi="Arial" w:cs="Arial"/>
          <w:sz w:val="22"/>
          <w:szCs w:val="22"/>
        </w:rPr>
        <w:t>centred</w:t>
      </w:r>
      <w:proofErr w:type="spellEnd"/>
      <w:r>
        <w:rPr>
          <w:rFonts w:ascii="Arial" w:eastAsia="Aptos" w:hAnsi="Arial" w:cs="Arial"/>
          <w:sz w:val="22"/>
          <w:szCs w:val="22"/>
        </w:rPr>
        <w:t xml:space="preserve"> care. With a BSc (Hons) in Health and Social Care, I have a strong knowledge base in areas such as safeguarding, equality and diversity, multidisciplinary working, public health, and integrated care. The modules have helped me develop my skills in critical evaluation of complex situations, evidence-based decision-making, and consideration of the ethical dimension and service-user involvement. Moreover, collaboration on various projects has helped me become more confident in </w:t>
      </w:r>
      <w:r>
        <w:rPr>
          <w:rFonts w:ascii="Arial" w:eastAsia="Aptos" w:hAnsi="Arial" w:cs="Arial"/>
          <w:sz w:val="22"/>
          <w:szCs w:val="22"/>
        </w:rPr>
        <w:lastRenderedPageBreak/>
        <w:t>communicating with people from different cultures, resolving conflicts, and working towards common goals.</w:t>
      </w:r>
    </w:p>
    <w:p w14:paraId="7D784C47" w14:textId="77777777" w:rsidR="001A153E" w:rsidRDefault="001A153E" w:rsidP="001A153E">
      <w:pPr>
        <w:spacing w:after="0" w:line="360" w:lineRule="auto"/>
        <w:ind w:firstLine="720"/>
        <w:jc w:val="both"/>
        <w:rPr>
          <w:rFonts w:ascii="Arial" w:eastAsia="Aptos" w:hAnsi="Arial" w:cs="Arial"/>
          <w:sz w:val="22"/>
          <w:szCs w:val="22"/>
        </w:rPr>
      </w:pPr>
      <w:r>
        <w:rPr>
          <w:rFonts w:ascii="Arial" w:eastAsia="Aptos" w:hAnsi="Arial" w:cs="Arial"/>
          <w:sz w:val="22"/>
          <w:szCs w:val="22"/>
        </w:rPr>
        <w:t xml:space="preserve">Another strength is my desire to learn continuously. I actively participate in different forms of online learning, conduct my own research, and reflect on feedback from lecturers. It demonstrates commitment to the NHS value of improving people's lives through continuous professional development and is in line with the Care Workforce Pathway, which encourages the continuous development of new competencies throughout the entire professional life. My ICT skills have greatly improved through regular use of virtual learning environments, Microsoft Office applications, electronic research and communication databases, and platforms. These skills will help me cope with the increasing demand for electronic records, the referral process, and the integration of care services in HSC organisations. </w:t>
      </w:r>
    </w:p>
    <w:p w14:paraId="0B132A6B" w14:textId="77777777" w:rsidR="001A153E" w:rsidRDefault="001A153E" w:rsidP="001A153E">
      <w:pPr>
        <w:spacing w:after="0" w:line="360" w:lineRule="auto"/>
        <w:ind w:firstLine="720"/>
        <w:jc w:val="both"/>
        <w:rPr>
          <w:rFonts w:ascii="Arial" w:eastAsia="Aptos" w:hAnsi="Arial" w:cs="Arial"/>
          <w:sz w:val="22"/>
          <w:szCs w:val="22"/>
        </w:rPr>
      </w:pPr>
      <w:r>
        <w:rPr>
          <w:rFonts w:ascii="Arial" w:eastAsia="Aptos" w:hAnsi="Arial" w:cs="Arial"/>
          <w:sz w:val="22"/>
          <w:szCs w:val="22"/>
        </w:rPr>
        <w:t>However, there are some areas for development. My main limitation is the lack of direct work experience in the UK health and social care sector. Indeed, although academic studies provide a good understanding of the issues, practical experience is necessary for building confidence in coordinating care, working with complex cases, and making decisions independently. Moreover, I need to improve my skills in leadership and decision-making when facing conflicting situations or coordinating multidisciplinary teams. Improved confidence in dealing with senior professionals and advocacy of the service users' interests will make me a more effective Care Coordinator.</w:t>
      </w:r>
    </w:p>
    <w:p w14:paraId="794F10A0" w14:textId="77777777" w:rsidR="001A153E" w:rsidRDefault="001A153E" w:rsidP="001A153E">
      <w:pPr>
        <w:spacing w:after="0" w:line="360" w:lineRule="auto"/>
        <w:ind w:firstLine="720"/>
        <w:jc w:val="both"/>
        <w:rPr>
          <w:rFonts w:ascii="Arial" w:eastAsia="Aptos" w:hAnsi="Arial" w:cs="Arial"/>
          <w:sz w:val="22"/>
          <w:szCs w:val="22"/>
        </w:rPr>
      </w:pPr>
      <w:r>
        <w:rPr>
          <w:rFonts w:ascii="Arial" w:eastAsia="Aptos" w:hAnsi="Arial" w:cs="Arial"/>
          <w:sz w:val="22"/>
          <w:szCs w:val="22"/>
        </w:rPr>
        <w:t xml:space="preserve">In accordance with Gibbs' Reflective Cycle, I </w:t>
      </w:r>
      <w:proofErr w:type="spellStart"/>
      <w:r>
        <w:rPr>
          <w:rFonts w:ascii="Arial" w:eastAsia="Aptos" w:hAnsi="Arial" w:cs="Arial"/>
          <w:sz w:val="22"/>
          <w:szCs w:val="22"/>
        </w:rPr>
        <w:t>analysed</w:t>
      </w:r>
      <w:proofErr w:type="spellEnd"/>
      <w:r>
        <w:rPr>
          <w:rFonts w:ascii="Arial" w:eastAsia="Aptos" w:hAnsi="Arial" w:cs="Arial"/>
          <w:sz w:val="22"/>
          <w:szCs w:val="22"/>
        </w:rPr>
        <w:t xml:space="preserve"> a previous group assignment. At first, coordinating the group's views and ideas was not easy, since it was hard for me to involve quiet group members in the discussion. Reflection on this case made me </w:t>
      </w:r>
      <w:proofErr w:type="spellStart"/>
      <w:r>
        <w:rPr>
          <w:rFonts w:ascii="Arial" w:eastAsia="Aptos" w:hAnsi="Arial" w:cs="Arial"/>
          <w:sz w:val="22"/>
          <w:szCs w:val="22"/>
        </w:rPr>
        <w:t>realise</w:t>
      </w:r>
      <w:proofErr w:type="spellEnd"/>
      <w:r>
        <w:rPr>
          <w:rFonts w:ascii="Arial" w:eastAsia="Aptos" w:hAnsi="Arial" w:cs="Arial"/>
          <w:sz w:val="22"/>
          <w:szCs w:val="22"/>
        </w:rPr>
        <w:t xml:space="preserve"> the importance of active listening, delegation, and inclusive leadership. Further group work was accompanied by equal involvement from everyone, clarification of responsibilities at the beginning of the meeting, and more effective monitoring. The feedback from lecturers concerns several aspects of my performance, including professionalism, reliability, writing skills, and adherence to an evidence-based approach. They encourage greater confidence in the verbal presentation of ideas and practical experience through volunteering or work placements. This kind of feedback is constructive, as Care Coordinators are expected to communicate effectively with multidisciplinary teams, service users, and external organisations. </w:t>
      </w:r>
    </w:p>
    <w:p w14:paraId="13D89401" w14:textId="77777777" w:rsidR="00022ACD" w:rsidRDefault="00022ACD" w:rsidP="001A153E">
      <w:pPr>
        <w:spacing w:after="0" w:line="360" w:lineRule="auto"/>
        <w:jc w:val="center"/>
        <w:rPr>
          <w:rFonts w:ascii="Arial" w:eastAsia="Aptos" w:hAnsi="Arial" w:cs="Arial"/>
          <w:b/>
          <w:bCs/>
          <w:sz w:val="22"/>
          <w:szCs w:val="22"/>
        </w:rPr>
      </w:pPr>
    </w:p>
    <w:p w14:paraId="693DCE72" w14:textId="163F4220" w:rsidR="001A153E" w:rsidRDefault="001A153E" w:rsidP="001A153E">
      <w:pPr>
        <w:spacing w:after="0" w:line="360" w:lineRule="auto"/>
        <w:jc w:val="center"/>
        <w:rPr>
          <w:rFonts w:ascii="Arial" w:eastAsia="Aptos" w:hAnsi="Arial" w:cs="Arial"/>
          <w:b/>
          <w:bCs/>
          <w:sz w:val="22"/>
          <w:szCs w:val="22"/>
        </w:rPr>
      </w:pPr>
      <w:r>
        <w:rPr>
          <w:rFonts w:ascii="Arial" w:eastAsia="Aptos" w:hAnsi="Arial" w:cs="Arial"/>
          <w:b/>
          <w:bCs/>
          <w:sz w:val="22"/>
          <w:szCs w:val="22"/>
        </w:rPr>
        <w:lastRenderedPageBreak/>
        <w:t>Building a Personal Brand and Professional Identity</w:t>
      </w:r>
    </w:p>
    <w:p w14:paraId="0325E33A" w14:textId="771867C4" w:rsidR="001A153E" w:rsidRDefault="001A153E" w:rsidP="001A153E">
      <w:pPr>
        <w:spacing w:after="0" w:line="360" w:lineRule="auto"/>
        <w:ind w:firstLine="720"/>
        <w:jc w:val="both"/>
        <w:rPr>
          <w:rFonts w:ascii="Arial" w:eastAsia="Aptos" w:hAnsi="Arial" w:cs="Arial"/>
          <w:sz w:val="22"/>
          <w:szCs w:val="22"/>
        </w:rPr>
      </w:pPr>
      <w:r>
        <w:rPr>
          <w:rFonts w:ascii="Arial" w:eastAsia="Aptos" w:hAnsi="Arial" w:cs="Arial"/>
          <w:sz w:val="22"/>
          <w:szCs w:val="22"/>
        </w:rPr>
        <w:t>Building a personal brand and professional identity is crucial for finding a job and developing one's career. Employers in the health and social care industry require professionals who have appropriate qualifications and who display professionalism, compassion, integrity, and a commitment to person-</w:t>
      </w:r>
      <w:proofErr w:type="spellStart"/>
      <w:r>
        <w:rPr>
          <w:rFonts w:ascii="Arial" w:eastAsia="Aptos" w:hAnsi="Arial" w:cs="Arial"/>
          <w:sz w:val="22"/>
          <w:szCs w:val="22"/>
        </w:rPr>
        <w:t>centred</w:t>
      </w:r>
      <w:proofErr w:type="spellEnd"/>
      <w:r>
        <w:rPr>
          <w:rFonts w:ascii="Arial" w:eastAsia="Aptos" w:hAnsi="Arial" w:cs="Arial"/>
          <w:sz w:val="22"/>
          <w:szCs w:val="22"/>
        </w:rPr>
        <w:t xml:space="preserve"> care. My personal values are respect, compassion, empathy, integrity, equality, and lifelong learning, which align with the values of the NHS Constitution and the principles of adult social care practice. These values affect my interactions with other people, my respect for individuals' dignity, and my advocacy for individuals who might be vulnerable or deprived of certain social rights. By proving my values through studying, placements, and volunteering, and in my future employment, I will build my professional reputation.</w:t>
      </w:r>
    </w:p>
    <w:p w14:paraId="5F8AEC8E" w14:textId="21531538" w:rsidR="001A153E" w:rsidRDefault="001A153E" w:rsidP="001A153E">
      <w:pPr>
        <w:spacing w:after="0" w:line="360" w:lineRule="auto"/>
        <w:ind w:firstLine="720"/>
        <w:jc w:val="both"/>
        <w:rPr>
          <w:rFonts w:ascii="Arial" w:eastAsia="Aptos" w:hAnsi="Arial" w:cs="Arial"/>
          <w:sz w:val="22"/>
          <w:szCs w:val="22"/>
        </w:rPr>
      </w:pPr>
      <w:r>
        <w:rPr>
          <w:rFonts w:ascii="Arial" w:eastAsia="Aptos" w:hAnsi="Arial" w:cs="Arial"/>
          <w:sz w:val="22"/>
          <w:szCs w:val="22"/>
        </w:rPr>
        <w:t xml:space="preserve">Consequently, building one's professional identity is both helpful and necessary for employability and career development. To promote my professional identity, I will keep my CV up to date and demonstrate my educational achievements, relevant training, transferable skills, volunteering experience, and CPD. Moreover, I will create a professional profile on LinkedIn that includes a professional summary, qualifications and certifications, my involvement in leadership and teamwork activities, as well as my participation in community work. </w:t>
      </w:r>
    </w:p>
    <w:p w14:paraId="6FA1DE2D" w14:textId="77777777" w:rsidR="001A153E" w:rsidRDefault="001A153E" w:rsidP="001A153E">
      <w:pPr>
        <w:spacing w:after="0" w:line="360" w:lineRule="auto"/>
        <w:ind w:firstLine="720"/>
        <w:jc w:val="both"/>
        <w:rPr>
          <w:rFonts w:ascii="Arial" w:eastAsia="Aptos" w:hAnsi="Arial" w:cs="Arial"/>
          <w:sz w:val="22"/>
          <w:szCs w:val="22"/>
        </w:rPr>
      </w:pPr>
      <w:r>
        <w:rPr>
          <w:rFonts w:ascii="Arial" w:eastAsia="Aptos" w:hAnsi="Arial" w:cs="Arial"/>
          <w:sz w:val="22"/>
          <w:szCs w:val="22"/>
        </w:rPr>
        <w:t xml:space="preserve">One of the unique selling points I can offer potential employers is my excellent interpersonal communication skills, cultural awareness, flexibility, and a desire to keep learning about new professional matters. All these qualities help me build strong relationships with service users from diverse cultural backgrounds and collaborate with other professionals as part of multidisciplinary teams. The </w:t>
      </w:r>
      <w:proofErr w:type="spellStart"/>
      <w:r>
        <w:rPr>
          <w:rFonts w:ascii="Arial" w:eastAsia="Aptos" w:hAnsi="Arial" w:cs="Arial"/>
          <w:sz w:val="22"/>
          <w:szCs w:val="22"/>
        </w:rPr>
        <w:t>CareerEDGE</w:t>
      </w:r>
      <w:proofErr w:type="spellEnd"/>
      <w:r>
        <w:rPr>
          <w:rFonts w:ascii="Arial" w:eastAsia="Aptos" w:hAnsi="Arial" w:cs="Arial"/>
          <w:sz w:val="22"/>
          <w:szCs w:val="22"/>
        </w:rPr>
        <w:t xml:space="preserve"> Model helps develop employability by recognizing that career development depends on one's knowledge, generic skills, emotional intelligence, work experience, and career learning (</w:t>
      </w:r>
      <w:proofErr w:type="spellStart"/>
      <w:r>
        <w:rPr>
          <w:rFonts w:ascii="Arial" w:eastAsia="Aptos" w:hAnsi="Arial" w:cs="Arial"/>
          <w:sz w:val="22"/>
          <w:szCs w:val="22"/>
        </w:rPr>
        <w:t>Wujema</w:t>
      </w:r>
      <w:proofErr w:type="spellEnd"/>
      <w:r>
        <w:rPr>
          <w:rFonts w:ascii="Arial" w:eastAsia="Aptos" w:hAnsi="Arial" w:cs="Arial"/>
          <w:sz w:val="22"/>
          <w:szCs w:val="22"/>
        </w:rPr>
        <w:t xml:space="preserve"> et al., 2022). The combination of these aspects improves graduate employability, while self-efficacy enhances people's self-confidence when using their knowledge and skills.</w:t>
      </w:r>
    </w:p>
    <w:p w14:paraId="2FD545FB" w14:textId="77777777" w:rsidR="001A153E" w:rsidRDefault="001A153E" w:rsidP="001A153E">
      <w:pPr>
        <w:spacing w:after="0" w:line="360" w:lineRule="auto"/>
        <w:ind w:firstLine="720"/>
        <w:jc w:val="both"/>
        <w:rPr>
          <w:rFonts w:ascii="Arial" w:eastAsia="Aptos" w:hAnsi="Arial" w:cs="Arial"/>
          <w:sz w:val="22"/>
          <w:szCs w:val="22"/>
        </w:rPr>
      </w:pPr>
      <w:r>
        <w:rPr>
          <w:rFonts w:ascii="Arial" w:eastAsia="Aptos" w:hAnsi="Arial" w:cs="Arial"/>
          <w:sz w:val="22"/>
          <w:szCs w:val="22"/>
        </w:rPr>
        <w:t xml:space="preserve">Another aspect of professional identity is networking, which is important because it is an integral part of professional relations. To network, I am going to become a member of the Skills for Care community, attend local health and social care conferences, participate in NHS recruitment events, and be active in LinkedIn groups for professionals of integrated care and adult social care. These professional networks will help with job opportunities, meeting experienced professionals, and getting mentorship. According to Social Capital Theory, professional </w:t>
      </w:r>
      <w:r>
        <w:rPr>
          <w:rFonts w:ascii="Arial" w:eastAsia="Aptos" w:hAnsi="Arial" w:cs="Arial"/>
          <w:sz w:val="22"/>
          <w:szCs w:val="22"/>
        </w:rPr>
        <w:lastRenderedPageBreak/>
        <w:t xml:space="preserve">relationships are resources that arise from the potential for knowledge sharing, career mentoring, and job opportunities (Van Bakel and Horak, 2024). </w:t>
      </w:r>
    </w:p>
    <w:p w14:paraId="23EA7BBD" w14:textId="77777777" w:rsidR="001A153E" w:rsidRDefault="001A153E" w:rsidP="001A153E">
      <w:pPr>
        <w:spacing w:after="0" w:line="360" w:lineRule="auto"/>
        <w:jc w:val="center"/>
        <w:rPr>
          <w:rFonts w:ascii="Arial" w:eastAsia="Aptos" w:hAnsi="Arial" w:cs="Arial"/>
          <w:b/>
          <w:bCs/>
          <w:sz w:val="22"/>
          <w:szCs w:val="22"/>
        </w:rPr>
      </w:pPr>
      <w:r>
        <w:rPr>
          <w:rFonts w:ascii="Arial" w:eastAsia="Aptos" w:hAnsi="Arial" w:cs="Arial"/>
          <w:b/>
          <w:bCs/>
          <w:sz w:val="22"/>
          <w:szCs w:val="22"/>
        </w:rPr>
        <w:t>Action Plan and Timeline</w:t>
      </w:r>
    </w:p>
    <w:p w14:paraId="7599B50F" w14:textId="77777777" w:rsidR="001A153E" w:rsidRDefault="001A153E" w:rsidP="001A153E">
      <w:pPr>
        <w:spacing w:after="0" w:line="360" w:lineRule="auto"/>
        <w:ind w:firstLine="720"/>
        <w:jc w:val="both"/>
        <w:rPr>
          <w:rFonts w:ascii="Arial" w:eastAsia="Aptos" w:hAnsi="Arial" w:cs="Arial"/>
          <w:sz w:val="22"/>
          <w:szCs w:val="22"/>
        </w:rPr>
      </w:pPr>
      <w:r>
        <w:rPr>
          <w:rFonts w:ascii="Arial" w:eastAsia="Aptos" w:hAnsi="Arial" w:cs="Arial"/>
          <w:sz w:val="22"/>
          <w:szCs w:val="22"/>
        </w:rPr>
        <w:t xml:space="preserve">A systematic career development strategy involving educational activities, practical experience, networking, and reflection can be used. To narrow the gap between my existing skills and the necessary competencies, I have designed a five-year development plan using the SMART goal-setting strategy. In addition, according to Bandura's theory of self-efficacy, a person builds self-efficacy through success experiences, observation of role models, feedback, and reflection. High self-efficacy helps a person to persist in the face of difficulties and achieve career goals. </w:t>
      </w:r>
    </w:p>
    <w:tbl>
      <w:tblPr>
        <w:tblStyle w:val="TableGrid"/>
        <w:tblW w:w="0" w:type="auto"/>
        <w:tblInd w:w="0" w:type="dxa"/>
        <w:tblLook w:val="04A0" w:firstRow="1" w:lastRow="0" w:firstColumn="1" w:lastColumn="0" w:noHBand="0" w:noVBand="1"/>
      </w:tblPr>
      <w:tblGrid>
        <w:gridCol w:w="1870"/>
        <w:gridCol w:w="1870"/>
        <w:gridCol w:w="1870"/>
        <w:gridCol w:w="1870"/>
        <w:gridCol w:w="1870"/>
      </w:tblGrid>
      <w:tr w:rsidR="001A153E" w14:paraId="15BD3FE2" w14:textId="77777777">
        <w:tc>
          <w:tcPr>
            <w:tcW w:w="1870" w:type="dxa"/>
            <w:tcBorders>
              <w:top w:val="single" w:sz="4" w:space="0" w:color="auto"/>
              <w:left w:val="single" w:sz="4" w:space="0" w:color="auto"/>
              <w:bottom w:val="single" w:sz="4" w:space="0" w:color="auto"/>
              <w:right w:val="single" w:sz="4" w:space="0" w:color="auto"/>
            </w:tcBorders>
            <w:hideMark/>
          </w:tcPr>
          <w:p w14:paraId="24C3F185" w14:textId="77777777" w:rsidR="001A153E" w:rsidRDefault="001A153E">
            <w:pPr>
              <w:spacing w:line="360" w:lineRule="auto"/>
              <w:rPr>
                <w:rFonts w:ascii="Arial" w:eastAsia="Aptos" w:hAnsi="Arial" w:cs="Arial"/>
                <w:b/>
                <w:bCs/>
                <w:sz w:val="22"/>
                <w:szCs w:val="22"/>
              </w:rPr>
            </w:pPr>
            <w:r>
              <w:rPr>
                <w:rFonts w:ascii="Arial" w:eastAsia="Aptos" w:hAnsi="Arial" w:cs="Arial"/>
                <w:b/>
                <w:bCs/>
                <w:sz w:val="22"/>
                <w:szCs w:val="22"/>
              </w:rPr>
              <w:t>Time Frame</w:t>
            </w:r>
          </w:p>
        </w:tc>
        <w:tc>
          <w:tcPr>
            <w:tcW w:w="1870" w:type="dxa"/>
            <w:tcBorders>
              <w:top w:val="single" w:sz="4" w:space="0" w:color="auto"/>
              <w:left w:val="single" w:sz="4" w:space="0" w:color="auto"/>
              <w:bottom w:val="single" w:sz="4" w:space="0" w:color="auto"/>
              <w:right w:val="single" w:sz="4" w:space="0" w:color="auto"/>
            </w:tcBorders>
            <w:hideMark/>
          </w:tcPr>
          <w:p w14:paraId="0C15328B" w14:textId="77777777" w:rsidR="001A153E" w:rsidRDefault="001A153E">
            <w:pPr>
              <w:spacing w:line="360" w:lineRule="auto"/>
              <w:rPr>
                <w:rFonts w:ascii="Arial" w:eastAsia="Aptos" w:hAnsi="Arial" w:cs="Arial"/>
                <w:b/>
                <w:bCs/>
                <w:sz w:val="22"/>
                <w:szCs w:val="22"/>
              </w:rPr>
            </w:pPr>
            <w:r>
              <w:rPr>
                <w:rFonts w:ascii="Arial" w:eastAsia="Aptos" w:hAnsi="Arial" w:cs="Arial"/>
                <w:b/>
                <w:bCs/>
                <w:sz w:val="22"/>
                <w:szCs w:val="22"/>
              </w:rPr>
              <w:t>SMART Goal</w:t>
            </w:r>
          </w:p>
        </w:tc>
        <w:tc>
          <w:tcPr>
            <w:tcW w:w="1870" w:type="dxa"/>
            <w:tcBorders>
              <w:top w:val="single" w:sz="4" w:space="0" w:color="auto"/>
              <w:left w:val="single" w:sz="4" w:space="0" w:color="auto"/>
              <w:bottom w:val="single" w:sz="4" w:space="0" w:color="auto"/>
              <w:right w:val="single" w:sz="4" w:space="0" w:color="auto"/>
            </w:tcBorders>
            <w:hideMark/>
          </w:tcPr>
          <w:p w14:paraId="2440ACF4" w14:textId="77777777" w:rsidR="001A153E" w:rsidRDefault="001A153E">
            <w:pPr>
              <w:spacing w:line="360" w:lineRule="auto"/>
              <w:rPr>
                <w:rFonts w:ascii="Arial" w:eastAsia="Aptos" w:hAnsi="Arial" w:cs="Arial"/>
                <w:b/>
                <w:bCs/>
                <w:sz w:val="22"/>
                <w:szCs w:val="22"/>
              </w:rPr>
            </w:pPr>
            <w:r>
              <w:rPr>
                <w:rFonts w:ascii="Arial" w:eastAsia="Aptos" w:hAnsi="Arial" w:cs="Arial"/>
                <w:b/>
                <w:bCs/>
                <w:sz w:val="22"/>
                <w:szCs w:val="22"/>
              </w:rPr>
              <w:t>Development Activities</w:t>
            </w:r>
          </w:p>
        </w:tc>
        <w:tc>
          <w:tcPr>
            <w:tcW w:w="1870" w:type="dxa"/>
            <w:tcBorders>
              <w:top w:val="single" w:sz="4" w:space="0" w:color="auto"/>
              <w:left w:val="single" w:sz="4" w:space="0" w:color="auto"/>
              <w:bottom w:val="single" w:sz="4" w:space="0" w:color="auto"/>
              <w:right w:val="single" w:sz="4" w:space="0" w:color="auto"/>
            </w:tcBorders>
            <w:hideMark/>
          </w:tcPr>
          <w:p w14:paraId="6037D7CB" w14:textId="77777777" w:rsidR="001A153E" w:rsidRDefault="001A153E">
            <w:pPr>
              <w:spacing w:line="360" w:lineRule="auto"/>
              <w:rPr>
                <w:rFonts w:ascii="Arial" w:eastAsia="Aptos" w:hAnsi="Arial" w:cs="Arial"/>
                <w:b/>
                <w:bCs/>
                <w:sz w:val="22"/>
                <w:szCs w:val="22"/>
              </w:rPr>
            </w:pPr>
            <w:r>
              <w:rPr>
                <w:rFonts w:ascii="Arial" w:eastAsia="Aptos" w:hAnsi="Arial" w:cs="Arial"/>
                <w:b/>
                <w:bCs/>
                <w:sz w:val="22"/>
                <w:szCs w:val="22"/>
              </w:rPr>
              <w:t>Resources Needed</w:t>
            </w:r>
          </w:p>
        </w:tc>
        <w:tc>
          <w:tcPr>
            <w:tcW w:w="1870" w:type="dxa"/>
            <w:tcBorders>
              <w:top w:val="single" w:sz="4" w:space="0" w:color="auto"/>
              <w:left w:val="single" w:sz="4" w:space="0" w:color="auto"/>
              <w:bottom w:val="single" w:sz="4" w:space="0" w:color="auto"/>
              <w:right w:val="single" w:sz="4" w:space="0" w:color="auto"/>
            </w:tcBorders>
            <w:hideMark/>
          </w:tcPr>
          <w:p w14:paraId="595E67B4" w14:textId="77777777" w:rsidR="001A153E" w:rsidRDefault="001A153E">
            <w:pPr>
              <w:spacing w:line="360" w:lineRule="auto"/>
              <w:rPr>
                <w:rFonts w:ascii="Arial" w:eastAsia="Aptos" w:hAnsi="Arial" w:cs="Arial"/>
                <w:b/>
                <w:bCs/>
                <w:sz w:val="22"/>
                <w:szCs w:val="22"/>
              </w:rPr>
            </w:pPr>
            <w:r>
              <w:rPr>
                <w:rFonts w:ascii="Arial" w:eastAsia="Aptos" w:hAnsi="Arial" w:cs="Arial"/>
                <w:b/>
                <w:bCs/>
                <w:sz w:val="22"/>
                <w:szCs w:val="22"/>
              </w:rPr>
              <w:t>Success Criteria</w:t>
            </w:r>
          </w:p>
        </w:tc>
      </w:tr>
      <w:tr w:rsidR="001A153E" w14:paraId="7A506F46" w14:textId="77777777">
        <w:tc>
          <w:tcPr>
            <w:tcW w:w="1870" w:type="dxa"/>
            <w:tcBorders>
              <w:top w:val="single" w:sz="4" w:space="0" w:color="auto"/>
              <w:left w:val="single" w:sz="4" w:space="0" w:color="auto"/>
              <w:bottom w:val="single" w:sz="4" w:space="0" w:color="auto"/>
              <w:right w:val="single" w:sz="4" w:space="0" w:color="auto"/>
            </w:tcBorders>
            <w:hideMark/>
          </w:tcPr>
          <w:p w14:paraId="18486C43" w14:textId="77777777" w:rsidR="001A153E" w:rsidRDefault="001A153E">
            <w:pPr>
              <w:spacing w:line="360" w:lineRule="auto"/>
              <w:rPr>
                <w:rFonts w:ascii="Arial" w:eastAsia="Aptos" w:hAnsi="Arial" w:cs="Arial"/>
                <w:sz w:val="22"/>
                <w:szCs w:val="22"/>
              </w:rPr>
            </w:pPr>
            <w:r>
              <w:rPr>
                <w:rFonts w:ascii="Arial" w:eastAsia="Aptos" w:hAnsi="Arial" w:cs="Arial"/>
                <w:sz w:val="22"/>
                <w:szCs w:val="22"/>
              </w:rPr>
              <w:t>0 - 12 months</w:t>
            </w:r>
          </w:p>
        </w:tc>
        <w:tc>
          <w:tcPr>
            <w:tcW w:w="1870" w:type="dxa"/>
            <w:tcBorders>
              <w:top w:val="single" w:sz="4" w:space="0" w:color="auto"/>
              <w:left w:val="single" w:sz="4" w:space="0" w:color="auto"/>
              <w:bottom w:val="single" w:sz="4" w:space="0" w:color="auto"/>
              <w:right w:val="single" w:sz="4" w:space="0" w:color="auto"/>
            </w:tcBorders>
            <w:hideMark/>
          </w:tcPr>
          <w:p w14:paraId="2D6E11CB" w14:textId="77777777" w:rsidR="001A153E" w:rsidRDefault="001A153E">
            <w:pPr>
              <w:spacing w:line="360" w:lineRule="auto"/>
              <w:rPr>
                <w:rFonts w:ascii="Arial" w:eastAsia="Aptos" w:hAnsi="Arial" w:cs="Arial"/>
                <w:sz w:val="22"/>
                <w:szCs w:val="22"/>
              </w:rPr>
            </w:pPr>
            <w:r>
              <w:rPr>
                <w:rFonts w:ascii="Arial" w:eastAsia="Aptos" w:hAnsi="Arial" w:cs="Arial"/>
                <w:sz w:val="22"/>
                <w:szCs w:val="22"/>
              </w:rPr>
              <w:t xml:space="preserve">Completion of the BSc (Hons) Health and Social Care </w:t>
            </w:r>
            <w:proofErr w:type="spellStart"/>
            <w:r>
              <w:rPr>
                <w:rFonts w:ascii="Arial" w:eastAsia="Aptos" w:hAnsi="Arial" w:cs="Arial"/>
                <w:sz w:val="22"/>
                <w:szCs w:val="22"/>
              </w:rPr>
              <w:t>programme</w:t>
            </w:r>
            <w:proofErr w:type="spellEnd"/>
            <w:r>
              <w:rPr>
                <w:rFonts w:ascii="Arial" w:eastAsia="Aptos" w:hAnsi="Arial" w:cs="Arial"/>
                <w:sz w:val="22"/>
                <w:szCs w:val="22"/>
              </w:rPr>
              <w:t xml:space="preserve"> with an academic record.</w:t>
            </w:r>
          </w:p>
        </w:tc>
        <w:tc>
          <w:tcPr>
            <w:tcW w:w="1870" w:type="dxa"/>
            <w:tcBorders>
              <w:top w:val="single" w:sz="4" w:space="0" w:color="auto"/>
              <w:left w:val="single" w:sz="4" w:space="0" w:color="auto"/>
              <w:bottom w:val="single" w:sz="4" w:space="0" w:color="auto"/>
              <w:right w:val="single" w:sz="4" w:space="0" w:color="auto"/>
            </w:tcBorders>
            <w:hideMark/>
          </w:tcPr>
          <w:p w14:paraId="72AD6F36" w14:textId="77777777" w:rsidR="001A153E" w:rsidRDefault="001A153E">
            <w:pPr>
              <w:spacing w:line="360" w:lineRule="auto"/>
              <w:rPr>
                <w:rFonts w:ascii="Arial" w:eastAsia="Aptos" w:hAnsi="Arial" w:cs="Arial"/>
                <w:sz w:val="22"/>
                <w:szCs w:val="22"/>
              </w:rPr>
            </w:pPr>
            <w:r>
              <w:rPr>
                <w:rFonts w:ascii="Arial" w:eastAsia="Aptos" w:hAnsi="Arial" w:cs="Arial"/>
                <w:sz w:val="22"/>
                <w:szCs w:val="22"/>
              </w:rPr>
              <w:t>Attending all lectures, completing assessments, participating in academic skills workshops, and conducting reflective practice</w:t>
            </w:r>
          </w:p>
        </w:tc>
        <w:tc>
          <w:tcPr>
            <w:tcW w:w="1870" w:type="dxa"/>
            <w:tcBorders>
              <w:top w:val="single" w:sz="4" w:space="0" w:color="auto"/>
              <w:left w:val="single" w:sz="4" w:space="0" w:color="auto"/>
              <w:bottom w:val="single" w:sz="4" w:space="0" w:color="auto"/>
              <w:right w:val="single" w:sz="4" w:space="0" w:color="auto"/>
            </w:tcBorders>
            <w:hideMark/>
          </w:tcPr>
          <w:p w14:paraId="02905BFD" w14:textId="77777777" w:rsidR="001A153E" w:rsidRDefault="001A153E">
            <w:pPr>
              <w:spacing w:line="360" w:lineRule="auto"/>
              <w:rPr>
                <w:rFonts w:ascii="Arial" w:eastAsia="Aptos" w:hAnsi="Arial" w:cs="Arial"/>
                <w:sz w:val="22"/>
                <w:szCs w:val="22"/>
              </w:rPr>
            </w:pPr>
            <w:r>
              <w:rPr>
                <w:rFonts w:ascii="Arial" w:eastAsia="Aptos" w:hAnsi="Arial" w:cs="Arial"/>
                <w:sz w:val="22"/>
                <w:szCs w:val="22"/>
              </w:rPr>
              <w:t>University learning facilities, tutor academic help, university database of academic journals.</w:t>
            </w:r>
          </w:p>
        </w:tc>
        <w:tc>
          <w:tcPr>
            <w:tcW w:w="1870" w:type="dxa"/>
            <w:tcBorders>
              <w:top w:val="single" w:sz="4" w:space="0" w:color="auto"/>
              <w:left w:val="single" w:sz="4" w:space="0" w:color="auto"/>
              <w:bottom w:val="single" w:sz="4" w:space="0" w:color="auto"/>
              <w:right w:val="single" w:sz="4" w:space="0" w:color="auto"/>
            </w:tcBorders>
            <w:hideMark/>
          </w:tcPr>
          <w:p w14:paraId="7725A5A4" w14:textId="77777777" w:rsidR="001A153E" w:rsidRDefault="001A153E">
            <w:pPr>
              <w:spacing w:line="360" w:lineRule="auto"/>
              <w:rPr>
                <w:rFonts w:ascii="Arial" w:eastAsia="Aptos" w:hAnsi="Arial" w:cs="Arial"/>
                <w:sz w:val="22"/>
                <w:szCs w:val="22"/>
              </w:rPr>
            </w:pPr>
            <w:r>
              <w:rPr>
                <w:rFonts w:ascii="Arial" w:eastAsia="Aptos" w:hAnsi="Arial" w:cs="Arial"/>
                <w:sz w:val="22"/>
                <w:szCs w:val="22"/>
              </w:rPr>
              <w:t xml:space="preserve">Successful completion of the degree </w:t>
            </w:r>
            <w:proofErr w:type="spellStart"/>
            <w:r>
              <w:rPr>
                <w:rFonts w:ascii="Arial" w:eastAsia="Aptos" w:hAnsi="Arial" w:cs="Arial"/>
                <w:sz w:val="22"/>
                <w:szCs w:val="22"/>
              </w:rPr>
              <w:t>programme</w:t>
            </w:r>
            <w:proofErr w:type="spellEnd"/>
            <w:r>
              <w:rPr>
                <w:rFonts w:ascii="Arial" w:eastAsia="Aptos" w:hAnsi="Arial" w:cs="Arial"/>
                <w:sz w:val="22"/>
                <w:szCs w:val="22"/>
              </w:rPr>
              <w:t xml:space="preserve"> with an academically strong record.</w:t>
            </w:r>
          </w:p>
        </w:tc>
      </w:tr>
      <w:tr w:rsidR="001A153E" w14:paraId="0E3279F3" w14:textId="77777777">
        <w:tc>
          <w:tcPr>
            <w:tcW w:w="1870" w:type="dxa"/>
            <w:tcBorders>
              <w:top w:val="single" w:sz="4" w:space="0" w:color="auto"/>
              <w:left w:val="single" w:sz="4" w:space="0" w:color="auto"/>
              <w:bottom w:val="single" w:sz="4" w:space="0" w:color="auto"/>
              <w:right w:val="single" w:sz="4" w:space="0" w:color="auto"/>
            </w:tcBorders>
            <w:hideMark/>
          </w:tcPr>
          <w:p w14:paraId="7AC9DA85" w14:textId="77777777" w:rsidR="001A153E" w:rsidRDefault="001A153E">
            <w:pPr>
              <w:spacing w:line="360" w:lineRule="auto"/>
              <w:rPr>
                <w:rFonts w:ascii="Arial" w:eastAsia="Aptos" w:hAnsi="Arial" w:cs="Arial"/>
                <w:sz w:val="22"/>
                <w:szCs w:val="22"/>
              </w:rPr>
            </w:pPr>
            <w:r>
              <w:rPr>
                <w:rFonts w:ascii="Arial" w:eastAsia="Aptos" w:hAnsi="Arial" w:cs="Arial"/>
                <w:sz w:val="22"/>
                <w:szCs w:val="22"/>
              </w:rPr>
              <w:t>Year 1 - Year 2</w:t>
            </w:r>
          </w:p>
        </w:tc>
        <w:tc>
          <w:tcPr>
            <w:tcW w:w="1870" w:type="dxa"/>
            <w:tcBorders>
              <w:top w:val="single" w:sz="4" w:space="0" w:color="auto"/>
              <w:left w:val="single" w:sz="4" w:space="0" w:color="auto"/>
              <w:bottom w:val="single" w:sz="4" w:space="0" w:color="auto"/>
              <w:right w:val="single" w:sz="4" w:space="0" w:color="auto"/>
            </w:tcBorders>
            <w:hideMark/>
          </w:tcPr>
          <w:p w14:paraId="2CD11787" w14:textId="77777777" w:rsidR="001A153E" w:rsidRDefault="001A153E">
            <w:pPr>
              <w:spacing w:line="360" w:lineRule="auto"/>
              <w:rPr>
                <w:rFonts w:ascii="Arial" w:eastAsia="Aptos" w:hAnsi="Arial" w:cs="Arial"/>
                <w:sz w:val="22"/>
                <w:szCs w:val="22"/>
              </w:rPr>
            </w:pPr>
            <w:r>
              <w:rPr>
                <w:rFonts w:ascii="Arial" w:eastAsia="Aptos" w:hAnsi="Arial" w:cs="Arial"/>
                <w:sz w:val="22"/>
                <w:szCs w:val="22"/>
              </w:rPr>
              <w:t>Obtain experience in the area of health and social care.</w:t>
            </w:r>
          </w:p>
        </w:tc>
        <w:tc>
          <w:tcPr>
            <w:tcW w:w="1870" w:type="dxa"/>
            <w:tcBorders>
              <w:top w:val="single" w:sz="4" w:space="0" w:color="auto"/>
              <w:left w:val="single" w:sz="4" w:space="0" w:color="auto"/>
              <w:bottom w:val="single" w:sz="4" w:space="0" w:color="auto"/>
              <w:right w:val="single" w:sz="4" w:space="0" w:color="auto"/>
            </w:tcBorders>
            <w:hideMark/>
          </w:tcPr>
          <w:p w14:paraId="6C806F94" w14:textId="77777777" w:rsidR="001A153E" w:rsidRDefault="001A153E">
            <w:pPr>
              <w:spacing w:line="360" w:lineRule="auto"/>
              <w:rPr>
                <w:rFonts w:ascii="Arial" w:eastAsia="Aptos" w:hAnsi="Arial" w:cs="Arial"/>
                <w:sz w:val="22"/>
                <w:szCs w:val="22"/>
              </w:rPr>
            </w:pPr>
            <w:r>
              <w:rPr>
                <w:rFonts w:ascii="Arial" w:eastAsia="Aptos" w:hAnsi="Arial" w:cs="Arial"/>
                <w:sz w:val="22"/>
                <w:szCs w:val="22"/>
              </w:rPr>
              <w:t xml:space="preserve">Applying for voluntary or paid job as Support Worker, Healthcare Assistant, or Community Support Worker. Conducting safeguarding </w:t>
            </w:r>
            <w:r>
              <w:rPr>
                <w:rFonts w:ascii="Arial" w:eastAsia="Aptos" w:hAnsi="Arial" w:cs="Arial"/>
                <w:sz w:val="22"/>
                <w:szCs w:val="22"/>
              </w:rPr>
              <w:lastRenderedPageBreak/>
              <w:t xml:space="preserve">and first aid training. </w:t>
            </w:r>
          </w:p>
        </w:tc>
        <w:tc>
          <w:tcPr>
            <w:tcW w:w="1870" w:type="dxa"/>
            <w:tcBorders>
              <w:top w:val="single" w:sz="4" w:space="0" w:color="auto"/>
              <w:left w:val="single" w:sz="4" w:space="0" w:color="auto"/>
              <w:bottom w:val="single" w:sz="4" w:space="0" w:color="auto"/>
              <w:right w:val="single" w:sz="4" w:space="0" w:color="auto"/>
            </w:tcBorders>
            <w:hideMark/>
          </w:tcPr>
          <w:p w14:paraId="1645834B" w14:textId="77777777" w:rsidR="001A153E" w:rsidRDefault="001A153E">
            <w:pPr>
              <w:spacing w:line="360" w:lineRule="auto"/>
              <w:rPr>
                <w:rFonts w:ascii="Arial" w:eastAsia="Aptos" w:hAnsi="Arial" w:cs="Arial"/>
                <w:sz w:val="22"/>
                <w:szCs w:val="22"/>
              </w:rPr>
            </w:pPr>
            <w:r>
              <w:rPr>
                <w:rFonts w:ascii="Arial" w:eastAsia="Aptos" w:hAnsi="Arial" w:cs="Arial"/>
                <w:sz w:val="22"/>
                <w:szCs w:val="22"/>
              </w:rPr>
              <w:lastRenderedPageBreak/>
              <w:t xml:space="preserve">NHS jobs website, job advertisement on local authority recruitment websites, voluntary organizations, Skills for Care training. </w:t>
            </w:r>
          </w:p>
        </w:tc>
        <w:tc>
          <w:tcPr>
            <w:tcW w:w="1870" w:type="dxa"/>
            <w:tcBorders>
              <w:top w:val="single" w:sz="4" w:space="0" w:color="auto"/>
              <w:left w:val="single" w:sz="4" w:space="0" w:color="auto"/>
              <w:bottom w:val="single" w:sz="4" w:space="0" w:color="auto"/>
              <w:right w:val="single" w:sz="4" w:space="0" w:color="auto"/>
            </w:tcBorders>
            <w:hideMark/>
          </w:tcPr>
          <w:p w14:paraId="03CA97E9" w14:textId="77777777" w:rsidR="001A153E" w:rsidRDefault="001A153E">
            <w:pPr>
              <w:spacing w:line="360" w:lineRule="auto"/>
              <w:rPr>
                <w:rFonts w:ascii="Arial" w:eastAsia="Aptos" w:hAnsi="Arial" w:cs="Arial"/>
                <w:sz w:val="22"/>
                <w:szCs w:val="22"/>
              </w:rPr>
            </w:pPr>
            <w:r>
              <w:rPr>
                <w:rFonts w:ascii="Arial" w:eastAsia="Aptos" w:hAnsi="Arial" w:cs="Arial"/>
                <w:sz w:val="22"/>
                <w:szCs w:val="22"/>
              </w:rPr>
              <w:t xml:space="preserve">At least six months of relevant experience and other certificates obtained. </w:t>
            </w:r>
          </w:p>
        </w:tc>
      </w:tr>
      <w:tr w:rsidR="001A153E" w14:paraId="6A7297BB" w14:textId="77777777">
        <w:tc>
          <w:tcPr>
            <w:tcW w:w="1870" w:type="dxa"/>
            <w:tcBorders>
              <w:top w:val="single" w:sz="4" w:space="0" w:color="auto"/>
              <w:left w:val="single" w:sz="4" w:space="0" w:color="auto"/>
              <w:bottom w:val="single" w:sz="4" w:space="0" w:color="auto"/>
              <w:right w:val="single" w:sz="4" w:space="0" w:color="auto"/>
            </w:tcBorders>
            <w:hideMark/>
          </w:tcPr>
          <w:p w14:paraId="417D0A83" w14:textId="77777777" w:rsidR="001A153E" w:rsidRDefault="001A153E">
            <w:pPr>
              <w:spacing w:line="360" w:lineRule="auto"/>
              <w:rPr>
                <w:rFonts w:ascii="Arial" w:eastAsia="Aptos" w:hAnsi="Arial" w:cs="Arial"/>
                <w:sz w:val="22"/>
                <w:szCs w:val="22"/>
              </w:rPr>
            </w:pPr>
            <w:r>
              <w:rPr>
                <w:rFonts w:ascii="Arial" w:eastAsia="Aptos" w:hAnsi="Arial" w:cs="Arial"/>
                <w:sz w:val="22"/>
                <w:szCs w:val="22"/>
              </w:rPr>
              <w:lastRenderedPageBreak/>
              <w:t>Year 2 - Year 3</w:t>
            </w:r>
          </w:p>
        </w:tc>
        <w:tc>
          <w:tcPr>
            <w:tcW w:w="1870" w:type="dxa"/>
            <w:tcBorders>
              <w:top w:val="single" w:sz="4" w:space="0" w:color="auto"/>
              <w:left w:val="single" w:sz="4" w:space="0" w:color="auto"/>
              <w:bottom w:val="single" w:sz="4" w:space="0" w:color="auto"/>
              <w:right w:val="single" w:sz="4" w:space="0" w:color="auto"/>
            </w:tcBorders>
            <w:hideMark/>
          </w:tcPr>
          <w:p w14:paraId="75091602" w14:textId="77777777" w:rsidR="001A153E" w:rsidRDefault="001A153E">
            <w:pPr>
              <w:spacing w:line="360" w:lineRule="auto"/>
              <w:rPr>
                <w:rFonts w:ascii="Arial" w:eastAsia="Aptos" w:hAnsi="Arial" w:cs="Arial"/>
                <w:sz w:val="22"/>
                <w:szCs w:val="22"/>
              </w:rPr>
            </w:pPr>
            <w:r>
              <w:rPr>
                <w:rFonts w:ascii="Arial" w:eastAsia="Aptos" w:hAnsi="Arial" w:cs="Arial"/>
                <w:sz w:val="22"/>
                <w:szCs w:val="22"/>
              </w:rPr>
              <w:t xml:space="preserve">Establish professional connections and create personal brand. </w:t>
            </w:r>
          </w:p>
        </w:tc>
        <w:tc>
          <w:tcPr>
            <w:tcW w:w="1870" w:type="dxa"/>
            <w:tcBorders>
              <w:top w:val="single" w:sz="4" w:space="0" w:color="auto"/>
              <w:left w:val="single" w:sz="4" w:space="0" w:color="auto"/>
              <w:bottom w:val="single" w:sz="4" w:space="0" w:color="auto"/>
              <w:right w:val="single" w:sz="4" w:space="0" w:color="auto"/>
            </w:tcBorders>
            <w:hideMark/>
          </w:tcPr>
          <w:p w14:paraId="789E436F" w14:textId="77777777" w:rsidR="001A153E" w:rsidRDefault="001A153E">
            <w:pPr>
              <w:spacing w:line="360" w:lineRule="auto"/>
              <w:rPr>
                <w:rFonts w:ascii="Arial" w:eastAsia="Aptos" w:hAnsi="Arial" w:cs="Arial"/>
                <w:sz w:val="22"/>
                <w:szCs w:val="22"/>
              </w:rPr>
            </w:pPr>
            <w:r>
              <w:rPr>
                <w:rFonts w:ascii="Arial" w:eastAsia="Aptos" w:hAnsi="Arial" w:cs="Arial"/>
                <w:sz w:val="22"/>
                <w:szCs w:val="22"/>
              </w:rPr>
              <w:t xml:space="preserve">Creating and updating LinkedIn profile, attending NHS careers events, joining professional associations and participating in webinars and conferences. </w:t>
            </w:r>
          </w:p>
        </w:tc>
        <w:tc>
          <w:tcPr>
            <w:tcW w:w="1870" w:type="dxa"/>
            <w:tcBorders>
              <w:top w:val="single" w:sz="4" w:space="0" w:color="auto"/>
              <w:left w:val="single" w:sz="4" w:space="0" w:color="auto"/>
              <w:bottom w:val="single" w:sz="4" w:space="0" w:color="auto"/>
              <w:right w:val="single" w:sz="4" w:space="0" w:color="auto"/>
            </w:tcBorders>
            <w:hideMark/>
          </w:tcPr>
          <w:p w14:paraId="6A8DEB23" w14:textId="77777777" w:rsidR="001A153E" w:rsidRDefault="001A153E">
            <w:pPr>
              <w:spacing w:line="360" w:lineRule="auto"/>
              <w:rPr>
                <w:rFonts w:ascii="Arial" w:eastAsia="Aptos" w:hAnsi="Arial" w:cs="Arial"/>
                <w:sz w:val="22"/>
                <w:szCs w:val="22"/>
              </w:rPr>
            </w:pPr>
            <w:r>
              <w:rPr>
                <w:rFonts w:ascii="Arial" w:eastAsia="Aptos" w:hAnsi="Arial" w:cs="Arial"/>
                <w:sz w:val="22"/>
                <w:szCs w:val="22"/>
              </w:rPr>
              <w:t xml:space="preserve">LinkedIn, Skills for Care, NHS Careers, professional networking opportunities. </w:t>
            </w:r>
          </w:p>
        </w:tc>
        <w:tc>
          <w:tcPr>
            <w:tcW w:w="1870" w:type="dxa"/>
            <w:tcBorders>
              <w:top w:val="single" w:sz="4" w:space="0" w:color="auto"/>
              <w:left w:val="single" w:sz="4" w:space="0" w:color="auto"/>
              <w:bottom w:val="single" w:sz="4" w:space="0" w:color="auto"/>
              <w:right w:val="single" w:sz="4" w:space="0" w:color="auto"/>
            </w:tcBorders>
            <w:hideMark/>
          </w:tcPr>
          <w:p w14:paraId="61829A9E" w14:textId="77777777" w:rsidR="001A153E" w:rsidRDefault="001A153E">
            <w:pPr>
              <w:spacing w:line="360" w:lineRule="auto"/>
              <w:rPr>
                <w:rFonts w:ascii="Arial" w:eastAsia="Aptos" w:hAnsi="Arial" w:cs="Arial"/>
                <w:sz w:val="22"/>
                <w:szCs w:val="22"/>
              </w:rPr>
            </w:pPr>
            <w:r>
              <w:rPr>
                <w:rFonts w:ascii="Arial" w:eastAsia="Aptos" w:hAnsi="Arial" w:cs="Arial"/>
                <w:sz w:val="22"/>
                <w:szCs w:val="22"/>
              </w:rPr>
              <w:t xml:space="preserve">Online profile built with growing professional network and continuing professional development. </w:t>
            </w:r>
          </w:p>
        </w:tc>
      </w:tr>
      <w:tr w:rsidR="001A153E" w14:paraId="5A30EE11" w14:textId="77777777">
        <w:tc>
          <w:tcPr>
            <w:tcW w:w="1870" w:type="dxa"/>
            <w:tcBorders>
              <w:top w:val="single" w:sz="4" w:space="0" w:color="auto"/>
              <w:left w:val="single" w:sz="4" w:space="0" w:color="auto"/>
              <w:bottom w:val="single" w:sz="4" w:space="0" w:color="auto"/>
              <w:right w:val="single" w:sz="4" w:space="0" w:color="auto"/>
            </w:tcBorders>
            <w:hideMark/>
          </w:tcPr>
          <w:p w14:paraId="4933D632" w14:textId="77777777" w:rsidR="001A153E" w:rsidRDefault="001A153E">
            <w:pPr>
              <w:spacing w:line="360" w:lineRule="auto"/>
              <w:rPr>
                <w:rFonts w:ascii="Arial" w:eastAsia="Aptos" w:hAnsi="Arial" w:cs="Arial"/>
                <w:sz w:val="22"/>
                <w:szCs w:val="22"/>
              </w:rPr>
            </w:pPr>
            <w:r>
              <w:rPr>
                <w:rFonts w:ascii="Arial" w:eastAsia="Aptos" w:hAnsi="Arial" w:cs="Arial"/>
                <w:sz w:val="22"/>
                <w:szCs w:val="22"/>
              </w:rPr>
              <w:t>Year 3 - Year 5</w:t>
            </w:r>
          </w:p>
        </w:tc>
        <w:tc>
          <w:tcPr>
            <w:tcW w:w="1870" w:type="dxa"/>
            <w:tcBorders>
              <w:top w:val="single" w:sz="4" w:space="0" w:color="auto"/>
              <w:left w:val="single" w:sz="4" w:space="0" w:color="auto"/>
              <w:bottom w:val="single" w:sz="4" w:space="0" w:color="auto"/>
              <w:right w:val="single" w:sz="4" w:space="0" w:color="auto"/>
            </w:tcBorders>
            <w:hideMark/>
          </w:tcPr>
          <w:p w14:paraId="64AD2044" w14:textId="77777777" w:rsidR="001A153E" w:rsidRDefault="001A153E">
            <w:pPr>
              <w:spacing w:line="360" w:lineRule="auto"/>
              <w:rPr>
                <w:rFonts w:ascii="Arial" w:eastAsia="Aptos" w:hAnsi="Arial" w:cs="Arial"/>
                <w:sz w:val="22"/>
                <w:szCs w:val="22"/>
              </w:rPr>
            </w:pPr>
            <w:r>
              <w:rPr>
                <w:rFonts w:ascii="Arial" w:eastAsia="Aptos" w:hAnsi="Arial" w:cs="Arial"/>
                <w:sz w:val="22"/>
                <w:szCs w:val="22"/>
              </w:rPr>
              <w:t>Obtain a job as a Care Coordinator</w:t>
            </w:r>
          </w:p>
        </w:tc>
        <w:tc>
          <w:tcPr>
            <w:tcW w:w="1870" w:type="dxa"/>
            <w:tcBorders>
              <w:top w:val="single" w:sz="4" w:space="0" w:color="auto"/>
              <w:left w:val="single" w:sz="4" w:space="0" w:color="auto"/>
              <w:bottom w:val="single" w:sz="4" w:space="0" w:color="auto"/>
              <w:right w:val="single" w:sz="4" w:space="0" w:color="auto"/>
            </w:tcBorders>
            <w:hideMark/>
          </w:tcPr>
          <w:p w14:paraId="60BBC451" w14:textId="77777777" w:rsidR="001A153E" w:rsidRDefault="001A153E">
            <w:pPr>
              <w:spacing w:line="360" w:lineRule="auto"/>
              <w:rPr>
                <w:rFonts w:ascii="Arial" w:eastAsia="Aptos" w:hAnsi="Arial" w:cs="Arial"/>
                <w:sz w:val="22"/>
                <w:szCs w:val="22"/>
              </w:rPr>
            </w:pPr>
            <w:r>
              <w:rPr>
                <w:rFonts w:ascii="Arial" w:eastAsia="Aptos" w:hAnsi="Arial" w:cs="Arial"/>
                <w:sz w:val="22"/>
                <w:szCs w:val="22"/>
              </w:rPr>
              <w:t xml:space="preserve">Applying for Care Coordinator positions, preparing for competency-based interview using the STAR technique and continuing professional development activities. </w:t>
            </w:r>
          </w:p>
        </w:tc>
        <w:tc>
          <w:tcPr>
            <w:tcW w:w="1870" w:type="dxa"/>
            <w:tcBorders>
              <w:top w:val="single" w:sz="4" w:space="0" w:color="auto"/>
              <w:left w:val="single" w:sz="4" w:space="0" w:color="auto"/>
              <w:bottom w:val="single" w:sz="4" w:space="0" w:color="auto"/>
              <w:right w:val="single" w:sz="4" w:space="0" w:color="auto"/>
            </w:tcBorders>
            <w:hideMark/>
          </w:tcPr>
          <w:p w14:paraId="1E673BAF" w14:textId="77777777" w:rsidR="001A153E" w:rsidRDefault="001A153E">
            <w:pPr>
              <w:spacing w:line="360" w:lineRule="auto"/>
              <w:rPr>
                <w:rFonts w:ascii="Arial" w:eastAsia="Aptos" w:hAnsi="Arial" w:cs="Arial"/>
                <w:sz w:val="22"/>
                <w:szCs w:val="22"/>
              </w:rPr>
            </w:pPr>
            <w:r>
              <w:rPr>
                <w:rFonts w:ascii="Arial" w:eastAsia="Aptos" w:hAnsi="Arial" w:cs="Arial"/>
                <w:sz w:val="22"/>
                <w:szCs w:val="22"/>
              </w:rPr>
              <w:t xml:space="preserve">Job interview preparation resources, mentor, employer's professional development </w:t>
            </w:r>
            <w:proofErr w:type="spellStart"/>
            <w:r>
              <w:rPr>
                <w:rFonts w:ascii="Arial" w:eastAsia="Aptos" w:hAnsi="Arial" w:cs="Arial"/>
                <w:sz w:val="22"/>
                <w:szCs w:val="22"/>
              </w:rPr>
              <w:t>programme</w:t>
            </w:r>
            <w:proofErr w:type="spellEnd"/>
            <w:r>
              <w:rPr>
                <w:rFonts w:ascii="Arial" w:eastAsia="Aptos" w:hAnsi="Arial" w:cs="Arial"/>
                <w:sz w:val="22"/>
                <w:szCs w:val="22"/>
              </w:rPr>
              <w:t xml:space="preserve">. </w:t>
            </w:r>
          </w:p>
        </w:tc>
        <w:tc>
          <w:tcPr>
            <w:tcW w:w="1870" w:type="dxa"/>
            <w:tcBorders>
              <w:top w:val="single" w:sz="4" w:space="0" w:color="auto"/>
              <w:left w:val="single" w:sz="4" w:space="0" w:color="auto"/>
              <w:bottom w:val="single" w:sz="4" w:space="0" w:color="auto"/>
              <w:right w:val="single" w:sz="4" w:space="0" w:color="auto"/>
            </w:tcBorders>
            <w:hideMark/>
          </w:tcPr>
          <w:p w14:paraId="79695D65" w14:textId="77777777" w:rsidR="001A153E" w:rsidRDefault="001A153E">
            <w:pPr>
              <w:spacing w:line="360" w:lineRule="auto"/>
              <w:rPr>
                <w:rFonts w:ascii="Arial" w:eastAsia="Aptos" w:hAnsi="Arial" w:cs="Arial"/>
                <w:sz w:val="22"/>
                <w:szCs w:val="22"/>
              </w:rPr>
            </w:pPr>
            <w:r>
              <w:rPr>
                <w:rFonts w:ascii="Arial" w:eastAsia="Aptos" w:hAnsi="Arial" w:cs="Arial"/>
                <w:sz w:val="22"/>
                <w:szCs w:val="22"/>
              </w:rPr>
              <w:t xml:space="preserve">Appointment as Care Coordinator at NHS or adult social care organization. </w:t>
            </w:r>
          </w:p>
        </w:tc>
      </w:tr>
    </w:tbl>
    <w:p w14:paraId="2229DE1D" w14:textId="77777777" w:rsidR="001A153E" w:rsidRDefault="001A153E" w:rsidP="001A153E">
      <w:pPr>
        <w:spacing w:after="0" w:line="360" w:lineRule="auto"/>
        <w:rPr>
          <w:rFonts w:ascii="Arial" w:eastAsia="Aptos" w:hAnsi="Arial" w:cs="Arial"/>
          <w:sz w:val="22"/>
          <w:szCs w:val="22"/>
        </w:rPr>
      </w:pPr>
      <w:r>
        <w:rPr>
          <w:rFonts w:ascii="Arial" w:eastAsia="Aptos" w:hAnsi="Arial" w:cs="Arial"/>
          <w:sz w:val="22"/>
          <w:szCs w:val="22"/>
        </w:rPr>
        <w:t xml:space="preserve"> </w:t>
      </w:r>
    </w:p>
    <w:p w14:paraId="3B3AD381" w14:textId="77777777" w:rsidR="001A153E" w:rsidRDefault="001A153E" w:rsidP="001A153E">
      <w:pPr>
        <w:spacing w:after="0" w:line="360" w:lineRule="auto"/>
        <w:ind w:firstLine="720"/>
        <w:jc w:val="both"/>
        <w:rPr>
          <w:rFonts w:ascii="Arial" w:eastAsia="Aptos" w:hAnsi="Arial" w:cs="Arial"/>
          <w:b/>
          <w:bCs/>
          <w:sz w:val="22"/>
          <w:szCs w:val="22"/>
        </w:rPr>
      </w:pPr>
      <w:r>
        <w:rPr>
          <w:rFonts w:ascii="Arial" w:eastAsia="Aptos" w:hAnsi="Arial" w:cs="Arial"/>
          <w:sz w:val="22"/>
          <w:szCs w:val="22"/>
        </w:rPr>
        <w:t xml:space="preserve">In conclusion, this report critically evaluates the employability skills required for a Care Coordinator role in the UK health and social care sector and compares these requirements with existing knowledge, skills, and professional experience. Employers look for professionals who have excellent communication skills, teamwork skills, digital literacy, resilience, safeguarding knowledge, and who are committed to the principle of person-centeredness. Self-evaluation </w:t>
      </w:r>
      <w:r>
        <w:rPr>
          <w:rFonts w:ascii="Arial" w:eastAsia="Aptos" w:hAnsi="Arial" w:cs="Arial"/>
          <w:sz w:val="22"/>
          <w:szCs w:val="22"/>
        </w:rPr>
        <w:lastRenderedPageBreak/>
        <w:t xml:space="preserve">through reflection and SWOT analysis revealed that I have strengths such as effective interpersonal communication, professionalism, academic knowledge, and a willingness to continuously learn. However, I need to gain more practical experience, improve my leadership skills, and build confidence in multidisciplinary care coordination. Building professional identity through networking, continuous professional development, and an online presence will not only make me more employable but also support future career progression. The SMART action plan presents a realistic way to achieve my career aspiration by outlining specific goals with realistic time frames over five years. The use of Bandura’s Self-Efficacy theory will help build the necessary confidence, perseverance, and reflective learning. The process has given me insight into the skills needed in the field of health and social care and strengthened my commitment to becoming a Care Coordinator in the future. </w:t>
      </w:r>
      <w:r>
        <w:rPr>
          <w:rFonts w:ascii="Arial" w:eastAsia="Aptos" w:hAnsi="Arial" w:cs="Arial"/>
          <w:sz w:val="22"/>
          <w:szCs w:val="22"/>
        </w:rPr>
        <w:br w:type="page"/>
      </w:r>
      <w:r>
        <w:rPr>
          <w:rFonts w:ascii="Arial" w:eastAsia="Aptos" w:hAnsi="Arial" w:cs="Arial"/>
          <w:b/>
          <w:bCs/>
          <w:sz w:val="22"/>
          <w:szCs w:val="22"/>
        </w:rPr>
        <w:lastRenderedPageBreak/>
        <w:t xml:space="preserve">Reference List </w:t>
      </w:r>
    </w:p>
    <w:p w14:paraId="5AD0D4F4" w14:textId="18D436C1" w:rsidR="001A153E" w:rsidRDefault="001A153E" w:rsidP="005E3AF4">
      <w:pPr>
        <w:pStyle w:val="NormalWeb"/>
        <w:spacing w:before="0" w:beforeAutospacing="0" w:after="0" w:afterAutospacing="0" w:line="360" w:lineRule="auto"/>
        <w:jc w:val="both"/>
        <w:rPr>
          <w:rFonts w:ascii="Arial" w:hAnsi="Arial" w:cs="Arial"/>
          <w:sz w:val="22"/>
          <w:szCs w:val="22"/>
          <w:shd w:val="clear" w:color="auto" w:fill="FFFFFF"/>
        </w:rPr>
      </w:pPr>
      <w:r>
        <w:rPr>
          <w:rFonts w:ascii="Arial" w:hAnsi="Arial" w:cs="Arial"/>
          <w:sz w:val="22"/>
          <w:szCs w:val="22"/>
          <w:shd w:val="clear" w:color="auto" w:fill="FFFFFF"/>
        </w:rPr>
        <w:t xml:space="preserve">Booth, R.G., Strudwick, G., McBride, S., O’Connor, S. and López, A.L.S. (2021) </w:t>
      </w:r>
      <w:r w:rsidRPr="001B45F4">
        <w:rPr>
          <w:rFonts w:ascii="Arial" w:hAnsi="Arial" w:cs="Arial"/>
          <w:i/>
          <w:iCs/>
          <w:sz w:val="22"/>
          <w:szCs w:val="22"/>
          <w:shd w:val="clear" w:color="auto" w:fill="FFFFFF"/>
        </w:rPr>
        <w:t>How the nursing profession should adapt for a digital future</w:t>
      </w:r>
      <w:r>
        <w:rPr>
          <w:rFonts w:ascii="Arial" w:hAnsi="Arial" w:cs="Arial"/>
          <w:sz w:val="22"/>
          <w:szCs w:val="22"/>
          <w:shd w:val="clear" w:color="auto" w:fill="FFFFFF"/>
        </w:rPr>
        <w:t>.</w:t>
      </w:r>
      <w:r>
        <w:rPr>
          <w:rStyle w:val="16"/>
          <w:rFonts w:ascii="Arial" w:hAnsi="Arial" w:cs="Arial"/>
          <w:sz w:val="22"/>
          <w:szCs w:val="22"/>
          <w:shd w:val="clear" w:color="auto" w:fill="FFFFFF"/>
        </w:rPr>
        <w:t xml:space="preserve"> </w:t>
      </w:r>
      <w:proofErr w:type="spellStart"/>
      <w:r w:rsidRPr="001B45F4">
        <w:rPr>
          <w:rFonts w:ascii="Arial" w:hAnsi="Arial" w:cs="Arial"/>
          <w:sz w:val="22"/>
          <w:szCs w:val="22"/>
        </w:rPr>
        <w:t>Bmj</w:t>
      </w:r>
      <w:proofErr w:type="spellEnd"/>
      <w:r w:rsidRPr="001B45F4">
        <w:rPr>
          <w:rFonts w:ascii="Arial" w:hAnsi="Arial" w:cs="Arial"/>
          <w:sz w:val="22"/>
          <w:szCs w:val="22"/>
          <w:shd w:val="clear" w:color="auto" w:fill="FFFFFF"/>
        </w:rPr>
        <w:t>,</w:t>
      </w:r>
      <w:r w:rsidRPr="001B45F4">
        <w:rPr>
          <w:rStyle w:val="16"/>
          <w:rFonts w:ascii="Arial" w:hAnsi="Arial" w:cs="Arial"/>
          <w:sz w:val="22"/>
          <w:szCs w:val="22"/>
          <w:shd w:val="clear" w:color="auto" w:fill="FFFFFF"/>
        </w:rPr>
        <w:t xml:space="preserve"> </w:t>
      </w:r>
      <w:r w:rsidRPr="001B45F4">
        <w:rPr>
          <w:rFonts w:ascii="Arial" w:hAnsi="Arial" w:cs="Arial"/>
          <w:sz w:val="22"/>
          <w:szCs w:val="22"/>
        </w:rPr>
        <w:t>373</w:t>
      </w:r>
      <w:r>
        <w:rPr>
          <w:rFonts w:ascii="Arial" w:hAnsi="Arial" w:cs="Arial"/>
          <w:sz w:val="22"/>
          <w:szCs w:val="22"/>
          <w:shd w:val="clear" w:color="auto" w:fill="FFFFFF"/>
        </w:rPr>
        <w:t xml:space="preserve">. </w:t>
      </w:r>
      <w:hyperlink r:id="rId5" w:history="1">
        <w:r>
          <w:rPr>
            <w:rStyle w:val="15"/>
            <w:rFonts w:ascii="Arial" w:hAnsi="Arial" w:cs="Arial"/>
            <w:sz w:val="22"/>
            <w:szCs w:val="22"/>
            <w:shd w:val="clear" w:color="auto" w:fill="FFFFFF"/>
          </w:rPr>
          <w:t>https://doi.org/10.1136/bmj.n1190</w:t>
        </w:r>
      </w:hyperlink>
      <w:r>
        <w:rPr>
          <w:rFonts w:ascii="Arial" w:hAnsi="Arial" w:cs="Arial"/>
          <w:sz w:val="22"/>
          <w:szCs w:val="22"/>
          <w:shd w:val="clear" w:color="auto" w:fill="FFFFFF"/>
        </w:rPr>
        <w:t xml:space="preserve"> </w:t>
      </w:r>
    </w:p>
    <w:p w14:paraId="18866D5C" w14:textId="6655BA1F" w:rsidR="001A153E" w:rsidRDefault="001A153E" w:rsidP="005E3AF4">
      <w:pPr>
        <w:pStyle w:val="NormalWeb"/>
        <w:spacing w:before="0" w:beforeAutospacing="0" w:after="0" w:afterAutospacing="0" w:line="360" w:lineRule="auto"/>
        <w:jc w:val="both"/>
        <w:rPr>
          <w:rFonts w:ascii="Arial" w:hAnsi="Arial" w:cs="Arial"/>
          <w:sz w:val="22"/>
          <w:szCs w:val="22"/>
          <w:shd w:val="clear" w:color="auto" w:fill="FFFFFF"/>
        </w:rPr>
      </w:pPr>
      <w:r>
        <w:rPr>
          <w:rFonts w:ascii="Arial" w:hAnsi="Arial" w:cs="Arial"/>
          <w:sz w:val="22"/>
          <w:szCs w:val="22"/>
          <w:shd w:val="clear" w:color="auto" w:fill="FFFFFF"/>
        </w:rPr>
        <w:t>Castillo</w:t>
      </w:r>
      <w:r>
        <w:rPr>
          <w:rFonts w:ascii="Cambria Math" w:hAnsi="Cambria Math"/>
          <w:sz w:val="22"/>
          <w:szCs w:val="22"/>
          <w:shd w:val="clear" w:color="auto" w:fill="FFFFFF"/>
        </w:rPr>
        <w:t>‐</w:t>
      </w:r>
      <w:r>
        <w:rPr>
          <w:rFonts w:ascii="Arial" w:hAnsi="Arial" w:cs="Arial"/>
          <w:sz w:val="22"/>
          <w:szCs w:val="22"/>
          <w:shd w:val="clear" w:color="auto" w:fill="FFFFFF"/>
        </w:rPr>
        <w:t xml:space="preserve">González, A., </w:t>
      </w:r>
      <w:proofErr w:type="spellStart"/>
      <w:r>
        <w:rPr>
          <w:rFonts w:ascii="Arial" w:hAnsi="Arial" w:cs="Arial"/>
          <w:sz w:val="22"/>
          <w:szCs w:val="22"/>
          <w:shd w:val="clear" w:color="auto" w:fill="FFFFFF"/>
        </w:rPr>
        <w:t>Velando</w:t>
      </w:r>
      <w:proofErr w:type="spellEnd"/>
      <w:r>
        <w:rPr>
          <w:rFonts w:ascii="Cambria Math" w:hAnsi="Cambria Math"/>
          <w:sz w:val="22"/>
          <w:szCs w:val="22"/>
          <w:shd w:val="clear" w:color="auto" w:fill="FFFFFF"/>
        </w:rPr>
        <w:t>‐</w:t>
      </w:r>
      <w:r>
        <w:rPr>
          <w:rFonts w:ascii="Arial" w:hAnsi="Arial" w:cs="Arial"/>
          <w:sz w:val="22"/>
          <w:szCs w:val="22"/>
          <w:shd w:val="clear" w:color="auto" w:fill="FFFFFF"/>
        </w:rPr>
        <w:t>Soriano, A., De La Fuente</w:t>
      </w:r>
      <w:r>
        <w:rPr>
          <w:rFonts w:ascii="Cambria Math" w:hAnsi="Cambria Math"/>
          <w:sz w:val="22"/>
          <w:szCs w:val="22"/>
          <w:shd w:val="clear" w:color="auto" w:fill="FFFFFF"/>
        </w:rPr>
        <w:t>‐</w:t>
      </w:r>
      <w:r>
        <w:rPr>
          <w:rFonts w:ascii="Arial" w:hAnsi="Arial" w:cs="Arial"/>
          <w:sz w:val="22"/>
          <w:szCs w:val="22"/>
          <w:shd w:val="clear" w:color="auto" w:fill="FFFFFF"/>
        </w:rPr>
        <w:t>Solana, E.I., Martos</w:t>
      </w:r>
      <w:r>
        <w:rPr>
          <w:rFonts w:ascii="Cambria Math" w:hAnsi="Cambria Math"/>
          <w:sz w:val="22"/>
          <w:szCs w:val="22"/>
          <w:shd w:val="clear" w:color="auto" w:fill="FFFFFF"/>
        </w:rPr>
        <w:t>‐</w:t>
      </w:r>
      <w:r>
        <w:rPr>
          <w:rFonts w:ascii="Arial" w:hAnsi="Arial" w:cs="Arial"/>
          <w:sz w:val="22"/>
          <w:szCs w:val="22"/>
          <w:shd w:val="clear" w:color="auto" w:fill="FFFFFF"/>
        </w:rPr>
        <w:t xml:space="preserve">Cabrera, B.M., </w:t>
      </w:r>
      <w:proofErr w:type="spellStart"/>
      <w:r>
        <w:rPr>
          <w:rFonts w:ascii="Arial" w:hAnsi="Arial" w:cs="Arial"/>
          <w:sz w:val="22"/>
          <w:szCs w:val="22"/>
          <w:shd w:val="clear" w:color="auto" w:fill="FFFFFF"/>
        </w:rPr>
        <w:t>Membrive</w:t>
      </w:r>
      <w:proofErr w:type="spellEnd"/>
      <w:r>
        <w:rPr>
          <w:rFonts w:ascii="Cambria Math" w:hAnsi="Cambria Math"/>
          <w:sz w:val="22"/>
          <w:szCs w:val="22"/>
          <w:shd w:val="clear" w:color="auto" w:fill="FFFFFF"/>
        </w:rPr>
        <w:t>‐</w:t>
      </w:r>
      <w:r>
        <w:rPr>
          <w:rFonts w:ascii="Arial" w:hAnsi="Arial" w:cs="Arial"/>
          <w:sz w:val="22"/>
          <w:szCs w:val="22"/>
          <w:shd w:val="clear" w:color="auto" w:fill="FFFFFF"/>
        </w:rPr>
        <w:t>Jiménez, M.J., Lucía, R.B. and Cañadas</w:t>
      </w:r>
      <w:r>
        <w:rPr>
          <w:rFonts w:ascii="Cambria Math" w:hAnsi="Cambria Math"/>
          <w:sz w:val="22"/>
          <w:szCs w:val="22"/>
          <w:shd w:val="clear" w:color="auto" w:fill="FFFFFF"/>
        </w:rPr>
        <w:t>‐</w:t>
      </w:r>
      <w:r>
        <w:rPr>
          <w:rFonts w:ascii="Arial" w:hAnsi="Arial" w:cs="Arial"/>
          <w:sz w:val="22"/>
          <w:szCs w:val="22"/>
          <w:shd w:val="clear" w:color="auto" w:fill="FFFFFF"/>
        </w:rPr>
        <w:t xml:space="preserve">De La Fuente, G.A. (2024) </w:t>
      </w:r>
      <w:r w:rsidRPr="00BB1FDC">
        <w:rPr>
          <w:rFonts w:ascii="Arial" w:hAnsi="Arial" w:cs="Arial"/>
          <w:i/>
          <w:iCs/>
          <w:sz w:val="22"/>
          <w:szCs w:val="22"/>
          <w:shd w:val="clear" w:color="auto" w:fill="FFFFFF"/>
        </w:rPr>
        <w:t>Relation and effect of resilience on burnout in nurses: A literature review and meta</w:t>
      </w:r>
      <w:r w:rsidRPr="00BB1FDC">
        <w:rPr>
          <w:rFonts w:ascii="Cambria Math" w:hAnsi="Cambria Math"/>
          <w:i/>
          <w:iCs/>
          <w:sz w:val="22"/>
          <w:szCs w:val="22"/>
          <w:shd w:val="clear" w:color="auto" w:fill="FFFFFF"/>
        </w:rPr>
        <w:t>‐</w:t>
      </w:r>
      <w:r w:rsidRPr="00BB1FDC">
        <w:rPr>
          <w:rFonts w:ascii="Arial" w:hAnsi="Arial" w:cs="Arial"/>
          <w:i/>
          <w:iCs/>
          <w:sz w:val="22"/>
          <w:szCs w:val="22"/>
          <w:shd w:val="clear" w:color="auto" w:fill="FFFFFF"/>
        </w:rPr>
        <w:t>analysis</w:t>
      </w:r>
      <w:r>
        <w:rPr>
          <w:rFonts w:ascii="Arial" w:hAnsi="Arial" w:cs="Arial"/>
          <w:sz w:val="22"/>
          <w:szCs w:val="22"/>
          <w:shd w:val="clear" w:color="auto" w:fill="FFFFFF"/>
        </w:rPr>
        <w:t>.</w:t>
      </w:r>
      <w:r>
        <w:rPr>
          <w:rStyle w:val="16"/>
          <w:rFonts w:ascii="Arial" w:hAnsi="Arial" w:cs="Arial"/>
          <w:sz w:val="22"/>
          <w:szCs w:val="22"/>
          <w:shd w:val="clear" w:color="auto" w:fill="FFFFFF"/>
        </w:rPr>
        <w:t xml:space="preserve"> </w:t>
      </w:r>
      <w:r w:rsidRPr="00BB1FDC">
        <w:rPr>
          <w:rFonts w:ascii="Arial" w:hAnsi="Arial" w:cs="Arial"/>
          <w:sz w:val="22"/>
          <w:szCs w:val="22"/>
        </w:rPr>
        <w:t>International nursing review</w:t>
      </w:r>
      <w:r w:rsidRPr="00BB1FDC">
        <w:rPr>
          <w:rFonts w:ascii="Arial" w:hAnsi="Arial" w:cs="Arial"/>
          <w:sz w:val="22"/>
          <w:szCs w:val="22"/>
          <w:shd w:val="clear" w:color="auto" w:fill="FFFFFF"/>
        </w:rPr>
        <w:t>,</w:t>
      </w:r>
      <w:r w:rsidRPr="00BB1FDC">
        <w:rPr>
          <w:rStyle w:val="16"/>
          <w:rFonts w:ascii="Arial" w:hAnsi="Arial" w:cs="Arial"/>
          <w:sz w:val="22"/>
          <w:szCs w:val="22"/>
          <w:shd w:val="clear" w:color="auto" w:fill="FFFFFF"/>
        </w:rPr>
        <w:t xml:space="preserve"> </w:t>
      </w:r>
      <w:r w:rsidRPr="00BB1FDC">
        <w:rPr>
          <w:rFonts w:ascii="Arial" w:hAnsi="Arial" w:cs="Arial"/>
          <w:sz w:val="22"/>
          <w:szCs w:val="22"/>
        </w:rPr>
        <w:t>71</w:t>
      </w:r>
      <w:r>
        <w:rPr>
          <w:rFonts w:ascii="Arial" w:hAnsi="Arial" w:cs="Arial"/>
          <w:sz w:val="22"/>
          <w:szCs w:val="22"/>
          <w:shd w:val="clear" w:color="auto" w:fill="FFFFFF"/>
        </w:rPr>
        <w:t xml:space="preserve">(1), pp.160-167. </w:t>
      </w:r>
      <w:hyperlink r:id="rId6" w:history="1">
        <w:r>
          <w:rPr>
            <w:rStyle w:val="15"/>
            <w:rFonts w:ascii="Arial" w:hAnsi="Arial" w:cs="Arial"/>
            <w:sz w:val="22"/>
            <w:szCs w:val="22"/>
            <w:shd w:val="clear" w:color="auto" w:fill="FFFFFF"/>
          </w:rPr>
          <w:t>https://doi.org/10.1111/inr.12838</w:t>
        </w:r>
      </w:hyperlink>
      <w:r>
        <w:rPr>
          <w:rFonts w:ascii="Arial" w:hAnsi="Arial" w:cs="Arial"/>
          <w:sz w:val="22"/>
          <w:szCs w:val="22"/>
          <w:shd w:val="clear" w:color="auto" w:fill="FFFFFF"/>
        </w:rPr>
        <w:t xml:space="preserve"> </w:t>
      </w:r>
    </w:p>
    <w:p w14:paraId="781E184B" w14:textId="4083AF9F" w:rsidR="001A153E" w:rsidRDefault="001A153E" w:rsidP="005E3AF4">
      <w:pPr>
        <w:pStyle w:val="NormalWeb"/>
        <w:spacing w:before="0" w:beforeAutospacing="0" w:after="0" w:afterAutospacing="0" w:line="360" w:lineRule="auto"/>
        <w:jc w:val="both"/>
        <w:rPr>
          <w:rFonts w:ascii="Arial" w:hAnsi="Arial" w:cs="Arial"/>
          <w:sz w:val="22"/>
          <w:szCs w:val="22"/>
          <w:shd w:val="clear" w:color="auto" w:fill="FFFFFF"/>
        </w:rPr>
      </w:pPr>
      <w:r>
        <w:rPr>
          <w:rFonts w:ascii="Arial" w:hAnsi="Arial" w:cs="Arial"/>
          <w:sz w:val="22"/>
          <w:szCs w:val="22"/>
        </w:rPr>
        <w:t>Department of Health &amp; Social Care (</w:t>
      </w:r>
      <w:r w:rsidR="00D14E13">
        <w:rPr>
          <w:rFonts w:ascii="Arial" w:hAnsi="Arial" w:cs="Arial"/>
          <w:sz w:val="22"/>
          <w:szCs w:val="22"/>
        </w:rPr>
        <w:t>2026)</w:t>
      </w:r>
      <w:r w:rsidR="00D14E13">
        <w:rPr>
          <w:rStyle w:val="16"/>
          <w:rFonts w:ascii="Arial" w:hAnsi="Arial" w:cs="Arial"/>
          <w:sz w:val="22"/>
          <w:szCs w:val="22"/>
        </w:rPr>
        <w:t xml:space="preserve"> ‘</w:t>
      </w:r>
      <w:r w:rsidRPr="00D617BD">
        <w:rPr>
          <w:rFonts w:ascii="Arial" w:hAnsi="Arial" w:cs="Arial"/>
          <w:sz w:val="22"/>
          <w:szCs w:val="22"/>
        </w:rPr>
        <w:t>Care workforce pathway for adult social care: overview. [online]</w:t>
      </w:r>
      <w:r w:rsidRPr="00D617BD">
        <w:rPr>
          <w:rStyle w:val="16"/>
          <w:rFonts w:ascii="Arial" w:hAnsi="Arial" w:cs="Arial"/>
          <w:sz w:val="22"/>
          <w:szCs w:val="22"/>
        </w:rPr>
        <w:t xml:space="preserve"> </w:t>
      </w:r>
      <w:r w:rsidRPr="00D617BD">
        <w:rPr>
          <w:rFonts w:ascii="Arial" w:hAnsi="Arial" w:cs="Arial"/>
          <w:sz w:val="22"/>
          <w:szCs w:val="22"/>
        </w:rPr>
        <w:t>GOV.UK.</w:t>
      </w:r>
      <w:r w:rsidR="00D14E13">
        <w:rPr>
          <w:rFonts w:ascii="Arial" w:hAnsi="Arial" w:cs="Arial"/>
          <w:sz w:val="22"/>
          <w:szCs w:val="22"/>
        </w:rPr>
        <w:t>’</w:t>
      </w:r>
      <w:r>
        <w:rPr>
          <w:rFonts w:ascii="Arial" w:hAnsi="Arial" w:cs="Arial"/>
          <w:sz w:val="22"/>
          <w:szCs w:val="22"/>
        </w:rPr>
        <w:t xml:space="preserve"> Available at: </w:t>
      </w:r>
      <w:hyperlink r:id="rId7" w:history="1">
        <w:r>
          <w:rPr>
            <w:rStyle w:val="15"/>
            <w:rFonts w:ascii="Arial" w:hAnsi="Arial" w:cs="Arial"/>
            <w:sz w:val="22"/>
            <w:szCs w:val="22"/>
          </w:rPr>
          <w:t>https://www.gov.uk/government/publications/care-workforce-pathway-for-adult-social-care/care-workforce-pathway-for-adult-social-care-overview</w:t>
        </w:r>
      </w:hyperlink>
      <w:r>
        <w:rPr>
          <w:rFonts w:ascii="Arial" w:hAnsi="Arial" w:cs="Arial"/>
          <w:sz w:val="22"/>
          <w:szCs w:val="22"/>
        </w:rPr>
        <w:t xml:space="preserve"> [Accessed 30 July 2026]. </w:t>
      </w:r>
    </w:p>
    <w:p w14:paraId="3596E617" w14:textId="16F53C55" w:rsidR="001A153E" w:rsidRDefault="001A153E" w:rsidP="005E3AF4">
      <w:pPr>
        <w:pStyle w:val="NormalWeb"/>
        <w:spacing w:before="0" w:beforeAutospacing="0" w:after="0" w:afterAutospacing="0" w:line="360" w:lineRule="auto"/>
        <w:jc w:val="both"/>
        <w:rPr>
          <w:rFonts w:ascii="Arial" w:hAnsi="Arial" w:cs="Arial"/>
          <w:sz w:val="22"/>
          <w:szCs w:val="22"/>
          <w:shd w:val="clear" w:color="auto" w:fill="FFFFFF"/>
        </w:rPr>
      </w:pPr>
      <w:r>
        <w:rPr>
          <w:rFonts w:ascii="Arial" w:hAnsi="Arial" w:cs="Arial"/>
          <w:sz w:val="22"/>
          <w:szCs w:val="22"/>
          <w:shd w:val="clear" w:color="auto" w:fill="FFFFFF"/>
        </w:rPr>
        <w:t xml:space="preserve">Khatri, R., </w:t>
      </w:r>
      <w:proofErr w:type="spellStart"/>
      <w:r>
        <w:rPr>
          <w:rFonts w:ascii="Arial" w:hAnsi="Arial" w:cs="Arial"/>
          <w:sz w:val="22"/>
          <w:szCs w:val="22"/>
          <w:shd w:val="clear" w:color="auto" w:fill="FFFFFF"/>
        </w:rPr>
        <w:t>Endalamaw</w:t>
      </w:r>
      <w:proofErr w:type="spellEnd"/>
      <w:r>
        <w:rPr>
          <w:rFonts w:ascii="Arial" w:hAnsi="Arial" w:cs="Arial"/>
          <w:sz w:val="22"/>
          <w:szCs w:val="22"/>
          <w:shd w:val="clear" w:color="auto" w:fill="FFFFFF"/>
        </w:rPr>
        <w:t xml:space="preserve">, A., </w:t>
      </w:r>
      <w:proofErr w:type="spellStart"/>
      <w:r>
        <w:rPr>
          <w:rFonts w:ascii="Arial" w:hAnsi="Arial" w:cs="Arial"/>
          <w:sz w:val="22"/>
          <w:szCs w:val="22"/>
          <w:shd w:val="clear" w:color="auto" w:fill="FFFFFF"/>
        </w:rPr>
        <w:t>Erku</w:t>
      </w:r>
      <w:proofErr w:type="spellEnd"/>
      <w:r>
        <w:rPr>
          <w:rFonts w:ascii="Arial" w:hAnsi="Arial" w:cs="Arial"/>
          <w:sz w:val="22"/>
          <w:szCs w:val="22"/>
          <w:shd w:val="clear" w:color="auto" w:fill="FFFFFF"/>
        </w:rPr>
        <w:t xml:space="preserve">, D., </w:t>
      </w:r>
      <w:proofErr w:type="spellStart"/>
      <w:r>
        <w:rPr>
          <w:rFonts w:ascii="Arial" w:hAnsi="Arial" w:cs="Arial"/>
          <w:sz w:val="22"/>
          <w:szCs w:val="22"/>
          <w:shd w:val="clear" w:color="auto" w:fill="FFFFFF"/>
        </w:rPr>
        <w:t>Wolka</w:t>
      </w:r>
      <w:proofErr w:type="spellEnd"/>
      <w:r>
        <w:rPr>
          <w:rFonts w:ascii="Arial" w:hAnsi="Arial" w:cs="Arial"/>
          <w:sz w:val="22"/>
          <w:szCs w:val="22"/>
          <w:shd w:val="clear" w:color="auto" w:fill="FFFFFF"/>
        </w:rPr>
        <w:t xml:space="preserve">, E., Nigatu, F., Zewdie, A. and Assefa, Y. (2023) </w:t>
      </w:r>
      <w:r w:rsidRPr="00D14E13">
        <w:rPr>
          <w:rFonts w:ascii="Arial" w:hAnsi="Arial" w:cs="Arial"/>
          <w:i/>
          <w:iCs/>
          <w:sz w:val="22"/>
          <w:szCs w:val="22"/>
          <w:shd w:val="clear" w:color="auto" w:fill="FFFFFF"/>
        </w:rPr>
        <w:t>Continuity and care coordination of primary health care: a scoping review.</w:t>
      </w:r>
      <w:r w:rsidRPr="00D14E13">
        <w:rPr>
          <w:rStyle w:val="16"/>
          <w:rFonts w:ascii="Arial" w:hAnsi="Arial" w:cs="Arial"/>
          <w:i/>
          <w:iCs/>
          <w:sz w:val="22"/>
          <w:szCs w:val="22"/>
          <w:shd w:val="clear" w:color="auto" w:fill="FFFFFF"/>
        </w:rPr>
        <w:t xml:space="preserve"> </w:t>
      </w:r>
      <w:r w:rsidRPr="00D14E13">
        <w:rPr>
          <w:rFonts w:ascii="Arial" w:hAnsi="Arial" w:cs="Arial"/>
          <w:sz w:val="22"/>
          <w:szCs w:val="22"/>
        </w:rPr>
        <w:t>BMC Health Services Research</w:t>
      </w:r>
      <w:r w:rsidRPr="00D14E13">
        <w:rPr>
          <w:rFonts w:ascii="Arial" w:hAnsi="Arial" w:cs="Arial"/>
          <w:sz w:val="22"/>
          <w:szCs w:val="22"/>
          <w:shd w:val="clear" w:color="auto" w:fill="FFFFFF"/>
        </w:rPr>
        <w:t>,</w:t>
      </w:r>
      <w:r w:rsidRPr="00D14E13">
        <w:rPr>
          <w:rStyle w:val="16"/>
          <w:rFonts w:ascii="Arial" w:hAnsi="Arial" w:cs="Arial"/>
          <w:sz w:val="22"/>
          <w:szCs w:val="22"/>
          <w:shd w:val="clear" w:color="auto" w:fill="FFFFFF"/>
        </w:rPr>
        <w:t xml:space="preserve"> </w:t>
      </w:r>
      <w:r w:rsidRPr="00D14E13">
        <w:rPr>
          <w:rFonts w:ascii="Arial" w:hAnsi="Arial" w:cs="Arial"/>
          <w:sz w:val="22"/>
          <w:szCs w:val="22"/>
        </w:rPr>
        <w:t>23</w:t>
      </w:r>
      <w:r>
        <w:rPr>
          <w:rFonts w:ascii="Arial" w:hAnsi="Arial" w:cs="Arial"/>
          <w:sz w:val="22"/>
          <w:szCs w:val="22"/>
          <w:shd w:val="clear" w:color="auto" w:fill="FFFFFF"/>
        </w:rPr>
        <w:t xml:space="preserve">(1), p.750. </w:t>
      </w:r>
      <w:hyperlink r:id="rId8" w:history="1">
        <w:r>
          <w:rPr>
            <w:rStyle w:val="15"/>
            <w:rFonts w:ascii="Arial" w:hAnsi="Arial" w:cs="Arial"/>
            <w:sz w:val="22"/>
            <w:szCs w:val="22"/>
            <w:shd w:val="clear" w:color="auto" w:fill="FFFFFF"/>
          </w:rPr>
          <w:t>https://doi.org/10.1186/s12913-023-09718-8</w:t>
        </w:r>
      </w:hyperlink>
      <w:r>
        <w:rPr>
          <w:rFonts w:ascii="Arial" w:hAnsi="Arial" w:cs="Arial"/>
          <w:sz w:val="22"/>
          <w:szCs w:val="22"/>
          <w:shd w:val="clear" w:color="auto" w:fill="FFFFFF"/>
        </w:rPr>
        <w:t xml:space="preserve"> </w:t>
      </w:r>
    </w:p>
    <w:p w14:paraId="7905C91C" w14:textId="37783ACC" w:rsidR="001A153E" w:rsidRDefault="001A153E" w:rsidP="005E3AF4">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NHS England (2023)</w:t>
      </w:r>
      <w:r>
        <w:rPr>
          <w:rFonts w:ascii="Arial" w:hAnsi="Arial" w:cs="Arial"/>
          <w:i/>
          <w:iCs/>
          <w:sz w:val="22"/>
          <w:szCs w:val="22"/>
        </w:rPr>
        <w:t xml:space="preserve"> </w:t>
      </w:r>
      <w:r w:rsidR="00D14E13" w:rsidRPr="000F56E2">
        <w:rPr>
          <w:rFonts w:ascii="Arial" w:hAnsi="Arial" w:cs="Arial"/>
          <w:sz w:val="22"/>
          <w:szCs w:val="22"/>
        </w:rPr>
        <w:t>‘</w:t>
      </w:r>
      <w:r w:rsidRPr="000F56E2">
        <w:rPr>
          <w:rFonts w:ascii="Arial" w:hAnsi="Arial" w:cs="Arial"/>
          <w:sz w:val="22"/>
          <w:szCs w:val="22"/>
        </w:rPr>
        <w:t xml:space="preserve">Workforce development framework for care </w:t>
      </w:r>
      <w:proofErr w:type="spellStart"/>
      <w:r w:rsidRPr="000F56E2">
        <w:rPr>
          <w:rFonts w:ascii="Arial" w:hAnsi="Arial" w:cs="Arial"/>
          <w:sz w:val="22"/>
          <w:szCs w:val="22"/>
        </w:rPr>
        <w:t>co-ordinators</w:t>
      </w:r>
      <w:proofErr w:type="spellEnd"/>
      <w:r w:rsidRPr="000F56E2">
        <w:rPr>
          <w:rFonts w:ascii="Arial" w:hAnsi="Arial" w:cs="Arial"/>
          <w:sz w:val="22"/>
          <w:szCs w:val="22"/>
        </w:rPr>
        <w:t>.</w:t>
      </w:r>
      <w:r w:rsidR="000F56E2" w:rsidRPr="000F56E2">
        <w:rPr>
          <w:rFonts w:ascii="Arial" w:hAnsi="Arial" w:cs="Arial"/>
          <w:sz w:val="22"/>
          <w:szCs w:val="22"/>
        </w:rPr>
        <w:t>’</w:t>
      </w:r>
      <w:r>
        <w:rPr>
          <w:rFonts w:ascii="Arial" w:hAnsi="Arial" w:cs="Arial"/>
          <w:sz w:val="22"/>
          <w:szCs w:val="22"/>
        </w:rPr>
        <w:t xml:space="preserve"> [online]</w:t>
      </w:r>
      <w:r>
        <w:rPr>
          <w:rStyle w:val="16"/>
          <w:rFonts w:ascii="Arial" w:hAnsi="Arial" w:cs="Arial"/>
          <w:sz w:val="22"/>
          <w:szCs w:val="22"/>
        </w:rPr>
        <w:t xml:space="preserve"> </w:t>
      </w:r>
      <w:r>
        <w:rPr>
          <w:rFonts w:ascii="Arial" w:hAnsi="Arial" w:cs="Arial"/>
          <w:i/>
          <w:iCs/>
          <w:sz w:val="22"/>
          <w:szCs w:val="22"/>
        </w:rPr>
        <w:t>www.england.nhs.uk</w:t>
      </w:r>
      <w:r>
        <w:rPr>
          <w:rFonts w:ascii="Arial" w:hAnsi="Arial" w:cs="Arial"/>
          <w:sz w:val="22"/>
          <w:szCs w:val="22"/>
        </w:rPr>
        <w:t xml:space="preserve">. Available at: </w:t>
      </w:r>
      <w:hyperlink r:id="rId9" w:history="1">
        <w:r>
          <w:rPr>
            <w:rStyle w:val="15"/>
            <w:rFonts w:ascii="Arial" w:hAnsi="Arial" w:cs="Arial"/>
            <w:sz w:val="22"/>
            <w:szCs w:val="22"/>
          </w:rPr>
          <w:t>https://www.england.nhs.uk/long-read/workforce-development-framework-for-care-co-ordinators/</w:t>
        </w:r>
      </w:hyperlink>
      <w:r>
        <w:rPr>
          <w:rFonts w:ascii="Arial" w:hAnsi="Arial" w:cs="Arial"/>
          <w:sz w:val="22"/>
          <w:szCs w:val="22"/>
        </w:rPr>
        <w:t xml:space="preserve"> [Accessed 30 July 2026].</w:t>
      </w:r>
    </w:p>
    <w:p w14:paraId="6E011F52" w14:textId="2732292E" w:rsidR="001A153E" w:rsidRDefault="001A153E" w:rsidP="005E3AF4">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NHS Jobs (2026)</w:t>
      </w:r>
      <w:r w:rsidR="000F56E2">
        <w:rPr>
          <w:rStyle w:val="16"/>
          <w:rFonts w:ascii="Arial" w:hAnsi="Arial" w:cs="Arial"/>
          <w:sz w:val="22"/>
          <w:szCs w:val="22"/>
        </w:rPr>
        <w:t xml:space="preserve"> ‘</w:t>
      </w:r>
      <w:r w:rsidRPr="000F56E2">
        <w:rPr>
          <w:rFonts w:ascii="Arial" w:hAnsi="Arial" w:cs="Arial"/>
          <w:sz w:val="22"/>
          <w:szCs w:val="22"/>
        </w:rPr>
        <w:t>Job Advert.</w:t>
      </w:r>
      <w:r w:rsidR="008239FA">
        <w:rPr>
          <w:rFonts w:ascii="Arial" w:hAnsi="Arial" w:cs="Arial"/>
          <w:sz w:val="22"/>
          <w:szCs w:val="22"/>
        </w:rPr>
        <w:t>’</w:t>
      </w:r>
      <w:r>
        <w:rPr>
          <w:rFonts w:ascii="Arial" w:hAnsi="Arial" w:cs="Arial"/>
          <w:sz w:val="22"/>
          <w:szCs w:val="22"/>
        </w:rPr>
        <w:t xml:space="preserve"> [online] Jobs.nhs.uk. Available at: </w:t>
      </w:r>
      <w:hyperlink r:id="rId10" w:history="1">
        <w:r>
          <w:rPr>
            <w:rStyle w:val="15"/>
            <w:rFonts w:ascii="Arial" w:hAnsi="Arial" w:cs="Arial"/>
            <w:sz w:val="22"/>
            <w:szCs w:val="22"/>
          </w:rPr>
          <w:t>https://www.jobs.nhs.uk/candidate/jobadvert/A3735-26-0005?keyword=care%20coordinator%20with%20sponsorship&amp;language=en&amp;skipPhraseSuggester=true</w:t>
        </w:r>
      </w:hyperlink>
      <w:r>
        <w:rPr>
          <w:rFonts w:ascii="Arial" w:hAnsi="Arial" w:cs="Arial"/>
          <w:sz w:val="22"/>
          <w:szCs w:val="22"/>
        </w:rPr>
        <w:t xml:space="preserve"> [Accessed 29 July 2026]. </w:t>
      </w:r>
    </w:p>
    <w:p w14:paraId="3C1B7936" w14:textId="77B0BBC5" w:rsidR="001A153E" w:rsidRDefault="001A153E" w:rsidP="005E3AF4">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Van Bakel, M. and Horak, S. (2024)</w:t>
      </w:r>
      <w:r w:rsidR="008239FA">
        <w:rPr>
          <w:rFonts w:ascii="Arial" w:hAnsi="Arial" w:cs="Arial"/>
          <w:sz w:val="22"/>
          <w:szCs w:val="22"/>
        </w:rPr>
        <w:t xml:space="preserve"> </w:t>
      </w:r>
      <w:r w:rsidRPr="008239FA">
        <w:rPr>
          <w:rFonts w:ascii="Arial" w:hAnsi="Arial" w:cs="Arial"/>
          <w:i/>
          <w:iCs/>
          <w:sz w:val="22"/>
          <w:szCs w:val="22"/>
        </w:rPr>
        <w:t>Social capital theory. In A guide to key theories for human resource management research</w:t>
      </w:r>
      <w:r w:rsidR="000D12AC">
        <w:rPr>
          <w:rFonts w:ascii="Arial" w:hAnsi="Arial" w:cs="Arial"/>
          <w:sz w:val="22"/>
          <w:szCs w:val="22"/>
        </w:rPr>
        <w:t>.</w:t>
      </w:r>
      <w:r w:rsidRPr="008239FA">
        <w:rPr>
          <w:rFonts w:ascii="Arial" w:hAnsi="Arial" w:cs="Arial"/>
          <w:sz w:val="22"/>
          <w:szCs w:val="22"/>
        </w:rPr>
        <w:t xml:space="preserve"> </w:t>
      </w:r>
      <w:r>
        <w:rPr>
          <w:rFonts w:ascii="Arial" w:hAnsi="Arial" w:cs="Arial"/>
          <w:sz w:val="22"/>
          <w:szCs w:val="22"/>
        </w:rPr>
        <w:t xml:space="preserve">(pp. 261-267). Edward Elgar Publishing. </w:t>
      </w:r>
      <w:hyperlink r:id="rId11" w:history="1">
        <w:r>
          <w:rPr>
            <w:rStyle w:val="15"/>
            <w:rFonts w:ascii="Arial" w:hAnsi="Arial" w:cs="Arial"/>
            <w:sz w:val="22"/>
            <w:szCs w:val="22"/>
          </w:rPr>
          <w:t>https://doi.org/10.4337/9781035308767.ch33</w:t>
        </w:r>
      </w:hyperlink>
      <w:r>
        <w:rPr>
          <w:rFonts w:ascii="Arial" w:hAnsi="Arial" w:cs="Arial"/>
          <w:sz w:val="22"/>
          <w:szCs w:val="22"/>
        </w:rPr>
        <w:t xml:space="preserve"> </w:t>
      </w:r>
    </w:p>
    <w:p w14:paraId="0505E02B" w14:textId="52206688" w:rsidR="001A153E" w:rsidRDefault="001A153E" w:rsidP="005E3AF4">
      <w:pPr>
        <w:pStyle w:val="NormalWeb"/>
        <w:spacing w:before="0" w:beforeAutospacing="0" w:after="0" w:afterAutospacing="0" w:line="360" w:lineRule="auto"/>
        <w:jc w:val="both"/>
        <w:rPr>
          <w:rFonts w:ascii="Arial" w:hAnsi="Arial" w:cs="Arial"/>
          <w:sz w:val="22"/>
          <w:szCs w:val="22"/>
          <w:shd w:val="clear" w:color="auto" w:fill="FFFFFF"/>
        </w:rPr>
      </w:pPr>
      <w:proofErr w:type="spellStart"/>
      <w:r>
        <w:rPr>
          <w:rFonts w:ascii="Arial" w:hAnsi="Arial" w:cs="Arial"/>
          <w:sz w:val="22"/>
          <w:szCs w:val="22"/>
          <w:shd w:val="clear" w:color="auto" w:fill="FFFFFF"/>
        </w:rPr>
        <w:t>Wujema</w:t>
      </w:r>
      <w:proofErr w:type="spellEnd"/>
      <w:r>
        <w:rPr>
          <w:rFonts w:ascii="Arial" w:hAnsi="Arial" w:cs="Arial"/>
          <w:sz w:val="22"/>
          <w:szCs w:val="22"/>
          <w:shd w:val="clear" w:color="auto" w:fill="FFFFFF"/>
        </w:rPr>
        <w:t xml:space="preserve">, B.K., Mohd Rasdi, R., </w:t>
      </w:r>
      <w:proofErr w:type="spellStart"/>
      <w:r>
        <w:rPr>
          <w:rFonts w:ascii="Arial" w:hAnsi="Arial" w:cs="Arial"/>
          <w:sz w:val="22"/>
          <w:szCs w:val="22"/>
          <w:shd w:val="clear" w:color="auto" w:fill="FFFFFF"/>
        </w:rPr>
        <w:t>Zaremohzzabieh</w:t>
      </w:r>
      <w:proofErr w:type="spellEnd"/>
      <w:r>
        <w:rPr>
          <w:rFonts w:ascii="Arial" w:hAnsi="Arial" w:cs="Arial"/>
          <w:sz w:val="22"/>
          <w:szCs w:val="22"/>
          <w:shd w:val="clear" w:color="auto" w:fill="FFFFFF"/>
        </w:rPr>
        <w:t xml:space="preserve">, Z. and </w:t>
      </w:r>
      <w:proofErr w:type="spellStart"/>
      <w:r>
        <w:rPr>
          <w:rFonts w:ascii="Arial" w:hAnsi="Arial" w:cs="Arial"/>
          <w:sz w:val="22"/>
          <w:szCs w:val="22"/>
          <w:shd w:val="clear" w:color="auto" w:fill="FFFFFF"/>
        </w:rPr>
        <w:t>Ahrari</w:t>
      </w:r>
      <w:proofErr w:type="spellEnd"/>
      <w:r>
        <w:rPr>
          <w:rFonts w:ascii="Arial" w:hAnsi="Arial" w:cs="Arial"/>
          <w:sz w:val="22"/>
          <w:szCs w:val="22"/>
          <w:shd w:val="clear" w:color="auto" w:fill="FFFFFF"/>
        </w:rPr>
        <w:t xml:space="preserve">, S. (2022) </w:t>
      </w:r>
      <w:r w:rsidRPr="000D12AC">
        <w:rPr>
          <w:rFonts w:ascii="Arial" w:hAnsi="Arial" w:cs="Arial"/>
          <w:i/>
          <w:iCs/>
          <w:sz w:val="22"/>
          <w:szCs w:val="22"/>
          <w:shd w:val="clear" w:color="auto" w:fill="FFFFFF"/>
        </w:rPr>
        <w:t xml:space="preserve">The role of self-efficacy as a mediating variable in </w:t>
      </w:r>
      <w:proofErr w:type="spellStart"/>
      <w:r w:rsidRPr="000D12AC">
        <w:rPr>
          <w:rFonts w:ascii="Arial" w:hAnsi="Arial" w:cs="Arial"/>
          <w:i/>
          <w:iCs/>
          <w:sz w:val="22"/>
          <w:szCs w:val="22"/>
          <w:shd w:val="clear" w:color="auto" w:fill="FFFFFF"/>
        </w:rPr>
        <w:t>CareerEDGE</w:t>
      </w:r>
      <w:proofErr w:type="spellEnd"/>
      <w:r w:rsidRPr="000D12AC">
        <w:rPr>
          <w:rFonts w:ascii="Arial" w:hAnsi="Arial" w:cs="Arial"/>
          <w:i/>
          <w:iCs/>
          <w:sz w:val="22"/>
          <w:szCs w:val="22"/>
          <w:shd w:val="clear" w:color="auto" w:fill="FFFFFF"/>
        </w:rPr>
        <w:t xml:space="preserve"> employability model: The context of undergraduate employability in the North-East Region of Nigeria.</w:t>
      </w:r>
      <w:r>
        <w:rPr>
          <w:rStyle w:val="16"/>
          <w:rFonts w:ascii="Arial" w:hAnsi="Arial" w:cs="Arial"/>
          <w:sz w:val="22"/>
          <w:szCs w:val="22"/>
          <w:shd w:val="clear" w:color="auto" w:fill="FFFFFF"/>
        </w:rPr>
        <w:t xml:space="preserve"> </w:t>
      </w:r>
      <w:r w:rsidRPr="000D12AC">
        <w:rPr>
          <w:rFonts w:ascii="Arial" w:hAnsi="Arial" w:cs="Arial"/>
          <w:sz w:val="22"/>
          <w:szCs w:val="22"/>
        </w:rPr>
        <w:t>Sustainability</w:t>
      </w:r>
      <w:r w:rsidRPr="000D12AC">
        <w:rPr>
          <w:rFonts w:ascii="Arial" w:hAnsi="Arial" w:cs="Arial"/>
          <w:sz w:val="22"/>
          <w:szCs w:val="22"/>
          <w:shd w:val="clear" w:color="auto" w:fill="FFFFFF"/>
        </w:rPr>
        <w:t>,</w:t>
      </w:r>
      <w:r w:rsidRPr="000D12AC">
        <w:rPr>
          <w:rStyle w:val="16"/>
          <w:rFonts w:ascii="Arial" w:hAnsi="Arial" w:cs="Arial"/>
          <w:sz w:val="22"/>
          <w:szCs w:val="22"/>
          <w:shd w:val="clear" w:color="auto" w:fill="FFFFFF"/>
        </w:rPr>
        <w:t xml:space="preserve"> </w:t>
      </w:r>
      <w:r w:rsidRPr="000D12AC">
        <w:rPr>
          <w:rFonts w:ascii="Arial" w:hAnsi="Arial" w:cs="Arial"/>
          <w:sz w:val="22"/>
          <w:szCs w:val="22"/>
        </w:rPr>
        <w:t>14</w:t>
      </w:r>
      <w:r>
        <w:rPr>
          <w:rFonts w:ascii="Arial" w:hAnsi="Arial" w:cs="Arial"/>
          <w:sz w:val="22"/>
          <w:szCs w:val="22"/>
          <w:shd w:val="clear" w:color="auto" w:fill="FFFFFF"/>
        </w:rPr>
        <w:t xml:space="preserve">(8), p.4660. </w:t>
      </w:r>
      <w:hyperlink r:id="rId12" w:history="1">
        <w:r>
          <w:rPr>
            <w:rStyle w:val="15"/>
            <w:rFonts w:ascii="Arial" w:hAnsi="Arial" w:cs="Arial"/>
            <w:sz w:val="22"/>
            <w:szCs w:val="22"/>
            <w:shd w:val="clear" w:color="auto" w:fill="FFFFFF"/>
          </w:rPr>
          <w:t>https://doi.org/10.3390/su14084660</w:t>
        </w:r>
      </w:hyperlink>
      <w:r>
        <w:rPr>
          <w:rFonts w:ascii="Arial" w:hAnsi="Arial" w:cs="Arial"/>
          <w:sz w:val="22"/>
          <w:szCs w:val="22"/>
          <w:shd w:val="clear" w:color="auto" w:fill="FFFFFF"/>
        </w:rPr>
        <w:t xml:space="preserve"> </w:t>
      </w:r>
    </w:p>
    <w:p w14:paraId="4D75730A" w14:textId="77777777" w:rsidR="001A153E" w:rsidRDefault="001A153E" w:rsidP="005E3AF4">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 xml:space="preserve"> </w:t>
      </w:r>
    </w:p>
    <w:p w14:paraId="6C8CCC04" w14:textId="77777777" w:rsidR="001A153E" w:rsidRDefault="001A153E" w:rsidP="005E3AF4">
      <w:pPr>
        <w:jc w:val="both"/>
      </w:pPr>
    </w:p>
    <w:sectPr w:rsidR="001A153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53E"/>
    <w:rsid w:val="000057E7"/>
    <w:rsid w:val="00022ACD"/>
    <w:rsid w:val="000635AE"/>
    <w:rsid w:val="000D12AC"/>
    <w:rsid w:val="000F56E2"/>
    <w:rsid w:val="001A153E"/>
    <w:rsid w:val="001B45F4"/>
    <w:rsid w:val="002A22B6"/>
    <w:rsid w:val="002B6AA8"/>
    <w:rsid w:val="002D67F2"/>
    <w:rsid w:val="00494CA8"/>
    <w:rsid w:val="005E3AF4"/>
    <w:rsid w:val="008239FA"/>
    <w:rsid w:val="00885D21"/>
    <w:rsid w:val="008C19EF"/>
    <w:rsid w:val="00AC4F08"/>
    <w:rsid w:val="00B11029"/>
    <w:rsid w:val="00B77B23"/>
    <w:rsid w:val="00BB1FDC"/>
    <w:rsid w:val="00BB5DCC"/>
    <w:rsid w:val="00BB7231"/>
    <w:rsid w:val="00D14E13"/>
    <w:rsid w:val="00D617BD"/>
    <w:rsid w:val="00DF5DF5"/>
    <w:rsid w:val="00FB0DF8"/>
    <w:rsid w:val="00FE5C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76BCB"/>
  <w15:chartTrackingRefBased/>
  <w15:docId w15:val="{97B5602F-79F3-4540-BF67-DAE016CA3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153E"/>
    <w:pPr>
      <w:spacing w:before="100" w:beforeAutospacing="1" w:line="276" w:lineRule="auto"/>
    </w:pPr>
    <w:rPr>
      <w:rFonts w:ascii="Aptos" w:eastAsia="Times New Roman" w:hAnsi="Aptos" w:cs="Times New Roman"/>
      <w14:ligatures w14:val="none"/>
    </w:rPr>
  </w:style>
  <w:style w:type="paragraph" w:styleId="Heading1">
    <w:name w:val="heading 1"/>
    <w:basedOn w:val="Normal"/>
    <w:next w:val="Normal"/>
    <w:link w:val="Heading1Char"/>
    <w:uiPriority w:val="9"/>
    <w:qFormat/>
    <w:rsid w:val="001A153E"/>
    <w:pPr>
      <w:keepNext/>
      <w:keepLines/>
      <w:spacing w:before="360" w:beforeAutospacing="0" w:after="80" w:line="278" w:lineRule="auto"/>
      <w:outlineLvl w:val="0"/>
    </w:pPr>
    <w:rPr>
      <w:rFonts w:asciiTheme="majorHAnsi" w:eastAsiaTheme="majorEastAsia" w:hAnsiTheme="majorHAnsi" w:cstheme="majorBidi"/>
      <w:color w:val="0F4761" w:themeColor="accent1" w:themeShade="BF"/>
      <w:sz w:val="40"/>
      <w:szCs w:val="40"/>
      <w14:ligatures w14:val="standardContextual"/>
    </w:rPr>
  </w:style>
  <w:style w:type="paragraph" w:styleId="Heading2">
    <w:name w:val="heading 2"/>
    <w:basedOn w:val="Normal"/>
    <w:next w:val="Normal"/>
    <w:link w:val="Heading2Char"/>
    <w:uiPriority w:val="9"/>
    <w:semiHidden/>
    <w:unhideWhenUsed/>
    <w:qFormat/>
    <w:rsid w:val="001A153E"/>
    <w:pPr>
      <w:keepNext/>
      <w:keepLines/>
      <w:spacing w:before="160" w:beforeAutospacing="0" w:after="80" w:line="278" w:lineRule="auto"/>
      <w:outlineLvl w:val="1"/>
    </w:pPr>
    <w:rPr>
      <w:rFonts w:asciiTheme="majorHAnsi" w:eastAsiaTheme="majorEastAsia" w:hAnsiTheme="majorHAnsi" w:cstheme="majorBidi"/>
      <w:color w:val="0F4761" w:themeColor="accent1" w:themeShade="BF"/>
      <w:sz w:val="32"/>
      <w:szCs w:val="32"/>
      <w14:ligatures w14:val="standardContextual"/>
    </w:rPr>
  </w:style>
  <w:style w:type="paragraph" w:styleId="Heading3">
    <w:name w:val="heading 3"/>
    <w:basedOn w:val="Normal"/>
    <w:next w:val="Normal"/>
    <w:link w:val="Heading3Char"/>
    <w:uiPriority w:val="9"/>
    <w:semiHidden/>
    <w:unhideWhenUsed/>
    <w:qFormat/>
    <w:rsid w:val="001A153E"/>
    <w:pPr>
      <w:keepNext/>
      <w:keepLines/>
      <w:spacing w:before="160" w:beforeAutospacing="0" w:after="80" w:line="278" w:lineRule="auto"/>
      <w:outlineLvl w:val="2"/>
    </w:pPr>
    <w:rPr>
      <w:rFonts w:asciiTheme="minorHAnsi" w:eastAsiaTheme="majorEastAsia" w:hAnsiTheme="minorHAnsi" w:cstheme="majorBidi"/>
      <w:color w:val="0F4761" w:themeColor="accent1" w:themeShade="BF"/>
      <w:sz w:val="28"/>
      <w:szCs w:val="28"/>
      <w14:ligatures w14:val="standardContextual"/>
    </w:rPr>
  </w:style>
  <w:style w:type="paragraph" w:styleId="Heading4">
    <w:name w:val="heading 4"/>
    <w:basedOn w:val="Normal"/>
    <w:next w:val="Normal"/>
    <w:link w:val="Heading4Char"/>
    <w:uiPriority w:val="9"/>
    <w:semiHidden/>
    <w:unhideWhenUsed/>
    <w:qFormat/>
    <w:rsid w:val="001A153E"/>
    <w:pPr>
      <w:keepNext/>
      <w:keepLines/>
      <w:spacing w:before="80" w:beforeAutospacing="0" w:after="40" w:line="278" w:lineRule="auto"/>
      <w:outlineLvl w:val="3"/>
    </w:pPr>
    <w:rPr>
      <w:rFonts w:asciiTheme="minorHAnsi" w:eastAsiaTheme="majorEastAsia" w:hAnsiTheme="minorHAnsi" w:cstheme="majorBidi"/>
      <w:i/>
      <w:iCs/>
      <w:color w:val="0F4761" w:themeColor="accent1" w:themeShade="BF"/>
      <w14:ligatures w14:val="standardContextual"/>
    </w:rPr>
  </w:style>
  <w:style w:type="paragraph" w:styleId="Heading5">
    <w:name w:val="heading 5"/>
    <w:basedOn w:val="Normal"/>
    <w:next w:val="Normal"/>
    <w:link w:val="Heading5Char"/>
    <w:uiPriority w:val="9"/>
    <w:semiHidden/>
    <w:unhideWhenUsed/>
    <w:qFormat/>
    <w:rsid w:val="001A153E"/>
    <w:pPr>
      <w:keepNext/>
      <w:keepLines/>
      <w:spacing w:before="80" w:beforeAutospacing="0" w:after="40" w:line="278" w:lineRule="auto"/>
      <w:outlineLvl w:val="4"/>
    </w:pPr>
    <w:rPr>
      <w:rFonts w:asciiTheme="minorHAnsi" w:eastAsiaTheme="majorEastAsia" w:hAnsiTheme="minorHAnsi" w:cstheme="majorBidi"/>
      <w:color w:val="0F4761" w:themeColor="accent1" w:themeShade="BF"/>
      <w14:ligatures w14:val="standardContextual"/>
    </w:rPr>
  </w:style>
  <w:style w:type="paragraph" w:styleId="Heading6">
    <w:name w:val="heading 6"/>
    <w:basedOn w:val="Normal"/>
    <w:next w:val="Normal"/>
    <w:link w:val="Heading6Char"/>
    <w:uiPriority w:val="9"/>
    <w:semiHidden/>
    <w:unhideWhenUsed/>
    <w:qFormat/>
    <w:rsid w:val="001A153E"/>
    <w:pPr>
      <w:keepNext/>
      <w:keepLines/>
      <w:spacing w:before="40" w:beforeAutospacing="0" w:after="0" w:line="278" w:lineRule="auto"/>
      <w:outlineLvl w:val="5"/>
    </w:pPr>
    <w:rPr>
      <w:rFonts w:asciiTheme="minorHAnsi" w:eastAsiaTheme="majorEastAsia" w:hAnsiTheme="minorHAnsi" w:cstheme="majorBidi"/>
      <w:i/>
      <w:iCs/>
      <w:color w:val="595959" w:themeColor="text1" w:themeTint="A6"/>
      <w14:ligatures w14:val="standardContextual"/>
    </w:rPr>
  </w:style>
  <w:style w:type="paragraph" w:styleId="Heading7">
    <w:name w:val="heading 7"/>
    <w:basedOn w:val="Normal"/>
    <w:next w:val="Normal"/>
    <w:link w:val="Heading7Char"/>
    <w:uiPriority w:val="9"/>
    <w:semiHidden/>
    <w:unhideWhenUsed/>
    <w:qFormat/>
    <w:rsid w:val="001A153E"/>
    <w:pPr>
      <w:keepNext/>
      <w:keepLines/>
      <w:spacing w:before="40" w:beforeAutospacing="0" w:after="0" w:line="278" w:lineRule="auto"/>
      <w:outlineLvl w:val="6"/>
    </w:pPr>
    <w:rPr>
      <w:rFonts w:asciiTheme="minorHAnsi" w:eastAsiaTheme="majorEastAsia" w:hAnsiTheme="minorHAnsi" w:cstheme="majorBidi"/>
      <w:color w:val="595959" w:themeColor="text1" w:themeTint="A6"/>
      <w14:ligatures w14:val="standardContextual"/>
    </w:rPr>
  </w:style>
  <w:style w:type="paragraph" w:styleId="Heading8">
    <w:name w:val="heading 8"/>
    <w:basedOn w:val="Normal"/>
    <w:next w:val="Normal"/>
    <w:link w:val="Heading8Char"/>
    <w:uiPriority w:val="9"/>
    <w:semiHidden/>
    <w:unhideWhenUsed/>
    <w:qFormat/>
    <w:rsid w:val="001A153E"/>
    <w:pPr>
      <w:keepNext/>
      <w:keepLines/>
      <w:spacing w:before="0" w:beforeAutospacing="0" w:after="0" w:line="278" w:lineRule="auto"/>
      <w:outlineLvl w:val="7"/>
    </w:pPr>
    <w:rPr>
      <w:rFonts w:asciiTheme="minorHAnsi" w:eastAsiaTheme="majorEastAsia" w:hAnsiTheme="minorHAnsi" w:cstheme="majorBidi"/>
      <w:i/>
      <w:iCs/>
      <w:color w:val="272727" w:themeColor="text1" w:themeTint="D8"/>
      <w14:ligatures w14:val="standardContextual"/>
    </w:rPr>
  </w:style>
  <w:style w:type="paragraph" w:styleId="Heading9">
    <w:name w:val="heading 9"/>
    <w:basedOn w:val="Normal"/>
    <w:next w:val="Normal"/>
    <w:link w:val="Heading9Char"/>
    <w:uiPriority w:val="9"/>
    <w:semiHidden/>
    <w:unhideWhenUsed/>
    <w:qFormat/>
    <w:rsid w:val="001A153E"/>
    <w:pPr>
      <w:keepNext/>
      <w:keepLines/>
      <w:spacing w:before="0" w:beforeAutospacing="0" w:after="0" w:line="278" w:lineRule="auto"/>
      <w:outlineLvl w:val="8"/>
    </w:pPr>
    <w:rPr>
      <w:rFonts w:asciiTheme="minorHAnsi" w:eastAsiaTheme="majorEastAsia" w:hAnsiTheme="minorHAnsi" w:cstheme="majorBidi"/>
      <w:color w:val="272727" w:themeColor="text1" w:themeTint="D8"/>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5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15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15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15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15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15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15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15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153E"/>
    <w:rPr>
      <w:rFonts w:eastAsiaTheme="majorEastAsia" w:cstheme="majorBidi"/>
      <w:color w:val="272727" w:themeColor="text1" w:themeTint="D8"/>
    </w:rPr>
  </w:style>
  <w:style w:type="paragraph" w:styleId="Title">
    <w:name w:val="Title"/>
    <w:basedOn w:val="Normal"/>
    <w:next w:val="Normal"/>
    <w:link w:val="TitleChar"/>
    <w:uiPriority w:val="10"/>
    <w:qFormat/>
    <w:rsid w:val="001A153E"/>
    <w:pPr>
      <w:spacing w:before="0" w:beforeAutospacing="0"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1A15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153E"/>
    <w:pPr>
      <w:numPr>
        <w:ilvl w:val="1"/>
      </w:numPr>
      <w:spacing w:before="0" w:beforeAutospacing="0" w:line="278" w:lineRule="auto"/>
    </w:pPr>
    <w:rPr>
      <w:rFonts w:asciiTheme="minorHAnsi" w:eastAsiaTheme="majorEastAsia" w:hAnsiTheme="minorHAnsi" w:cstheme="majorBidi"/>
      <w:color w:val="595959" w:themeColor="text1" w:themeTint="A6"/>
      <w:spacing w:val="15"/>
      <w:sz w:val="28"/>
      <w:szCs w:val="28"/>
      <w14:ligatures w14:val="standardContextual"/>
    </w:rPr>
  </w:style>
  <w:style w:type="character" w:customStyle="1" w:styleId="SubtitleChar">
    <w:name w:val="Subtitle Char"/>
    <w:basedOn w:val="DefaultParagraphFont"/>
    <w:link w:val="Subtitle"/>
    <w:uiPriority w:val="11"/>
    <w:rsid w:val="001A15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153E"/>
    <w:pPr>
      <w:spacing w:before="160" w:beforeAutospacing="0" w:line="278" w:lineRule="auto"/>
      <w:jc w:val="center"/>
    </w:pPr>
    <w:rPr>
      <w:rFonts w:asciiTheme="minorHAnsi" w:eastAsiaTheme="minorHAnsi" w:hAnsiTheme="minorHAnsi" w:cstheme="minorBidi"/>
      <w:i/>
      <w:iCs/>
      <w:color w:val="404040" w:themeColor="text1" w:themeTint="BF"/>
      <w14:ligatures w14:val="standardContextual"/>
    </w:rPr>
  </w:style>
  <w:style w:type="character" w:customStyle="1" w:styleId="QuoteChar">
    <w:name w:val="Quote Char"/>
    <w:basedOn w:val="DefaultParagraphFont"/>
    <w:link w:val="Quote"/>
    <w:uiPriority w:val="29"/>
    <w:rsid w:val="001A153E"/>
    <w:rPr>
      <w:i/>
      <w:iCs/>
      <w:color w:val="404040" w:themeColor="text1" w:themeTint="BF"/>
    </w:rPr>
  </w:style>
  <w:style w:type="paragraph" w:styleId="ListParagraph">
    <w:name w:val="List Paragraph"/>
    <w:basedOn w:val="Normal"/>
    <w:uiPriority w:val="34"/>
    <w:qFormat/>
    <w:rsid w:val="001A153E"/>
    <w:pPr>
      <w:spacing w:before="0" w:beforeAutospacing="0" w:line="278" w:lineRule="auto"/>
      <w:ind w:left="720"/>
      <w:contextualSpacing/>
    </w:pPr>
    <w:rPr>
      <w:rFonts w:asciiTheme="minorHAnsi" w:eastAsiaTheme="minorHAnsi" w:hAnsiTheme="minorHAnsi" w:cstheme="minorBidi"/>
      <w14:ligatures w14:val="standardContextual"/>
    </w:rPr>
  </w:style>
  <w:style w:type="character" w:styleId="IntenseEmphasis">
    <w:name w:val="Intense Emphasis"/>
    <w:basedOn w:val="DefaultParagraphFont"/>
    <w:uiPriority w:val="21"/>
    <w:qFormat/>
    <w:rsid w:val="001A153E"/>
    <w:rPr>
      <w:i/>
      <w:iCs/>
      <w:color w:val="0F4761" w:themeColor="accent1" w:themeShade="BF"/>
    </w:rPr>
  </w:style>
  <w:style w:type="paragraph" w:styleId="IntenseQuote">
    <w:name w:val="Intense Quote"/>
    <w:basedOn w:val="Normal"/>
    <w:next w:val="Normal"/>
    <w:link w:val="IntenseQuoteChar"/>
    <w:uiPriority w:val="30"/>
    <w:qFormat/>
    <w:rsid w:val="001A153E"/>
    <w:pPr>
      <w:pBdr>
        <w:top w:val="single" w:sz="4" w:space="10" w:color="0F4761" w:themeColor="accent1" w:themeShade="BF"/>
        <w:bottom w:val="single" w:sz="4" w:space="10" w:color="0F4761" w:themeColor="accent1" w:themeShade="BF"/>
      </w:pBdr>
      <w:spacing w:before="360" w:beforeAutospacing="0" w:after="360" w:line="278" w:lineRule="auto"/>
      <w:ind w:left="864" w:right="864"/>
      <w:jc w:val="center"/>
    </w:pPr>
    <w:rPr>
      <w:rFonts w:asciiTheme="minorHAnsi" w:eastAsiaTheme="minorHAnsi" w:hAnsiTheme="minorHAnsi" w:cstheme="minorBidi"/>
      <w:i/>
      <w:iCs/>
      <w:color w:val="0F4761" w:themeColor="accent1" w:themeShade="BF"/>
      <w14:ligatures w14:val="standardContextual"/>
    </w:rPr>
  </w:style>
  <w:style w:type="character" w:customStyle="1" w:styleId="IntenseQuoteChar">
    <w:name w:val="Intense Quote Char"/>
    <w:basedOn w:val="DefaultParagraphFont"/>
    <w:link w:val="IntenseQuote"/>
    <w:uiPriority w:val="30"/>
    <w:rsid w:val="001A153E"/>
    <w:rPr>
      <w:i/>
      <w:iCs/>
      <w:color w:val="0F4761" w:themeColor="accent1" w:themeShade="BF"/>
    </w:rPr>
  </w:style>
  <w:style w:type="character" w:styleId="IntenseReference">
    <w:name w:val="Intense Reference"/>
    <w:basedOn w:val="DefaultParagraphFont"/>
    <w:uiPriority w:val="32"/>
    <w:qFormat/>
    <w:rsid w:val="001A153E"/>
    <w:rPr>
      <w:b/>
      <w:bCs/>
      <w:smallCaps/>
      <w:color w:val="0F4761" w:themeColor="accent1" w:themeShade="BF"/>
      <w:spacing w:val="5"/>
    </w:rPr>
  </w:style>
  <w:style w:type="paragraph" w:styleId="NormalWeb">
    <w:name w:val="Normal (Web)"/>
    <w:basedOn w:val="Normal"/>
    <w:uiPriority w:val="99"/>
    <w:semiHidden/>
    <w:unhideWhenUsed/>
    <w:rsid w:val="001A153E"/>
    <w:pPr>
      <w:spacing w:after="100" w:afterAutospacing="1" w:line="240" w:lineRule="auto"/>
    </w:pPr>
    <w:rPr>
      <w:rFonts w:ascii="Times New Roman" w:hAnsi="Times New Roman"/>
      <w:kern w:val="0"/>
    </w:rPr>
  </w:style>
  <w:style w:type="character" w:customStyle="1" w:styleId="15">
    <w:name w:val="15"/>
    <w:basedOn w:val="DefaultParagraphFont"/>
    <w:rsid w:val="001A153E"/>
    <w:rPr>
      <w:rFonts w:ascii="Aptos" w:hAnsi="Aptos" w:hint="default"/>
      <w:color w:val="467886"/>
      <w:u w:val="single"/>
    </w:rPr>
  </w:style>
  <w:style w:type="character" w:customStyle="1" w:styleId="16">
    <w:name w:val="16"/>
    <w:basedOn w:val="DefaultParagraphFont"/>
    <w:rsid w:val="001A153E"/>
    <w:rPr>
      <w:rFonts w:ascii="Aptos" w:hAnsi="Aptos" w:hint="default"/>
    </w:rPr>
  </w:style>
  <w:style w:type="table" w:styleId="TableGrid">
    <w:name w:val="Table Grid"/>
    <w:basedOn w:val="TableNormal"/>
    <w:uiPriority w:val="99"/>
    <w:rsid w:val="001A153E"/>
    <w:pPr>
      <w:spacing w:after="0" w:line="240" w:lineRule="auto"/>
    </w:pPr>
    <w:rPr>
      <w:rFonts w:ascii="Times New Roman" w:eastAsia="Times New Roman" w:hAnsi="Times New Roman" w:cs="Times New Roman"/>
      <w:kern w:val="0"/>
      <w:sz w:val="20"/>
      <w:szCs w:val="2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13-023-09718-8"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uk/government/publications/care-workforce-pathway-for-adult-social-care/care-workforce-pathway-for-adult-social-care-overview" TargetMode="External"/><Relationship Id="rId12" Type="http://schemas.openxmlformats.org/officeDocument/2006/relationships/hyperlink" Target="https://doi.org/10.3390/su1408466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11/inr.12838" TargetMode="External"/><Relationship Id="rId11" Type="http://schemas.openxmlformats.org/officeDocument/2006/relationships/hyperlink" Target="https://doi.org/10.4337/9781035308767.ch33" TargetMode="External"/><Relationship Id="rId5" Type="http://schemas.openxmlformats.org/officeDocument/2006/relationships/hyperlink" Target="https://doi.org/10.1136/bmj.n1190" TargetMode="External"/><Relationship Id="rId10" Type="http://schemas.openxmlformats.org/officeDocument/2006/relationships/hyperlink" Target="https://www.jobs.nhs.uk/candidate/jobadvert/A3735-26-0005?keyword=care%20coordinator%20with%20sponsorship&amp;language=en&amp;skipPhraseSuggester=true" TargetMode="External"/><Relationship Id="rId4" Type="http://schemas.openxmlformats.org/officeDocument/2006/relationships/image" Target="media/image1.jpeg"/><Relationship Id="rId9" Type="http://schemas.openxmlformats.org/officeDocument/2006/relationships/hyperlink" Target="https://www.england.nhs.uk/long-read/workforce-development-framework-for-care-co-ordinator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TotalTime>
  <Pages>10</Pages>
  <Words>2880</Words>
  <Characters>16418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Gyimah Raymond</dc:creator>
  <cp:keywords/>
  <dc:description/>
  <cp:lastModifiedBy>Gyimah Raymond</cp:lastModifiedBy>
  <cp:revision>24</cp:revision>
  <dcterms:created xsi:type="dcterms:W3CDTF">2026-08-04T17:59:00Z</dcterms:created>
  <dcterms:modified xsi:type="dcterms:W3CDTF">2026-08-04T19:07:00Z</dcterms:modified>
</cp:coreProperties>
</file>