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11E7C" w14:textId="24C40744" w:rsidR="00754B01" w:rsidRDefault="00754B01" w:rsidP="00EB3F8E">
      <w:pPr>
        <w:spacing w:beforeLines="150" w:before="468" w:afterLines="200" w:after="624"/>
        <w:jc w:val="center"/>
        <w:rPr>
          <w:rFonts w:ascii="Times New Roman" w:hAnsi="Times New Roman" w:cs="Times New Roman"/>
          <w:b/>
          <w:bCs/>
          <w:sz w:val="32"/>
          <w:szCs w:val="32"/>
        </w:rPr>
      </w:pPr>
      <w:r w:rsidRPr="00EB3F8E">
        <w:rPr>
          <w:rFonts w:ascii="Times New Roman" w:hAnsi="Times New Roman" w:cs="Times New Roman"/>
          <w:b/>
          <w:bCs/>
          <w:sz w:val="32"/>
          <w:szCs w:val="32"/>
        </w:rPr>
        <w:t>Data Security, Governance and Compliance</w:t>
      </w:r>
    </w:p>
    <w:p w14:paraId="39791F1F" w14:textId="77777777" w:rsidR="00EB3F8E" w:rsidRPr="00D0111B" w:rsidRDefault="00EB3F8E" w:rsidP="00EB3F8E">
      <w:pPr>
        <w:jc w:val="center"/>
        <w:rPr>
          <w:rFonts w:ascii="Times New Roman" w:hAnsi="Times New Roman" w:cs="Times New Roman"/>
        </w:rPr>
      </w:pPr>
      <w:r w:rsidRPr="00D0111B">
        <w:rPr>
          <w:rFonts w:ascii="Times New Roman" w:hAnsi="Times New Roman" w:cs="Times New Roman" w:hint="eastAsia"/>
        </w:rPr>
        <w:t>S</w:t>
      </w:r>
      <w:r w:rsidRPr="00D0111B">
        <w:rPr>
          <w:rFonts w:ascii="Times New Roman" w:hAnsi="Times New Roman" w:cs="Times New Roman"/>
        </w:rPr>
        <w:t>huo Zhang</w:t>
      </w:r>
    </w:p>
    <w:p w14:paraId="76ABC086" w14:textId="77777777" w:rsidR="00EB3F8E" w:rsidRDefault="00000000" w:rsidP="00EB3F8E">
      <w:pPr>
        <w:jc w:val="center"/>
        <w:rPr>
          <w:rFonts w:ascii="Times New Roman" w:hAnsi="Times New Roman" w:cs="Times New Roman"/>
        </w:rPr>
      </w:pPr>
      <w:hyperlink r:id="rId7" w:history="1">
        <w:r w:rsidR="00EB3F8E" w:rsidRPr="00EB3F8E">
          <w:rPr>
            <w:rFonts w:ascii="Times New Roman" w:hAnsi="Times New Roman" w:cs="Times New Roman" w:hint="eastAsia"/>
          </w:rPr>
          <w:t>2</w:t>
        </w:r>
        <w:r w:rsidR="00EB3F8E" w:rsidRPr="00EB3F8E">
          <w:rPr>
            <w:rFonts w:ascii="Times New Roman" w:hAnsi="Times New Roman" w:cs="Times New Roman"/>
          </w:rPr>
          <w:t>304515@student.uwtsd.ac.uk</w:t>
        </w:r>
      </w:hyperlink>
    </w:p>
    <w:p w14:paraId="48D9BCA7" w14:textId="72550F9A" w:rsidR="008E7B2F" w:rsidRPr="00EB3F8E" w:rsidRDefault="008D6425" w:rsidP="00EB3F8E">
      <w:pPr>
        <w:ind w:firstLineChars="100" w:firstLine="210"/>
        <w:rPr>
          <w:rFonts w:ascii="Times New Roman" w:hAnsi="Times New Roman" w:cs="Times New Roman"/>
          <w:b/>
          <w:bCs/>
        </w:rPr>
      </w:pPr>
      <w:r w:rsidRPr="00EB3F8E">
        <w:rPr>
          <w:rFonts w:ascii="Times New Roman" w:hAnsi="Times New Roman" w:cs="Times New Roman" w:hint="eastAsia"/>
          <w:b/>
          <w:bCs/>
        </w:rPr>
        <w:t>abstract</w:t>
      </w:r>
      <w:r w:rsidRPr="00EB3F8E">
        <w:rPr>
          <w:rFonts w:ascii="Times New Roman" w:hAnsi="Times New Roman" w:cs="Times New Roman"/>
          <w:b/>
          <w:bCs/>
        </w:rPr>
        <w:t>. In the digital era, where the Internet plays a vital role in our daily lives, ensuring robust Data Security, Governance, and Compliance (DSC) has become imperative. This is especially crucial for global industry leaders like NatureGarden (NG), operating in diverse sectors such as business, healthcare, education, and government. This paper explores the multifaceted challenges faced by NG, including its extensive online presence, cloud service utilization, and management of a remote workforce. This paper delves into the current framework of COSO, emphasizing the need for NG to enhance its risk management foundation by establishing a robust information management system and reinforcing the information security organizational structure. The analysis includes a focus on personnel, technology, and compliance risks, outlining measures.</w:t>
      </w:r>
      <w:r w:rsidR="008E7B2F" w:rsidRPr="00EB3F8E">
        <w:rPr>
          <w:rFonts w:ascii="Times New Roman" w:hAnsi="Times New Roman" w:cs="Times New Roman"/>
          <w:b/>
          <w:bCs/>
        </w:rPr>
        <w:t xml:space="preserve"> The research presented in this report can provide a deeper understanding of the DSC field and the ability to apply this knowledge in practical business environments. </w:t>
      </w:r>
    </w:p>
    <w:p w14:paraId="1E6C4C5C" w14:textId="7DDE52A4" w:rsidR="008D6425" w:rsidRPr="00EB3F8E" w:rsidRDefault="008E7B2F" w:rsidP="00EB3F8E">
      <w:pPr>
        <w:ind w:firstLineChars="100" w:firstLine="210"/>
        <w:rPr>
          <w:rFonts w:ascii="Times New Roman" w:hAnsi="Times New Roman" w:cs="Times New Roman"/>
          <w:b/>
          <w:bCs/>
        </w:rPr>
      </w:pPr>
      <w:r w:rsidRPr="00EB3F8E">
        <w:rPr>
          <w:rFonts w:ascii="Times New Roman" w:hAnsi="Times New Roman" w:cs="Times New Roman"/>
          <w:b/>
          <w:bCs/>
        </w:rPr>
        <w:br/>
      </w:r>
      <w:r w:rsidRPr="00EB3F8E">
        <w:rPr>
          <w:rFonts w:ascii="Times New Roman" w:hAnsi="Times New Roman" w:cs="Times New Roman" w:hint="eastAsia"/>
          <w:b/>
          <w:bCs/>
        </w:rPr>
        <w:t>keywords</w:t>
      </w:r>
      <w:r w:rsidRPr="00EB3F8E">
        <w:rPr>
          <w:rFonts w:ascii="Times New Roman" w:hAnsi="Times New Roman" w:cs="Times New Roman" w:hint="eastAsia"/>
          <w:b/>
          <w:bCs/>
        </w:rPr>
        <w:t>：</w:t>
      </w:r>
      <w:r w:rsidRPr="00EB3F8E">
        <w:rPr>
          <w:rFonts w:ascii="Times New Roman" w:hAnsi="Times New Roman" w:cs="Times New Roman"/>
          <w:b/>
          <w:bCs/>
        </w:rPr>
        <w:t>Data Security, Governance, Compliance</w:t>
      </w:r>
      <w:r w:rsidRPr="00EB3F8E">
        <w:rPr>
          <w:rFonts w:ascii="Times New Roman" w:hAnsi="Times New Roman" w:cs="Times New Roman" w:hint="eastAsia"/>
          <w:b/>
          <w:bCs/>
        </w:rPr>
        <w:t>，</w:t>
      </w:r>
      <w:r w:rsidRPr="00EB3F8E">
        <w:rPr>
          <w:rFonts w:ascii="Times New Roman" w:hAnsi="Times New Roman" w:cs="Times New Roman" w:hint="eastAsia"/>
          <w:b/>
          <w:bCs/>
        </w:rPr>
        <w:t>COSO</w:t>
      </w:r>
    </w:p>
    <w:p w14:paraId="4A162A58" w14:textId="238E0E32" w:rsidR="00E25067" w:rsidRPr="00EB3F8E" w:rsidRDefault="00E25067" w:rsidP="00EB3F8E">
      <w:pPr>
        <w:pStyle w:val="1"/>
        <w:numPr>
          <w:ilvl w:val="0"/>
          <w:numId w:val="1"/>
        </w:numPr>
        <w:spacing w:before="340" w:after="330" w:line="578" w:lineRule="auto"/>
        <w:ind w:left="0" w:firstLine="0"/>
        <w:rPr>
          <w:rFonts w:ascii="Times New Roman" w:eastAsiaTheme="minorEastAsia" w:hAnsi="Times New Roman" w:cs="Times New Roman"/>
          <w:b/>
          <w:bCs/>
          <w:color w:val="auto"/>
          <w:kern w:val="44"/>
          <w:sz w:val="32"/>
          <w:szCs w:val="32"/>
        </w:rPr>
      </w:pPr>
      <w:r w:rsidRPr="00EB3F8E">
        <w:rPr>
          <w:rFonts w:ascii="Times New Roman" w:eastAsiaTheme="minorEastAsia" w:hAnsi="Times New Roman" w:cs="Times New Roman" w:hint="eastAsia"/>
          <w:b/>
          <w:bCs/>
          <w:color w:val="auto"/>
          <w:kern w:val="44"/>
          <w:sz w:val="32"/>
          <w:szCs w:val="32"/>
        </w:rPr>
        <w:t>Introduction</w:t>
      </w:r>
    </w:p>
    <w:p w14:paraId="2BB7AE41" w14:textId="260E5073" w:rsidR="00E25067" w:rsidRPr="00EB3F8E" w:rsidRDefault="00E25067"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In an era where the Internet has become an indispensable aspect of our lives, enabling unfettered access to vast information and facilitating seamless communication and online operations, the imperative of fortifying data security, governance, and compliance (DSC) has never been more pronounced. DSC is the linchpin for shielding sensitive and confidential information from unauthorized access, ensuring data integrity, and aligning with regulatory standards. This mandate holds particular resonance across diverse sectors, including business, healthcare, education, and government, where the trustworthiness of data and systems is non-negotiable</w:t>
      </w:r>
      <w:r w:rsidR="00A60F35" w:rsidRPr="00EB3F8E">
        <w:rPr>
          <w:rFonts w:ascii="Times New Roman" w:hAnsi="Times New Roman" w:cs="Times New Roman"/>
          <w:sz w:val="24"/>
          <w:szCs w:val="24"/>
        </w:rPr>
        <w:t xml:space="preserve"> [1]</w:t>
      </w:r>
      <w:r w:rsidRPr="00EB3F8E">
        <w:rPr>
          <w:rFonts w:ascii="Times New Roman" w:hAnsi="Times New Roman" w:cs="Times New Roman"/>
          <w:sz w:val="24"/>
          <w:szCs w:val="24"/>
        </w:rPr>
        <w:t>.</w:t>
      </w:r>
    </w:p>
    <w:p w14:paraId="40A4BE9E" w14:textId="77777777" w:rsidR="00E25067" w:rsidRPr="00EB3F8E" w:rsidRDefault="00E25067"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A pivotal facet of DSC is the meticulous process of data classification, entailing the identification and categorization of data based on its value, sensitivity, and risk level. This classification serves as the cornerstone for determining the requisite level of protection and control for different data types, mirroring established standards and best practices. High-risk data demands encryption, stringent access controls, and robust auditing mechanisms to prevent unauthorized access or leakage, aligning with established frameworks such as ISO 27001. Meanwhile, low-risk data may find its place in less secure locations or be shared with a more limited audience, guided by principles outlined in security management models like NIST's Cybersecurity Framework.</w:t>
      </w:r>
    </w:p>
    <w:p w14:paraId="0B31866C" w14:textId="77777777" w:rsidR="00E25067" w:rsidRPr="00EB3F8E" w:rsidRDefault="00E25067"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lastRenderedPageBreak/>
        <w:t>In the dynamic landscape of NatureGarden (NG), a global industry leader in products promoting healthy living, the significance of effective DSC cannot be overstated. As NG caters to a vast network of customers globally and maintains an extensive remote workforce, the utilization of cloud services for IT service delivery underscores the importance of aligning with ITIL (Information Technology Infrastructure Library) practices. Simultaneously, the prevalence of an online presence and engagement in social media activities accentuates the need for robust protection mechanisms in line with industry standards.</w:t>
      </w:r>
    </w:p>
    <w:p w14:paraId="05FE9A9B" w14:textId="77777777" w:rsidR="00E25067" w:rsidRPr="00EB3F8E" w:rsidRDefault="00E25067"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NG confronts a multitude of external threats, ranging from potential cyberattacks to insider threats, both of which necessitate adherence to compliance standards and legal frameworks such as those outlined in data protection laws and ethical guidelines. Moreover, the specter of natural disasters and human errors emphasizes the need for contingency planning in line with best practices.</w:t>
      </w:r>
    </w:p>
    <w:p w14:paraId="137DD6B9" w14:textId="77777777" w:rsidR="00E25067" w:rsidRPr="00EB3F8E" w:rsidRDefault="00E25067"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Navigating these multifaceted challenges requires NG to implement a comprehensive DSC strategy that draws inspiration from established frameworks and models. However, the complexity and diversity inherent in NG's IT environment pose additional hurdles to the effective implementation of DSC measures, necessitating a tailored approach that amalgamates best practices and innovative solutions.</w:t>
      </w:r>
    </w:p>
    <w:p w14:paraId="22B80ECC" w14:textId="75DF83D5" w:rsidR="00F75724" w:rsidRPr="00EB3F8E" w:rsidRDefault="00F75724" w:rsidP="00EB3F8E">
      <w:pPr>
        <w:pStyle w:val="1"/>
        <w:numPr>
          <w:ilvl w:val="0"/>
          <w:numId w:val="1"/>
        </w:numPr>
        <w:spacing w:before="340" w:after="330" w:line="578" w:lineRule="auto"/>
        <w:ind w:left="0" w:firstLine="0"/>
        <w:rPr>
          <w:rFonts w:ascii="Times New Roman" w:eastAsiaTheme="minorEastAsia" w:hAnsi="Times New Roman" w:cs="Times New Roman"/>
          <w:b/>
          <w:bCs/>
          <w:color w:val="auto"/>
          <w:kern w:val="44"/>
          <w:sz w:val="32"/>
          <w:szCs w:val="32"/>
        </w:rPr>
      </w:pPr>
      <w:r w:rsidRPr="00EB3F8E">
        <w:rPr>
          <w:rFonts w:ascii="Times New Roman" w:eastAsiaTheme="minorEastAsia" w:hAnsi="Times New Roman" w:cs="Times New Roman"/>
          <w:b/>
          <w:bCs/>
          <w:color w:val="auto"/>
          <w:kern w:val="44"/>
          <w:sz w:val="32"/>
          <w:szCs w:val="32"/>
        </w:rPr>
        <w:t>Research on Security Frameworks and Models</w:t>
      </w:r>
    </w:p>
    <w:p w14:paraId="7372B881" w14:textId="24A43DAD" w:rsidR="008976FF" w:rsidRPr="00EB3F8E" w:rsidRDefault="008976FF"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In today's rapidly advancing era of technology, information security stands out as a primary concern for professionals in the field. Several technical frameworks, including ITIL (Information Technology Infrastructure Library), NIST (National Institute of Standards and Technology) framework, and COBIT (Control Objectives for Information and Related Technologies) framework, exist to assist enterprises in comprehensive vulnerability assessments, adopting appropriate security controls, and taking necessary actions based on governance requirements and the confidentiality of information security policies and regulations. ITIL, specifically, is a best practice framework used to guide and standardize Information Technology Service Management (ITSM), ensuring that information technology services are aligned with business objectives and can adapt to changes in business objectives.</w:t>
      </w:r>
    </w:p>
    <w:p w14:paraId="4BA7792C" w14:textId="24D8BC31" w:rsidR="0063070E" w:rsidRPr="00391EFB" w:rsidRDefault="0063070E" w:rsidP="00391EFB">
      <w:pPr>
        <w:pStyle w:val="2"/>
        <w:numPr>
          <w:ilvl w:val="1"/>
          <w:numId w:val="1"/>
        </w:numPr>
        <w:spacing w:before="260" w:after="260" w:line="416" w:lineRule="auto"/>
        <w:rPr>
          <w:rFonts w:ascii="Times New Roman" w:hAnsi="Times New Roman" w:cs="Times New Roman"/>
          <w:b/>
          <w:bCs/>
          <w:color w:val="auto"/>
          <w:sz w:val="24"/>
          <w:szCs w:val="24"/>
        </w:rPr>
      </w:pPr>
      <w:r w:rsidRPr="00391EFB">
        <w:rPr>
          <w:rFonts w:ascii="Times New Roman" w:hAnsi="Times New Roman" w:cs="Times New Roman" w:hint="eastAsia"/>
          <w:b/>
          <w:bCs/>
          <w:color w:val="auto"/>
          <w:sz w:val="24"/>
          <w:szCs w:val="24"/>
        </w:rPr>
        <w:t>ISO</w:t>
      </w:r>
      <w:r w:rsidRPr="00391EFB">
        <w:rPr>
          <w:rFonts w:ascii="Times New Roman" w:hAnsi="Times New Roman" w:cs="Times New Roman"/>
          <w:b/>
          <w:bCs/>
          <w:color w:val="auto"/>
          <w:sz w:val="24"/>
          <w:szCs w:val="24"/>
        </w:rPr>
        <w:t xml:space="preserve"> 27000</w:t>
      </w:r>
    </w:p>
    <w:p w14:paraId="25594270" w14:textId="40BF7B07" w:rsidR="0041511A" w:rsidRPr="00EB3F8E" w:rsidRDefault="0041511A"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ISO 20000 is a standard that focuses on institutional IT service management, with the goal of providing a framework for establishing, implementing, operating, monitoring, reviewing, maintaining, and improving IT service management systems (ITSM)</w:t>
      </w:r>
      <w:r w:rsidR="00B030FE" w:rsidRPr="00EB3F8E">
        <w:rPr>
          <w:rFonts w:ascii="Times New Roman" w:hAnsi="Times New Roman" w:cs="Times New Roman"/>
          <w:sz w:val="24"/>
          <w:szCs w:val="24"/>
        </w:rPr>
        <w:t xml:space="preserve"> [2]</w:t>
      </w:r>
      <w:r w:rsidRPr="00EB3F8E">
        <w:rPr>
          <w:rFonts w:ascii="Times New Roman" w:hAnsi="Times New Roman" w:cs="Times New Roman"/>
          <w:sz w:val="24"/>
          <w:szCs w:val="24"/>
        </w:rPr>
        <w:t xml:space="preserve">. Establishing an IT service management system has become an indispensable mechanism for managing operational risks in various organizations, especially in financial institutions, telecommunications, high-tech industries, and other fields. ISO 20000 provides a reference framework for IT managers to effectively </w:t>
      </w:r>
      <w:r w:rsidRPr="00EB3F8E">
        <w:rPr>
          <w:rFonts w:ascii="Times New Roman" w:hAnsi="Times New Roman" w:cs="Times New Roman"/>
          <w:sz w:val="24"/>
          <w:szCs w:val="24"/>
        </w:rPr>
        <w:lastRenderedPageBreak/>
        <w:t>manage IT services, and through certification, organizations can demonstrate their comprehensive level of IT management.</w:t>
      </w:r>
    </w:p>
    <w:p w14:paraId="1A2D192C" w14:textId="64EE4EFE" w:rsidR="0041511A" w:rsidRPr="00EB3F8E" w:rsidRDefault="0041511A"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The ISO 20000 standard focuses on managing IT issues through "IT service standardization". This means categorizing IT issues, identifying the inherent connections between them, and then planning, implementing, and monitoring them based on service level agreements. Communication with customers is emphasized throughout the entire process. At the same time, this standard focuses on the capabilities of the ITSM system, including requirements for change management level, financial budgeting, software control, and allocation. This approach helps to ensure standardization and high-quality delivery of IT services, improving the overall IT management level of the organization</w:t>
      </w:r>
    </w:p>
    <w:p w14:paraId="5370C1DB" w14:textId="3A63E888" w:rsidR="00E25067" w:rsidRPr="00391EFB" w:rsidRDefault="0063070E" w:rsidP="00391EFB">
      <w:pPr>
        <w:pStyle w:val="2"/>
        <w:numPr>
          <w:ilvl w:val="1"/>
          <w:numId w:val="1"/>
        </w:numPr>
        <w:spacing w:before="260" w:after="260" w:line="416" w:lineRule="auto"/>
        <w:rPr>
          <w:rFonts w:ascii="Times New Roman" w:hAnsi="Times New Roman" w:cs="Times New Roman"/>
          <w:b/>
          <w:bCs/>
          <w:color w:val="auto"/>
          <w:sz w:val="24"/>
          <w:szCs w:val="24"/>
        </w:rPr>
      </w:pPr>
      <w:r w:rsidRPr="00391EFB">
        <w:rPr>
          <w:rFonts w:ascii="Times New Roman" w:hAnsi="Times New Roman" w:cs="Times New Roman"/>
          <w:b/>
          <w:bCs/>
          <w:color w:val="auto"/>
          <w:sz w:val="24"/>
          <w:szCs w:val="24"/>
        </w:rPr>
        <w:t>ITIL (Information Technology Infrastructure Library)</w:t>
      </w:r>
    </w:p>
    <w:p w14:paraId="3B8CDBC9" w14:textId="452C5859" w:rsidR="00A20DC2" w:rsidRPr="00EB3F8E" w:rsidRDefault="00DE5FB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ITIL (Information Technology Infrastructure Library) is a best practice framework used to guide and standardize Information Technology Service Management (ITSM)</w:t>
      </w:r>
      <w:r w:rsidR="00B030FE" w:rsidRPr="00EB3F8E">
        <w:rPr>
          <w:rFonts w:ascii="Times New Roman" w:hAnsi="Times New Roman" w:cs="Times New Roman"/>
          <w:sz w:val="24"/>
          <w:szCs w:val="24"/>
        </w:rPr>
        <w:t xml:space="preserve"> [3]</w:t>
      </w:r>
      <w:r w:rsidRPr="00EB3F8E">
        <w:rPr>
          <w:rFonts w:ascii="Times New Roman" w:hAnsi="Times New Roman" w:cs="Times New Roman"/>
          <w:sz w:val="24"/>
          <w:szCs w:val="24"/>
        </w:rPr>
        <w:t>. The main goal of ITIL is to ensure that information technology services are aligned with business objectives and able to adapt to changes in business objectives.</w:t>
      </w:r>
      <w:r w:rsidR="00A20DC2" w:rsidRPr="00EB3F8E">
        <w:rPr>
          <w:rFonts w:ascii="Times New Roman" w:hAnsi="Times New Roman" w:cs="Times New Roman"/>
          <w:sz w:val="24"/>
          <w:szCs w:val="24"/>
        </w:rPr>
        <w:t xml:space="preserve"> </w:t>
      </w:r>
      <w:r w:rsidR="006F5FFC" w:rsidRPr="00EB3F8E">
        <w:rPr>
          <w:rFonts w:ascii="Times New Roman" w:hAnsi="Times New Roman" w:cs="Times New Roman"/>
          <w:sz w:val="24"/>
          <w:szCs w:val="24"/>
        </w:rPr>
        <w:t>ITIL is a comprehensive, consistent, and scalable IT service management framework aimed at standardizing and systematizing the process of providing and managing IT services. ITIL provides best practice recommendations and guidelines to assist businesses in effectively managing and improving the quality and reliability of IT services.</w:t>
      </w:r>
    </w:p>
    <w:p w14:paraId="04025444" w14:textId="7FA685BE" w:rsidR="00DF5AC6" w:rsidRDefault="00DF5AC6" w:rsidP="00DF5AC6">
      <w:pPr>
        <w:pStyle w:val="af2"/>
        <w:spacing w:before="180" w:beforeAutospacing="0" w:after="0" w:afterAutospacing="0"/>
        <w:jc w:val="center"/>
        <w:rPr>
          <w:rFonts w:ascii="Roboto" w:hAnsi="Roboto"/>
          <w:color w:val="111111"/>
        </w:rPr>
      </w:pPr>
      <w:r w:rsidRPr="00DF5AC6">
        <w:rPr>
          <w:rFonts w:ascii="Roboto" w:hAnsi="Roboto"/>
          <w:noProof/>
          <w:color w:val="111111"/>
        </w:rPr>
        <w:drawing>
          <wp:inline distT="0" distB="0" distL="0" distR="0" wp14:anchorId="3265BD91" wp14:editId="5FED8536">
            <wp:extent cx="3282950" cy="1994038"/>
            <wp:effectExtent l="0" t="0" r="0" b="6350"/>
            <wp:docPr id="50244964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449645" name=""/>
                    <pic:cNvPicPr/>
                  </pic:nvPicPr>
                  <pic:blipFill>
                    <a:blip r:embed="rId8"/>
                    <a:stretch>
                      <a:fillRect/>
                    </a:stretch>
                  </pic:blipFill>
                  <pic:spPr>
                    <a:xfrm>
                      <a:off x="0" y="0"/>
                      <a:ext cx="3287035" cy="1996519"/>
                    </a:xfrm>
                    <a:prstGeom prst="rect">
                      <a:avLst/>
                    </a:prstGeom>
                  </pic:spPr>
                </pic:pic>
              </a:graphicData>
            </a:graphic>
          </wp:inline>
        </w:drawing>
      </w:r>
    </w:p>
    <w:p w14:paraId="6EF83426" w14:textId="78EE5C4E" w:rsidR="00DF5AC6" w:rsidRPr="00EB3F8E" w:rsidRDefault="00DF5AC6" w:rsidP="00EB3F8E">
      <w:pPr>
        <w:spacing w:line="360" w:lineRule="auto"/>
        <w:jc w:val="center"/>
        <w:rPr>
          <w:rFonts w:ascii="Times New Roman" w:hAnsi="Times New Roman" w:cs="Times New Roman"/>
          <w:szCs w:val="21"/>
        </w:rPr>
      </w:pPr>
      <w:r w:rsidRPr="00EB3F8E">
        <w:rPr>
          <w:rFonts w:ascii="Times New Roman" w:hAnsi="Times New Roman" w:cs="Times New Roman"/>
          <w:szCs w:val="21"/>
        </w:rPr>
        <w:t>Fig</w:t>
      </w:r>
      <w:r w:rsidR="00B5093D" w:rsidRPr="00EB3F8E">
        <w:rPr>
          <w:rFonts w:ascii="Times New Roman" w:hAnsi="Times New Roman" w:cs="Times New Roman"/>
          <w:szCs w:val="21"/>
        </w:rPr>
        <w:t>.1</w:t>
      </w:r>
      <w:r w:rsidRPr="00EB3F8E">
        <w:rPr>
          <w:rFonts w:ascii="Times New Roman" w:hAnsi="Times New Roman" w:cs="Times New Roman"/>
          <w:szCs w:val="21"/>
        </w:rPr>
        <w:t>. ITIL Framework</w:t>
      </w:r>
    </w:p>
    <w:p w14:paraId="296F6518" w14:textId="41E3A989" w:rsidR="00287AB3" w:rsidRPr="00391EFB" w:rsidRDefault="00EB3F8E" w:rsidP="00EB3F8E">
      <w:pPr>
        <w:pStyle w:val="2"/>
        <w:spacing w:before="260" w:after="260" w:line="416" w:lineRule="auto"/>
        <w:rPr>
          <w:rFonts w:ascii="Times New Roman" w:hAnsi="Times New Roman" w:cs="Times New Roman"/>
          <w:b/>
          <w:bCs/>
          <w:color w:val="auto"/>
          <w:sz w:val="24"/>
          <w:szCs w:val="24"/>
        </w:rPr>
      </w:pPr>
      <w:r w:rsidRPr="00391EFB">
        <w:rPr>
          <w:rFonts w:ascii="Times New Roman" w:hAnsi="Times New Roman" w:cs="Times New Roman"/>
          <w:b/>
          <w:bCs/>
          <w:color w:val="auto"/>
          <w:sz w:val="24"/>
          <w:szCs w:val="24"/>
        </w:rPr>
        <w:t>2</w:t>
      </w:r>
      <w:r w:rsidR="00287AB3" w:rsidRPr="00391EFB">
        <w:rPr>
          <w:rFonts w:ascii="Times New Roman" w:hAnsi="Times New Roman" w:cs="Times New Roman"/>
          <w:b/>
          <w:bCs/>
          <w:color w:val="auto"/>
          <w:sz w:val="24"/>
          <w:szCs w:val="24"/>
        </w:rPr>
        <w:t xml:space="preserve">.3 </w:t>
      </w:r>
      <w:r w:rsidR="00287AB3" w:rsidRPr="00391EFB">
        <w:rPr>
          <w:rFonts w:ascii="Times New Roman" w:hAnsi="Times New Roman" w:cs="Times New Roman" w:hint="eastAsia"/>
          <w:b/>
          <w:bCs/>
          <w:color w:val="auto"/>
          <w:sz w:val="24"/>
          <w:szCs w:val="24"/>
        </w:rPr>
        <w:t>COSO</w:t>
      </w:r>
    </w:p>
    <w:p w14:paraId="1BBB713F" w14:textId="7D7FA28D" w:rsidR="00F75724" w:rsidRPr="00EB3F8E" w:rsidRDefault="00F75724" w:rsidP="00EB3F8E">
      <w:pPr>
        <w:pStyle w:val="af2"/>
        <w:spacing w:before="180"/>
        <w:ind w:firstLineChars="100" w:firstLine="240"/>
        <w:jc w:val="both"/>
        <w:rPr>
          <w:rFonts w:ascii="Times New Roman" w:eastAsiaTheme="minorEastAsia" w:hAnsi="Times New Roman" w:cs="Times New Roman"/>
          <w:kern w:val="2"/>
        </w:rPr>
      </w:pPr>
      <w:r w:rsidRPr="00EB3F8E">
        <w:rPr>
          <w:rFonts w:ascii="Times New Roman" w:eastAsiaTheme="minorEastAsia" w:hAnsi="Times New Roman" w:cs="Times New Roman"/>
          <w:kern w:val="2"/>
        </w:rPr>
        <w:t>COSO refers to the Sponsoring Organizations Committee of the Tredwig Committee, which is an organization composed of professional accounting groups, academic institutions, and other stakeholders in the United States. COSO is committed to providing a framework and guidance on internal control, risk management, and fraud prevention in enterprises</w:t>
      </w:r>
      <w:r w:rsidR="00B030FE" w:rsidRPr="00EB3F8E">
        <w:rPr>
          <w:rFonts w:ascii="Times New Roman" w:eastAsiaTheme="minorEastAsia" w:hAnsi="Times New Roman" w:cs="Times New Roman"/>
          <w:kern w:val="2"/>
        </w:rPr>
        <w:t xml:space="preserve"> [4]</w:t>
      </w:r>
      <w:r w:rsidRPr="00EB3F8E">
        <w:rPr>
          <w:rFonts w:ascii="Times New Roman" w:eastAsiaTheme="minorEastAsia" w:hAnsi="Times New Roman" w:cs="Times New Roman"/>
          <w:kern w:val="2"/>
        </w:rPr>
        <w:t>.</w:t>
      </w:r>
    </w:p>
    <w:p w14:paraId="626B5B28" w14:textId="0292F51D" w:rsidR="00287AB3" w:rsidRPr="00EB3F8E" w:rsidRDefault="00F75724" w:rsidP="00DF5AC6">
      <w:pPr>
        <w:pStyle w:val="af2"/>
        <w:spacing w:before="180" w:beforeAutospacing="0" w:after="0" w:afterAutospacing="0"/>
        <w:jc w:val="both"/>
        <w:rPr>
          <w:rFonts w:ascii="Times New Roman" w:eastAsiaTheme="minorEastAsia" w:hAnsi="Times New Roman" w:cs="Times New Roman"/>
          <w:kern w:val="2"/>
        </w:rPr>
      </w:pPr>
      <w:r w:rsidRPr="00EB3F8E">
        <w:rPr>
          <w:rFonts w:ascii="Times New Roman" w:eastAsiaTheme="minorEastAsia" w:hAnsi="Times New Roman" w:cs="Times New Roman"/>
          <w:kern w:val="2"/>
        </w:rPr>
        <w:lastRenderedPageBreak/>
        <w:t>One of COSO's most well-known works is its internal control integration framework, which is widely used in the design, implementation, and evaluation of internal controls in enterprises. The following</w:t>
      </w:r>
      <w:r w:rsidR="00353258" w:rsidRPr="00EB3F8E">
        <w:rPr>
          <w:rFonts w:ascii="Times New Roman" w:eastAsiaTheme="minorEastAsia" w:hAnsi="Times New Roman" w:cs="Times New Roman"/>
          <w:kern w:val="2"/>
        </w:rPr>
        <w:t xml:space="preserve"> figure</w:t>
      </w:r>
      <w:r w:rsidRPr="00EB3F8E">
        <w:rPr>
          <w:rFonts w:ascii="Times New Roman" w:eastAsiaTheme="minorEastAsia" w:hAnsi="Times New Roman" w:cs="Times New Roman"/>
          <w:kern w:val="2"/>
        </w:rPr>
        <w:t xml:space="preserve"> </w:t>
      </w:r>
      <w:r w:rsidR="00353258" w:rsidRPr="00EB3F8E">
        <w:rPr>
          <w:rFonts w:ascii="Times New Roman" w:eastAsiaTheme="minorEastAsia" w:hAnsi="Times New Roman" w:cs="Times New Roman"/>
          <w:kern w:val="2"/>
        </w:rPr>
        <w:t>is</w:t>
      </w:r>
      <w:r w:rsidRPr="00EB3F8E">
        <w:rPr>
          <w:rFonts w:ascii="Times New Roman" w:eastAsiaTheme="minorEastAsia" w:hAnsi="Times New Roman" w:cs="Times New Roman"/>
          <w:kern w:val="2"/>
        </w:rPr>
        <w:t xml:space="preserve"> some key aspects of the COSO internal control integration framework:</w:t>
      </w:r>
    </w:p>
    <w:p w14:paraId="1FB9F39B" w14:textId="28DBB296" w:rsidR="00993D3D" w:rsidRDefault="00993D3D" w:rsidP="00DF5AC6">
      <w:pPr>
        <w:pStyle w:val="af2"/>
        <w:spacing w:before="180" w:beforeAutospacing="0" w:after="0" w:afterAutospacing="0"/>
        <w:jc w:val="center"/>
        <w:rPr>
          <w:rFonts w:ascii="Roboto" w:hAnsi="Roboto"/>
          <w:color w:val="111111"/>
        </w:rPr>
      </w:pPr>
      <w:r>
        <w:rPr>
          <w:noProof/>
        </w:rPr>
        <w:drawing>
          <wp:inline distT="0" distB="0" distL="0" distR="0" wp14:anchorId="47E74547" wp14:editId="17A98D33">
            <wp:extent cx="1905000" cy="1836964"/>
            <wp:effectExtent l="0" t="0" r="0" b="0"/>
            <wp:docPr id="1059412850" name="图片 1" descr="COSO 的图像结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SO 的图像结果"/>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7096" cy="1838986"/>
                    </a:xfrm>
                    <a:prstGeom prst="rect">
                      <a:avLst/>
                    </a:prstGeom>
                    <a:noFill/>
                    <a:ln>
                      <a:noFill/>
                    </a:ln>
                  </pic:spPr>
                </pic:pic>
              </a:graphicData>
            </a:graphic>
          </wp:inline>
        </w:drawing>
      </w:r>
    </w:p>
    <w:p w14:paraId="7C30CD1C" w14:textId="2BA82A33" w:rsidR="00353258" w:rsidRPr="00EB3F8E" w:rsidRDefault="00353258" w:rsidP="00EB3F8E">
      <w:pPr>
        <w:spacing w:line="360" w:lineRule="auto"/>
        <w:jc w:val="center"/>
        <w:rPr>
          <w:rFonts w:ascii="Times New Roman" w:hAnsi="Times New Roman" w:cs="Times New Roman"/>
          <w:szCs w:val="21"/>
        </w:rPr>
      </w:pPr>
      <w:r w:rsidRPr="00EB3F8E">
        <w:rPr>
          <w:rFonts w:ascii="Times New Roman" w:hAnsi="Times New Roman" w:cs="Times New Roman"/>
          <w:szCs w:val="21"/>
        </w:rPr>
        <w:t>Fig</w:t>
      </w:r>
      <w:r w:rsidR="00B5093D" w:rsidRPr="00EB3F8E">
        <w:rPr>
          <w:rFonts w:ascii="Times New Roman" w:hAnsi="Times New Roman" w:cs="Times New Roman"/>
          <w:szCs w:val="21"/>
        </w:rPr>
        <w:t xml:space="preserve"> .2.</w:t>
      </w:r>
      <w:r w:rsidRPr="00EB3F8E">
        <w:rPr>
          <w:rFonts w:ascii="Times New Roman" w:hAnsi="Times New Roman" w:cs="Times New Roman"/>
          <w:szCs w:val="21"/>
        </w:rPr>
        <w:t xml:space="preserve"> COSO Framework</w:t>
      </w:r>
    </w:p>
    <w:p w14:paraId="717C2272" w14:textId="5E881F9F" w:rsidR="00353258" w:rsidRPr="00EB3F8E" w:rsidRDefault="00353258" w:rsidP="00353258">
      <w:pPr>
        <w:pStyle w:val="af2"/>
        <w:spacing w:before="180" w:beforeAutospacing="0" w:after="0" w:afterAutospacing="0"/>
        <w:jc w:val="both"/>
        <w:rPr>
          <w:rFonts w:ascii="Times New Roman" w:eastAsiaTheme="minorEastAsia" w:hAnsi="Times New Roman" w:cs="Times New Roman"/>
          <w:kern w:val="2"/>
        </w:rPr>
      </w:pPr>
      <w:r w:rsidRPr="00EB3F8E">
        <w:rPr>
          <w:rFonts w:ascii="Times New Roman" w:eastAsiaTheme="minorEastAsia" w:hAnsi="Times New Roman" w:cs="Times New Roman"/>
          <w:kern w:val="2"/>
        </w:rPr>
        <w:t>The COSO framework is widely applied to various organizations worldwide, not only in financial reporting, but also in areas such as risk management, compliance, and governance. It provides a comprehensive approach to help organizations establish and maintain effective internal control systems to address various potential risks and challenges. The latest version of the COSO framework is the Enterprise Risk Management Integrated Framework released in 2013.</w:t>
      </w:r>
    </w:p>
    <w:p w14:paraId="46F73B17" w14:textId="36907BAC" w:rsidR="00993D3D" w:rsidRPr="00391EFB" w:rsidRDefault="00391EFB" w:rsidP="00EB3F8E">
      <w:pPr>
        <w:pStyle w:val="3"/>
        <w:spacing w:before="260" w:after="260" w:line="416" w:lineRule="auto"/>
        <w:rPr>
          <w:rFonts w:ascii="Times New Roman" w:eastAsiaTheme="minorEastAsia" w:hAnsi="Times New Roman" w:cs="Times New Roman"/>
          <w:b/>
          <w:bCs/>
          <w:color w:val="auto"/>
          <w:sz w:val="24"/>
          <w:szCs w:val="24"/>
        </w:rPr>
      </w:pPr>
      <w:r>
        <w:rPr>
          <w:rFonts w:ascii="Times New Roman" w:eastAsiaTheme="minorEastAsia" w:hAnsi="Times New Roman" w:cs="Times New Roman"/>
          <w:b/>
          <w:bCs/>
          <w:color w:val="auto"/>
          <w:sz w:val="24"/>
          <w:szCs w:val="24"/>
        </w:rPr>
        <w:t>2</w:t>
      </w:r>
      <w:r w:rsidR="00353258" w:rsidRPr="00391EFB">
        <w:rPr>
          <w:rFonts w:ascii="Times New Roman" w:eastAsiaTheme="minorEastAsia" w:hAnsi="Times New Roman" w:cs="Times New Roman"/>
          <w:b/>
          <w:bCs/>
          <w:color w:val="auto"/>
          <w:sz w:val="24"/>
          <w:szCs w:val="24"/>
        </w:rPr>
        <w:t>.4 COBIT</w:t>
      </w:r>
    </w:p>
    <w:p w14:paraId="074E97CA" w14:textId="7B77DC41" w:rsidR="00353258" w:rsidRPr="00EB3F8E" w:rsidRDefault="00353258" w:rsidP="00EB3F8E">
      <w:pPr>
        <w:pStyle w:val="af2"/>
        <w:spacing w:before="180" w:beforeAutospacing="0" w:after="0" w:afterAutospacing="0"/>
        <w:ind w:firstLineChars="100" w:firstLine="240"/>
        <w:jc w:val="both"/>
        <w:rPr>
          <w:rFonts w:ascii="Times New Roman" w:eastAsiaTheme="minorEastAsia" w:hAnsi="Times New Roman" w:cs="Times New Roman"/>
          <w:kern w:val="2"/>
        </w:rPr>
      </w:pPr>
      <w:r w:rsidRPr="00EB3F8E">
        <w:rPr>
          <w:rFonts w:ascii="Times New Roman" w:eastAsiaTheme="minorEastAsia" w:hAnsi="Times New Roman" w:cs="Times New Roman"/>
          <w:kern w:val="2"/>
        </w:rPr>
        <w:t>COBIT is a framework developed by ISACA (Information Systems Audit and Control Association) to help organizations achieve best practices in information technology (IT) governance and management. The goal of COBIT is to ensure the high quality of IT services, reduce IT related risks, and ensure that IT activities align with the organization's strategic goals</w:t>
      </w:r>
      <w:r w:rsidR="00B030FE" w:rsidRPr="00EB3F8E">
        <w:rPr>
          <w:rFonts w:ascii="Times New Roman" w:eastAsiaTheme="minorEastAsia" w:hAnsi="Times New Roman" w:cs="Times New Roman"/>
          <w:kern w:val="2"/>
        </w:rPr>
        <w:t xml:space="preserve"> [5]</w:t>
      </w:r>
      <w:r w:rsidRPr="00EB3F8E">
        <w:rPr>
          <w:rFonts w:ascii="Times New Roman" w:eastAsiaTheme="minorEastAsia" w:hAnsi="Times New Roman" w:cs="Times New Roman"/>
          <w:kern w:val="2"/>
        </w:rPr>
        <w:t>.</w:t>
      </w:r>
    </w:p>
    <w:p w14:paraId="18AE7109" w14:textId="69A00A3C" w:rsidR="0090518A" w:rsidRDefault="0090518A" w:rsidP="0090518A">
      <w:pPr>
        <w:pStyle w:val="af2"/>
        <w:spacing w:before="180" w:beforeAutospacing="0" w:after="0" w:afterAutospacing="0"/>
        <w:jc w:val="center"/>
        <w:rPr>
          <w:rFonts w:ascii="Roboto" w:hAnsi="Roboto"/>
          <w:color w:val="111111"/>
        </w:rPr>
      </w:pPr>
      <w:r>
        <w:rPr>
          <w:noProof/>
        </w:rPr>
        <w:lastRenderedPageBreak/>
        <w:drawing>
          <wp:inline distT="0" distB="0" distL="0" distR="0" wp14:anchorId="16A81826" wp14:editId="596DE7EF">
            <wp:extent cx="3270292" cy="2828925"/>
            <wp:effectExtent l="0" t="0" r="6350" b="0"/>
            <wp:docPr id="1363331460" name="图片 3" descr="An Introduction to COBIT | Joe The IT G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 Introduction to COBIT | Joe The IT Gu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73259" cy="2831492"/>
                    </a:xfrm>
                    <a:prstGeom prst="rect">
                      <a:avLst/>
                    </a:prstGeom>
                    <a:noFill/>
                    <a:ln>
                      <a:noFill/>
                    </a:ln>
                  </pic:spPr>
                </pic:pic>
              </a:graphicData>
            </a:graphic>
          </wp:inline>
        </w:drawing>
      </w:r>
    </w:p>
    <w:p w14:paraId="097AAFEB" w14:textId="6D67A2FE" w:rsidR="0090518A" w:rsidRDefault="0090518A" w:rsidP="00EB3F8E">
      <w:pPr>
        <w:spacing w:line="360" w:lineRule="auto"/>
        <w:jc w:val="center"/>
        <w:rPr>
          <w:rFonts w:ascii="Roboto" w:hAnsi="Roboto"/>
          <w:color w:val="111111"/>
        </w:rPr>
      </w:pPr>
      <w:r w:rsidRPr="00EB3F8E">
        <w:rPr>
          <w:rFonts w:ascii="Times New Roman" w:hAnsi="Times New Roman" w:cs="Times New Roman"/>
          <w:szCs w:val="21"/>
        </w:rPr>
        <w:t xml:space="preserve">Fig </w:t>
      </w:r>
      <w:r w:rsidR="00B5093D" w:rsidRPr="00EB3F8E">
        <w:rPr>
          <w:rFonts w:ascii="Times New Roman" w:hAnsi="Times New Roman" w:cs="Times New Roman"/>
          <w:szCs w:val="21"/>
        </w:rPr>
        <w:t>.3</w:t>
      </w:r>
      <w:r w:rsidRPr="00EB3F8E">
        <w:rPr>
          <w:rFonts w:ascii="Times New Roman" w:hAnsi="Times New Roman" w:cs="Times New Roman"/>
          <w:szCs w:val="21"/>
        </w:rPr>
        <w:t>. COBIT Principles</w:t>
      </w:r>
    </w:p>
    <w:p w14:paraId="4AA2EC13" w14:textId="5B9E4283" w:rsidR="0090518A" w:rsidRPr="00EB3F8E" w:rsidRDefault="0090518A" w:rsidP="004E4470">
      <w:pPr>
        <w:pStyle w:val="af2"/>
        <w:spacing w:before="180" w:beforeAutospacing="0" w:after="0" w:afterAutospacing="0"/>
        <w:jc w:val="both"/>
        <w:rPr>
          <w:rFonts w:ascii="Times New Roman" w:eastAsiaTheme="minorEastAsia" w:hAnsi="Times New Roman" w:cs="Times New Roman"/>
          <w:kern w:val="2"/>
        </w:rPr>
      </w:pPr>
      <w:r w:rsidRPr="00EB3F8E">
        <w:rPr>
          <w:rFonts w:ascii="Times New Roman" w:eastAsiaTheme="minorEastAsia" w:hAnsi="Times New Roman" w:cs="Times New Roman"/>
          <w:kern w:val="2"/>
        </w:rPr>
        <w:t>The COBIT framework is based on five principles (Figure 3). Applying these principles to any architecture can ensure business support, consistency, and process optimization.</w:t>
      </w:r>
    </w:p>
    <w:p w14:paraId="7B9754F0" w14:textId="796648BD" w:rsidR="009703E5" w:rsidRPr="00391EFB" w:rsidRDefault="00391EFB" w:rsidP="00EB3F8E">
      <w:pPr>
        <w:pStyle w:val="2"/>
        <w:spacing w:before="260" w:after="260" w:line="416"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2</w:t>
      </w:r>
      <w:r w:rsidR="009703E5" w:rsidRPr="00391EFB">
        <w:rPr>
          <w:rFonts w:ascii="Times New Roman" w:hAnsi="Times New Roman" w:cs="Times New Roman"/>
          <w:b/>
          <w:bCs/>
          <w:color w:val="auto"/>
          <w:sz w:val="24"/>
          <w:szCs w:val="24"/>
        </w:rPr>
        <w:t>.5 Comparison</w:t>
      </w:r>
    </w:p>
    <w:p w14:paraId="2EDD450E" w14:textId="7681372C" w:rsidR="009703E5" w:rsidRPr="00EB3F8E" w:rsidRDefault="00CA16EB" w:rsidP="00EB3F8E">
      <w:pPr>
        <w:pStyle w:val="af2"/>
        <w:spacing w:before="180" w:beforeAutospacing="0" w:after="0" w:afterAutospacing="0"/>
        <w:ind w:firstLineChars="100" w:firstLine="240"/>
        <w:jc w:val="both"/>
        <w:rPr>
          <w:rFonts w:ascii="Times New Roman" w:eastAsiaTheme="minorEastAsia" w:hAnsi="Times New Roman" w:cs="Times New Roman"/>
          <w:kern w:val="2"/>
        </w:rPr>
      </w:pPr>
      <w:r w:rsidRPr="00EB3F8E">
        <w:rPr>
          <w:rFonts w:ascii="Times New Roman" w:eastAsiaTheme="minorEastAsia" w:hAnsi="Times New Roman" w:cs="Times New Roman"/>
          <w:kern w:val="2"/>
        </w:rPr>
        <w:t>These frameworks are important tools for IT management and governance, each with its own focus and applicable scenarios. The COBIT framework emphasizes alignment between business and IT, provides comprehensive guidance and control, and focuses on risk, performance, and resources. The COSO framework focuses on enterprise risk management and internal control, providing globally recognized standards that help address risks and protect value. The ITIL framework focuses on improving the quality and efficiency of IT services, providing standardized processes that help improve service levels and enhance alignment between IT and business. The ISO 27000 series is an international standard for information security management systems, focusing on ensuring the three elements of information security: confidentiality, integrity, and availability. It provides a comprehensive information security framework that helps establish and maintain effective information security management systems that comply with regulations and standards.</w:t>
      </w:r>
    </w:p>
    <w:p w14:paraId="17C90FD4" w14:textId="4E793AD5" w:rsidR="008F2A85" w:rsidRPr="00EB3F8E" w:rsidRDefault="008F2A85" w:rsidP="00EB3F8E">
      <w:pPr>
        <w:pStyle w:val="af2"/>
        <w:spacing w:before="180" w:beforeAutospacing="0" w:after="0" w:afterAutospacing="0"/>
        <w:ind w:firstLineChars="100" w:firstLine="240"/>
        <w:jc w:val="both"/>
        <w:rPr>
          <w:rFonts w:ascii="Times New Roman" w:eastAsiaTheme="minorEastAsia" w:hAnsi="Times New Roman" w:cs="Times New Roman"/>
          <w:kern w:val="2"/>
        </w:rPr>
      </w:pPr>
      <w:r w:rsidRPr="00EB3F8E">
        <w:rPr>
          <w:rFonts w:ascii="Times New Roman" w:eastAsiaTheme="minorEastAsia" w:hAnsi="Times New Roman" w:cs="Times New Roman"/>
          <w:kern w:val="2"/>
        </w:rPr>
        <w:t>In contrast, COBIT emphasizes the correlation between business and IT, COSO focuses on overall corporate governance, ITIL focuses on improving IT services, and ISO 27001 focuses on information security. Organizations can adopt these frameworks in combination with their own business goals and risk conditions to establish a more sound and comprehensive governance and management system. Overall, these frameworks can complement each other and be selected and integrated according to the needs and characteristics of the organization.</w:t>
      </w:r>
    </w:p>
    <w:p w14:paraId="4192C88D" w14:textId="1B7D4D45" w:rsidR="00A463E5" w:rsidRPr="00EB3F8E" w:rsidRDefault="002F177B" w:rsidP="00EB3F8E">
      <w:pPr>
        <w:pStyle w:val="3"/>
        <w:numPr>
          <w:ilvl w:val="0"/>
          <w:numId w:val="1"/>
        </w:numPr>
        <w:spacing w:before="260" w:after="260" w:line="416" w:lineRule="auto"/>
        <w:ind w:left="0" w:firstLine="0"/>
        <w:rPr>
          <w:rFonts w:ascii="Times New Roman" w:eastAsiaTheme="minorEastAsia" w:hAnsi="Times New Roman" w:cs="Times New Roman"/>
          <w:b/>
          <w:bCs/>
          <w:color w:val="auto"/>
        </w:rPr>
      </w:pPr>
      <w:r w:rsidRPr="00EB3F8E">
        <w:rPr>
          <w:rFonts w:ascii="Times New Roman" w:eastAsiaTheme="minorEastAsia" w:hAnsi="Times New Roman" w:cs="Times New Roman" w:hint="eastAsia"/>
          <w:b/>
          <w:bCs/>
          <w:color w:val="auto"/>
        </w:rPr>
        <w:lastRenderedPageBreak/>
        <w:t>Current</w:t>
      </w:r>
      <w:r w:rsidRPr="00EB3F8E">
        <w:rPr>
          <w:rFonts w:ascii="Times New Roman" w:eastAsiaTheme="minorEastAsia" w:hAnsi="Times New Roman" w:cs="Times New Roman"/>
          <w:b/>
          <w:bCs/>
          <w:color w:val="auto"/>
        </w:rPr>
        <w:t xml:space="preserve"> </w:t>
      </w:r>
      <w:r w:rsidRPr="00EB3F8E">
        <w:rPr>
          <w:rFonts w:ascii="Times New Roman" w:eastAsiaTheme="minorEastAsia" w:hAnsi="Times New Roman" w:cs="Times New Roman" w:hint="eastAsia"/>
          <w:b/>
          <w:bCs/>
          <w:color w:val="auto"/>
        </w:rPr>
        <w:t>Framework</w:t>
      </w:r>
      <w:r w:rsidR="00AE2C0C" w:rsidRPr="00EB3F8E">
        <w:rPr>
          <w:rFonts w:ascii="Times New Roman" w:eastAsiaTheme="minorEastAsia" w:hAnsi="Times New Roman" w:cs="Times New Roman"/>
          <w:b/>
          <w:bCs/>
          <w:color w:val="auto"/>
        </w:rPr>
        <w:t xml:space="preserve"> </w:t>
      </w:r>
      <w:r w:rsidRPr="00EB3F8E">
        <w:rPr>
          <w:rFonts w:ascii="Times New Roman" w:eastAsiaTheme="minorEastAsia" w:hAnsi="Times New Roman" w:cs="Times New Roman" w:hint="eastAsia"/>
          <w:b/>
          <w:bCs/>
          <w:color w:val="auto"/>
        </w:rPr>
        <w:t>Of</w:t>
      </w:r>
      <w:r w:rsidRPr="00EB3F8E">
        <w:rPr>
          <w:rFonts w:ascii="Times New Roman" w:eastAsiaTheme="minorEastAsia" w:hAnsi="Times New Roman" w:cs="Times New Roman"/>
          <w:b/>
          <w:bCs/>
          <w:color w:val="auto"/>
        </w:rPr>
        <w:t xml:space="preserve"> </w:t>
      </w:r>
      <w:r w:rsidRPr="00EB3F8E">
        <w:rPr>
          <w:rFonts w:ascii="Times New Roman" w:eastAsiaTheme="minorEastAsia" w:hAnsi="Times New Roman" w:cs="Times New Roman" w:hint="eastAsia"/>
          <w:b/>
          <w:bCs/>
          <w:color w:val="auto"/>
        </w:rPr>
        <w:t>COSO</w:t>
      </w:r>
    </w:p>
    <w:p w14:paraId="04536DB5" w14:textId="541A3498" w:rsidR="00914B16" w:rsidRPr="00EB3F8E" w:rsidRDefault="00914B16"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 xml:space="preserve">With the rapid development of information technology and computer technology, information security risks are gradually becoming more prominent. NatureGarden (NG) is a leading global sales company for health and lifestyle products, providing extensive IT services through cloud services. Despite almost 95% of networks adopting wireless technology, NG still faces significant challenges in allowing employees and customers to access company networks/resources using personal devices, raising concerns about the security of employee and customer data. The company is also extremely concerned about protecting its billions of </w:t>
      </w:r>
      <w:r w:rsidR="001A4376" w:rsidRPr="00EB3F8E">
        <w:rPr>
          <w:rFonts w:ascii="Times New Roman" w:hAnsi="Times New Roman" w:cs="Times New Roman"/>
          <w:sz w:val="24"/>
          <w:szCs w:val="24"/>
        </w:rPr>
        <w:t>dollars’ worth</w:t>
      </w:r>
      <w:r w:rsidRPr="00EB3F8E">
        <w:rPr>
          <w:rFonts w:ascii="Times New Roman" w:hAnsi="Times New Roman" w:cs="Times New Roman"/>
          <w:sz w:val="24"/>
          <w:szCs w:val="24"/>
        </w:rPr>
        <w:t xml:space="preserve"> of intellectual property. Although information security is considered a top priority for companies, the overall security situation appears chaotic due to the lack of clearly defined policies.</w:t>
      </w:r>
      <w:r w:rsidR="00111AD2" w:rsidRPr="00EB3F8E">
        <w:rPr>
          <w:rFonts w:ascii="Times New Roman" w:hAnsi="Times New Roman" w:cs="Times New Roman"/>
          <w:sz w:val="24"/>
          <w:szCs w:val="24"/>
        </w:rPr>
        <w:t xml:space="preserve"> For this case, the designed framework is shown in the figure:</w:t>
      </w:r>
    </w:p>
    <w:p w14:paraId="5BDEE8FD" w14:textId="3FD20CA2" w:rsidR="00B92EDC" w:rsidRDefault="00B92EDC" w:rsidP="00B92EDC">
      <w:pPr>
        <w:pStyle w:val="af2"/>
        <w:spacing w:before="180" w:beforeAutospacing="0" w:after="0" w:afterAutospacing="0"/>
        <w:jc w:val="center"/>
      </w:pPr>
      <w:r>
        <w:object w:dxaOrig="14240" w:dyaOrig="9511" w14:anchorId="18C06B0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38pt;height:226pt" o:ole="">
            <v:imagedata r:id="rId11" o:title=""/>
          </v:shape>
          <o:OLEObject Type="Embed" ProgID="Visio.Drawing.15" ShapeID="_x0000_i1025" DrawAspect="Content" ObjectID="_1765585078" r:id="rId12"/>
        </w:object>
      </w:r>
    </w:p>
    <w:p w14:paraId="19E409BD" w14:textId="3BE4DA84" w:rsidR="00B92EDC" w:rsidRPr="00EB3F8E" w:rsidRDefault="00673E7A" w:rsidP="00EB3F8E">
      <w:pPr>
        <w:spacing w:line="360" w:lineRule="auto"/>
        <w:jc w:val="center"/>
        <w:rPr>
          <w:rFonts w:ascii="Times New Roman" w:hAnsi="Times New Roman" w:cs="Times New Roman"/>
          <w:szCs w:val="21"/>
        </w:rPr>
      </w:pPr>
      <w:r w:rsidRPr="00EB3F8E">
        <w:rPr>
          <w:rFonts w:ascii="Times New Roman" w:hAnsi="Times New Roman" w:cs="Times New Roman"/>
          <w:szCs w:val="21"/>
        </w:rPr>
        <w:t xml:space="preserve">Fig </w:t>
      </w:r>
      <w:r w:rsidR="00B5093D" w:rsidRPr="00EB3F8E">
        <w:rPr>
          <w:rFonts w:ascii="Times New Roman" w:hAnsi="Times New Roman" w:cs="Times New Roman"/>
          <w:szCs w:val="21"/>
        </w:rPr>
        <w:t>.4</w:t>
      </w:r>
      <w:r w:rsidRPr="00EB3F8E">
        <w:rPr>
          <w:rFonts w:ascii="Times New Roman" w:hAnsi="Times New Roman" w:cs="Times New Roman"/>
          <w:szCs w:val="21"/>
        </w:rPr>
        <w:t xml:space="preserve">. COSO </w:t>
      </w:r>
      <w:r w:rsidRPr="00EB3F8E">
        <w:rPr>
          <w:rFonts w:ascii="Times New Roman" w:hAnsi="Times New Roman" w:cs="Times New Roman" w:hint="eastAsia"/>
          <w:szCs w:val="21"/>
        </w:rPr>
        <w:t>Design</w:t>
      </w:r>
    </w:p>
    <w:p w14:paraId="6E96DFD1" w14:textId="66808AA1" w:rsidR="004E4470" w:rsidRPr="00EB3F8E" w:rsidRDefault="004E4470"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 xml:space="preserve">This report focuses on the analysis and resolution of the information security issues of NG Company using the COSO security framework. The research mainly </w:t>
      </w:r>
      <w:r w:rsidR="001A4376" w:rsidRPr="00EB3F8E">
        <w:rPr>
          <w:rFonts w:ascii="Times New Roman" w:hAnsi="Times New Roman" w:cs="Times New Roman"/>
          <w:sz w:val="24"/>
          <w:szCs w:val="24"/>
        </w:rPr>
        <w:t>focusses</w:t>
      </w:r>
      <w:r w:rsidRPr="00EB3F8E">
        <w:rPr>
          <w:rFonts w:ascii="Times New Roman" w:hAnsi="Times New Roman" w:cs="Times New Roman"/>
          <w:sz w:val="24"/>
          <w:szCs w:val="24"/>
        </w:rPr>
        <w:t xml:space="preserve"> on the following </w:t>
      </w:r>
      <w:r w:rsidR="002F177B" w:rsidRPr="00EB3F8E">
        <w:rPr>
          <w:rFonts w:ascii="Times New Roman" w:hAnsi="Times New Roman" w:cs="Times New Roman" w:hint="eastAsia"/>
          <w:sz w:val="24"/>
          <w:szCs w:val="24"/>
        </w:rPr>
        <w:t>three</w:t>
      </w:r>
      <w:r w:rsidRPr="00EB3F8E">
        <w:rPr>
          <w:rFonts w:ascii="Times New Roman" w:hAnsi="Times New Roman" w:cs="Times New Roman"/>
          <w:sz w:val="24"/>
          <w:szCs w:val="24"/>
        </w:rPr>
        <w:t xml:space="preserve"> aspects:</w:t>
      </w:r>
    </w:p>
    <w:p w14:paraId="6E41DFB1" w14:textId="77777777" w:rsidR="00061A65" w:rsidRPr="00EB3F8E" w:rsidRDefault="00061A6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In Section 3.1, first conduct an internal environmental analysis and goal setting on the current situation of NG Company.</w:t>
      </w:r>
    </w:p>
    <w:p w14:paraId="702F8DB2" w14:textId="77777777" w:rsidR="00061A65" w:rsidRPr="00EB3F8E" w:rsidRDefault="00061A6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In section 3.2, conduct a risk analysis on the issues of NG company, analyze each issue and provide a description</w:t>
      </w:r>
    </w:p>
    <w:p w14:paraId="6B5BE45E" w14:textId="77777777" w:rsidR="00061A65" w:rsidRPr="00EB3F8E" w:rsidRDefault="00061A6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In section 3.3, control the analyzed risks and improve internal controls.</w:t>
      </w:r>
    </w:p>
    <w:p w14:paraId="2FD7849D" w14:textId="73D05463" w:rsidR="00761669" w:rsidRPr="00391EFB" w:rsidRDefault="007C4BDF" w:rsidP="00EB3F8E">
      <w:pPr>
        <w:pStyle w:val="2"/>
        <w:numPr>
          <w:ilvl w:val="1"/>
          <w:numId w:val="1"/>
        </w:numPr>
        <w:spacing w:before="260" w:after="260" w:line="416" w:lineRule="auto"/>
        <w:ind w:left="0" w:firstLine="0"/>
        <w:rPr>
          <w:rFonts w:ascii="Times New Roman" w:hAnsi="Times New Roman" w:cs="Times New Roman"/>
          <w:b/>
          <w:bCs/>
          <w:color w:val="auto"/>
          <w:sz w:val="24"/>
          <w:szCs w:val="24"/>
        </w:rPr>
      </w:pPr>
      <w:r w:rsidRPr="00391EFB">
        <w:rPr>
          <w:rFonts w:ascii="Times New Roman" w:hAnsi="Times New Roman" w:cs="Times New Roman"/>
          <w:b/>
          <w:bCs/>
          <w:color w:val="auto"/>
          <w:sz w:val="24"/>
          <w:szCs w:val="24"/>
        </w:rPr>
        <w:t xml:space="preserve">Problem </w:t>
      </w:r>
      <w:r w:rsidR="00761669" w:rsidRPr="00391EFB">
        <w:rPr>
          <w:rFonts w:ascii="Times New Roman" w:hAnsi="Times New Roman" w:cs="Times New Roman"/>
          <w:b/>
          <w:bCs/>
          <w:color w:val="auto"/>
          <w:sz w:val="24"/>
          <w:szCs w:val="24"/>
        </w:rPr>
        <w:t>Analysis and Setting Goal</w:t>
      </w:r>
    </w:p>
    <w:p w14:paraId="424D7A6D" w14:textId="61E1D5E4" w:rsidR="00CC2AE5" w:rsidRPr="00EB3F8E" w:rsidRDefault="00CC2AE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 xml:space="preserve">In order to effectively manage these risks, NG needs to establish a solid foundation of enterprise management and implement risk management concepts. Firstly, through a </w:t>
      </w:r>
      <w:r w:rsidRPr="00EB3F8E">
        <w:rPr>
          <w:rFonts w:ascii="Times New Roman" w:hAnsi="Times New Roman" w:cs="Times New Roman"/>
          <w:sz w:val="24"/>
          <w:szCs w:val="24"/>
        </w:rPr>
        <w:lastRenderedPageBreak/>
        <w:t>sound information management system, various internal and external information can be collected, analyzed, and transmitted in a timely manner to provide basis and support for risk decision-making. Secondly, establish a reasonable and effective risk management system to ensure clear risk management objectives, principles, processes, responsibilities, and evaluations, in order to standardize and effectively respond to various risks.</w:t>
      </w:r>
    </w:p>
    <w:p w14:paraId="315E8D34" w14:textId="77777777" w:rsidR="00CC2AE5" w:rsidRPr="00EB3F8E" w:rsidRDefault="00CC2AE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NG should emphasize the rationality of organizational structure, clarify the responsibilities of the security committee and information security department, as well as the collaborative mechanism between management and execution. This helps to ensure effective implementation of information security management and enterprise security management. At the same time, the company needs to pay attention to the cultivation of employee competence, by selecting suitable employees for corresponding positions, providing training and resources, in order to improve the professional ability and comprehensive quality of employees in responding to risks.</w:t>
      </w:r>
    </w:p>
    <w:p w14:paraId="62EC4BDC" w14:textId="135BC30F" w:rsidR="00D61414" w:rsidRPr="00EB3F8E" w:rsidRDefault="00CC2AE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Finally, in order to enhance overall risk management awareness, NG should cultivate employees' risk awareness and prevention abilities through training, publicity, and incentives, and form a positive risk culture. By establishing a reasonable internal control environment, NG can better respond to risks, protect the interests and reputation of the enterprise, enhance competitiveness and sustainable development capabilities.</w:t>
      </w:r>
    </w:p>
    <w:p w14:paraId="0404DBC1" w14:textId="565DC986" w:rsidR="00A463E5" w:rsidRPr="00391EFB" w:rsidRDefault="002626CC" w:rsidP="00EB3F8E">
      <w:pPr>
        <w:pStyle w:val="2"/>
        <w:spacing w:before="260" w:after="260" w:line="416" w:lineRule="auto"/>
        <w:rPr>
          <w:rFonts w:ascii="Times New Roman" w:hAnsi="Times New Roman" w:cs="Times New Roman"/>
          <w:b/>
          <w:bCs/>
          <w:color w:val="auto"/>
          <w:sz w:val="24"/>
          <w:szCs w:val="24"/>
        </w:rPr>
      </w:pPr>
      <w:r w:rsidRPr="00391EFB">
        <w:rPr>
          <w:rFonts w:ascii="Times New Roman" w:hAnsi="Times New Roman" w:cs="Times New Roman"/>
          <w:b/>
          <w:bCs/>
          <w:color w:val="auto"/>
          <w:sz w:val="24"/>
          <w:szCs w:val="24"/>
        </w:rPr>
        <w:t>3.</w:t>
      </w:r>
      <w:r w:rsidR="00D61414" w:rsidRPr="00391EFB">
        <w:rPr>
          <w:rFonts w:ascii="Times New Roman" w:hAnsi="Times New Roman" w:cs="Times New Roman"/>
          <w:b/>
          <w:bCs/>
          <w:color w:val="auto"/>
          <w:sz w:val="24"/>
          <w:szCs w:val="24"/>
        </w:rPr>
        <w:t>2</w:t>
      </w:r>
      <w:r w:rsidRPr="00391EFB">
        <w:rPr>
          <w:rFonts w:ascii="Times New Roman" w:hAnsi="Times New Roman" w:cs="Times New Roman"/>
          <w:b/>
          <w:bCs/>
          <w:color w:val="auto"/>
          <w:sz w:val="24"/>
          <w:szCs w:val="24"/>
        </w:rPr>
        <w:t xml:space="preserve"> </w:t>
      </w:r>
      <w:r w:rsidR="007C4BDF" w:rsidRPr="00391EFB">
        <w:rPr>
          <w:rFonts w:ascii="Times New Roman" w:hAnsi="Times New Roman" w:cs="Times New Roman"/>
          <w:b/>
          <w:bCs/>
          <w:color w:val="auto"/>
          <w:sz w:val="24"/>
          <w:szCs w:val="24"/>
        </w:rPr>
        <w:t>R</w:t>
      </w:r>
      <w:r w:rsidR="00A463E5" w:rsidRPr="00391EFB">
        <w:rPr>
          <w:rFonts w:ascii="Times New Roman" w:hAnsi="Times New Roman" w:cs="Times New Roman"/>
          <w:b/>
          <w:bCs/>
          <w:color w:val="auto"/>
          <w:sz w:val="24"/>
          <w:szCs w:val="24"/>
        </w:rPr>
        <w:t xml:space="preserve">isk </w:t>
      </w:r>
      <w:r w:rsidR="007C4BDF" w:rsidRPr="00391EFB">
        <w:rPr>
          <w:rFonts w:ascii="Times New Roman" w:hAnsi="Times New Roman" w:cs="Times New Roman"/>
          <w:b/>
          <w:bCs/>
          <w:color w:val="auto"/>
          <w:sz w:val="24"/>
          <w:szCs w:val="24"/>
        </w:rPr>
        <w:t>A</w:t>
      </w:r>
      <w:r w:rsidR="00A463E5" w:rsidRPr="00391EFB">
        <w:rPr>
          <w:rFonts w:ascii="Times New Roman" w:hAnsi="Times New Roman" w:cs="Times New Roman"/>
          <w:b/>
          <w:bCs/>
          <w:color w:val="auto"/>
          <w:sz w:val="24"/>
          <w:szCs w:val="24"/>
        </w:rPr>
        <w:t>nalysis</w:t>
      </w:r>
    </w:p>
    <w:p w14:paraId="4990F628" w14:textId="3A0430C0" w:rsidR="00A463E5" w:rsidRPr="00EB3F8E" w:rsidRDefault="00A463E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The risks faced by NatureGarden (NG) are diverse due to its extensive global operation, use of cloud services, almost 95% of the network being wireless, large-scale online and social media presence, and allowing employees and customers to access the network/resources using personal devices.</w:t>
      </w:r>
    </w:p>
    <w:p w14:paraId="6640F91D" w14:textId="3ADF88A1" w:rsidR="00F25939" w:rsidRPr="00EB3F8E" w:rsidRDefault="00A463E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Due to almost 95% of networks being wireless, NG may be vulnerable to various network attacks, including malicious intrusions, denial of service attacks, data leaks, etc. This may lead to customer data leakage, service interruption, and damage to the company's reputation.</w:t>
      </w:r>
      <w:r w:rsidR="00F25939" w:rsidRPr="00EB3F8E">
        <w:rPr>
          <w:rFonts w:ascii="Times New Roman" w:hAnsi="Times New Roman" w:cs="Times New Roman"/>
          <w:sz w:val="24"/>
          <w:szCs w:val="24"/>
        </w:rPr>
        <w:t xml:space="preserve"> Moreover,</w:t>
      </w:r>
      <w:r w:rsidR="000D6FDD" w:rsidRPr="00EB3F8E">
        <w:rPr>
          <w:rFonts w:ascii="Times New Roman" w:hAnsi="Times New Roman" w:cs="Times New Roman"/>
          <w:sz w:val="24"/>
          <w:szCs w:val="24"/>
        </w:rPr>
        <w:t xml:space="preserve"> </w:t>
      </w:r>
      <w:r w:rsidR="00F25939" w:rsidRPr="00EB3F8E">
        <w:rPr>
          <w:rFonts w:ascii="Times New Roman" w:hAnsi="Times New Roman" w:cs="Times New Roman"/>
          <w:sz w:val="24"/>
          <w:szCs w:val="24"/>
        </w:rPr>
        <w:t>a</w:t>
      </w:r>
      <w:r w:rsidRPr="00EB3F8E">
        <w:rPr>
          <w:rFonts w:ascii="Times New Roman" w:hAnsi="Times New Roman" w:cs="Times New Roman"/>
          <w:sz w:val="24"/>
          <w:szCs w:val="24"/>
        </w:rPr>
        <w:t xml:space="preserve">llowing employees and customers to use personal devices to access the network may lead to device security issues. Lost or stolen devices may lead to sensitive information leakage, which can have serious impacts on the company and customers. </w:t>
      </w:r>
      <w:r w:rsidR="004D0E78" w:rsidRPr="00EB3F8E">
        <w:rPr>
          <w:rFonts w:ascii="Times New Roman" w:hAnsi="Times New Roman" w:cs="Times New Roman"/>
          <w:sz w:val="24"/>
          <w:szCs w:val="24"/>
        </w:rPr>
        <w:t>Relying on cloud services to provide IT services may face security vulnerabilities from cloud service providers. Improper configuration or management of cloud services may lead to data leakage and service interruption.</w:t>
      </w:r>
    </w:p>
    <w:p w14:paraId="38BD5BAC" w14:textId="77777777" w:rsidR="00D405D9" w:rsidRPr="00EB3F8E" w:rsidRDefault="00D405D9"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 xml:space="preserve">NG is a global company that faces various compliance and regulatory risks in different markets. If it fails to comply with the local or international regulations, it may incur legal liability, fines, and damage to its image. Moreover, NG is exposed to social media risk, as the widespread use of online and social media platforms may enable the spread of false information, harm its reputation, or facilitate social engineering attacks. Another source of risk is the internal threats from employees and partners, who may intentionally or unintentionally disclose sensitive information, abuse their authority, or disrupt the company’s security measures. Furthermore, NG may encounter challenges in managing and securing the personal devices that employees use to access the </w:t>
      </w:r>
      <w:r w:rsidRPr="00EB3F8E">
        <w:rPr>
          <w:rFonts w:ascii="Times New Roman" w:hAnsi="Times New Roman" w:cs="Times New Roman"/>
          <w:sz w:val="24"/>
          <w:szCs w:val="24"/>
        </w:rPr>
        <w:lastRenderedPageBreak/>
        <w:t>company networks, which requires effective mobile device management. Lastly, NG lacks information security policies that can guide its security practices and prevent security vulnerabilities. Therefore, NG needs to address these risks and improve its information security posture.</w:t>
      </w:r>
    </w:p>
    <w:p w14:paraId="0D7263F3" w14:textId="2A7E93E8" w:rsidR="00A463E5" w:rsidRPr="00EB3F8E" w:rsidRDefault="00A463E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Overall, the risks faced by NG include multiple aspects such as technology, personnel</w:t>
      </w:r>
      <w:r w:rsidR="00CC63A5" w:rsidRPr="00EB3F8E">
        <w:rPr>
          <w:rFonts w:ascii="Times New Roman" w:hAnsi="Times New Roman" w:cs="Times New Roman"/>
          <w:sz w:val="24"/>
          <w:szCs w:val="24"/>
        </w:rPr>
        <w:t>,</w:t>
      </w:r>
      <w:r w:rsidR="005F2AF1" w:rsidRPr="00EB3F8E">
        <w:rPr>
          <w:rFonts w:ascii="Times New Roman" w:hAnsi="Times New Roman" w:cs="Times New Roman"/>
          <w:sz w:val="24"/>
          <w:szCs w:val="24"/>
        </w:rPr>
        <w:t xml:space="preserve"> </w:t>
      </w:r>
      <w:r w:rsidRPr="00EB3F8E">
        <w:rPr>
          <w:rFonts w:ascii="Times New Roman" w:hAnsi="Times New Roman" w:cs="Times New Roman"/>
          <w:sz w:val="24"/>
          <w:szCs w:val="24"/>
        </w:rPr>
        <w:t>compliance</w:t>
      </w:r>
      <w:r w:rsidR="00CC63A5" w:rsidRPr="00EB3F8E">
        <w:rPr>
          <w:rFonts w:ascii="Times New Roman" w:hAnsi="Times New Roman" w:cs="Times New Roman"/>
          <w:sz w:val="24"/>
          <w:szCs w:val="24"/>
        </w:rPr>
        <w:t xml:space="preserve"> and so on. </w:t>
      </w:r>
      <w:r w:rsidRPr="00EB3F8E">
        <w:rPr>
          <w:rFonts w:ascii="Times New Roman" w:hAnsi="Times New Roman" w:cs="Times New Roman"/>
          <w:sz w:val="24"/>
          <w:szCs w:val="24"/>
        </w:rPr>
        <w:t>Therefore, a comprehensive and flexible information security approach should consider these potential risks and take appropriate measures to mitigate and manage them.</w:t>
      </w:r>
    </w:p>
    <w:p w14:paraId="6FF2E0DE" w14:textId="77777777" w:rsidR="00303BCA" w:rsidRPr="00391EFB" w:rsidRDefault="00914B16" w:rsidP="00EB3F8E">
      <w:pPr>
        <w:pStyle w:val="2"/>
        <w:spacing w:before="260" w:after="260" w:line="416" w:lineRule="auto"/>
        <w:rPr>
          <w:rFonts w:ascii="Times New Roman" w:hAnsi="Times New Roman" w:cs="Times New Roman"/>
          <w:b/>
          <w:bCs/>
          <w:color w:val="auto"/>
          <w:sz w:val="24"/>
          <w:szCs w:val="24"/>
        </w:rPr>
      </w:pPr>
      <w:r w:rsidRPr="00391EFB">
        <w:rPr>
          <w:rFonts w:ascii="Times New Roman" w:hAnsi="Times New Roman" w:cs="Times New Roman"/>
          <w:b/>
          <w:bCs/>
          <w:color w:val="auto"/>
          <w:sz w:val="24"/>
          <w:szCs w:val="24"/>
        </w:rPr>
        <w:t>3.3</w:t>
      </w:r>
      <w:r w:rsidR="005F2AF1" w:rsidRPr="00391EFB">
        <w:rPr>
          <w:rFonts w:ascii="Times New Roman" w:hAnsi="Times New Roman" w:cs="Times New Roman"/>
          <w:b/>
          <w:bCs/>
          <w:color w:val="auto"/>
          <w:sz w:val="24"/>
          <w:szCs w:val="24"/>
        </w:rPr>
        <w:t xml:space="preserve"> </w:t>
      </w:r>
      <w:r w:rsidR="00303BCA" w:rsidRPr="00391EFB">
        <w:rPr>
          <w:rFonts w:ascii="Times New Roman" w:hAnsi="Times New Roman" w:cs="Times New Roman" w:hint="eastAsia"/>
          <w:b/>
          <w:bCs/>
          <w:color w:val="auto"/>
          <w:sz w:val="24"/>
          <w:szCs w:val="24"/>
        </w:rPr>
        <w:t>I</w:t>
      </w:r>
      <w:r w:rsidR="00303BCA" w:rsidRPr="00391EFB">
        <w:rPr>
          <w:rFonts w:ascii="Times New Roman" w:hAnsi="Times New Roman" w:cs="Times New Roman"/>
          <w:b/>
          <w:bCs/>
          <w:color w:val="auto"/>
          <w:sz w:val="24"/>
          <w:szCs w:val="24"/>
        </w:rPr>
        <w:t xml:space="preserve">nternal </w:t>
      </w:r>
      <w:r w:rsidR="00303BCA" w:rsidRPr="00391EFB">
        <w:rPr>
          <w:rFonts w:ascii="Times New Roman" w:hAnsi="Times New Roman" w:cs="Times New Roman" w:hint="eastAsia"/>
          <w:b/>
          <w:bCs/>
          <w:color w:val="auto"/>
          <w:sz w:val="24"/>
          <w:szCs w:val="24"/>
        </w:rPr>
        <w:t>C</w:t>
      </w:r>
      <w:r w:rsidR="00303BCA" w:rsidRPr="00391EFB">
        <w:rPr>
          <w:rFonts w:ascii="Times New Roman" w:hAnsi="Times New Roman" w:cs="Times New Roman"/>
          <w:b/>
          <w:bCs/>
          <w:color w:val="auto"/>
          <w:sz w:val="24"/>
          <w:szCs w:val="24"/>
        </w:rPr>
        <w:t xml:space="preserve">ontrols </w:t>
      </w:r>
    </w:p>
    <w:p w14:paraId="6BC4587A" w14:textId="72F95229" w:rsidR="005F2AF1" w:rsidRPr="00EB3F8E" w:rsidRDefault="006132F4"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As analyzed in the previous section, risks and issues can be roughly divided into three types: technology</w:t>
      </w:r>
      <w:r w:rsidR="00CC63A5" w:rsidRPr="00EB3F8E">
        <w:rPr>
          <w:rFonts w:ascii="Times New Roman" w:hAnsi="Times New Roman" w:cs="Times New Roman"/>
          <w:sz w:val="24"/>
          <w:szCs w:val="24"/>
        </w:rPr>
        <w:t xml:space="preserve"> and </w:t>
      </w:r>
      <w:r w:rsidRPr="00EB3F8E">
        <w:rPr>
          <w:rFonts w:ascii="Times New Roman" w:hAnsi="Times New Roman" w:cs="Times New Roman"/>
          <w:sz w:val="24"/>
          <w:szCs w:val="24"/>
        </w:rPr>
        <w:t>personnel</w:t>
      </w:r>
      <w:r w:rsidR="00CC63A5" w:rsidRPr="00EB3F8E">
        <w:rPr>
          <w:rFonts w:ascii="Times New Roman" w:hAnsi="Times New Roman" w:cs="Times New Roman"/>
          <w:sz w:val="24"/>
          <w:szCs w:val="24"/>
        </w:rPr>
        <w:t>.</w:t>
      </w:r>
      <w:r w:rsidRPr="00EB3F8E">
        <w:rPr>
          <w:rFonts w:ascii="Times New Roman" w:hAnsi="Times New Roman" w:cs="Times New Roman"/>
          <w:sz w:val="24"/>
          <w:szCs w:val="24"/>
        </w:rPr>
        <w:t xml:space="preserve"> Therefore, this section discusses </w:t>
      </w:r>
      <w:r w:rsidR="00CC63A5" w:rsidRPr="00EB3F8E">
        <w:rPr>
          <w:rFonts w:ascii="Times New Roman" w:hAnsi="Times New Roman" w:cs="Times New Roman"/>
          <w:sz w:val="24"/>
          <w:szCs w:val="24"/>
        </w:rPr>
        <w:t xml:space="preserve">two </w:t>
      </w:r>
      <w:r w:rsidRPr="00EB3F8E">
        <w:rPr>
          <w:rFonts w:ascii="Times New Roman" w:hAnsi="Times New Roman" w:cs="Times New Roman"/>
          <w:sz w:val="24"/>
          <w:szCs w:val="24"/>
        </w:rPr>
        <w:t>different types of risks and issues.</w:t>
      </w:r>
    </w:p>
    <w:p w14:paraId="35DC362A" w14:textId="72ECAFED" w:rsidR="00BA465C" w:rsidRPr="00391EFB" w:rsidRDefault="005F2AF1" w:rsidP="00EB3F8E">
      <w:pPr>
        <w:pStyle w:val="2"/>
        <w:spacing w:before="260" w:after="260" w:line="416" w:lineRule="auto"/>
        <w:rPr>
          <w:rFonts w:ascii="Times New Roman" w:hAnsi="Times New Roman" w:cs="Times New Roman"/>
          <w:b/>
          <w:bCs/>
          <w:color w:val="auto"/>
          <w:sz w:val="24"/>
          <w:szCs w:val="24"/>
        </w:rPr>
      </w:pPr>
      <w:r w:rsidRPr="00391EFB">
        <w:rPr>
          <w:rFonts w:ascii="Times New Roman" w:hAnsi="Times New Roman" w:cs="Times New Roman" w:hint="eastAsia"/>
          <w:b/>
          <w:bCs/>
          <w:color w:val="auto"/>
          <w:sz w:val="24"/>
          <w:szCs w:val="24"/>
        </w:rPr>
        <w:t>3</w:t>
      </w:r>
      <w:r w:rsidRPr="00391EFB">
        <w:rPr>
          <w:rFonts w:ascii="Times New Roman" w:hAnsi="Times New Roman" w:cs="Times New Roman"/>
          <w:b/>
          <w:bCs/>
          <w:color w:val="auto"/>
          <w:sz w:val="24"/>
          <w:szCs w:val="24"/>
        </w:rPr>
        <w:t xml:space="preserve">.3.1 </w:t>
      </w:r>
      <w:r w:rsidR="00BA465C" w:rsidRPr="00391EFB">
        <w:rPr>
          <w:rFonts w:ascii="Times New Roman" w:hAnsi="Times New Roman" w:cs="Times New Roman" w:hint="eastAsia"/>
          <w:b/>
          <w:bCs/>
          <w:color w:val="auto"/>
          <w:sz w:val="24"/>
          <w:szCs w:val="24"/>
        </w:rPr>
        <w:t>Personnel</w:t>
      </w:r>
      <w:r w:rsidR="00243CFA" w:rsidRPr="00391EFB">
        <w:rPr>
          <w:rFonts w:ascii="Times New Roman" w:hAnsi="Times New Roman" w:cs="Times New Roman"/>
          <w:b/>
          <w:bCs/>
          <w:color w:val="auto"/>
          <w:sz w:val="24"/>
          <w:szCs w:val="24"/>
        </w:rPr>
        <w:t xml:space="preserve"> </w:t>
      </w:r>
    </w:p>
    <w:p w14:paraId="11E1C72F" w14:textId="3D8710F8" w:rsidR="005F2AF1" w:rsidRPr="00EB3F8E" w:rsidRDefault="00243CFA"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The information security organizational structure of NG Company is not sound. It has not established a dedicated information security management department to be responsible for unified leadership of the company's information security matters, nor has a dedicated security risk management team been established. It is unable to comprehensively plan the company's information security development, nor can it regulate and guide the daily operations of employees. The security of employee personal and customer data cannot be guaranteed. In order to improve the effectiveness and authority of information security management, the company selects suitable employees from various business levels and forms an information security leadership group composed of business leaders and senior managers from various teams, responsible for formulating and implementing various control measures in the information security management system. At the same time, the company also needs to discuss and decide on information security related strategies, provide effective guidance and support for the company's information security work, provide necessary human and financial resources, and ensure information security.</w:t>
      </w:r>
    </w:p>
    <w:p w14:paraId="18DFD305" w14:textId="6387FC73" w:rsidR="006132F4" w:rsidRPr="00EB3F8E" w:rsidRDefault="00303BCA"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 xml:space="preserve">In order to ensure information security, NG Company has implemented a series of control and testing measures before and after employees take up their positions. When recruiting new employees, the company conducts an information security review to select qualified candidates. After new employees join, the company will clarify their confidentiality obligations and responsibilities, and provide them with training on information security awareness and systems. During employee work, the company will incorporate the execution of information security work into KPI evaluation standards to motivate employees to comply with information security regulations. When an employee resigns, the company will revoke or adjust their related assets or systems to prevent information leakage or abuse. In addition, the information department of the company will regularly organize assessments of data security awareness, and test the </w:t>
      </w:r>
      <w:r w:rsidRPr="00EB3F8E">
        <w:rPr>
          <w:rFonts w:ascii="Times New Roman" w:hAnsi="Times New Roman" w:cs="Times New Roman"/>
          <w:sz w:val="24"/>
          <w:szCs w:val="24"/>
        </w:rPr>
        <w:lastRenderedPageBreak/>
        <w:t>information security awareness of employees through comprehensive testing or spot checks, accurately grasping the data security level of the company's employees based on the test results.</w:t>
      </w:r>
    </w:p>
    <w:p w14:paraId="365C191F" w14:textId="61BC99E9" w:rsidR="00303BCA" w:rsidRPr="00391EFB" w:rsidRDefault="00303BCA" w:rsidP="00391EFB">
      <w:pPr>
        <w:pStyle w:val="2"/>
        <w:spacing w:before="260" w:after="260" w:line="416" w:lineRule="auto"/>
        <w:rPr>
          <w:rFonts w:ascii="Times New Roman" w:hAnsi="Times New Roman" w:cs="Times New Roman"/>
          <w:b/>
          <w:bCs/>
          <w:color w:val="auto"/>
          <w:sz w:val="24"/>
          <w:szCs w:val="24"/>
        </w:rPr>
      </w:pPr>
      <w:r w:rsidRPr="00391EFB">
        <w:rPr>
          <w:rFonts w:ascii="Times New Roman" w:hAnsi="Times New Roman" w:cs="Times New Roman" w:hint="eastAsia"/>
          <w:b/>
          <w:bCs/>
          <w:color w:val="auto"/>
          <w:sz w:val="24"/>
          <w:szCs w:val="24"/>
        </w:rPr>
        <w:t>3</w:t>
      </w:r>
      <w:r w:rsidRPr="00391EFB">
        <w:rPr>
          <w:rFonts w:ascii="Times New Roman" w:hAnsi="Times New Roman" w:cs="Times New Roman"/>
          <w:b/>
          <w:bCs/>
          <w:color w:val="auto"/>
          <w:sz w:val="24"/>
          <w:szCs w:val="24"/>
        </w:rPr>
        <w:t>.3.2</w:t>
      </w:r>
      <w:r w:rsidR="00EB3F8E" w:rsidRPr="00391EFB">
        <w:rPr>
          <w:rFonts w:ascii="Times New Roman" w:hAnsi="Times New Roman" w:cs="Times New Roman"/>
          <w:b/>
          <w:bCs/>
          <w:color w:val="auto"/>
          <w:sz w:val="24"/>
          <w:szCs w:val="24"/>
        </w:rPr>
        <w:t xml:space="preserve"> </w:t>
      </w:r>
      <w:r w:rsidR="002F177B" w:rsidRPr="00391EFB">
        <w:rPr>
          <w:rFonts w:ascii="Times New Roman" w:hAnsi="Times New Roman" w:cs="Times New Roman" w:hint="eastAsia"/>
          <w:b/>
          <w:bCs/>
          <w:color w:val="auto"/>
          <w:sz w:val="24"/>
          <w:szCs w:val="24"/>
        </w:rPr>
        <w:t>Technology</w:t>
      </w:r>
    </w:p>
    <w:p w14:paraId="28B82ACF" w14:textId="0724FDB8" w:rsidR="001A4376" w:rsidRPr="00F564D0" w:rsidRDefault="00673E7A" w:rsidP="00F564D0">
      <w:pPr>
        <w:pStyle w:val="af2"/>
        <w:spacing w:before="180" w:beforeAutospacing="0" w:after="0" w:afterAutospacing="0"/>
        <w:ind w:firstLineChars="100" w:firstLine="240"/>
        <w:jc w:val="both"/>
        <w:rPr>
          <w:rFonts w:ascii="Times New Roman" w:eastAsiaTheme="minorEastAsia" w:hAnsi="Times New Roman" w:cs="Times New Roman"/>
          <w:kern w:val="2"/>
        </w:rPr>
      </w:pPr>
      <w:r w:rsidRPr="00F564D0">
        <w:rPr>
          <w:rFonts w:ascii="Times New Roman" w:eastAsiaTheme="minorEastAsia" w:hAnsi="Times New Roman" w:cs="Times New Roman"/>
          <w:kern w:val="2"/>
        </w:rPr>
        <w:t xml:space="preserve">95% of NG Company's networks are wireless and may be subject to illegal intrusion, destruction, or theft of computer systems or network resources, which can cause serious losses and harm to individuals and organizations. To avoid network attacks, it is necessary to take some technologies and measures to protect network security. The most commonly used method is to use tools such as firewalls, antivirus software, encryption technology, etc. to prevent common network attack methods such as malware, ransomware, and phishing. The company's calculator system should regularly update system and application patches, fix known vulnerabilities and defects, and prevent </w:t>
      </w:r>
      <w:r w:rsidR="001A4376" w:rsidRPr="00F564D0">
        <w:rPr>
          <w:rFonts w:ascii="Times New Roman" w:eastAsiaTheme="minorEastAsia" w:hAnsi="Times New Roman" w:cs="Times New Roman"/>
          <w:kern w:val="2"/>
        </w:rPr>
        <w:t>vulnerability-based</w:t>
      </w:r>
      <w:r w:rsidRPr="00F564D0">
        <w:rPr>
          <w:rFonts w:ascii="Times New Roman" w:eastAsiaTheme="minorEastAsia" w:hAnsi="Times New Roman" w:cs="Times New Roman"/>
          <w:kern w:val="2"/>
        </w:rPr>
        <w:t xml:space="preserve"> network attacks such as SQL injection and cross site scripting</w:t>
      </w:r>
      <w:r w:rsidR="00556BF6" w:rsidRPr="00F564D0">
        <w:rPr>
          <w:rFonts w:ascii="Times New Roman" w:eastAsiaTheme="minorEastAsia" w:hAnsi="Times New Roman" w:cs="Times New Roman"/>
          <w:kern w:val="2"/>
        </w:rPr>
        <w:t xml:space="preserve"> [6]</w:t>
      </w:r>
      <w:r w:rsidRPr="00F564D0">
        <w:rPr>
          <w:rFonts w:ascii="Times New Roman" w:eastAsiaTheme="minorEastAsia" w:hAnsi="Times New Roman" w:cs="Times New Roman"/>
          <w:kern w:val="2"/>
        </w:rPr>
        <w:t xml:space="preserve">. Each staff member's account should strengthen password management, use complex passwords, and regularly modify them to avoid using weak or duplicate passwords, and prevent passwords from being cracked or stolen. Enhance network monitoring, timely detect and report abnormal network traffic or activity, and prevent </w:t>
      </w:r>
      <w:r w:rsidR="001A4376" w:rsidRPr="00F564D0">
        <w:rPr>
          <w:rFonts w:ascii="Times New Roman" w:eastAsiaTheme="minorEastAsia" w:hAnsi="Times New Roman" w:cs="Times New Roman"/>
          <w:kern w:val="2"/>
        </w:rPr>
        <w:t>traffic-based</w:t>
      </w:r>
      <w:r w:rsidRPr="00F564D0">
        <w:rPr>
          <w:rFonts w:ascii="Times New Roman" w:eastAsiaTheme="minorEastAsia" w:hAnsi="Times New Roman" w:cs="Times New Roman"/>
          <w:kern w:val="2"/>
        </w:rPr>
        <w:t xml:space="preserve"> network attacks such as distributed denial of service and botnets. Employees need to raise their awareness of cybersecurity, conduct regular cybersecurity training, educate employees and users on how to identify and prevent threats from </w:t>
      </w:r>
      <w:r w:rsidR="001A4376" w:rsidRPr="00F564D0">
        <w:rPr>
          <w:rFonts w:ascii="Times New Roman" w:eastAsiaTheme="minorEastAsia" w:hAnsi="Times New Roman" w:cs="Times New Roman"/>
          <w:kern w:val="2"/>
        </w:rPr>
        <w:t>cyber-attacks</w:t>
      </w:r>
      <w:r w:rsidRPr="00F564D0">
        <w:rPr>
          <w:rFonts w:ascii="Times New Roman" w:eastAsiaTheme="minorEastAsia" w:hAnsi="Times New Roman" w:cs="Times New Roman"/>
          <w:kern w:val="2"/>
        </w:rPr>
        <w:t xml:space="preserve">, and prevent human based </w:t>
      </w:r>
      <w:r w:rsidR="001A4376" w:rsidRPr="00F564D0">
        <w:rPr>
          <w:rFonts w:ascii="Times New Roman" w:eastAsiaTheme="minorEastAsia" w:hAnsi="Times New Roman" w:cs="Times New Roman"/>
          <w:kern w:val="2"/>
        </w:rPr>
        <w:t>cyber-attacks</w:t>
      </w:r>
      <w:r w:rsidRPr="00F564D0">
        <w:rPr>
          <w:rFonts w:ascii="Times New Roman" w:eastAsiaTheme="minorEastAsia" w:hAnsi="Times New Roman" w:cs="Times New Roman"/>
          <w:kern w:val="2"/>
        </w:rPr>
        <w:t xml:space="preserve"> such as social engineering and internal threats.</w:t>
      </w:r>
    </w:p>
    <w:p w14:paraId="721E6B5B" w14:textId="196C84B3" w:rsidR="00CC2AE5" w:rsidRPr="00F564D0" w:rsidRDefault="000B3726" w:rsidP="00F564D0">
      <w:pPr>
        <w:pStyle w:val="3"/>
        <w:spacing w:before="260" w:after="260" w:line="416" w:lineRule="auto"/>
        <w:rPr>
          <w:rFonts w:ascii="Times New Roman" w:eastAsiaTheme="minorEastAsia" w:hAnsi="Times New Roman" w:cs="Times New Roman"/>
          <w:b/>
          <w:bCs/>
          <w:color w:val="auto"/>
        </w:rPr>
      </w:pPr>
      <w:r w:rsidRPr="00F564D0">
        <w:rPr>
          <w:rFonts w:ascii="Times New Roman" w:eastAsiaTheme="minorEastAsia" w:hAnsi="Times New Roman" w:cs="Times New Roman"/>
          <w:b/>
          <w:bCs/>
          <w:color w:val="auto"/>
        </w:rPr>
        <w:t>4.</w:t>
      </w:r>
      <w:r w:rsidR="00303BCA" w:rsidRPr="00F564D0">
        <w:rPr>
          <w:rFonts w:ascii="Times New Roman" w:eastAsiaTheme="minorEastAsia" w:hAnsi="Times New Roman" w:cs="Times New Roman"/>
          <w:b/>
          <w:bCs/>
          <w:color w:val="auto"/>
        </w:rPr>
        <w:t xml:space="preserve"> </w:t>
      </w:r>
      <w:r w:rsidR="007C4BDF" w:rsidRPr="00F564D0">
        <w:rPr>
          <w:rFonts w:ascii="Times New Roman" w:eastAsiaTheme="minorEastAsia" w:hAnsi="Times New Roman" w:cs="Times New Roman"/>
          <w:b/>
          <w:bCs/>
          <w:color w:val="auto"/>
        </w:rPr>
        <w:t>I</w:t>
      </w:r>
      <w:r w:rsidR="00303BCA" w:rsidRPr="00F564D0">
        <w:rPr>
          <w:rFonts w:ascii="Times New Roman" w:eastAsiaTheme="minorEastAsia" w:hAnsi="Times New Roman" w:cs="Times New Roman"/>
          <w:b/>
          <w:bCs/>
          <w:color w:val="auto"/>
        </w:rPr>
        <w:t xml:space="preserve">nformation and </w:t>
      </w:r>
      <w:r w:rsidR="007C4BDF" w:rsidRPr="00F564D0">
        <w:rPr>
          <w:rFonts w:ascii="Times New Roman" w:eastAsiaTheme="minorEastAsia" w:hAnsi="Times New Roman" w:cs="Times New Roman"/>
          <w:b/>
          <w:bCs/>
          <w:color w:val="auto"/>
        </w:rPr>
        <w:t>C</w:t>
      </w:r>
      <w:r w:rsidR="00303BCA" w:rsidRPr="00F564D0">
        <w:rPr>
          <w:rFonts w:ascii="Times New Roman" w:eastAsiaTheme="minorEastAsia" w:hAnsi="Times New Roman" w:cs="Times New Roman"/>
          <w:b/>
          <w:bCs/>
          <w:color w:val="auto"/>
        </w:rPr>
        <w:t>ommunication</w:t>
      </w:r>
    </w:p>
    <w:p w14:paraId="5C210077" w14:textId="2E431ABB" w:rsidR="00703ED0" w:rsidRPr="00F564D0" w:rsidRDefault="00703ED0" w:rsidP="0072122A">
      <w:pPr>
        <w:pStyle w:val="af2"/>
        <w:spacing w:before="180"/>
        <w:ind w:firstLineChars="100" w:firstLine="240"/>
        <w:rPr>
          <w:rFonts w:ascii="Times New Roman" w:eastAsiaTheme="minorEastAsia" w:hAnsi="Times New Roman" w:cs="Times New Roman"/>
          <w:kern w:val="2"/>
        </w:rPr>
      </w:pPr>
      <w:r w:rsidRPr="00F564D0">
        <w:rPr>
          <w:rFonts w:ascii="Times New Roman" w:eastAsiaTheme="minorEastAsia" w:hAnsi="Times New Roman" w:cs="Times New Roman"/>
          <w:kern w:val="2"/>
        </w:rPr>
        <w:t xml:space="preserve">In order to ensure smooth information and communication, NG Company has taken a series of measures in terms of communication mechanisms and collaboration between information departments and functional departments. In terms of communication mechanisms, the company has shortened the chain of information transmission, expanded communication channels, and ensured the smooth and complete flow of information. The company has established an emergency reporting mechanism to reduce duplication between departments and encourage and allow employees to report any issues they encounter in their work. The company has also established a dedicated team to strengthen regular communication between superiors and subordinates, ensure communication between both parties, and implement a regular risk reporting system. The company believes that effective communication should be an organic combination of "top-down" and "bottom-up", and smooth communication channels are the guarantee for successful and effective communication. In terms of collaboration between information departments and functional departments, the company has strengthened the collaboration between information departments and functional departments. This not only enables better prevention of information security risks, but also ensures better linkage warning and </w:t>
      </w:r>
      <w:r w:rsidRPr="00F564D0">
        <w:rPr>
          <w:rFonts w:ascii="Times New Roman" w:eastAsiaTheme="minorEastAsia" w:hAnsi="Times New Roman" w:cs="Times New Roman"/>
          <w:kern w:val="2"/>
        </w:rPr>
        <w:lastRenderedPageBreak/>
        <w:t>feedback in the event of information security risk events</w:t>
      </w:r>
      <w:r w:rsidR="00556BF6" w:rsidRPr="00F564D0">
        <w:rPr>
          <w:rFonts w:ascii="Times New Roman" w:eastAsiaTheme="minorEastAsia" w:hAnsi="Times New Roman" w:cs="Times New Roman"/>
          <w:kern w:val="2"/>
        </w:rPr>
        <w:t xml:space="preserve"> [7]</w:t>
      </w:r>
      <w:r w:rsidRPr="00F564D0">
        <w:rPr>
          <w:rFonts w:ascii="Times New Roman" w:eastAsiaTheme="minorEastAsia" w:hAnsi="Times New Roman" w:cs="Times New Roman"/>
          <w:kern w:val="2"/>
        </w:rPr>
        <w:t>. Specific measures include:</w:t>
      </w:r>
    </w:p>
    <w:p w14:paraId="791BC326" w14:textId="54269424" w:rsidR="00703ED0" w:rsidRPr="00F564D0" w:rsidRDefault="00703ED0" w:rsidP="0072122A">
      <w:pPr>
        <w:pStyle w:val="af2"/>
        <w:spacing w:before="180"/>
        <w:ind w:firstLineChars="100" w:firstLine="240"/>
        <w:rPr>
          <w:rFonts w:ascii="Times New Roman" w:eastAsiaTheme="minorEastAsia" w:hAnsi="Times New Roman" w:cs="Times New Roman"/>
          <w:kern w:val="2"/>
        </w:rPr>
      </w:pPr>
      <w:r w:rsidRPr="00F564D0">
        <w:rPr>
          <w:rFonts w:ascii="Times New Roman" w:eastAsiaTheme="minorEastAsia" w:hAnsi="Times New Roman" w:cs="Times New Roman"/>
          <w:kern w:val="2"/>
        </w:rPr>
        <w:t xml:space="preserve">Integrate enterprise information security planning with business planning. At the beginning, the company must establish goals to match information security planning and business planning, which often involves defining, confirming, and creating specific indicators that information security planning and business planning should meet. By conducting periodic </w:t>
      </w:r>
      <w:r w:rsidR="001A4376" w:rsidRPr="00F564D0">
        <w:rPr>
          <w:rFonts w:ascii="Times New Roman" w:eastAsiaTheme="minorEastAsia" w:hAnsi="Times New Roman" w:cs="Times New Roman"/>
          <w:kern w:val="2"/>
        </w:rPr>
        <w:t>reevaluations</w:t>
      </w:r>
      <w:r w:rsidRPr="00F564D0">
        <w:rPr>
          <w:rFonts w:ascii="Times New Roman" w:eastAsiaTheme="minorEastAsia" w:hAnsi="Times New Roman" w:cs="Times New Roman"/>
          <w:kern w:val="2"/>
        </w:rPr>
        <w:t xml:space="preserve"> of information security and business impact factors, and balancing their priority, benefits, and costs, we can achieve synchronization between information security and business activities. Only in this way can information security track business changes in a timely manner and adapt to changes in business requirements in a timely manner.</w:t>
      </w:r>
    </w:p>
    <w:p w14:paraId="3102CC32" w14:textId="391A748D" w:rsidR="00CC2AE5" w:rsidRPr="00F564D0" w:rsidRDefault="00703ED0" w:rsidP="0072122A">
      <w:pPr>
        <w:pStyle w:val="af2"/>
        <w:spacing w:before="180" w:beforeAutospacing="0" w:after="0" w:afterAutospacing="0"/>
        <w:ind w:firstLineChars="100" w:firstLine="240"/>
        <w:jc w:val="both"/>
        <w:rPr>
          <w:rFonts w:ascii="Times New Roman" w:eastAsiaTheme="minorEastAsia" w:hAnsi="Times New Roman" w:cs="Times New Roman"/>
          <w:kern w:val="2"/>
        </w:rPr>
      </w:pPr>
      <w:r w:rsidRPr="00F564D0">
        <w:rPr>
          <w:rFonts w:ascii="Times New Roman" w:eastAsiaTheme="minorEastAsia" w:hAnsi="Times New Roman" w:cs="Times New Roman"/>
          <w:kern w:val="2"/>
        </w:rPr>
        <w:t>Strengthen training on the comprehensive quality of employees in the information security department. Benign business development refers to the involvement of information security management personnel in the overall decision-making process when a company makes business decisions, and providing their own opinions on the application of information technology in business development. From the perspective of information security management, information personnel should not only be technical personnel, but also become composite talents who integrate management and information security technology. They need to become information technology talents who understand enterprise management and can communicate with employees at every level of the enterprise. This puts higher requirements on the information security department itself, and attention should be paid to the cultivation of composite talents.</w:t>
      </w:r>
    </w:p>
    <w:p w14:paraId="16821F17" w14:textId="06E16704" w:rsidR="0072122A" w:rsidRPr="00F564D0" w:rsidRDefault="00271E62" w:rsidP="00F564D0">
      <w:pPr>
        <w:pStyle w:val="3"/>
        <w:spacing w:before="260" w:after="260" w:line="416" w:lineRule="auto"/>
        <w:rPr>
          <w:rFonts w:ascii="Times New Roman" w:eastAsiaTheme="minorEastAsia" w:hAnsi="Times New Roman" w:cs="Times New Roman"/>
          <w:b/>
          <w:bCs/>
          <w:color w:val="auto"/>
        </w:rPr>
      </w:pPr>
      <w:r w:rsidRPr="00F564D0">
        <w:rPr>
          <w:rFonts w:ascii="Times New Roman" w:eastAsiaTheme="minorEastAsia" w:hAnsi="Times New Roman" w:cs="Times New Roman"/>
          <w:b/>
          <w:bCs/>
          <w:color w:val="auto"/>
        </w:rPr>
        <w:t>5</w:t>
      </w:r>
      <w:r w:rsidR="007C4BDF" w:rsidRPr="00F564D0">
        <w:rPr>
          <w:rFonts w:ascii="Times New Roman" w:eastAsiaTheme="minorEastAsia" w:hAnsi="Times New Roman" w:cs="Times New Roman"/>
          <w:b/>
          <w:bCs/>
          <w:color w:val="auto"/>
        </w:rPr>
        <w:t>.</w:t>
      </w:r>
      <w:r w:rsidR="0072122A" w:rsidRPr="00F564D0">
        <w:rPr>
          <w:rFonts w:ascii="Times New Roman" w:eastAsiaTheme="minorEastAsia" w:hAnsi="Times New Roman" w:cs="Times New Roman"/>
          <w:b/>
          <w:bCs/>
          <w:color w:val="auto"/>
        </w:rPr>
        <w:t xml:space="preserve"> Perfect the Supervision System</w:t>
      </w:r>
    </w:p>
    <w:p w14:paraId="7A47090E" w14:textId="77777777" w:rsidR="00271E62" w:rsidRPr="00F564D0" w:rsidRDefault="00271E62" w:rsidP="00F564D0">
      <w:pPr>
        <w:pStyle w:val="af2"/>
        <w:spacing w:before="180" w:beforeAutospacing="0" w:after="0" w:afterAutospacing="0"/>
        <w:ind w:firstLineChars="100" w:firstLine="240"/>
        <w:jc w:val="both"/>
        <w:rPr>
          <w:rFonts w:ascii="Times New Roman" w:eastAsiaTheme="minorEastAsia" w:hAnsi="Times New Roman" w:cs="Times New Roman"/>
          <w:kern w:val="2"/>
        </w:rPr>
      </w:pPr>
      <w:r w:rsidRPr="00F564D0">
        <w:rPr>
          <w:rFonts w:ascii="Times New Roman" w:eastAsiaTheme="minorEastAsia" w:hAnsi="Times New Roman" w:cs="Times New Roman"/>
          <w:kern w:val="2"/>
        </w:rPr>
        <w:t xml:space="preserve">A robust internal governance system is essential for any company that wants to ensure its compliance, security, and performance. </w:t>
      </w:r>
    </w:p>
    <w:p w14:paraId="1E192850" w14:textId="3E2229AA" w:rsidR="007C4BDF" w:rsidRPr="00F564D0" w:rsidRDefault="00271E62" w:rsidP="00F564D0">
      <w:pPr>
        <w:pStyle w:val="af2"/>
        <w:spacing w:before="180" w:beforeAutospacing="0" w:after="0" w:afterAutospacing="0"/>
        <w:ind w:firstLineChars="100" w:firstLine="240"/>
        <w:jc w:val="both"/>
        <w:rPr>
          <w:rFonts w:ascii="Times New Roman" w:eastAsiaTheme="minorEastAsia" w:hAnsi="Times New Roman" w:cs="Times New Roman"/>
          <w:kern w:val="2"/>
        </w:rPr>
      </w:pPr>
      <w:r w:rsidRPr="00F564D0">
        <w:rPr>
          <w:rFonts w:ascii="Times New Roman" w:eastAsiaTheme="minorEastAsia" w:hAnsi="Times New Roman" w:cs="Times New Roman"/>
          <w:kern w:val="2"/>
        </w:rPr>
        <w:t xml:space="preserve">To achieve this, the company should first establish an independent and authoritative internal audit department that is directly led by the board of directors or the main leader of the company. This department should conduct regular and special audits on the key business areas, processes, and positions of the company, such as cloud services, wireless network, online and social media, personal device management, information security, etc. It should also report the audit results and recommendations to the relevant decision-makers and stakeholders, and supervise the implementation of corrective actions. Secondly, the company should establish a comprehensive and effective internal control system that covers the key areas and processes of the company, such as strategy, operation, finance, compliance, risk, etc., and integrates the daily supervision and special supervision methods. This system should also incorporate the external regulatory requirements and the internal ethical standards and values of the company. It should be embedded in the business processes and systems, and ensure that the company’s activities are in compliance with the laws and regulations, and prevent </w:t>
      </w:r>
      <w:r w:rsidRPr="00F564D0">
        <w:rPr>
          <w:rFonts w:ascii="Times New Roman" w:eastAsiaTheme="minorEastAsia" w:hAnsi="Times New Roman" w:cs="Times New Roman"/>
          <w:kern w:val="2"/>
        </w:rPr>
        <w:lastRenderedPageBreak/>
        <w:t>security vulnerabilities and breaches. Thirdly, the company should establish a sound supervision and evaluation system that monitors and evaluates the effectiveness and efficiency of the internal audit and internal control systems, and uses both qualitative and quantitative criteria to identify and rectify the internal control deficiencies, risks, and compliance issues. This system should also use information technology, such as big data, cloud computing, artificial intelligence, etc., to achieve real-time monitoring, automatic warning, and online supervision functions, and improve the timeliness and quality of supervision. Lastly, the company should establish a strong incentive and constraint mechanism that rewards and punishes the employees and partners based on their performance and compliance with the internal audit and internal control systems. This mechanism should also include a clear accountability system that holds the responsible parties accountable for any violations or losses caused by their negligence or misconduct, and imposes legal liability, fines, and damage to their reputation.</w:t>
      </w:r>
    </w:p>
    <w:p w14:paraId="5CD4FDBB" w14:textId="1C8236B4" w:rsidR="000B3726" w:rsidRPr="00F564D0" w:rsidRDefault="00271E62" w:rsidP="00F564D0">
      <w:pPr>
        <w:pStyle w:val="3"/>
        <w:spacing w:before="260" w:after="260" w:line="416" w:lineRule="auto"/>
        <w:rPr>
          <w:rFonts w:ascii="Times New Roman" w:eastAsiaTheme="minorEastAsia" w:hAnsi="Times New Roman" w:cs="Times New Roman"/>
          <w:b/>
          <w:bCs/>
          <w:color w:val="auto"/>
        </w:rPr>
      </w:pPr>
      <w:r w:rsidRPr="00F564D0">
        <w:rPr>
          <w:rFonts w:ascii="Times New Roman" w:eastAsiaTheme="minorEastAsia" w:hAnsi="Times New Roman" w:cs="Times New Roman"/>
          <w:b/>
          <w:bCs/>
          <w:color w:val="auto"/>
        </w:rPr>
        <w:t>6.</w:t>
      </w:r>
      <w:r w:rsidR="002F22E5">
        <w:rPr>
          <w:rFonts w:ascii="Times New Roman" w:eastAsiaTheme="minorEastAsia" w:hAnsi="Times New Roman" w:cs="Times New Roman"/>
          <w:b/>
          <w:bCs/>
          <w:color w:val="auto"/>
        </w:rPr>
        <w:t xml:space="preserve"> </w:t>
      </w:r>
      <w:r w:rsidR="000B3726" w:rsidRPr="00F564D0">
        <w:rPr>
          <w:rFonts w:ascii="Times New Roman" w:eastAsiaTheme="minorEastAsia" w:hAnsi="Times New Roman" w:cs="Times New Roman" w:hint="eastAsia"/>
          <w:b/>
          <w:bCs/>
          <w:color w:val="auto"/>
        </w:rPr>
        <w:t>Conclusion</w:t>
      </w:r>
    </w:p>
    <w:p w14:paraId="03847855" w14:textId="77777777" w:rsidR="000B3726" w:rsidRPr="00F564D0" w:rsidRDefault="000B3726" w:rsidP="0072122A">
      <w:pPr>
        <w:pStyle w:val="af2"/>
        <w:spacing w:before="180" w:beforeAutospacing="0" w:after="0" w:afterAutospacing="0"/>
        <w:ind w:firstLineChars="100" w:firstLine="240"/>
        <w:jc w:val="both"/>
        <w:rPr>
          <w:rFonts w:ascii="Times New Roman" w:eastAsiaTheme="minorEastAsia" w:hAnsi="Times New Roman" w:cs="Times New Roman"/>
          <w:kern w:val="2"/>
        </w:rPr>
      </w:pPr>
      <w:r w:rsidRPr="00F564D0">
        <w:rPr>
          <w:rFonts w:ascii="Times New Roman" w:eastAsiaTheme="minorEastAsia" w:hAnsi="Times New Roman" w:cs="Times New Roman"/>
          <w:kern w:val="2"/>
        </w:rPr>
        <w:t>In conclusion, the evolving landscape of the digital era has heightened the importance of robust Data Security, Governance, and Compliance (DSC) practices. This is particularly critical for NatureGarden (NG), a global industry leader in health and lifestyle products, facing multifaceted challenges in its extensive online presence, cloud service utilization, and remote workforce engagement.</w:t>
      </w:r>
    </w:p>
    <w:p w14:paraId="4B0394EB" w14:textId="74F2AA75" w:rsidR="000B3726" w:rsidRPr="00F564D0" w:rsidRDefault="000B3726" w:rsidP="00556BF6">
      <w:pPr>
        <w:pStyle w:val="af2"/>
        <w:spacing w:before="180" w:beforeAutospacing="0" w:after="0" w:afterAutospacing="0"/>
        <w:ind w:firstLineChars="100" w:firstLine="240"/>
        <w:jc w:val="both"/>
        <w:rPr>
          <w:rFonts w:ascii="Times New Roman" w:eastAsiaTheme="minorEastAsia" w:hAnsi="Times New Roman" w:cs="Times New Roman"/>
          <w:kern w:val="2"/>
        </w:rPr>
      </w:pPr>
      <w:r w:rsidRPr="00F564D0">
        <w:rPr>
          <w:rFonts w:ascii="Times New Roman" w:eastAsiaTheme="minorEastAsia" w:hAnsi="Times New Roman" w:cs="Times New Roman"/>
          <w:kern w:val="2"/>
        </w:rPr>
        <w:t>The foundation of effective DSC lies in meticulous data classification, where the identification and categorization of data based on value, sensitivity, and risk become imperative. NG's dynamic environment necessitates a tailored DSC strategy, amalgamating established frameworks and models to navigate the complexity and diversity inherent in its IT landscape.</w:t>
      </w:r>
      <w:r w:rsidR="002F22E5">
        <w:rPr>
          <w:rFonts w:ascii="Times New Roman" w:eastAsiaTheme="minorEastAsia" w:hAnsi="Times New Roman" w:cs="Times New Roman"/>
          <w:kern w:val="2"/>
        </w:rPr>
        <w:t xml:space="preserve"> </w:t>
      </w:r>
      <w:r w:rsidR="00761669" w:rsidRPr="00F564D0">
        <w:rPr>
          <w:rFonts w:ascii="Times New Roman" w:eastAsiaTheme="minorEastAsia" w:hAnsi="Times New Roman" w:cs="Times New Roman"/>
          <w:kern w:val="2"/>
        </w:rPr>
        <w:t>For i</w:t>
      </w:r>
      <w:r w:rsidRPr="00F564D0">
        <w:rPr>
          <w:rFonts w:ascii="Times New Roman" w:eastAsiaTheme="minorEastAsia" w:hAnsi="Times New Roman" w:cs="Times New Roman"/>
          <w:kern w:val="2"/>
        </w:rPr>
        <w:t>nternal controls, whether focusing on personnel, technology, or compliance, play a pivotal role in mitigating risks. Measures include establishing a sound information security management structure, implementing security measures during employee onboarding and offboarding, adopting technological safeguards against network attacks, and ensuring compliance through regular communication, collaboration, and training.</w:t>
      </w:r>
    </w:p>
    <w:p w14:paraId="6374CB05" w14:textId="195EB8BC" w:rsidR="000B3726" w:rsidRPr="00F564D0" w:rsidRDefault="000B3726" w:rsidP="0072122A">
      <w:pPr>
        <w:pStyle w:val="af2"/>
        <w:spacing w:before="180" w:beforeAutospacing="0" w:after="0" w:afterAutospacing="0"/>
        <w:ind w:firstLineChars="100" w:firstLine="240"/>
        <w:jc w:val="both"/>
        <w:rPr>
          <w:rFonts w:ascii="Times New Roman" w:eastAsiaTheme="minorEastAsia" w:hAnsi="Times New Roman" w:cs="Times New Roman"/>
          <w:kern w:val="2"/>
        </w:rPr>
      </w:pPr>
      <w:r w:rsidRPr="00F564D0">
        <w:rPr>
          <w:rFonts w:ascii="Times New Roman" w:eastAsiaTheme="minorEastAsia" w:hAnsi="Times New Roman" w:cs="Times New Roman"/>
          <w:kern w:val="2"/>
        </w:rPr>
        <w:t>T</w:t>
      </w:r>
      <w:r w:rsidR="00761669" w:rsidRPr="00F564D0">
        <w:rPr>
          <w:rFonts w:ascii="Times New Roman" w:eastAsiaTheme="minorEastAsia" w:hAnsi="Times New Roman" w:cs="Times New Roman"/>
          <w:kern w:val="2"/>
        </w:rPr>
        <w:t>his report</w:t>
      </w:r>
      <w:r w:rsidRPr="00F564D0">
        <w:rPr>
          <w:rFonts w:ascii="Times New Roman" w:eastAsiaTheme="minorEastAsia" w:hAnsi="Times New Roman" w:cs="Times New Roman"/>
          <w:kern w:val="2"/>
        </w:rPr>
        <w:t xml:space="preserve"> emphasizes the need for NG to enhance its risk management foundation by establishing a robust information management system, reinforcing the information security organizational structure, and fostering a positive risk culture. It advocates for a holistic approach to DSC that integrates people, processes, and technology, ensuring that information security becomes an integral part of NG's business strategy. By doing so, NG can not only protect its sensitive data but also enhance its overall competitiveness and resilience in the face of evolving cyber threats.</w:t>
      </w:r>
    </w:p>
    <w:p w14:paraId="7E5C57C8" w14:textId="2009EA30" w:rsidR="00A60F35" w:rsidRDefault="00A60F35">
      <w:pPr>
        <w:widowControl/>
        <w:jc w:val="left"/>
        <w:rPr>
          <w:rFonts w:ascii="Roboto" w:eastAsia="宋体" w:hAnsi="Roboto" w:cs="宋体"/>
          <w:color w:val="111111"/>
          <w:kern w:val="0"/>
          <w:sz w:val="24"/>
          <w:szCs w:val="24"/>
        </w:rPr>
      </w:pPr>
      <w:r>
        <w:rPr>
          <w:rFonts w:ascii="Roboto" w:hAnsi="Roboto"/>
          <w:color w:val="111111"/>
        </w:rPr>
        <w:br w:type="page"/>
      </w:r>
    </w:p>
    <w:p w14:paraId="3769FBE5" w14:textId="4EF22543" w:rsidR="000B3726" w:rsidRPr="00F564D0" w:rsidRDefault="00A60F35" w:rsidP="00F564D0">
      <w:pPr>
        <w:rPr>
          <w:rFonts w:ascii="Times New Roman" w:hAnsi="Times New Roman" w:cs="Times New Roman"/>
          <w:sz w:val="24"/>
          <w:szCs w:val="28"/>
        </w:rPr>
      </w:pPr>
      <w:r w:rsidRPr="00F564D0">
        <w:rPr>
          <w:rFonts w:ascii="Times New Roman" w:hAnsi="Times New Roman" w:cs="Times New Roman" w:hint="eastAsia"/>
          <w:sz w:val="24"/>
          <w:szCs w:val="28"/>
        </w:rPr>
        <w:lastRenderedPageBreak/>
        <w:t>R</w:t>
      </w:r>
      <w:r w:rsidRPr="00F564D0">
        <w:rPr>
          <w:rFonts w:ascii="Times New Roman" w:hAnsi="Times New Roman" w:cs="Times New Roman"/>
          <w:sz w:val="24"/>
          <w:szCs w:val="28"/>
        </w:rPr>
        <w:t>eference:</w:t>
      </w:r>
    </w:p>
    <w:p w14:paraId="3080EE3D" w14:textId="7DE12D33" w:rsidR="00A60F35" w:rsidRPr="00F564D0" w:rsidRDefault="00A60F35" w:rsidP="00F564D0">
      <w:pPr>
        <w:rPr>
          <w:rFonts w:ascii="Times New Roman" w:hAnsi="Times New Roman" w:cs="Times New Roman"/>
          <w:sz w:val="24"/>
          <w:szCs w:val="28"/>
        </w:rPr>
      </w:pPr>
      <w:r w:rsidRPr="00F564D0">
        <w:rPr>
          <w:rFonts w:ascii="Times New Roman" w:hAnsi="Times New Roman" w:cs="Times New Roman"/>
          <w:sz w:val="24"/>
          <w:szCs w:val="28"/>
        </w:rPr>
        <w:t>[1] Johannsen, A., Kant, D. and Creutzburg, R. (2020) ‘Measuring IT security, compliance and data governance within small and medium-sized IT enterprises’, Electronic Imaging. Society for Imaging Science and Technology, 2020(3), pp. 252–251.</w:t>
      </w:r>
    </w:p>
    <w:p w14:paraId="53B6971D" w14:textId="7FB7B29D" w:rsidR="00B030FE" w:rsidRPr="00F564D0" w:rsidRDefault="00B030FE" w:rsidP="00F564D0">
      <w:pPr>
        <w:rPr>
          <w:rFonts w:ascii="Times New Roman" w:hAnsi="Times New Roman" w:cs="Times New Roman"/>
          <w:sz w:val="24"/>
          <w:szCs w:val="28"/>
        </w:rPr>
      </w:pPr>
      <w:r w:rsidRPr="00F564D0">
        <w:rPr>
          <w:rFonts w:ascii="Times New Roman" w:hAnsi="Times New Roman" w:cs="Times New Roman"/>
          <w:sz w:val="24"/>
          <w:szCs w:val="28"/>
        </w:rPr>
        <w:t>[2] Mesquida, A.-L. and Mas, A. (2015) ‘Integrating IT service management requirements into the organizational management system’, Computer standards &amp; interfaces. Elsevier, 37, pp. 80–91.</w:t>
      </w:r>
    </w:p>
    <w:p w14:paraId="6474AF27" w14:textId="32549D7D" w:rsidR="00B030FE" w:rsidRPr="00F564D0" w:rsidRDefault="00B030FE" w:rsidP="00F564D0">
      <w:pPr>
        <w:rPr>
          <w:rFonts w:ascii="Times New Roman" w:hAnsi="Times New Roman" w:cs="Times New Roman"/>
          <w:sz w:val="24"/>
          <w:szCs w:val="28"/>
        </w:rPr>
      </w:pPr>
      <w:r w:rsidRPr="00F564D0">
        <w:rPr>
          <w:rFonts w:ascii="Times New Roman" w:hAnsi="Times New Roman" w:cs="Times New Roman"/>
          <w:sz w:val="24"/>
          <w:szCs w:val="28"/>
        </w:rPr>
        <w:t>[3] Barcelo-Valenzuela, M. and Leal-Pompa, C. M. (2020) ‘An ITSM Framework Adaptation: Case Study in an Electoral Institution’, in 2020 International Conference on Computing and Data Science (CDS), pp. 468–473. doi: 10.1109/CDS49703.2020.00098.</w:t>
      </w:r>
    </w:p>
    <w:p w14:paraId="5ADEB614" w14:textId="1E35E2F3" w:rsidR="00B030FE" w:rsidRPr="00F564D0" w:rsidRDefault="00B030FE" w:rsidP="00F564D0">
      <w:pPr>
        <w:rPr>
          <w:rFonts w:ascii="Times New Roman" w:hAnsi="Times New Roman" w:cs="Times New Roman"/>
          <w:sz w:val="24"/>
          <w:szCs w:val="28"/>
        </w:rPr>
      </w:pPr>
      <w:r w:rsidRPr="00F564D0">
        <w:rPr>
          <w:rFonts w:ascii="Times New Roman" w:hAnsi="Times New Roman" w:cs="Times New Roman"/>
          <w:sz w:val="24"/>
          <w:szCs w:val="28"/>
        </w:rPr>
        <w:t>[4] Arabyat, A. A. K. (2020) ‘The Implementation of the Committee of Sponsoring Organizations (COSO) Decisions and their Effect on Reducing Money Laundering (A Field Study in Jordanian Financial Institutions)’, Multi-Knowledge Electronic Comprehensive Journal For Education &amp; Science Publications (MECSJ), (30).</w:t>
      </w:r>
    </w:p>
    <w:p w14:paraId="72EE0447" w14:textId="043CAB17" w:rsidR="00B030FE" w:rsidRPr="00F564D0" w:rsidRDefault="00B030FE" w:rsidP="00F564D0">
      <w:pPr>
        <w:rPr>
          <w:rFonts w:ascii="Times New Roman" w:hAnsi="Times New Roman" w:cs="Times New Roman"/>
          <w:sz w:val="24"/>
          <w:szCs w:val="28"/>
        </w:rPr>
      </w:pPr>
      <w:r w:rsidRPr="00F564D0">
        <w:rPr>
          <w:rFonts w:ascii="Times New Roman" w:hAnsi="Times New Roman" w:cs="Times New Roman" w:hint="eastAsia"/>
          <w:sz w:val="24"/>
          <w:szCs w:val="28"/>
        </w:rPr>
        <w:t>[</w:t>
      </w:r>
      <w:r w:rsidRPr="00F564D0">
        <w:rPr>
          <w:rFonts w:ascii="Times New Roman" w:hAnsi="Times New Roman" w:cs="Times New Roman"/>
          <w:sz w:val="24"/>
          <w:szCs w:val="28"/>
        </w:rPr>
        <w:t>5] De Haes, S., Van Grembergen, W. and Debreceny, R. S. (2013) ‘COBIT 5 and enterprise governance of information technology: Building blocks and research opportunities’, Journal of Information Systems. American Accounting Association, 27(1), pp. 307–324.</w:t>
      </w:r>
    </w:p>
    <w:p w14:paraId="1C5434D6" w14:textId="21DAA27A" w:rsidR="00556BF6" w:rsidRPr="00F564D0" w:rsidRDefault="00556BF6" w:rsidP="00F564D0">
      <w:pPr>
        <w:rPr>
          <w:rFonts w:ascii="Times New Roman" w:hAnsi="Times New Roman" w:cs="Times New Roman"/>
          <w:sz w:val="24"/>
          <w:szCs w:val="28"/>
        </w:rPr>
      </w:pPr>
      <w:r w:rsidRPr="00F564D0">
        <w:rPr>
          <w:rFonts w:ascii="Times New Roman" w:hAnsi="Times New Roman" w:cs="Times New Roman"/>
          <w:sz w:val="24"/>
          <w:szCs w:val="28"/>
        </w:rPr>
        <w:t>[6] Cheng, Q., Goh, B. W. and Kim, J. B. (2018) ‘Internal Control and Operational Efficiency’, Contemporary Accounting Research, 35(2), pp. 1102–1139. doi: 10.1111/1911-3846.12409.</w:t>
      </w:r>
    </w:p>
    <w:p w14:paraId="5F7270D4" w14:textId="4B8CB88F" w:rsidR="00556BF6" w:rsidRPr="00F564D0" w:rsidRDefault="00556BF6" w:rsidP="00F564D0">
      <w:pPr>
        <w:rPr>
          <w:rFonts w:ascii="Times New Roman" w:hAnsi="Times New Roman" w:cs="Times New Roman"/>
          <w:sz w:val="24"/>
          <w:szCs w:val="28"/>
        </w:rPr>
      </w:pPr>
      <w:r w:rsidRPr="00F564D0">
        <w:rPr>
          <w:rFonts w:ascii="Times New Roman" w:hAnsi="Times New Roman" w:cs="Times New Roman"/>
          <w:sz w:val="24"/>
          <w:szCs w:val="28"/>
        </w:rPr>
        <w:t>[7] Uribe-Hernandez, Y. et al. (2021) ‘The Impact of the Information and Internal Communication Systems component of coso III on the profitability of a restaurant of Brasas and Parrillas from Callao 2018’, in 2021 IEEE Sciences and Humanities International Research Conference (SHIRCON), pp. 1–4. doi: 10.1109/SHIRCON53068.2021.9652339.</w:t>
      </w:r>
    </w:p>
    <w:p w14:paraId="33A9E306" w14:textId="30270E42" w:rsidR="00A60F35" w:rsidRPr="00556BF6" w:rsidRDefault="00A60F35" w:rsidP="000B3726">
      <w:pPr>
        <w:pStyle w:val="af2"/>
        <w:spacing w:before="180" w:beforeAutospacing="0" w:after="0" w:afterAutospacing="0"/>
        <w:jc w:val="both"/>
        <w:rPr>
          <w:rFonts w:ascii="Roboto" w:hAnsi="Roboto"/>
          <w:color w:val="111111"/>
        </w:rPr>
      </w:pPr>
    </w:p>
    <w:sectPr w:rsidR="00A60F35" w:rsidRPr="00556BF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93938" w14:textId="77777777" w:rsidR="009D75A7" w:rsidRDefault="009D75A7" w:rsidP="00B43B5E">
      <w:r>
        <w:separator/>
      </w:r>
    </w:p>
  </w:endnote>
  <w:endnote w:type="continuationSeparator" w:id="0">
    <w:p w14:paraId="258C23B1" w14:textId="77777777" w:rsidR="009D75A7" w:rsidRDefault="009D75A7" w:rsidP="00B43B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AA0B0" w14:textId="77777777" w:rsidR="009D75A7" w:rsidRDefault="009D75A7" w:rsidP="00B43B5E">
      <w:r>
        <w:separator/>
      </w:r>
    </w:p>
  </w:footnote>
  <w:footnote w:type="continuationSeparator" w:id="0">
    <w:p w14:paraId="38EFBF1A" w14:textId="77777777" w:rsidR="009D75A7" w:rsidRDefault="009D75A7" w:rsidP="00B43B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12732"/>
    <w:multiLevelType w:val="hybridMultilevel"/>
    <w:tmpl w:val="381E5E86"/>
    <w:lvl w:ilvl="0" w:tplc="69FA10DC">
      <w:start w:val="5"/>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8872CE5"/>
    <w:multiLevelType w:val="hybridMultilevel"/>
    <w:tmpl w:val="1632FD3A"/>
    <w:lvl w:ilvl="0" w:tplc="6CF8D23E">
      <w:start w:val="5"/>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31C64876"/>
    <w:multiLevelType w:val="multilevel"/>
    <w:tmpl w:val="DC787B90"/>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b/>
        <w:bCs w:val="0"/>
      </w:rPr>
    </w:lvl>
    <w:lvl w:ilvl="2">
      <w:start w:val="1"/>
      <w:numFmt w:val="decimal"/>
      <w:isLgl/>
      <w:lvlText w:val="%1.%2.%3"/>
      <w:lvlJc w:val="left"/>
      <w:pPr>
        <w:ind w:left="720" w:hanging="720"/>
      </w:pPr>
      <w:rPr>
        <w:rFonts w:hint="default"/>
        <w:b w:val="0"/>
      </w:rPr>
    </w:lvl>
    <w:lvl w:ilvl="3">
      <w:start w:val="1"/>
      <w:numFmt w:val="decimal"/>
      <w:isLgl/>
      <w:lvlText w:val="%1.%2.%3.%4"/>
      <w:lvlJc w:val="left"/>
      <w:pPr>
        <w:ind w:left="1080" w:hanging="1080"/>
      </w:pPr>
      <w:rPr>
        <w:rFonts w:hint="default"/>
        <w:b w:val="0"/>
      </w:rPr>
    </w:lvl>
    <w:lvl w:ilvl="4">
      <w:start w:val="1"/>
      <w:numFmt w:val="decimal"/>
      <w:isLgl/>
      <w:lvlText w:val="%1.%2.%3.%4.%5"/>
      <w:lvlJc w:val="left"/>
      <w:pPr>
        <w:ind w:left="1080" w:hanging="1080"/>
      </w:pPr>
      <w:rPr>
        <w:rFonts w:hint="default"/>
        <w:b w:val="0"/>
      </w:rPr>
    </w:lvl>
    <w:lvl w:ilvl="5">
      <w:start w:val="1"/>
      <w:numFmt w:val="decimal"/>
      <w:isLgl/>
      <w:lvlText w:val="%1.%2.%3.%4.%5.%6"/>
      <w:lvlJc w:val="left"/>
      <w:pPr>
        <w:ind w:left="1440" w:hanging="1440"/>
      </w:pPr>
      <w:rPr>
        <w:rFonts w:hint="default"/>
        <w:b w:val="0"/>
      </w:rPr>
    </w:lvl>
    <w:lvl w:ilvl="6">
      <w:start w:val="1"/>
      <w:numFmt w:val="decimal"/>
      <w:isLgl/>
      <w:lvlText w:val="%1.%2.%3.%4.%5.%6.%7"/>
      <w:lvlJc w:val="left"/>
      <w:pPr>
        <w:ind w:left="1440" w:hanging="1440"/>
      </w:pPr>
      <w:rPr>
        <w:rFonts w:hint="default"/>
        <w:b w:val="0"/>
      </w:rPr>
    </w:lvl>
    <w:lvl w:ilvl="7">
      <w:start w:val="1"/>
      <w:numFmt w:val="decimal"/>
      <w:isLgl/>
      <w:lvlText w:val="%1.%2.%3.%4.%5.%6.%7.%8"/>
      <w:lvlJc w:val="left"/>
      <w:pPr>
        <w:ind w:left="1800" w:hanging="1800"/>
      </w:pPr>
      <w:rPr>
        <w:rFonts w:hint="default"/>
        <w:b w:val="0"/>
      </w:rPr>
    </w:lvl>
    <w:lvl w:ilvl="8">
      <w:start w:val="1"/>
      <w:numFmt w:val="decimal"/>
      <w:isLgl/>
      <w:lvlText w:val="%1.%2.%3.%4.%5.%6.%7.%8.%9"/>
      <w:lvlJc w:val="left"/>
      <w:pPr>
        <w:ind w:left="2160" w:hanging="2160"/>
      </w:pPr>
      <w:rPr>
        <w:rFonts w:hint="default"/>
        <w:b w:val="0"/>
      </w:rPr>
    </w:lvl>
  </w:abstractNum>
  <w:abstractNum w:abstractNumId="3" w15:restartNumberingAfterBreak="0">
    <w:nsid w:val="5CA452BB"/>
    <w:multiLevelType w:val="multilevel"/>
    <w:tmpl w:val="253A7B7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534317061">
    <w:abstractNumId w:val="2"/>
  </w:num>
  <w:num w:numId="2" w16cid:durableId="442922177">
    <w:abstractNumId w:val="3"/>
  </w:num>
  <w:num w:numId="3" w16cid:durableId="1160848433">
    <w:abstractNumId w:val="1"/>
  </w:num>
  <w:num w:numId="4" w16cid:durableId="468085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96B"/>
    <w:rsid w:val="00024B34"/>
    <w:rsid w:val="00041233"/>
    <w:rsid w:val="00061A65"/>
    <w:rsid w:val="0006767E"/>
    <w:rsid w:val="000B3726"/>
    <w:rsid w:val="000D6FDD"/>
    <w:rsid w:val="00111AD2"/>
    <w:rsid w:val="00145823"/>
    <w:rsid w:val="001A4376"/>
    <w:rsid w:val="00243CFA"/>
    <w:rsid w:val="002626CC"/>
    <w:rsid w:val="00271E62"/>
    <w:rsid w:val="002812B3"/>
    <w:rsid w:val="00287AB3"/>
    <w:rsid w:val="002F177B"/>
    <w:rsid w:val="002F22E5"/>
    <w:rsid w:val="00303BCA"/>
    <w:rsid w:val="003178A0"/>
    <w:rsid w:val="00353258"/>
    <w:rsid w:val="003831AB"/>
    <w:rsid w:val="00391EFB"/>
    <w:rsid w:val="0041511A"/>
    <w:rsid w:val="004D0E78"/>
    <w:rsid w:val="004E4470"/>
    <w:rsid w:val="004E68A5"/>
    <w:rsid w:val="004F5349"/>
    <w:rsid w:val="0050439B"/>
    <w:rsid w:val="00532289"/>
    <w:rsid w:val="00556BF6"/>
    <w:rsid w:val="005A31B7"/>
    <w:rsid w:val="005B3102"/>
    <w:rsid w:val="005F2AF1"/>
    <w:rsid w:val="006132F4"/>
    <w:rsid w:val="0063070E"/>
    <w:rsid w:val="00656F0F"/>
    <w:rsid w:val="00673E7A"/>
    <w:rsid w:val="00691C8E"/>
    <w:rsid w:val="006F5FFC"/>
    <w:rsid w:val="00703ED0"/>
    <w:rsid w:val="0072122A"/>
    <w:rsid w:val="00731A13"/>
    <w:rsid w:val="00754B01"/>
    <w:rsid w:val="00761669"/>
    <w:rsid w:val="00775515"/>
    <w:rsid w:val="007A3026"/>
    <w:rsid w:val="007C4BDF"/>
    <w:rsid w:val="007C4EF6"/>
    <w:rsid w:val="007E24F2"/>
    <w:rsid w:val="00803077"/>
    <w:rsid w:val="00822786"/>
    <w:rsid w:val="00877EB9"/>
    <w:rsid w:val="008976FF"/>
    <w:rsid w:val="008D6425"/>
    <w:rsid w:val="008E7B2F"/>
    <w:rsid w:val="008F2A85"/>
    <w:rsid w:val="008F400B"/>
    <w:rsid w:val="0090518A"/>
    <w:rsid w:val="00914B16"/>
    <w:rsid w:val="009703E5"/>
    <w:rsid w:val="00993D3D"/>
    <w:rsid w:val="009B1EE0"/>
    <w:rsid w:val="009D75A7"/>
    <w:rsid w:val="009E696B"/>
    <w:rsid w:val="00A07BB4"/>
    <w:rsid w:val="00A1732E"/>
    <w:rsid w:val="00A20DC2"/>
    <w:rsid w:val="00A463E5"/>
    <w:rsid w:val="00A55C29"/>
    <w:rsid w:val="00A60F35"/>
    <w:rsid w:val="00AC7D85"/>
    <w:rsid w:val="00AE2C0C"/>
    <w:rsid w:val="00B030FE"/>
    <w:rsid w:val="00B43B5E"/>
    <w:rsid w:val="00B5093D"/>
    <w:rsid w:val="00B92EDC"/>
    <w:rsid w:val="00BA465C"/>
    <w:rsid w:val="00BF15A0"/>
    <w:rsid w:val="00C8645E"/>
    <w:rsid w:val="00CA16EB"/>
    <w:rsid w:val="00CC2AE5"/>
    <w:rsid w:val="00CC63A5"/>
    <w:rsid w:val="00CE077A"/>
    <w:rsid w:val="00D24CE6"/>
    <w:rsid w:val="00D37616"/>
    <w:rsid w:val="00D405D9"/>
    <w:rsid w:val="00D61414"/>
    <w:rsid w:val="00DB5F7B"/>
    <w:rsid w:val="00DD6E08"/>
    <w:rsid w:val="00DE5FB5"/>
    <w:rsid w:val="00DF5AC6"/>
    <w:rsid w:val="00E135FC"/>
    <w:rsid w:val="00E25067"/>
    <w:rsid w:val="00E46059"/>
    <w:rsid w:val="00EB3F8E"/>
    <w:rsid w:val="00F1339B"/>
    <w:rsid w:val="00F2377B"/>
    <w:rsid w:val="00F25939"/>
    <w:rsid w:val="00F32A62"/>
    <w:rsid w:val="00F564D0"/>
    <w:rsid w:val="00F621A9"/>
    <w:rsid w:val="00F75724"/>
    <w:rsid w:val="00F94C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34C4C"/>
  <w15:chartTrackingRefBased/>
  <w15:docId w15:val="{7530C3F8-B1AE-46E8-8E3B-206C477EA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E696B"/>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9E696B"/>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9E696B"/>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9E696B"/>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9E696B"/>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9E696B"/>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9E696B"/>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E696B"/>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9E696B"/>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E696B"/>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9E696B"/>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9E696B"/>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9E696B"/>
    <w:rPr>
      <w:rFonts w:cstheme="majorBidi"/>
      <w:color w:val="0F4761" w:themeColor="accent1" w:themeShade="BF"/>
      <w:sz w:val="28"/>
      <w:szCs w:val="28"/>
    </w:rPr>
  </w:style>
  <w:style w:type="character" w:customStyle="1" w:styleId="50">
    <w:name w:val="标题 5 字符"/>
    <w:basedOn w:val="a0"/>
    <w:link w:val="5"/>
    <w:uiPriority w:val="9"/>
    <w:semiHidden/>
    <w:rsid w:val="009E696B"/>
    <w:rPr>
      <w:rFonts w:cstheme="majorBidi"/>
      <w:color w:val="0F4761" w:themeColor="accent1" w:themeShade="BF"/>
      <w:sz w:val="24"/>
      <w:szCs w:val="24"/>
    </w:rPr>
  </w:style>
  <w:style w:type="character" w:customStyle="1" w:styleId="60">
    <w:name w:val="标题 6 字符"/>
    <w:basedOn w:val="a0"/>
    <w:link w:val="6"/>
    <w:uiPriority w:val="9"/>
    <w:semiHidden/>
    <w:rsid w:val="009E696B"/>
    <w:rPr>
      <w:rFonts w:cstheme="majorBidi"/>
      <w:b/>
      <w:bCs/>
      <w:color w:val="0F4761" w:themeColor="accent1" w:themeShade="BF"/>
    </w:rPr>
  </w:style>
  <w:style w:type="character" w:customStyle="1" w:styleId="70">
    <w:name w:val="标题 7 字符"/>
    <w:basedOn w:val="a0"/>
    <w:link w:val="7"/>
    <w:uiPriority w:val="9"/>
    <w:semiHidden/>
    <w:rsid w:val="009E696B"/>
    <w:rPr>
      <w:rFonts w:cstheme="majorBidi"/>
      <w:b/>
      <w:bCs/>
      <w:color w:val="595959" w:themeColor="text1" w:themeTint="A6"/>
    </w:rPr>
  </w:style>
  <w:style w:type="character" w:customStyle="1" w:styleId="80">
    <w:name w:val="标题 8 字符"/>
    <w:basedOn w:val="a0"/>
    <w:link w:val="8"/>
    <w:uiPriority w:val="9"/>
    <w:semiHidden/>
    <w:rsid w:val="009E696B"/>
    <w:rPr>
      <w:rFonts w:cstheme="majorBidi"/>
      <w:color w:val="595959" w:themeColor="text1" w:themeTint="A6"/>
    </w:rPr>
  </w:style>
  <w:style w:type="character" w:customStyle="1" w:styleId="90">
    <w:name w:val="标题 9 字符"/>
    <w:basedOn w:val="a0"/>
    <w:link w:val="9"/>
    <w:uiPriority w:val="9"/>
    <w:semiHidden/>
    <w:rsid w:val="009E696B"/>
    <w:rPr>
      <w:rFonts w:eastAsiaTheme="majorEastAsia" w:cstheme="majorBidi"/>
      <w:color w:val="595959" w:themeColor="text1" w:themeTint="A6"/>
    </w:rPr>
  </w:style>
  <w:style w:type="paragraph" w:styleId="a3">
    <w:name w:val="Title"/>
    <w:basedOn w:val="a"/>
    <w:next w:val="a"/>
    <w:link w:val="a4"/>
    <w:uiPriority w:val="10"/>
    <w:qFormat/>
    <w:rsid w:val="009E696B"/>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E696B"/>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E696B"/>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E696B"/>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E696B"/>
    <w:pPr>
      <w:spacing w:before="160" w:after="160"/>
      <w:jc w:val="center"/>
    </w:pPr>
    <w:rPr>
      <w:i/>
      <w:iCs/>
      <w:color w:val="404040" w:themeColor="text1" w:themeTint="BF"/>
    </w:rPr>
  </w:style>
  <w:style w:type="character" w:customStyle="1" w:styleId="a8">
    <w:name w:val="引用 字符"/>
    <w:basedOn w:val="a0"/>
    <w:link w:val="a7"/>
    <w:uiPriority w:val="29"/>
    <w:rsid w:val="009E696B"/>
    <w:rPr>
      <w:i/>
      <w:iCs/>
      <w:color w:val="404040" w:themeColor="text1" w:themeTint="BF"/>
    </w:rPr>
  </w:style>
  <w:style w:type="paragraph" w:styleId="a9">
    <w:name w:val="List Paragraph"/>
    <w:basedOn w:val="a"/>
    <w:uiPriority w:val="34"/>
    <w:qFormat/>
    <w:rsid w:val="009E696B"/>
    <w:pPr>
      <w:ind w:left="720"/>
      <w:contextualSpacing/>
    </w:pPr>
  </w:style>
  <w:style w:type="character" w:styleId="aa">
    <w:name w:val="Intense Emphasis"/>
    <w:basedOn w:val="a0"/>
    <w:uiPriority w:val="21"/>
    <w:qFormat/>
    <w:rsid w:val="009E696B"/>
    <w:rPr>
      <w:i/>
      <w:iCs/>
      <w:color w:val="0F4761" w:themeColor="accent1" w:themeShade="BF"/>
    </w:rPr>
  </w:style>
  <w:style w:type="paragraph" w:styleId="ab">
    <w:name w:val="Intense Quote"/>
    <w:basedOn w:val="a"/>
    <w:next w:val="a"/>
    <w:link w:val="ac"/>
    <w:uiPriority w:val="30"/>
    <w:qFormat/>
    <w:rsid w:val="009E69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9E696B"/>
    <w:rPr>
      <w:i/>
      <w:iCs/>
      <w:color w:val="0F4761" w:themeColor="accent1" w:themeShade="BF"/>
    </w:rPr>
  </w:style>
  <w:style w:type="character" w:styleId="ad">
    <w:name w:val="Intense Reference"/>
    <w:basedOn w:val="a0"/>
    <w:uiPriority w:val="32"/>
    <w:qFormat/>
    <w:rsid w:val="009E696B"/>
    <w:rPr>
      <w:b/>
      <w:bCs/>
      <w:smallCaps/>
      <w:color w:val="0F4761" w:themeColor="accent1" w:themeShade="BF"/>
      <w:spacing w:val="5"/>
    </w:rPr>
  </w:style>
  <w:style w:type="paragraph" w:styleId="ae">
    <w:name w:val="header"/>
    <w:basedOn w:val="a"/>
    <w:link w:val="af"/>
    <w:uiPriority w:val="99"/>
    <w:unhideWhenUsed/>
    <w:rsid w:val="00B43B5E"/>
    <w:pPr>
      <w:tabs>
        <w:tab w:val="center" w:pos="4153"/>
        <w:tab w:val="right" w:pos="8306"/>
      </w:tabs>
      <w:snapToGrid w:val="0"/>
      <w:jc w:val="center"/>
    </w:pPr>
    <w:rPr>
      <w:sz w:val="18"/>
      <w:szCs w:val="18"/>
    </w:rPr>
  </w:style>
  <w:style w:type="character" w:customStyle="1" w:styleId="af">
    <w:name w:val="页眉 字符"/>
    <w:basedOn w:val="a0"/>
    <w:link w:val="ae"/>
    <w:uiPriority w:val="99"/>
    <w:rsid w:val="00B43B5E"/>
    <w:rPr>
      <w:sz w:val="18"/>
      <w:szCs w:val="18"/>
    </w:rPr>
  </w:style>
  <w:style w:type="paragraph" w:styleId="af0">
    <w:name w:val="footer"/>
    <w:basedOn w:val="a"/>
    <w:link w:val="af1"/>
    <w:uiPriority w:val="99"/>
    <w:unhideWhenUsed/>
    <w:rsid w:val="00B43B5E"/>
    <w:pPr>
      <w:tabs>
        <w:tab w:val="center" w:pos="4153"/>
        <w:tab w:val="right" w:pos="8306"/>
      </w:tabs>
      <w:snapToGrid w:val="0"/>
      <w:jc w:val="left"/>
    </w:pPr>
    <w:rPr>
      <w:sz w:val="18"/>
      <w:szCs w:val="18"/>
    </w:rPr>
  </w:style>
  <w:style w:type="character" w:customStyle="1" w:styleId="af1">
    <w:name w:val="页脚 字符"/>
    <w:basedOn w:val="a0"/>
    <w:link w:val="af0"/>
    <w:uiPriority w:val="99"/>
    <w:rsid w:val="00B43B5E"/>
    <w:rPr>
      <w:sz w:val="18"/>
      <w:szCs w:val="18"/>
    </w:rPr>
  </w:style>
  <w:style w:type="paragraph" w:styleId="af2">
    <w:name w:val="Normal (Web)"/>
    <w:basedOn w:val="a"/>
    <w:uiPriority w:val="99"/>
    <w:unhideWhenUsed/>
    <w:rsid w:val="00B43B5E"/>
    <w:pPr>
      <w:widowControl/>
      <w:spacing w:before="100" w:beforeAutospacing="1" w:after="100" w:afterAutospacing="1"/>
      <w:jc w:val="left"/>
    </w:pPr>
    <w:rPr>
      <w:rFonts w:ascii="宋体" w:eastAsia="宋体" w:hAnsi="宋体" w:cs="宋体"/>
      <w:kern w:val="0"/>
      <w:sz w:val="24"/>
      <w:szCs w:val="24"/>
    </w:rPr>
  </w:style>
  <w:style w:type="character" w:styleId="af3">
    <w:name w:val="Strong"/>
    <w:basedOn w:val="a0"/>
    <w:uiPriority w:val="22"/>
    <w:qFormat/>
    <w:rsid w:val="00E25067"/>
    <w:rPr>
      <w:b/>
      <w:bCs/>
    </w:rPr>
  </w:style>
  <w:style w:type="paragraph" w:styleId="af4">
    <w:name w:val="Date"/>
    <w:basedOn w:val="a"/>
    <w:next w:val="a"/>
    <w:link w:val="af5"/>
    <w:uiPriority w:val="99"/>
    <w:semiHidden/>
    <w:unhideWhenUsed/>
    <w:rsid w:val="005F2AF1"/>
    <w:pPr>
      <w:ind w:leftChars="2500" w:left="100"/>
    </w:pPr>
  </w:style>
  <w:style w:type="character" w:customStyle="1" w:styleId="af5">
    <w:name w:val="日期 字符"/>
    <w:basedOn w:val="a0"/>
    <w:link w:val="af4"/>
    <w:uiPriority w:val="99"/>
    <w:semiHidden/>
    <w:rsid w:val="005F2AF1"/>
  </w:style>
  <w:style w:type="character" w:styleId="af6">
    <w:name w:val="Hyperlink"/>
    <w:basedOn w:val="a0"/>
    <w:uiPriority w:val="99"/>
    <w:unhideWhenUsed/>
    <w:rsid w:val="00EB3F8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412673">
      <w:bodyDiv w:val="1"/>
      <w:marLeft w:val="0"/>
      <w:marRight w:val="0"/>
      <w:marTop w:val="0"/>
      <w:marBottom w:val="0"/>
      <w:divBdr>
        <w:top w:val="none" w:sz="0" w:space="0" w:color="auto"/>
        <w:left w:val="none" w:sz="0" w:space="0" w:color="auto"/>
        <w:bottom w:val="none" w:sz="0" w:space="0" w:color="auto"/>
        <w:right w:val="none" w:sz="0" w:space="0" w:color="auto"/>
      </w:divBdr>
      <w:divsChild>
        <w:div w:id="736322521">
          <w:marLeft w:val="0"/>
          <w:marRight w:val="0"/>
          <w:marTop w:val="0"/>
          <w:marBottom w:val="0"/>
          <w:divBdr>
            <w:top w:val="none" w:sz="0" w:space="0" w:color="auto"/>
            <w:left w:val="none" w:sz="0" w:space="0" w:color="auto"/>
            <w:bottom w:val="none" w:sz="0" w:space="0" w:color="auto"/>
            <w:right w:val="none" w:sz="0" w:space="0" w:color="auto"/>
          </w:divBdr>
        </w:div>
      </w:divsChild>
    </w:div>
    <w:div w:id="504907558">
      <w:bodyDiv w:val="1"/>
      <w:marLeft w:val="0"/>
      <w:marRight w:val="0"/>
      <w:marTop w:val="0"/>
      <w:marBottom w:val="0"/>
      <w:divBdr>
        <w:top w:val="none" w:sz="0" w:space="0" w:color="auto"/>
        <w:left w:val="none" w:sz="0" w:space="0" w:color="auto"/>
        <w:bottom w:val="none" w:sz="0" w:space="0" w:color="auto"/>
        <w:right w:val="none" w:sz="0" w:space="0" w:color="auto"/>
      </w:divBdr>
      <w:divsChild>
        <w:div w:id="526909547">
          <w:marLeft w:val="0"/>
          <w:marRight w:val="0"/>
          <w:marTop w:val="0"/>
          <w:marBottom w:val="0"/>
          <w:divBdr>
            <w:top w:val="none" w:sz="0" w:space="0" w:color="auto"/>
            <w:left w:val="none" w:sz="0" w:space="0" w:color="auto"/>
            <w:bottom w:val="none" w:sz="0" w:space="0" w:color="auto"/>
            <w:right w:val="none" w:sz="0" w:space="0" w:color="auto"/>
          </w:divBdr>
        </w:div>
      </w:divsChild>
    </w:div>
    <w:div w:id="599141062">
      <w:bodyDiv w:val="1"/>
      <w:marLeft w:val="0"/>
      <w:marRight w:val="0"/>
      <w:marTop w:val="0"/>
      <w:marBottom w:val="0"/>
      <w:divBdr>
        <w:top w:val="none" w:sz="0" w:space="0" w:color="auto"/>
        <w:left w:val="none" w:sz="0" w:space="0" w:color="auto"/>
        <w:bottom w:val="none" w:sz="0" w:space="0" w:color="auto"/>
        <w:right w:val="none" w:sz="0" w:space="0" w:color="auto"/>
      </w:divBdr>
    </w:div>
    <w:div w:id="698314152">
      <w:bodyDiv w:val="1"/>
      <w:marLeft w:val="0"/>
      <w:marRight w:val="0"/>
      <w:marTop w:val="0"/>
      <w:marBottom w:val="0"/>
      <w:divBdr>
        <w:top w:val="none" w:sz="0" w:space="0" w:color="auto"/>
        <w:left w:val="none" w:sz="0" w:space="0" w:color="auto"/>
        <w:bottom w:val="none" w:sz="0" w:space="0" w:color="auto"/>
        <w:right w:val="none" w:sz="0" w:space="0" w:color="auto"/>
      </w:divBdr>
    </w:div>
    <w:div w:id="885335138">
      <w:bodyDiv w:val="1"/>
      <w:marLeft w:val="0"/>
      <w:marRight w:val="0"/>
      <w:marTop w:val="0"/>
      <w:marBottom w:val="0"/>
      <w:divBdr>
        <w:top w:val="none" w:sz="0" w:space="0" w:color="auto"/>
        <w:left w:val="none" w:sz="0" w:space="0" w:color="auto"/>
        <w:bottom w:val="none" w:sz="0" w:space="0" w:color="auto"/>
        <w:right w:val="none" w:sz="0" w:space="0" w:color="auto"/>
      </w:divBdr>
    </w:div>
    <w:div w:id="1074161165">
      <w:bodyDiv w:val="1"/>
      <w:marLeft w:val="0"/>
      <w:marRight w:val="0"/>
      <w:marTop w:val="0"/>
      <w:marBottom w:val="0"/>
      <w:divBdr>
        <w:top w:val="none" w:sz="0" w:space="0" w:color="auto"/>
        <w:left w:val="none" w:sz="0" w:space="0" w:color="auto"/>
        <w:bottom w:val="none" w:sz="0" w:space="0" w:color="auto"/>
        <w:right w:val="none" w:sz="0" w:space="0" w:color="auto"/>
      </w:divBdr>
    </w:div>
    <w:div w:id="1182745963">
      <w:bodyDiv w:val="1"/>
      <w:marLeft w:val="0"/>
      <w:marRight w:val="0"/>
      <w:marTop w:val="0"/>
      <w:marBottom w:val="0"/>
      <w:divBdr>
        <w:top w:val="none" w:sz="0" w:space="0" w:color="auto"/>
        <w:left w:val="none" w:sz="0" w:space="0" w:color="auto"/>
        <w:bottom w:val="none" w:sz="0" w:space="0" w:color="auto"/>
        <w:right w:val="none" w:sz="0" w:space="0" w:color="auto"/>
      </w:divBdr>
      <w:divsChild>
        <w:div w:id="207030074">
          <w:marLeft w:val="0"/>
          <w:marRight w:val="0"/>
          <w:marTop w:val="0"/>
          <w:marBottom w:val="0"/>
          <w:divBdr>
            <w:top w:val="none" w:sz="0" w:space="0" w:color="auto"/>
            <w:left w:val="none" w:sz="0" w:space="0" w:color="auto"/>
            <w:bottom w:val="none" w:sz="0" w:space="0" w:color="auto"/>
            <w:right w:val="none" w:sz="0" w:space="0" w:color="auto"/>
          </w:divBdr>
        </w:div>
      </w:divsChild>
    </w:div>
    <w:div w:id="1330984490">
      <w:bodyDiv w:val="1"/>
      <w:marLeft w:val="0"/>
      <w:marRight w:val="0"/>
      <w:marTop w:val="0"/>
      <w:marBottom w:val="0"/>
      <w:divBdr>
        <w:top w:val="none" w:sz="0" w:space="0" w:color="auto"/>
        <w:left w:val="none" w:sz="0" w:space="0" w:color="auto"/>
        <w:bottom w:val="none" w:sz="0" w:space="0" w:color="auto"/>
        <w:right w:val="none" w:sz="0" w:space="0" w:color="auto"/>
      </w:divBdr>
      <w:divsChild>
        <w:div w:id="1251046030">
          <w:marLeft w:val="0"/>
          <w:marRight w:val="0"/>
          <w:marTop w:val="0"/>
          <w:marBottom w:val="0"/>
          <w:divBdr>
            <w:top w:val="none" w:sz="0" w:space="0" w:color="auto"/>
            <w:left w:val="none" w:sz="0" w:space="0" w:color="auto"/>
            <w:bottom w:val="none" w:sz="0" w:space="0" w:color="auto"/>
            <w:right w:val="none" w:sz="0" w:space="0" w:color="auto"/>
          </w:divBdr>
        </w:div>
      </w:divsChild>
    </w:div>
    <w:div w:id="1353802075">
      <w:bodyDiv w:val="1"/>
      <w:marLeft w:val="0"/>
      <w:marRight w:val="0"/>
      <w:marTop w:val="0"/>
      <w:marBottom w:val="0"/>
      <w:divBdr>
        <w:top w:val="none" w:sz="0" w:space="0" w:color="auto"/>
        <w:left w:val="none" w:sz="0" w:space="0" w:color="auto"/>
        <w:bottom w:val="none" w:sz="0" w:space="0" w:color="auto"/>
        <w:right w:val="none" w:sz="0" w:space="0" w:color="auto"/>
      </w:divBdr>
      <w:divsChild>
        <w:div w:id="802968465">
          <w:marLeft w:val="0"/>
          <w:marRight w:val="0"/>
          <w:marTop w:val="0"/>
          <w:marBottom w:val="0"/>
          <w:divBdr>
            <w:top w:val="single" w:sz="2" w:space="0" w:color="D9D9E3"/>
            <w:left w:val="single" w:sz="2" w:space="0" w:color="D9D9E3"/>
            <w:bottom w:val="single" w:sz="2" w:space="0" w:color="D9D9E3"/>
            <w:right w:val="single" w:sz="2" w:space="0" w:color="D9D9E3"/>
          </w:divBdr>
          <w:divsChild>
            <w:div w:id="361518007">
              <w:marLeft w:val="0"/>
              <w:marRight w:val="0"/>
              <w:marTop w:val="0"/>
              <w:marBottom w:val="0"/>
              <w:divBdr>
                <w:top w:val="single" w:sz="2" w:space="0" w:color="D9D9E3"/>
                <w:left w:val="single" w:sz="2" w:space="0" w:color="D9D9E3"/>
                <w:bottom w:val="single" w:sz="2" w:space="0" w:color="D9D9E3"/>
                <w:right w:val="single" w:sz="2" w:space="0" w:color="D9D9E3"/>
              </w:divBdr>
              <w:divsChild>
                <w:div w:id="1882665427">
                  <w:marLeft w:val="0"/>
                  <w:marRight w:val="0"/>
                  <w:marTop w:val="0"/>
                  <w:marBottom w:val="0"/>
                  <w:divBdr>
                    <w:top w:val="single" w:sz="2" w:space="0" w:color="D9D9E3"/>
                    <w:left w:val="single" w:sz="2" w:space="0" w:color="D9D9E3"/>
                    <w:bottom w:val="single" w:sz="2" w:space="0" w:color="D9D9E3"/>
                    <w:right w:val="single" w:sz="2" w:space="0" w:color="D9D9E3"/>
                  </w:divBdr>
                  <w:divsChild>
                    <w:div w:id="703408137">
                      <w:marLeft w:val="0"/>
                      <w:marRight w:val="0"/>
                      <w:marTop w:val="0"/>
                      <w:marBottom w:val="0"/>
                      <w:divBdr>
                        <w:top w:val="single" w:sz="2" w:space="0" w:color="D9D9E3"/>
                        <w:left w:val="single" w:sz="2" w:space="0" w:color="D9D9E3"/>
                        <w:bottom w:val="single" w:sz="2" w:space="0" w:color="D9D9E3"/>
                        <w:right w:val="single" w:sz="2" w:space="0" w:color="D9D9E3"/>
                      </w:divBdr>
                      <w:divsChild>
                        <w:div w:id="2074622811">
                          <w:marLeft w:val="0"/>
                          <w:marRight w:val="0"/>
                          <w:marTop w:val="0"/>
                          <w:marBottom w:val="0"/>
                          <w:divBdr>
                            <w:top w:val="single" w:sz="2" w:space="0" w:color="D9D9E3"/>
                            <w:left w:val="single" w:sz="2" w:space="0" w:color="D9D9E3"/>
                            <w:bottom w:val="single" w:sz="2" w:space="0" w:color="D9D9E3"/>
                            <w:right w:val="single" w:sz="2" w:space="0" w:color="D9D9E3"/>
                          </w:divBdr>
                          <w:divsChild>
                            <w:div w:id="1964579875">
                              <w:marLeft w:val="0"/>
                              <w:marRight w:val="0"/>
                              <w:marTop w:val="100"/>
                              <w:marBottom w:val="100"/>
                              <w:divBdr>
                                <w:top w:val="single" w:sz="2" w:space="0" w:color="D9D9E3"/>
                                <w:left w:val="single" w:sz="2" w:space="0" w:color="D9D9E3"/>
                                <w:bottom w:val="single" w:sz="2" w:space="0" w:color="D9D9E3"/>
                                <w:right w:val="single" w:sz="2" w:space="0" w:color="D9D9E3"/>
                              </w:divBdr>
                              <w:divsChild>
                                <w:div w:id="1542091457">
                                  <w:marLeft w:val="0"/>
                                  <w:marRight w:val="0"/>
                                  <w:marTop w:val="0"/>
                                  <w:marBottom w:val="0"/>
                                  <w:divBdr>
                                    <w:top w:val="single" w:sz="2" w:space="0" w:color="D9D9E3"/>
                                    <w:left w:val="single" w:sz="2" w:space="0" w:color="D9D9E3"/>
                                    <w:bottom w:val="single" w:sz="2" w:space="0" w:color="D9D9E3"/>
                                    <w:right w:val="single" w:sz="2" w:space="0" w:color="D9D9E3"/>
                                  </w:divBdr>
                                  <w:divsChild>
                                    <w:div w:id="739242">
                                      <w:marLeft w:val="0"/>
                                      <w:marRight w:val="0"/>
                                      <w:marTop w:val="0"/>
                                      <w:marBottom w:val="0"/>
                                      <w:divBdr>
                                        <w:top w:val="single" w:sz="2" w:space="0" w:color="D9D9E3"/>
                                        <w:left w:val="single" w:sz="2" w:space="0" w:color="D9D9E3"/>
                                        <w:bottom w:val="single" w:sz="2" w:space="0" w:color="D9D9E3"/>
                                        <w:right w:val="single" w:sz="2" w:space="0" w:color="D9D9E3"/>
                                      </w:divBdr>
                                      <w:divsChild>
                                        <w:div w:id="872690731">
                                          <w:marLeft w:val="0"/>
                                          <w:marRight w:val="0"/>
                                          <w:marTop w:val="0"/>
                                          <w:marBottom w:val="0"/>
                                          <w:divBdr>
                                            <w:top w:val="single" w:sz="2" w:space="0" w:color="D9D9E3"/>
                                            <w:left w:val="single" w:sz="2" w:space="0" w:color="D9D9E3"/>
                                            <w:bottom w:val="single" w:sz="2" w:space="0" w:color="D9D9E3"/>
                                            <w:right w:val="single" w:sz="2" w:space="0" w:color="D9D9E3"/>
                                          </w:divBdr>
                                          <w:divsChild>
                                            <w:div w:id="1865973296">
                                              <w:marLeft w:val="0"/>
                                              <w:marRight w:val="0"/>
                                              <w:marTop w:val="0"/>
                                              <w:marBottom w:val="0"/>
                                              <w:divBdr>
                                                <w:top w:val="single" w:sz="2" w:space="0" w:color="D9D9E3"/>
                                                <w:left w:val="single" w:sz="2" w:space="0" w:color="D9D9E3"/>
                                                <w:bottom w:val="single" w:sz="2" w:space="0" w:color="D9D9E3"/>
                                                <w:right w:val="single" w:sz="2" w:space="0" w:color="D9D9E3"/>
                                              </w:divBdr>
                                              <w:divsChild>
                                                <w:div w:id="1185442049">
                                                  <w:marLeft w:val="0"/>
                                                  <w:marRight w:val="0"/>
                                                  <w:marTop w:val="0"/>
                                                  <w:marBottom w:val="0"/>
                                                  <w:divBdr>
                                                    <w:top w:val="single" w:sz="2" w:space="0" w:color="D9D9E3"/>
                                                    <w:left w:val="single" w:sz="2" w:space="0" w:color="D9D9E3"/>
                                                    <w:bottom w:val="single" w:sz="2" w:space="0" w:color="D9D9E3"/>
                                                    <w:right w:val="single" w:sz="2" w:space="0" w:color="D9D9E3"/>
                                                  </w:divBdr>
                                                  <w:divsChild>
                                                    <w:div w:id="1330059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22653036">
          <w:marLeft w:val="0"/>
          <w:marRight w:val="0"/>
          <w:marTop w:val="0"/>
          <w:marBottom w:val="0"/>
          <w:divBdr>
            <w:top w:val="none" w:sz="0" w:space="0" w:color="auto"/>
            <w:left w:val="none" w:sz="0" w:space="0" w:color="auto"/>
            <w:bottom w:val="none" w:sz="0" w:space="0" w:color="auto"/>
            <w:right w:val="none" w:sz="0" w:space="0" w:color="auto"/>
          </w:divBdr>
        </w:div>
      </w:divsChild>
    </w:div>
    <w:div w:id="1687438818">
      <w:bodyDiv w:val="1"/>
      <w:marLeft w:val="0"/>
      <w:marRight w:val="0"/>
      <w:marTop w:val="0"/>
      <w:marBottom w:val="0"/>
      <w:divBdr>
        <w:top w:val="none" w:sz="0" w:space="0" w:color="auto"/>
        <w:left w:val="none" w:sz="0" w:space="0" w:color="auto"/>
        <w:bottom w:val="none" w:sz="0" w:space="0" w:color="auto"/>
        <w:right w:val="none" w:sz="0" w:space="0" w:color="auto"/>
      </w:divBdr>
    </w:div>
    <w:div w:id="1710295294">
      <w:bodyDiv w:val="1"/>
      <w:marLeft w:val="0"/>
      <w:marRight w:val="0"/>
      <w:marTop w:val="0"/>
      <w:marBottom w:val="0"/>
      <w:divBdr>
        <w:top w:val="none" w:sz="0" w:space="0" w:color="auto"/>
        <w:left w:val="none" w:sz="0" w:space="0" w:color="auto"/>
        <w:bottom w:val="none" w:sz="0" w:space="0" w:color="auto"/>
        <w:right w:val="none" w:sz="0" w:space="0" w:color="auto"/>
      </w:divBdr>
      <w:divsChild>
        <w:div w:id="850290548">
          <w:marLeft w:val="0"/>
          <w:marRight w:val="0"/>
          <w:marTop w:val="0"/>
          <w:marBottom w:val="0"/>
          <w:divBdr>
            <w:top w:val="none" w:sz="0" w:space="0" w:color="auto"/>
            <w:left w:val="none" w:sz="0" w:space="0" w:color="auto"/>
            <w:bottom w:val="none" w:sz="0" w:space="0" w:color="auto"/>
            <w:right w:val="none" w:sz="0" w:space="0" w:color="auto"/>
          </w:divBdr>
        </w:div>
      </w:divsChild>
    </w:div>
    <w:div w:id="1788356372">
      <w:bodyDiv w:val="1"/>
      <w:marLeft w:val="0"/>
      <w:marRight w:val="0"/>
      <w:marTop w:val="0"/>
      <w:marBottom w:val="0"/>
      <w:divBdr>
        <w:top w:val="none" w:sz="0" w:space="0" w:color="auto"/>
        <w:left w:val="none" w:sz="0" w:space="0" w:color="auto"/>
        <w:bottom w:val="none" w:sz="0" w:space="0" w:color="auto"/>
        <w:right w:val="none" w:sz="0" w:space="0" w:color="auto"/>
      </w:divBdr>
      <w:divsChild>
        <w:div w:id="1801268256">
          <w:marLeft w:val="0"/>
          <w:marRight w:val="0"/>
          <w:marTop w:val="0"/>
          <w:marBottom w:val="0"/>
          <w:divBdr>
            <w:top w:val="none" w:sz="0" w:space="0" w:color="auto"/>
            <w:left w:val="none" w:sz="0" w:space="0" w:color="auto"/>
            <w:bottom w:val="none" w:sz="0" w:space="0" w:color="auto"/>
            <w:right w:val="none" w:sz="0" w:space="0" w:color="auto"/>
          </w:divBdr>
        </w:div>
      </w:divsChild>
    </w:div>
    <w:div w:id="1832984789">
      <w:bodyDiv w:val="1"/>
      <w:marLeft w:val="0"/>
      <w:marRight w:val="0"/>
      <w:marTop w:val="0"/>
      <w:marBottom w:val="0"/>
      <w:divBdr>
        <w:top w:val="none" w:sz="0" w:space="0" w:color="auto"/>
        <w:left w:val="none" w:sz="0" w:space="0" w:color="auto"/>
        <w:bottom w:val="none" w:sz="0" w:space="0" w:color="auto"/>
        <w:right w:val="none" w:sz="0" w:space="0" w:color="auto"/>
      </w:divBdr>
    </w:div>
    <w:div w:id="1921518988">
      <w:bodyDiv w:val="1"/>
      <w:marLeft w:val="0"/>
      <w:marRight w:val="0"/>
      <w:marTop w:val="0"/>
      <w:marBottom w:val="0"/>
      <w:divBdr>
        <w:top w:val="none" w:sz="0" w:space="0" w:color="auto"/>
        <w:left w:val="none" w:sz="0" w:space="0" w:color="auto"/>
        <w:bottom w:val="none" w:sz="0" w:space="0" w:color="auto"/>
        <w:right w:val="none" w:sz="0" w:space="0" w:color="auto"/>
      </w:divBdr>
      <w:divsChild>
        <w:div w:id="17701940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304515@student.uwtsd.ac.uk" TargetMode="External"/><Relationship Id="rId12" Type="http://schemas.openxmlformats.org/officeDocument/2006/relationships/package" Target="embeddings/Microsoft_Visio_Drawing.vsdx"/><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2111</TotalTime>
  <Pages>12</Pages>
  <Words>4322</Words>
  <Characters>24642</Characters>
  <Application>Microsoft Office Word</Application>
  <DocSecurity>0</DocSecurity>
  <Lines>205</Lines>
  <Paragraphs>57</Paragraphs>
  <ScaleCrop>false</ScaleCrop>
  <Company/>
  <LinksUpToDate>false</LinksUpToDate>
  <CharactersWithSpaces>28907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Z</dc:creator>
  <cp:keywords/>
  <dc:description/>
  <cp:lastModifiedBy>S Z</cp:lastModifiedBy>
  <cp:revision>62</cp:revision>
  <dcterms:created xsi:type="dcterms:W3CDTF">2023-12-26T18:38:00Z</dcterms:created>
  <dcterms:modified xsi:type="dcterms:W3CDTF">2023-12-31T19:32:00Z</dcterms:modified>
</cp:coreProperties>
</file>