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81D" w:rsidRPr="005B481D" w:rsidRDefault="005B481D" w:rsidP="005B481D">
      <w:pPr>
        <w:spacing w:after="0" w:line="240" w:lineRule="auto"/>
        <w:rPr>
          <w:rFonts w:ascii="Arial" w:eastAsia="Times New Roman" w:hAnsi="Arial" w:cs="Times New Roman"/>
          <w:b/>
          <w:szCs w:val="20"/>
          <w:lang w:eastAsia="en-GB"/>
        </w:rPr>
      </w:pPr>
      <w:bookmarkStart w:id="0" w:name="_GoBack"/>
      <w:r w:rsidRPr="005B481D">
        <w:rPr>
          <w:rFonts w:ascii="Arial" w:eastAsia="Times New Roman" w:hAnsi="Arial" w:cs="Times New Roman"/>
          <w:b/>
          <w:szCs w:val="20"/>
          <w:lang w:eastAsia="en-GB"/>
        </w:rPr>
        <w:t>MODULE CODE:</w:t>
      </w:r>
      <w:r w:rsidRPr="005B481D">
        <w:rPr>
          <w:rFonts w:ascii="Arial" w:eastAsia="Times New Roman" w:hAnsi="Arial" w:cs="Times New Roman"/>
          <w:b/>
          <w:szCs w:val="20"/>
          <w:lang w:eastAsia="en-GB"/>
        </w:rPr>
        <w:tab/>
        <w:t>SJSS5002</w:t>
      </w:r>
    </w:p>
    <w:p w:rsidR="005B481D" w:rsidRPr="005B481D" w:rsidRDefault="005B481D" w:rsidP="005B481D">
      <w:pPr>
        <w:spacing w:after="0" w:line="240" w:lineRule="auto"/>
        <w:rPr>
          <w:rFonts w:ascii="Arial" w:eastAsia="Times New Roman" w:hAnsi="Arial" w:cs="Times New Roman"/>
          <w:b/>
          <w:szCs w:val="20"/>
          <w:lang w:eastAsia="en-GB"/>
        </w:rPr>
      </w:pPr>
      <w:r w:rsidRPr="005B481D">
        <w:rPr>
          <w:rFonts w:ascii="Arial" w:eastAsia="Times New Roman" w:hAnsi="Arial" w:cs="Times New Roman"/>
          <w:b/>
          <w:szCs w:val="20"/>
          <w:lang w:eastAsia="en-GB"/>
        </w:rPr>
        <w:t>TITLE:</w:t>
      </w:r>
      <w:r w:rsidRPr="005B481D">
        <w:rPr>
          <w:rFonts w:ascii="Arial" w:eastAsia="Times New Roman" w:hAnsi="Arial" w:cs="Times New Roman"/>
          <w:b/>
          <w:szCs w:val="20"/>
          <w:lang w:eastAsia="en-GB"/>
        </w:rPr>
        <w:tab/>
      </w:r>
      <w:r w:rsidRPr="005B481D">
        <w:rPr>
          <w:rFonts w:ascii="Arial" w:eastAsia="Times New Roman" w:hAnsi="Arial" w:cs="Times New Roman"/>
          <w:b/>
          <w:szCs w:val="20"/>
          <w:lang w:eastAsia="en-GB"/>
        </w:rPr>
        <w:tab/>
      </w:r>
      <w:r w:rsidRPr="005B481D">
        <w:rPr>
          <w:rFonts w:ascii="Arial" w:eastAsia="Times New Roman" w:hAnsi="Arial" w:cs="Times New Roman"/>
          <w:b/>
          <w:szCs w:val="20"/>
          <w:lang w:eastAsia="en-GB"/>
        </w:rPr>
        <w:tab/>
        <w:t>Contemporary Issues in Social Studies</w:t>
      </w:r>
    </w:p>
    <w:p w:rsidR="005B481D" w:rsidRPr="005B481D" w:rsidRDefault="005B481D" w:rsidP="005B481D">
      <w:pPr>
        <w:spacing w:after="0" w:line="240" w:lineRule="auto"/>
        <w:rPr>
          <w:rFonts w:ascii="Arial" w:eastAsia="Times New Roman" w:hAnsi="Arial" w:cs="Times New Roman"/>
          <w:b/>
          <w:szCs w:val="20"/>
          <w:lang w:eastAsia="en-GB"/>
        </w:rPr>
      </w:pPr>
      <w:r w:rsidRPr="005B481D">
        <w:rPr>
          <w:rFonts w:ascii="Arial" w:eastAsia="Times New Roman" w:hAnsi="Arial" w:cs="Times New Roman"/>
          <w:b/>
          <w:szCs w:val="20"/>
          <w:lang w:eastAsia="en-GB"/>
        </w:rPr>
        <w:t>DATED:</w:t>
      </w:r>
      <w:r w:rsidRPr="005B481D">
        <w:rPr>
          <w:rFonts w:ascii="Arial" w:eastAsia="Times New Roman" w:hAnsi="Arial" w:cs="Times New Roman"/>
          <w:b/>
          <w:szCs w:val="20"/>
          <w:lang w:eastAsia="en-GB"/>
        </w:rPr>
        <w:tab/>
      </w:r>
      <w:r w:rsidRPr="005B481D">
        <w:rPr>
          <w:rFonts w:ascii="Arial" w:eastAsia="Times New Roman" w:hAnsi="Arial" w:cs="Times New Roman"/>
          <w:b/>
          <w:szCs w:val="20"/>
          <w:lang w:eastAsia="en-GB"/>
        </w:rPr>
        <w:tab/>
        <w:t>17/05/2017</w:t>
      </w:r>
    </w:p>
    <w:p w:rsidR="005B481D" w:rsidRPr="005B481D" w:rsidRDefault="005B481D" w:rsidP="005B481D">
      <w:pPr>
        <w:spacing w:after="0" w:line="240" w:lineRule="auto"/>
        <w:rPr>
          <w:rFonts w:ascii="Arial" w:eastAsia="Calibri" w:hAnsi="Arial" w:cs="Times New Roman"/>
          <w:b/>
          <w:szCs w:val="20"/>
        </w:rPr>
      </w:pPr>
    </w:p>
    <w:p w:rsidR="005B481D" w:rsidRPr="005B481D" w:rsidRDefault="005B481D" w:rsidP="005B481D">
      <w:pPr>
        <w:spacing w:after="0" w:line="240" w:lineRule="auto"/>
        <w:rPr>
          <w:rFonts w:ascii="Arial" w:eastAsia="Times New Roman" w:hAnsi="Arial" w:cs="Times New Roman"/>
          <w:b/>
          <w:szCs w:val="20"/>
          <w:lang w:eastAsia="en-GB"/>
        </w:rPr>
      </w:pPr>
      <w:r w:rsidRPr="005B481D">
        <w:rPr>
          <w:rFonts w:ascii="Arial" w:eastAsia="Times New Roman" w:hAnsi="Arial" w:cs="Times New Roman"/>
          <w:b/>
          <w:szCs w:val="20"/>
          <w:lang w:eastAsia="en-GB"/>
        </w:rPr>
        <w:t xml:space="preserve">LEVEL:  </w:t>
      </w:r>
      <w:r w:rsidRPr="005B481D">
        <w:rPr>
          <w:rFonts w:ascii="Arial" w:eastAsia="Times New Roman" w:hAnsi="Arial" w:cs="Times New Roman"/>
          <w:b/>
          <w:szCs w:val="20"/>
          <w:lang w:eastAsia="en-GB"/>
        </w:rPr>
        <w:tab/>
      </w:r>
      <w:r w:rsidRPr="005B481D">
        <w:rPr>
          <w:rFonts w:ascii="Arial" w:eastAsia="Times New Roman" w:hAnsi="Arial" w:cs="Times New Roman"/>
          <w:b/>
          <w:szCs w:val="20"/>
          <w:lang w:eastAsia="en-GB"/>
        </w:rPr>
        <w:tab/>
        <w:t>5</w:t>
      </w:r>
      <w:r w:rsidRPr="005B481D">
        <w:rPr>
          <w:rFonts w:ascii="Arial" w:eastAsia="Times New Roman" w:hAnsi="Arial" w:cs="Times New Roman"/>
          <w:b/>
          <w:szCs w:val="20"/>
          <w:lang w:eastAsia="en-GB"/>
        </w:rPr>
        <w:tab/>
      </w:r>
    </w:p>
    <w:p w:rsidR="005B481D" w:rsidRPr="005B481D" w:rsidRDefault="005B481D" w:rsidP="005B481D">
      <w:pPr>
        <w:spacing w:after="0" w:line="240" w:lineRule="auto"/>
        <w:rPr>
          <w:rFonts w:ascii="Arial" w:eastAsia="Times New Roman" w:hAnsi="Arial" w:cs="Times New Roman"/>
          <w:b/>
          <w:szCs w:val="20"/>
          <w:lang w:eastAsia="en-GB"/>
        </w:rPr>
      </w:pPr>
      <w:r w:rsidRPr="005B481D">
        <w:rPr>
          <w:rFonts w:ascii="Arial" w:eastAsia="Times New Roman" w:hAnsi="Arial" w:cs="Times New Roman"/>
          <w:b/>
          <w:szCs w:val="20"/>
          <w:lang w:eastAsia="en-GB"/>
        </w:rPr>
        <w:t>CREDITS:</w:t>
      </w:r>
      <w:r w:rsidRPr="005B481D">
        <w:rPr>
          <w:rFonts w:ascii="Arial" w:eastAsia="Times New Roman" w:hAnsi="Arial" w:cs="Times New Roman"/>
          <w:b/>
          <w:szCs w:val="20"/>
          <w:lang w:eastAsia="en-GB"/>
        </w:rPr>
        <w:tab/>
      </w:r>
      <w:r w:rsidRPr="005B481D">
        <w:rPr>
          <w:rFonts w:ascii="Arial" w:eastAsia="Times New Roman" w:hAnsi="Arial" w:cs="Times New Roman"/>
          <w:b/>
          <w:szCs w:val="20"/>
          <w:lang w:eastAsia="en-GB"/>
        </w:rPr>
        <w:tab/>
        <w:t>20</w:t>
      </w:r>
      <w:r w:rsidRPr="005B481D">
        <w:rPr>
          <w:rFonts w:ascii="Arial" w:eastAsia="Times New Roman" w:hAnsi="Arial" w:cs="Times New Roman"/>
          <w:b/>
          <w:szCs w:val="20"/>
          <w:lang w:eastAsia="en-GB"/>
        </w:rPr>
        <w:tab/>
      </w:r>
    </w:p>
    <w:p w:rsidR="005B481D" w:rsidRPr="005B481D" w:rsidRDefault="005B481D" w:rsidP="005B481D">
      <w:pPr>
        <w:spacing w:after="0" w:line="240" w:lineRule="auto"/>
        <w:rPr>
          <w:rFonts w:ascii="Arial" w:eastAsia="Times New Roman" w:hAnsi="Arial" w:cs="Times New Roman"/>
          <w:b/>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proofErr w:type="spellStart"/>
      <w:r w:rsidRPr="005B481D">
        <w:rPr>
          <w:rFonts w:ascii="Arial" w:eastAsia="Times New Roman" w:hAnsi="Arial" w:cs="Arial"/>
          <w:b/>
          <w:szCs w:val="20"/>
          <w:lang w:eastAsia="en-GB"/>
        </w:rPr>
        <w:t>JACS</w:t>
      </w:r>
      <w:proofErr w:type="spellEnd"/>
      <w:r w:rsidRPr="005B481D">
        <w:rPr>
          <w:rFonts w:ascii="Arial" w:eastAsia="Times New Roman" w:hAnsi="Arial" w:cs="Arial"/>
          <w:b/>
          <w:szCs w:val="20"/>
          <w:lang w:eastAsia="en-GB"/>
        </w:rPr>
        <w:t xml:space="preserve"> CODE:</w:t>
      </w:r>
      <w:r w:rsidRPr="005B481D">
        <w:rPr>
          <w:rFonts w:ascii="Arial" w:eastAsia="Times New Roman" w:hAnsi="Arial" w:cs="Arial"/>
          <w:b/>
          <w:szCs w:val="20"/>
          <w:lang w:eastAsia="en-GB"/>
        </w:rPr>
        <w:tab/>
      </w:r>
      <w:r w:rsidRPr="005B481D">
        <w:rPr>
          <w:rFonts w:ascii="Arial" w:eastAsia="Times New Roman" w:hAnsi="Arial" w:cs="Arial"/>
          <w:b/>
          <w:szCs w:val="20"/>
          <w:lang w:eastAsia="en-GB"/>
        </w:rPr>
        <w:tab/>
        <w:t>X360 Academic Studies in Specialist Education</w:t>
      </w:r>
    </w:p>
    <w:p w:rsidR="005B481D" w:rsidRPr="005B481D" w:rsidRDefault="005B481D" w:rsidP="005B481D">
      <w:pPr>
        <w:pBdr>
          <w:bottom w:val="single" w:sz="6" w:space="1" w:color="auto"/>
        </w:pBdr>
        <w:spacing w:after="0" w:line="240" w:lineRule="auto"/>
        <w:rPr>
          <w:rFonts w:ascii="Arial" w:eastAsia="Times New Roman" w:hAnsi="Arial" w:cs="Arial"/>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AIM(S)</w:t>
      </w:r>
    </w:p>
    <w:p w:rsidR="005B481D" w:rsidRPr="005B481D" w:rsidRDefault="005B481D" w:rsidP="005B481D">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5B481D">
        <w:rPr>
          <w:rFonts w:ascii="Arial" w:eastAsia="Times New Roman" w:hAnsi="Arial" w:cs="Arial"/>
          <w:szCs w:val="20"/>
          <w:lang w:eastAsia="en-GB"/>
        </w:rPr>
        <w:t xml:space="preserve">To enable students to gain an understanding of the issues faced by individuals and groups in society. </w:t>
      </w:r>
    </w:p>
    <w:p w:rsidR="005B481D" w:rsidRPr="005B481D" w:rsidRDefault="005B481D" w:rsidP="005B481D">
      <w:pPr>
        <w:numPr>
          <w:ilvl w:val="0"/>
          <w:numId w:val="1"/>
        </w:numPr>
        <w:overflowPunct w:val="0"/>
        <w:autoSpaceDE w:val="0"/>
        <w:autoSpaceDN w:val="0"/>
        <w:adjustRightInd w:val="0"/>
        <w:spacing w:before="240" w:after="0" w:line="240" w:lineRule="auto"/>
        <w:ind w:left="851" w:hanging="567"/>
        <w:jc w:val="both"/>
        <w:textAlignment w:val="baseline"/>
        <w:rPr>
          <w:rFonts w:ascii="Arial" w:eastAsia="Calibri" w:hAnsi="Arial" w:cs="Arial"/>
          <w:szCs w:val="20"/>
        </w:rPr>
      </w:pPr>
      <w:r w:rsidRPr="005B481D">
        <w:rPr>
          <w:rFonts w:ascii="Arial" w:eastAsia="Times New Roman" w:hAnsi="Arial" w:cs="Arial"/>
          <w:szCs w:val="20"/>
          <w:lang w:eastAsia="en-GB"/>
        </w:rPr>
        <w:t>To equip students with an understanding of the role of policy and legislation as it relates to health and social care and well-being.</w:t>
      </w: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LEARNING OUTCOMES</w:t>
      </w: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jc w:val="both"/>
        <w:rPr>
          <w:rFonts w:ascii="Arial" w:eastAsia="Times New Roman" w:hAnsi="Arial" w:cs="Arial"/>
          <w:szCs w:val="20"/>
          <w:lang w:eastAsia="en-GB"/>
        </w:rPr>
      </w:pPr>
      <w:r w:rsidRPr="005B481D">
        <w:rPr>
          <w:rFonts w:ascii="Arial" w:eastAsia="Times New Roman" w:hAnsi="Arial" w:cs="Arial"/>
          <w:szCs w:val="20"/>
          <w:lang w:eastAsia="en-GB"/>
        </w:rPr>
        <w:t>Upon the successful completion of this module, the student should be able to demonstrate the ability to:</w:t>
      </w:r>
    </w:p>
    <w:p w:rsidR="005B481D" w:rsidRPr="005B481D" w:rsidRDefault="005B481D" w:rsidP="005B481D">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5B481D">
        <w:rPr>
          <w:rFonts w:ascii="Arial" w:eastAsia="Times New Roman" w:hAnsi="Arial" w:cs="Arial"/>
          <w:szCs w:val="20"/>
          <w:lang w:eastAsia="en-GB"/>
        </w:rPr>
        <w:t>Critically understand the issues faced by individuals in today’s society and paradigms in health and social care.</w:t>
      </w:r>
    </w:p>
    <w:p w:rsidR="005B481D" w:rsidRPr="005B481D" w:rsidRDefault="005B481D" w:rsidP="005B481D">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5B481D">
        <w:rPr>
          <w:rFonts w:ascii="Arial" w:eastAsia="Times New Roman" w:hAnsi="Arial" w:cs="Arial"/>
          <w:szCs w:val="20"/>
          <w:lang w:eastAsia="en-GB"/>
        </w:rPr>
        <w:t>Critically apply the current legislation that protects those ‘at risk’ within a health and social care and a variety of other contexts.</w:t>
      </w:r>
    </w:p>
    <w:p w:rsidR="005B481D" w:rsidRPr="005B481D" w:rsidRDefault="005B481D" w:rsidP="005B481D">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5B481D">
        <w:rPr>
          <w:rFonts w:ascii="Arial" w:eastAsia="Times New Roman" w:hAnsi="Arial" w:cs="Arial"/>
          <w:szCs w:val="20"/>
          <w:lang w:eastAsia="en-GB"/>
        </w:rPr>
        <w:t>Analyse how the effects of the issues studied impact on individuals mental health and well-being.</w:t>
      </w:r>
    </w:p>
    <w:p w:rsidR="005B481D" w:rsidRPr="005B481D" w:rsidRDefault="005B481D" w:rsidP="005B481D">
      <w:pPr>
        <w:tabs>
          <w:tab w:val="left" w:pos="720"/>
          <w:tab w:val="left" w:pos="1440"/>
          <w:tab w:val="left" w:pos="2160"/>
          <w:tab w:val="left" w:pos="2880"/>
        </w:tabs>
        <w:spacing w:after="0" w:line="240" w:lineRule="auto"/>
        <w:rPr>
          <w:rFonts w:ascii="Arial" w:eastAsia="Calibri" w:hAnsi="Arial" w:cs="Arial"/>
          <w:b/>
          <w:szCs w:val="20"/>
        </w:rPr>
      </w:pP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INDICATIVE CONTENT</w:t>
      </w:r>
    </w:p>
    <w:p w:rsidR="005B481D" w:rsidRPr="005B481D" w:rsidRDefault="005B481D" w:rsidP="005B481D">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5B481D">
        <w:rPr>
          <w:rFonts w:ascii="Arial" w:eastAsia="Times New Roman" w:hAnsi="Arial" w:cs="Arial"/>
          <w:szCs w:val="20"/>
          <w:lang w:eastAsia="en-GB"/>
        </w:rPr>
        <w:t xml:space="preserve">An overview of the contemporary issues individuals face in society. These include mental health, poverty, abuse, bullying, identity, sexuality, family problems and living in care. </w:t>
      </w:r>
    </w:p>
    <w:p w:rsidR="005B481D" w:rsidRPr="005B481D" w:rsidRDefault="005B481D" w:rsidP="005B481D">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szCs w:val="20"/>
          <w:lang w:eastAsia="en-GB"/>
        </w:rPr>
      </w:pPr>
      <w:r w:rsidRPr="005B481D">
        <w:rPr>
          <w:rFonts w:ascii="Arial" w:eastAsia="Times New Roman" w:hAnsi="Arial" w:cs="Arial"/>
          <w:szCs w:val="20"/>
          <w:lang w:eastAsia="en-GB"/>
        </w:rPr>
        <w:t>An evaluation of the range of policies and subsequent practice that have evolved to support individuals in society.</w:t>
      </w:r>
    </w:p>
    <w:p w:rsidR="005B481D" w:rsidRPr="005B481D" w:rsidRDefault="005B481D" w:rsidP="005B481D">
      <w:pPr>
        <w:numPr>
          <w:ilvl w:val="0"/>
          <w:numId w:val="1"/>
        </w:numPr>
        <w:overflowPunct w:val="0"/>
        <w:autoSpaceDE w:val="0"/>
        <w:autoSpaceDN w:val="0"/>
        <w:adjustRightInd w:val="0"/>
        <w:spacing w:before="240" w:after="0" w:line="240" w:lineRule="auto"/>
        <w:ind w:left="851" w:hanging="567"/>
        <w:jc w:val="both"/>
        <w:textAlignment w:val="baseline"/>
        <w:rPr>
          <w:rFonts w:ascii="Arial" w:eastAsia="Calibri" w:hAnsi="Arial" w:cs="Arial"/>
          <w:szCs w:val="20"/>
        </w:rPr>
      </w:pPr>
      <w:r w:rsidRPr="005B481D">
        <w:rPr>
          <w:rFonts w:ascii="Arial" w:eastAsia="Times New Roman" w:hAnsi="Arial" w:cs="Arial"/>
          <w:szCs w:val="20"/>
          <w:lang w:eastAsia="en-GB"/>
        </w:rPr>
        <w:t xml:space="preserve">An examination of impact of the above issues on individual’s mental health and well-being. These include depression, low self-esteem, crime, homelessness, truancy, substance misuse, suicide and self-harm. </w:t>
      </w:r>
    </w:p>
    <w:p w:rsidR="005B481D" w:rsidRPr="005B481D" w:rsidRDefault="005B481D" w:rsidP="005B481D">
      <w:pPr>
        <w:spacing w:after="0" w:line="240" w:lineRule="auto"/>
        <w:rPr>
          <w:rFonts w:ascii="Arial" w:eastAsia="Times New Roman" w:hAnsi="Arial" w:cs="Arial"/>
          <w:szCs w:val="20"/>
          <w:lang w:eastAsia="en-GB"/>
        </w:rPr>
      </w:pP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LEARNING AND TEACHING STRATEGY</w:t>
      </w: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rsidR="005B481D" w:rsidRPr="005B481D" w:rsidRDefault="005B481D" w:rsidP="005B481D">
      <w:pPr>
        <w:spacing w:after="0" w:line="240" w:lineRule="auto"/>
        <w:rPr>
          <w:rFonts w:ascii="Arial" w:eastAsia="Times New Roman" w:hAnsi="Arial" w:cs="Arial"/>
          <w:szCs w:val="20"/>
          <w:lang w:eastAsia="en-GB"/>
        </w:rPr>
      </w:pP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The allocation of teaching to deliver the module is:</w:t>
      </w:r>
    </w:p>
    <w:p w:rsidR="005B481D" w:rsidRPr="005B481D" w:rsidRDefault="005B481D" w:rsidP="005B481D">
      <w:pPr>
        <w:spacing w:after="0" w:line="240" w:lineRule="auto"/>
        <w:rPr>
          <w:rFonts w:ascii="Arial" w:eastAsia="Times New Roman" w:hAnsi="Arial" w:cs="Arial"/>
          <w:szCs w:val="20"/>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B481D" w:rsidRPr="005B481D" w:rsidTr="00EB6077">
        <w:tc>
          <w:tcPr>
            <w:tcW w:w="3969"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b/>
                <w:szCs w:val="20"/>
                <w:lang w:eastAsia="en-GB"/>
              </w:rPr>
            </w:pPr>
            <w:r w:rsidRPr="005B481D">
              <w:rPr>
                <w:rFonts w:ascii="Arial" w:eastAsia="Times New Roman" w:hAnsi="Arial" w:cs="Arial"/>
                <w:b/>
                <w:szCs w:val="20"/>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b/>
                <w:szCs w:val="20"/>
                <w:lang w:eastAsia="en-GB"/>
              </w:rPr>
            </w:pPr>
            <w:r w:rsidRPr="005B481D">
              <w:rPr>
                <w:rFonts w:ascii="Arial" w:eastAsia="Times New Roman" w:hAnsi="Arial" w:cs="Arial"/>
                <w:b/>
                <w:szCs w:val="20"/>
                <w:lang w:eastAsia="en-GB"/>
              </w:rPr>
              <w:t>Percentage</w:t>
            </w:r>
          </w:p>
        </w:tc>
      </w:tr>
      <w:tr w:rsidR="005B481D" w:rsidRPr="005B481D" w:rsidTr="00EB6077">
        <w:tc>
          <w:tcPr>
            <w:tcW w:w="3969"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szCs w:val="20"/>
                <w:lang w:eastAsia="en-GB"/>
              </w:rPr>
            </w:pPr>
            <w:r w:rsidRPr="005B481D">
              <w:rPr>
                <w:rFonts w:ascii="Arial" w:eastAsia="Times New Roman" w:hAnsi="Arial" w:cs="Arial"/>
                <w:szCs w:val="20"/>
                <w:lang w:eastAsia="en-GB"/>
              </w:rPr>
              <w:t>30</w:t>
            </w:r>
          </w:p>
        </w:tc>
        <w:tc>
          <w:tcPr>
            <w:tcW w:w="1843"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szCs w:val="20"/>
                <w:lang w:eastAsia="en-GB"/>
              </w:rPr>
            </w:pPr>
            <w:r w:rsidRPr="005B481D">
              <w:rPr>
                <w:rFonts w:ascii="Arial" w:eastAsia="Times New Roman" w:hAnsi="Arial" w:cs="Arial"/>
                <w:szCs w:val="20"/>
                <w:lang w:eastAsia="en-GB"/>
              </w:rPr>
              <w:t>15%</w:t>
            </w:r>
          </w:p>
        </w:tc>
      </w:tr>
      <w:tr w:rsidR="005B481D" w:rsidRPr="005B481D" w:rsidTr="00EB6077">
        <w:tc>
          <w:tcPr>
            <w:tcW w:w="3969"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szCs w:val="20"/>
                <w:lang w:eastAsia="en-GB"/>
              </w:rPr>
            </w:pPr>
            <w:r w:rsidRPr="005B481D">
              <w:rPr>
                <w:rFonts w:ascii="Arial" w:eastAsia="Times New Roman" w:hAnsi="Arial" w:cs="Arial"/>
                <w:szCs w:val="20"/>
                <w:lang w:eastAsia="en-GB"/>
              </w:rPr>
              <w:t>170</w:t>
            </w:r>
          </w:p>
        </w:tc>
        <w:tc>
          <w:tcPr>
            <w:tcW w:w="1843"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szCs w:val="20"/>
                <w:lang w:eastAsia="en-GB"/>
              </w:rPr>
            </w:pPr>
            <w:r w:rsidRPr="005B481D">
              <w:rPr>
                <w:rFonts w:ascii="Arial" w:eastAsia="Times New Roman" w:hAnsi="Arial" w:cs="Arial"/>
                <w:szCs w:val="20"/>
                <w:lang w:eastAsia="en-GB"/>
              </w:rPr>
              <w:t>85%</w:t>
            </w:r>
          </w:p>
        </w:tc>
      </w:tr>
      <w:tr w:rsidR="005B481D" w:rsidRPr="005B481D" w:rsidTr="00EB6077">
        <w:tc>
          <w:tcPr>
            <w:tcW w:w="3969"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szCs w:val="20"/>
                <w:lang w:eastAsia="en-GB"/>
              </w:rPr>
            </w:pPr>
            <w:r w:rsidRPr="005B481D">
              <w:rPr>
                <w:rFonts w:ascii="Arial" w:eastAsia="Times New Roman" w:hAnsi="Arial" w:cs="Arial"/>
                <w:szCs w:val="20"/>
                <w:lang w:eastAsia="en-GB"/>
              </w:rPr>
              <w:t>0</w:t>
            </w:r>
          </w:p>
        </w:tc>
        <w:tc>
          <w:tcPr>
            <w:tcW w:w="1843"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szCs w:val="20"/>
                <w:lang w:eastAsia="en-GB"/>
              </w:rPr>
            </w:pPr>
            <w:r w:rsidRPr="005B481D">
              <w:rPr>
                <w:rFonts w:ascii="Arial" w:eastAsia="Times New Roman" w:hAnsi="Arial" w:cs="Arial"/>
                <w:szCs w:val="20"/>
                <w:lang w:eastAsia="en-GB"/>
              </w:rPr>
              <w:t>0%</w:t>
            </w:r>
          </w:p>
        </w:tc>
      </w:tr>
      <w:tr w:rsidR="005B481D" w:rsidRPr="005B481D" w:rsidTr="00EB6077">
        <w:tc>
          <w:tcPr>
            <w:tcW w:w="3969"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szCs w:val="20"/>
                <w:lang w:eastAsia="en-GB"/>
              </w:rPr>
            </w:pPr>
            <w:r w:rsidRPr="005B481D">
              <w:rPr>
                <w:rFonts w:ascii="Arial" w:eastAsia="Times New Roman" w:hAnsi="Arial" w:cs="Arial"/>
                <w:b/>
                <w:szCs w:val="20"/>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b/>
                <w:szCs w:val="20"/>
                <w:lang w:eastAsia="en-GB"/>
              </w:rPr>
            </w:pPr>
            <w:r w:rsidRPr="005B481D">
              <w:rPr>
                <w:rFonts w:ascii="Arial" w:eastAsia="Times New Roman" w:hAnsi="Arial" w:cs="Arial"/>
                <w:b/>
                <w:szCs w:val="20"/>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b/>
                <w:szCs w:val="20"/>
                <w:lang w:eastAsia="en-GB"/>
              </w:rPr>
            </w:pPr>
            <w:r w:rsidRPr="005B481D">
              <w:rPr>
                <w:rFonts w:ascii="Arial" w:eastAsia="Times New Roman" w:hAnsi="Arial" w:cs="Arial"/>
                <w:b/>
                <w:szCs w:val="20"/>
                <w:lang w:eastAsia="en-GB"/>
              </w:rPr>
              <w:t>100%</w:t>
            </w:r>
          </w:p>
        </w:tc>
      </w:tr>
    </w:tbl>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rPr>
      </w:pP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ASSESSMENT</w:t>
      </w:r>
    </w:p>
    <w:p w:rsidR="005B481D" w:rsidRPr="005B481D" w:rsidRDefault="005B481D" w:rsidP="005B481D">
      <w:pPr>
        <w:tabs>
          <w:tab w:val="left" w:pos="720"/>
          <w:tab w:val="left" w:pos="1440"/>
          <w:tab w:val="left" w:pos="2160"/>
          <w:tab w:val="left" w:pos="2880"/>
        </w:tabs>
        <w:spacing w:after="0" w:line="240" w:lineRule="auto"/>
        <w:ind w:left="3600"/>
        <w:rPr>
          <w:rFonts w:ascii="Arial" w:eastAsia="Times New Roman" w:hAnsi="Arial" w:cs="Arial"/>
          <w:b/>
          <w:szCs w:val="20"/>
          <w:lang w:eastAsia="en-GB"/>
        </w:rPr>
      </w:pPr>
    </w:p>
    <w:p w:rsidR="005B481D" w:rsidRPr="005B481D" w:rsidRDefault="005B481D" w:rsidP="005B481D">
      <w:pPr>
        <w:spacing w:after="120" w:line="240" w:lineRule="auto"/>
        <w:rPr>
          <w:rFonts w:ascii="Arial" w:eastAsia="Times New Roman" w:hAnsi="Arial" w:cs="Arial"/>
          <w:b/>
          <w:szCs w:val="20"/>
          <w:lang w:eastAsia="en-GB"/>
        </w:rPr>
      </w:pPr>
      <w:r w:rsidRPr="005B481D">
        <w:rPr>
          <w:rFonts w:ascii="Arial" w:eastAsia="Times New Roman" w:hAnsi="Arial" w:cs="Arial"/>
          <w:b/>
          <w:szCs w:val="20"/>
          <w:lang w:eastAsia="en-GB"/>
        </w:rPr>
        <w:t>Assessment Component 1 – 70%</w:t>
      </w: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Assignment (3000 words)</w:t>
      </w: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Exemplar</w:t>
      </w: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Consider how some of the ‘risk factors’ impact upon an individual’s mental health; consider the support available for such individuals.</w:t>
      </w: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120" w:line="240" w:lineRule="auto"/>
        <w:rPr>
          <w:rFonts w:ascii="Arial" w:eastAsia="Times New Roman" w:hAnsi="Arial" w:cs="Arial"/>
          <w:b/>
          <w:szCs w:val="20"/>
          <w:lang w:eastAsia="en-GB"/>
        </w:rPr>
      </w:pPr>
      <w:r w:rsidRPr="005B481D">
        <w:rPr>
          <w:rFonts w:ascii="Arial" w:eastAsia="Times New Roman" w:hAnsi="Arial" w:cs="Arial"/>
          <w:b/>
          <w:szCs w:val="20"/>
          <w:lang w:eastAsia="en-GB"/>
        </w:rPr>
        <w:t>Assessment Component 2 – 30%</w:t>
      </w: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Policy Leaflet (1500 words)</w:t>
      </w: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Exemplar</w:t>
      </w: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i/>
          <w:szCs w:val="20"/>
          <w:lang w:eastAsia="en-GB"/>
        </w:rPr>
      </w:pPr>
      <w:r w:rsidRPr="005B481D">
        <w:rPr>
          <w:rFonts w:ascii="Arial" w:eastAsia="Times New Roman" w:hAnsi="Arial" w:cs="Arial"/>
          <w:i/>
          <w:szCs w:val="20"/>
          <w:lang w:eastAsia="en-GB"/>
        </w:rPr>
        <w:t>Design a policy leaflet to support access of services for an excluded group of your choice.</w:t>
      </w: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szCs w:val="20"/>
          <w:lang w:eastAsia="en-GB"/>
        </w:rPr>
      </w:pP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B481D" w:rsidRPr="005B481D" w:rsidTr="00EB6077">
        <w:tc>
          <w:tcPr>
            <w:tcW w:w="326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b/>
                <w:szCs w:val="20"/>
                <w:lang w:eastAsia="en-GB"/>
              </w:rPr>
            </w:pPr>
            <w:r w:rsidRPr="005B481D">
              <w:rPr>
                <w:rFonts w:ascii="Arial" w:eastAsia="Times New Roman" w:hAnsi="Arial" w:cs="Arial"/>
                <w:b/>
                <w:szCs w:val="20"/>
                <w:lang w:eastAsia="en-GB"/>
              </w:rPr>
              <w:t>Percentage</w:t>
            </w:r>
          </w:p>
        </w:tc>
      </w:tr>
      <w:tr w:rsidR="005B481D" w:rsidRPr="005B481D" w:rsidTr="00EB6077">
        <w:tc>
          <w:tcPr>
            <w:tcW w:w="326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Written exam</w:t>
            </w:r>
          </w:p>
        </w:tc>
        <w:tc>
          <w:tcPr>
            <w:tcW w:w="1842" w:type="dxa"/>
            <w:tcBorders>
              <w:top w:val="single" w:sz="4" w:space="0" w:color="auto"/>
              <w:left w:val="single" w:sz="4" w:space="0" w:color="auto"/>
              <w:bottom w:val="single" w:sz="4" w:space="0" w:color="auto"/>
              <w:right w:val="single" w:sz="4" w:space="0" w:color="auto"/>
            </w:tcBorders>
          </w:tcPr>
          <w:p w:rsidR="005B481D" w:rsidRPr="005B481D" w:rsidRDefault="005B481D" w:rsidP="00EB6077">
            <w:pPr>
              <w:spacing w:after="0" w:line="240" w:lineRule="auto"/>
              <w:jc w:val="center"/>
              <w:rPr>
                <w:rFonts w:ascii="Arial" w:eastAsia="Times New Roman" w:hAnsi="Arial" w:cs="Arial"/>
                <w:szCs w:val="20"/>
                <w:lang w:eastAsia="en-GB"/>
              </w:rPr>
            </w:pPr>
          </w:p>
        </w:tc>
      </w:tr>
      <w:tr w:rsidR="005B481D" w:rsidRPr="005B481D" w:rsidTr="00EB6077">
        <w:tc>
          <w:tcPr>
            <w:tcW w:w="326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szCs w:val="20"/>
                <w:lang w:eastAsia="en-GB"/>
              </w:rPr>
            </w:pPr>
            <w:r w:rsidRPr="005B481D">
              <w:rPr>
                <w:rFonts w:ascii="Arial" w:eastAsia="Times New Roman" w:hAnsi="Arial" w:cs="Arial"/>
                <w:szCs w:val="20"/>
                <w:lang w:eastAsia="en-GB"/>
              </w:rPr>
              <w:t>100%</w:t>
            </w:r>
          </w:p>
        </w:tc>
      </w:tr>
      <w:tr w:rsidR="005B481D" w:rsidRPr="005B481D" w:rsidTr="00EB6077">
        <w:tc>
          <w:tcPr>
            <w:tcW w:w="326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Practical</w:t>
            </w:r>
          </w:p>
        </w:tc>
        <w:tc>
          <w:tcPr>
            <w:tcW w:w="1842" w:type="dxa"/>
            <w:tcBorders>
              <w:top w:val="single" w:sz="4" w:space="0" w:color="auto"/>
              <w:left w:val="single" w:sz="4" w:space="0" w:color="auto"/>
              <w:bottom w:val="single" w:sz="4" w:space="0" w:color="auto"/>
              <w:right w:val="single" w:sz="4" w:space="0" w:color="auto"/>
            </w:tcBorders>
          </w:tcPr>
          <w:p w:rsidR="005B481D" w:rsidRPr="005B481D" w:rsidRDefault="005B481D" w:rsidP="00EB6077">
            <w:pPr>
              <w:spacing w:after="0" w:line="240" w:lineRule="auto"/>
              <w:jc w:val="center"/>
              <w:rPr>
                <w:rFonts w:ascii="Arial" w:eastAsia="Times New Roman" w:hAnsi="Arial" w:cs="Arial"/>
                <w:szCs w:val="20"/>
                <w:lang w:eastAsia="en-GB"/>
              </w:rPr>
            </w:pPr>
          </w:p>
        </w:tc>
      </w:tr>
      <w:tr w:rsidR="005B481D" w:rsidRPr="005B481D" w:rsidTr="00EB6077">
        <w:tc>
          <w:tcPr>
            <w:tcW w:w="3261"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rPr>
                <w:rFonts w:ascii="Arial" w:eastAsia="Times New Roman" w:hAnsi="Arial" w:cs="Arial"/>
                <w:szCs w:val="20"/>
                <w:lang w:eastAsia="en-GB"/>
              </w:rPr>
            </w:pPr>
            <w:r w:rsidRPr="005B481D">
              <w:rPr>
                <w:rFonts w:ascii="Arial" w:eastAsia="Times New Roman" w:hAnsi="Arial" w:cs="Arial"/>
                <w:b/>
                <w:szCs w:val="20"/>
                <w:lang w:eastAsia="en-GB"/>
              </w:rPr>
              <w:t>TOTAL</w:t>
            </w:r>
          </w:p>
        </w:tc>
        <w:tc>
          <w:tcPr>
            <w:tcW w:w="1842" w:type="dxa"/>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spacing w:after="0" w:line="240" w:lineRule="auto"/>
              <w:jc w:val="center"/>
              <w:rPr>
                <w:rFonts w:ascii="Arial" w:eastAsia="Times New Roman" w:hAnsi="Arial" w:cs="Arial"/>
                <w:b/>
                <w:szCs w:val="20"/>
                <w:lang w:eastAsia="en-GB"/>
              </w:rPr>
            </w:pPr>
            <w:r w:rsidRPr="005B481D">
              <w:rPr>
                <w:rFonts w:ascii="Arial" w:eastAsia="Times New Roman" w:hAnsi="Arial" w:cs="Arial"/>
                <w:b/>
                <w:szCs w:val="20"/>
                <w:lang w:eastAsia="en-GB"/>
              </w:rPr>
              <w:t>100%</w:t>
            </w:r>
          </w:p>
        </w:tc>
      </w:tr>
    </w:tbl>
    <w:p w:rsidR="005B481D" w:rsidRPr="005B481D" w:rsidRDefault="005B481D" w:rsidP="005B481D">
      <w:pPr>
        <w:spacing w:after="0" w:line="240" w:lineRule="auto"/>
        <w:rPr>
          <w:rFonts w:ascii="Arial" w:eastAsia="Times New Roman" w:hAnsi="Arial" w:cs="Arial"/>
        </w:rPr>
      </w:pP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spacing w:after="0" w:line="240" w:lineRule="auto"/>
        <w:rPr>
          <w:rFonts w:ascii="Arial" w:eastAsia="Times New Roman" w:hAnsi="Arial" w:cs="Arial"/>
          <w:b/>
          <w:szCs w:val="20"/>
          <w:lang w:eastAsia="en-GB"/>
        </w:rPr>
      </w:pP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EDUCATION FOR SUSTAINABLE DEVELOPMENT (</w:t>
      </w:r>
      <w:proofErr w:type="spellStart"/>
      <w:r w:rsidRPr="005B481D">
        <w:rPr>
          <w:rFonts w:ascii="Arial" w:eastAsia="Times New Roman" w:hAnsi="Arial" w:cs="Arial"/>
          <w:b/>
          <w:szCs w:val="20"/>
          <w:lang w:eastAsia="en-GB"/>
        </w:rPr>
        <w:t>ESD</w:t>
      </w:r>
      <w:proofErr w:type="spellEnd"/>
      <w:r w:rsidRPr="005B481D">
        <w:rPr>
          <w:rFonts w:ascii="Arial" w:eastAsia="Times New Roman" w:hAnsi="Arial" w:cs="Arial"/>
          <w:b/>
          <w:szCs w:val="20"/>
          <w:lang w:eastAsia="en-GB"/>
        </w:rPr>
        <w:t>)</w:t>
      </w: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481D" w:rsidRPr="005B481D" w:rsidTr="00EB607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5B481D" w:rsidRPr="005B481D" w:rsidRDefault="005B481D" w:rsidP="00EB6077">
            <w:pPr>
              <w:tabs>
                <w:tab w:val="left" w:pos="720"/>
                <w:tab w:val="left" w:pos="1440"/>
                <w:tab w:val="left" w:pos="2160"/>
                <w:tab w:val="left" w:pos="2880"/>
              </w:tabs>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 xml:space="preserve">Does the module contribute to </w:t>
            </w:r>
            <w:proofErr w:type="spellStart"/>
            <w:r w:rsidRPr="005B481D">
              <w:rPr>
                <w:rFonts w:ascii="Arial" w:eastAsia="Times New Roman" w:hAnsi="Arial" w:cs="Arial"/>
                <w:szCs w:val="20"/>
                <w:lang w:eastAsia="en-GB"/>
              </w:rPr>
              <w:t>ESD</w:t>
            </w:r>
            <w:proofErr w:type="spellEnd"/>
            <w:r w:rsidRPr="005B481D">
              <w:rPr>
                <w:rFonts w:ascii="Arial" w:eastAsia="Times New Roman" w:hAnsi="Arial" w:cs="Arial"/>
                <w:szCs w:val="20"/>
                <w:lang w:eastAsia="en-GB"/>
              </w:rPr>
              <w:t>?</w:t>
            </w:r>
          </w:p>
        </w:tc>
        <w:tc>
          <w:tcPr>
            <w:tcW w:w="4443" w:type="dxa"/>
            <w:tcBorders>
              <w:top w:val="single" w:sz="4" w:space="0" w:color="auto"/>
              <w:left w:val="single" w:sz="4" w:space="0" w:color="auto"/>
              <w:bottom w:val="single" w:sz="4" w:space="0" w:color="auto"/>
              <w:right w:val="single" w:sz="4" w:space="0" w:color="auto"/>
            </w:tcBorders>
            <w:vAlign w:val="center"/>
            <w:hideMark/>
          </w:tcPr>
          <w:p w:rsidR="005B481D" w:rsidRPr="005B481D" w:rsidRDefault="005B481D" w:rsidP="00EB6077">
            <w:pPr>
              <w:tabs>
                <w:tab w:val="left" w:pos="720"/>
                <w:tab w:val="left" w:pos="1440"/>
                <w:tab w:val="left" w:pos="2160"/>
                <w:tab w:val="left" w:pos="2880"/>
              </w:tabs>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Yes</w:t>
            </w:r>
          </w:p>
        </w:tc>
      </w:tr>
      <w:tr w:rsidR="005B481D" w:rsidRPr="005B481D" w:rsidTr="00EB6077">
        <w:tc>
          <w:tcPr>
            <w:tcW w:w="0" w:type="auto"/>
            <w:vMerge/>
            <w:tcBorders>
              <w:top w:val="single" w:sz="4" w:space="0" w:color="auto"/>
              <w:left w:val="single" w:sz="4" w:space="0" w:color="auto"/>
              <w:bottom w:val="single" w:sz="4" w:space="0" w:color="auto"/>
              <w:right w:val="single" w:sz="4" w:space="0" w:color="auto"/>
            </w:tcBorders>
            <w:vAlign w:val="center"/>
            <w:hideMark/>
          </w:tcPr>
          <w:p w:rsidR="005B481D" w:rsidRPr="005B481D" w:rsidRDefault="005B481D" w:rsidP="00EB6077">
            <w:pPr>
              <w:spacing w:after="0" w:line="240" w:lineRule="auto"/>
              <w:rPr>
                <w:rFonts w:ascii="Arial" w:eastAsia="Times New Roman" w:hAnsi="Arial" w:cs="Arial"/>
              </w:rPr>
            </w:pPr>
          </w:p>
        </w:tc>
        <w:tc>
          <w:tcPr>
            <w:tcW w:w="4443" w:type="dxa"/>
            <w:tcBorders>
              <w:top w:val="single" w:sz="4" w:space="0" w:color="auto"/>
              <w:left w:val="single" w:sz="4" w:space="0" w:color="auto"/>
              <w:bottom w:val="single" w:sz="4" w:space="0" w:color="auto"/>
              <w:right w:val="single" w:sz="4" w:space="0" w:color="auto"/>
            </w:tcBorders>
            <w:vAlign w:val="center"/>
            <w:hideMark/>
          </w:tcPr>
          <w:p w:rsidR="005B481D" w:rsidRPr="005B481D" w:rsidRDefault="005B481D" w:rsidP="00EB6077">
            <w:pPr>
              <w:tabs>
                <w:tab w:val="left" w:pos="720"/>
                <w:tab w:val="left" w:pos="1440"/>
                <w:tab w:val="left" w:pos="2160"/>
                <w:tab w:val="left" w:pos="2880"/>
              </w:tabs>
              <w:spacing w:after="0" w:line="240" w:lineRule="auto"/>
              <w:rPr>
                <w:rFonts w:ascii="Arial" w:eastAsia="Times New Roman" w:hAnsi="Arial" w:cs="Arial"/>
                <w:strike/>
                <w:szCs w:val="20"/>
                <w:lang w:eastAsia="en-GB"/>
              </w:rPr>
            </w:pPr>
            <w:r w:rsidRPr="005B481D">
              <w:rPr>
                <w:rFonts w:ascii="Arial" w:eastAsia="Times New Roman" w:hAnsi="Arial" w:cs="Arial"/>
                <w:strike/>
                <w:szCs w:val="20"/>
                <w:lang w:eastAsia="en-GB"/>
              </w:rPr>
              <w:t>No</w:t>
            </w:r>
          </w:p>
        </w:tc>
      </w:tr>
      <w:tr w:rsidR="005B481D" w:rsidRPr="005B481D" w:rsidTr="00EB6077">
        <w:tc>
          <w:tcPr>
            <w:tcW w:w="8886" w:type="dxa"/>
            <w:gridSpan w:val="2"/>
            <w:tcBorders>
              <w:top w:val="single" w:sz="4" w:space="0" w:color="auto"/>
              <w:left w:val="single" w:sz="4" w:space="0" w:color="auto"/>
              <w:bottom w:val="single" w:sz="4" w:space="0" w:color="auto"/>
              <w:right w:val="single" w:sz="4" w:space="0" w:color="auto"/>
            </w:tcBorders>
            <w:hideMark/>
          </w:tcPr>
          <w:p w:rsidR="005B481D" w:rsidRPr="005B481D" w:rsidRDefault="005B481D" w:rsidP="00EB6077">
            <w:pPr>
              <w:tabs>
                <w:tab w:val="left" w:pos="720"/>
                <w:tab w:val="left" w:pos="1440"/>
                <w:tab w:val="left" w:pos="2160"/>
                <w:tab w:val="left" w:pos="2880"/>
              </w:tabs>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Sustainable Literacy Skills</w:t>
            </w:r>
          </w:p>
          <w:p w:rsidR="005B481D" w:rsidRPr="005B481D" w:rsidRDefault="005B481D" w:rsidP="005B481D">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rPr>
            </w:pPr>
            <w:r w:rsidRPr="005B481D">
              <w:rPr>
                <w:rFonts w:ascii="Arial" w:eastAsia="Calibri" w:hAnsi="Arial" w:cs="Arial"/>
              </w:rPr>
              <w:t>be able to solve or ameliorate real life problems through employing holistic as well as reductionist approaches, as appropriate to the issue;</w:t>
            </w:r>
          </w:p>
          <w:p w:rsidR="005B481D" w:rsidRPr="005B481D" w:rsidRDefault="005B481D" w:rsidP="005B481D">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rPr>
            </w:pPr>
            <w:r w:rsidRPr="005B481D">
              <w:rPr>
                <w:rFonts w:ascii="Arial" w:eastAsia="Calibri" w:hAnsi="Arial" w:cs="Arial"/>
              </w:rPr>
              <w:t xml:space="preserve">be able to think creatively, holistically, and systemically and make critical judgments on issues; </w:t>
            </w:r>
          </w:p>
          <w:p w:rsidR="005B481D" w:rsidRPr="005B481D" w:rsidRDefault="005B481D" w:rsidP="005B481D">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rPr>
            </w:pPr>
            <w:r w:rsidRPr="005B481D">
              <w:rPr>
                <w:rFonts w:ascii="Arial" w:eastAsia="Calibri" w:hAnsi="Arial" w:cs="Arial"/>
              </w:rPr>
              <w:t xml:space="preserve">be able to develop a high level of self-reflection at a personal and professional level; </w:t>
            </w:r>
          </w:p>
          <w:p w:rsidR="005B481D" w:rsidRPr="005B481D" w:rsidRDefault="005B481D" w:rsidP="005B481D">
            <w:pPr>
              <w:numPr>
                <w:ilvl w:val="0"/>
                <w:numId w:val="2"/>
              </w:numPr>
              <w:overflowPunct w:val="0"/>
              <w:autoSpaceDE w:val="0"/>
              <w:autoSpaceDN w:val="0"/>
              <w:adjustRightInd w:val="0"/>
              <w:spacing w:after="0" w:line="240" w:lineRule="auto"/>
              <w:contextualSpacing/>
              <w:jc w:val="both"/>
              <w:textAlignment w:val="baseline"/>
              <w:rPr>
                <w:rFonts w:ascii="Arial" w:eastAsia="Calibri" w:hAnsi="Arial" w:cs="Arial"/>
              </w:rPr>
            </w:pPr>
            <w:r w:rsidRPr="005B481D">
              <w:rPr>
                <w:rFonts w:ascii="Arial" w:eastAsia="Calibri" w:hAnsi="Arial" w:cs="Arial"/>
              </w:rPr>
              <w:t>be able to apply theory to practice and vice versa</w:t>
            </w:r>
          </w:p>
        </w:tc>
      </w:tr>
    </w:tbl>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rPr>
      </w:pP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szCs w:val="20"/>
          <w:lang w:eastAsia="en-GB"/>
        </w:rPr>
      </w:pPr>
      <w:r w:rsidRPr="005B481D">
        <w:rPr>
          <w:rFonts w:ascii="Arial" w:eastAsia="Times New Roman" w:hAnsi="Arial" w:cs="Arial"/>
          <w:b/>
          <w:szCs w:val="20"/>
          <w:lang w:eastAsia="en-GB"/>
        </w:rPr>
        <w:t>BIBLIOGRAPHY</w:t>
      </w:r>
    </w:p>
    <w:p w:rsidR="005B481D" w:rsidRPr="005B481D" w:rsidRDefault="005B481D" w:rsidP="005B481D">
      <w:pPr>
        <w:tabs>
          <w:tab w:val="left" w:pos="720"/>
          <w:tab w:val="left" w:pos="1440"/>
          <w:tab w:val="left" w:pos="2160"/>
          <w:tab w:val="left" w:pos="2880"/>
        </w:tabs>
        <w:spacing w:after="0" w:line="240" w:lineRule="auto"/>
        <w:rPr>
          <w:rFonts w:ascii="Arial" w:eastAsia="Times New Roman" w:hAnsi="Arial" w:cs="Arial"/>
          <w:b/>
          <w:szCs w:val="20"/>
          <w:lang w:eastAsia="en-GB"/>
        </w:rPr>
      </w:pPr>
    </w:p>
    <w:p w:rsidR="005B481D" w:rsidRPr="005B481D" w:rsidRDefault="005B481D" w:rsidP="005B481D">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5B481D">
        <w:rPr>
          <w:rFonts w:ascii="Arial" w:eastAsia="Times New Roman" w:hAnsi="Arial" w:cs="Arial"/>
          <w:b/>
          <w:szCs w:val="20"/>
          <w:lang w:eastAsia="en-GB"/>
        </w:rPr>
        <w:t>Essential</w:t>
      </w:r>
    </w:p>
    <w:p w:rsidR="005B481D" w:rsidRPr="005B481D" w:rsidRDefault="005B481D" w:rsidP="005B481D">
      <w:pPr>
        <w:tabs>
          <w:tab w:val="left" w:pos="-1440"/>
          <w:tab w:val="left" w:pos="-720"/>
          <w:tab w:val="left" w:pos="331"/>
          <w:tab w:val="left" w:pos="3578"/>
        </w:tabs>
        <w:spacing w:after="0" w:line="240" w:lineRule="auto"/>
        <w:rPr>
          <w:rFonts w:ascii="Arial" w:eastAsia="Times New Roman" w:hAnsi="Arial" w:cs="Arial"/>
          <w:szCs w:val="20"/>
          <w:lang w:eastAsia="en-GB"/>
        </w:rPr>
      </w:pPr>
      <w:proofErr w:type="spellStart"/>
      <w:r w:rsidRPr="005B481D">
        <w:rPr>
          <w:rFonts w:ascii="Arial" w:eastAsia="Times New Roman" w:hAnsi="Arial" w:cs="Arial"/>
          <w:szCs w:val="20"/>
          <w:lang w:eastAsia="en-GB"/>
        </w:rPr>
        <w:t>Claveirole</w:t>
      </w:r>
      <w:proofErr w:type="spellEnd"/>
      <w:r w:rsidRPr="005B481D">
        <w:rPr>
          <w:rFonts w:ascii="Arial" w:eastAsia="Times New Roman" w:hAnsi="Arial" w:cs="Arial"/>
          <w:szCs w:val="20"/>
          <w:lang w:eastAsia="en-GB"/>
        </w:rPr>
        <w:t xml:space="preserve">, A. and </w:t>
      </w:r>
      <w:proofErr w:type="spellStart"/>
      <w:r w:rsidRPr="005B481D">
        <w:rPr>
          <w:rFonts w:ascii="Arial" w:eastAsia="Times New Roman" w:hAnsi="Arial" w:cs="Arial"/>
          <w:szCs w:val="20"/>
          <w:lang w:eastAsia="en-GB"/>
        </w:rPr>
        <w:t>Gaughan</w:t>
      </w:r>
      <w:proofErr w:type="spellEnd"/>
      <w:r w:rsidRPr="005B481D">
        <w:rPr>
          <w:rFonts w:ascii="Arial" w:eastAsia="Times New Roman" w:hAnsi="Arial" w:cs="Arial"/>
          <w:szCs w:val="20"/>
          <w:lang w:eastAsia="en-GB"/>
        </w:rPr>
        <w:t xml:space="preserve">, M. (2010) </w:t>
      </w:r>
      <w:r w:rsidRPr="005B481D">
        <w:rPr>
          <w:rFonts w:ascii="Arial" w:eastAsia="Times New Roman" w:hAnsi="Arial" w:cs="Arial"/>
          <w:bCs/>
          <w:i/>
          <w:szCs w:val="20"/>
          <w:lang w:eastAsia="en-GB"/>
        </w:rPr>
        <w:t xml:space="preserve">Understanding Children and Young People's Mental Health. </w:t>
      </w:r>
      <w:r w:rsidRPr="005B481D">
        <w:rPr>
          <w:rFonts w:ascii="Arial" w:eastAsia="Times New Roman" w:hAnsi="Arial" w:cs="Arial"/>
          <w:bCs/>
          <w:szCs w:val="20"/>
          <w:lang w:eastAsia="en-GB"/>
        </w:rPr>
        <w:t xml:space="preserve">London: </w:t>
      </w:r>
      <w:r w:rsidRPr="005B481D">
        <w:rPr>
          <w:rFonts w:ascii="Arial" w:eastAsia="Times New Roman" w:hAnsi="Arial" w:cs="Arial"/>
          <w:szCs w:val="20"/>
          <w:lang w:eastAsia="en-GB"/>
        </w:rPr>
        <w:t>Wiley-Blackwell.</w:t>
      </w:r>
    </w:p>
    <w:p w:rsidR="005B481D" w:rsidRPr="005B481D" w:rsidRDefault="005B481D" w:rsidP="005B481D">
      <w:pPr>
        <w:tabs>
          <w:tab w:val="left" w:pos="-1440"/>
          <w:tab w:val="left" w:pos="-720"/>
          <w:tab w:val="left" w:pos="331"/>
          <w:tab w:val="left" w:pos="3578"/>
        </w:tabs>
        <w:spacing w:after="0" w:line="240" w:lineRule="auto"/>
        <w:rPr>
          <w:rFonts w:ascii="Arial" w:eastAsia="Times New Roman" w:hAnsi="Arial" w:cs="Arial"/>
          <w:szCs w:val="20"/>
          <w:lang w:eastAsia="en-GB"/>
        </w:rPr>
      </w:pPr>
      <w:proofErr w:type="spellStart"/>
      <w:r w:rsidRPr="005B481D">
        <w:rPr>
          <w:rFonts w:ascii="Arial" w:eastAsia="Times New Roman" w:hAnsi="Arial" w:cs="Arial"/>
          <w:szCs w:val="20"/>
          <w:lang w:eastAsia="en-GB"/>
        </w:rPr>
        <w:t>Timimi</w:t>
      </w:r>
      <w:proofErr w:type="spellEnd"/>
      <w:r w:rsidRPr="005B481D">
        <w:rPr>
          <w:rFonts w:ascii="Arial" w:eastAsia="Times New Roman" w:hAnsi="Arial" w:cs="Arial"/>
          <w:szCs w:val="20"/>
          <w:lang w:eastAsia="en-GB"/>
        </w:rPr>
        <w:t xml:space="preserve">, S., Bentall, R. and Sanders, P. (2009) </w:t>
      </w:r>
      <w:r w:rsidRPr="005B481D">
        <w:rPr>
          <w:rFonts w:ascii="Arial" w:eastAsia="Times New Roman" w:hAnsi="Arial" w:cs="Arial"/>
          <w:bCs/>
          <w:i/>
          <w:szCs w:val="20"/>
          <w:lang w:eastAsia="en-GB"/>
        </w:rPr>
        <w:t>A Straight-talking Introduction to Children's Mental Health Problems.</w:t>
      </w:r>
      <w:r w:rsidRPr="005B481D">
        <w:rPr>
          <w:rFonts w:ascii="Arial" w:eastAsia="Times New Roman" w:hAnsi="Arial" w:cs="Arial"/>
          <w:szCs w:val="20"/>
          <w:lang w:eastAsia="en-GB"/>
        </w:rPr>
        <w:t xml:space="preserve"> London: PCCS Books.</w:t>
      </w:r>
    </w:p>
    <w:p w:rsidR="005B481D" w:rsidRPr="005B481D" w:rsidRDefault="005B481D" w:rsidP="005B481D">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p>
    <w:p w:rsidR="005B481D" w:rsidRPr="005B481D" w:rsidRDefault="005B481D" w:rsidP="005B481D">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5B481D">
        <w:rPr>
          <w:rFonts w:ascii="Arial" w:eastAsia="Times New Roman" w:hAnsi="Arial" w:cs="Arial"/>
          <w:b/>
          <w:szCs w:val="20"/>
          <w:lang w:eastAsia="en-GB"/>
        </w:rPr>
        <w:t>Recommended</w:t>
      </w: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kern w:val="2"/>
          <w:szCs w:val="20"/>
          <w:lang w:eastAsia="en-GB"/>
        </w:rPr>
        <w:t>Bradshaw, J. (</w:t>
      </w:r>
      <w:r w:rsidRPr="005B481D">
        <w:rPr>
          <w:rFonts w:ascii="Arial" w:eastAsia="Times New Roman" w:hAnsi="Arial" w:cs="Arial"/>
          <w:szCs w:val="20"/>
          <w:lang w:eastAsia="en-GB"/>
        </w:rPr>
        <w:t xml:space="preserve">2011) </w:t>
      </w:r>
      <w:r w:rsidRPr="005B481D">
        <w:rPr>
          <w:rFonts w:ascii="Arial" w:eastAsia="Times New Roman" w:hAnsi="Arial" w:cs="Arial"/>
          <w:i/>
          <w:kern w:val="2"/>
          <w:szCs w:val="20"/>
          <w:lang w:eastAsia="en-GB"/>
        </w:rPr>
        <w:t xml:space="preserve">The Well-Being of Children in the UK </w:t>
      </w:r>
      <w:r w:rsidRPr="005B481D">
        <w:rPr>
          <w:rFonts w:ascii="Arial" w:eastAsia="Times New Roman" w:hAnsi="Arial" w:cs="Arial"/>
          <w:kern w:val="2"/>
          <w:szCs w:val="20"/>
          <w:lang w:eastAsia="en-GB"/>
        </w:rPr>
        <w:t>(3</w:t>
      </w:r>
      <w:r w:rsidRPr="005B481D">
        <w:rPr>
          <w:rFonts w:ascii="Arial" w:eastAsia="Times New Roman" w:hAnsi="Arial" w:cs="Arial"/>
          <w:kern w:val="2"/>
          <w:szCs w:val="20"/>
          <w:vertAlign w:val="superscript"/>
          <w:lang w:eastAsia="en-GB"/>
        </w:rPr>
        <w:t>rd</w:t>
      </w:r>
      <w:r w:rsidRPr="005B481D">
        <w:rPr>
          <w:rFonts w:ascii="Arial" w:eastAsia="Times New Roman" w:hAnsi="Arial" w:cs="Arial"/>
          <w:kern w:val="2"/>
          <w:szCs w:val="20"/>
          <w:lang w:eastAsia="en-GB"/>
        </w:rPr>
        <w:t xml:space="preserve"> ed). London: </w:t>
      </w:r>
      <w:r w:rsidRPr="005B481D">
        <w:rPr>
          <w:rFonts w:ascii="Arial" w:eastAsia="Times New Roman" w:hAnsi="Arial" w:cs="Arial"/>
          <w:szCs w:val="20"/>
          <w:lang w:eastAsia="en-GB"/>
        </w:rPr>
        <w:t>Policy Press.</w:t>
      </w: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lastRenderedPageBreak/>
        <w:t xml:space="preserve">McAuley, C., Pecora, P. J. and Rose, R. (2006) </w:t>
      </w:r>
      <w:r w:rsidRPr="005B481D">
        <w:rPr>
          <w:rFonts w:ascii="Arial" w:eastAsia="Times New Roman" w:hAnsi="Arial" w:cs="Arial"/>
          <w:i/>
          <w:szCs w:val="20"/>
          <w:lang w:eastAsia="en-GB"/>
        </w:rPr>
        <w:t xml:space="preserve">Enhancing the Well-being of Children and Families through Effective Interventions: International Evidence for Practice. </w:t>
      </w:r>
      <w:r w:rsidRPr="005B481D">
        <w:rPr>
          <w:rFonts w:ascii="Arial" w:eastAsia="Times New Roman" w:hAnsi="Arial" w:cs="Arial"/>
          <w:szCs w:val="20"/>
          <w:lang w:eastAsia="en-GB"/>
        </w:rPr>
        <w:t>London: Jessica Kingsley.</w:t>
      </w: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 xml:space="preserve">McAuley, C. and </w:t>
      </w:r>
      <w:proofErr w:type="spellStart"/>
      <w:r w:rsidRPr="005B481D">
        <w:rPr>
          <w:rFonts w:ascii="Arial" w:eastAsia="Times New Roman" w:hAnsi="Arial" w:cs="Arial"/>
          <w:szCs w:val="20"/>
          <w:lang w:eastAsia="en-GB"/>
        </w:rPr>
        <w:t>Reose</w:t>
      </w:r>
      <w:proofErr w:type="spellEnd"/>
      <w:r w:rsidRPr="005B481D">
        <w:rPr>
          <w:rFonts w:ascii="Arial" w:eastAsia="Times New Roman" w:hAnsi="Arial" w:cs="Arial"/>
          <w:szCs w:val="20"/>
          <w:lang w:eastAsia="en-GB"/>
        </w:rPr>
        <w:t xml:space="preserve">, W. (2010) </w:t>
      </w:r>
      <w:r w:rsidRPr="005B481D">
        <w:rPr>
          <w:rFonts w:ascii="Arial" w:eastAsia="Times New Roman" w:hAnsi="Arial" w:cs="Arial"/>
          <w:bCs/>
          <w:i/>
          <w:szCs w:val="20"/>
          <w:lang w:eastAsia="en-GB"/>
        </w:rPr>
        <w:t>Child Well-being: Understanding Children's Lives.</w:t>
      </w:r>
      <w:r w:rsidRPr="005B481D">
        <w:rPr>
          <w:rFonts w:ascii="Arial" w:eastAsia="Times New Roman" w:hAnsi="Arial" w:cs="Arial"/>
          <w:szCs w:val="20"/>
          <w:lang w:eastAsia="en-GB"/>
        </w:rPr>
        <w:t xml:space="preserve"> London: Jessica Kingsley Publishers.</w:t>
      </w: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 xml:space="preserve">Riley, J., Wragg, T. and Burrell, A. (2007) </w:t>
      </w:r>
      <w:r w:rsidRPr="005B481D">
        <w:rPr>
          <w:rFonts w:ascii="Arial" w:eastAsia="Times New Roman" w:hAnsi="Arial" w:cs="Arial"/>
          <w:i/>
          <w:szCs w:val="20"/>
          <w:lang w:eastAsia="en-GB"/>
        </w:rPr>
        <w:t xml:space="preserve">Promoting Children’s Well-being. </w:t>
      </w:r>
      <w:r w:rsidRPr="005B481D">
        <w:rPr>
          <w:rFonts w:ascii="Arial" w:eastAsia="Times New Roman" w:hAnsi="Arial" w:cs="Arial"/>
          <w:szCs w:val="20"/>
          <w:lang w:eastAsia="en-GB"/>
        </w:rPr>
        <w:t>London: Network Continuum Education.</w:t>
      </w:r>
    </w:p>
    <w:p w:rsidR="005B481D" w:rsidRPr="005B481D" w:rsidRDefault="005B481D" w:rsidP="005B481D">
      <w:pPr>
        <w:spacing w:after="0" w:line="240" w:lineRule="auto"/>
        <w:rPr>
          <w:rFonts w:ascii="Arial" w:eastAsia="Times New Roman" w:hAnsi="Arial" w:cs="Arial"/>
          <w:kern w:val="2"/>
          <w:szCs w:val="20"/>
          <w:lang w:eastAsia="en-GB"/>
        </w:rPr>
      </w:pPr>
      <w:r w:rsidRPr="005B481D">
        <w:rPr>
          <w:rFonts w:ascii="Arial" w:eastAsia="Times New Roman" w:hAnsi="Arial" w:cs="Arial"/>
          <w:szCs w:val="20"/>
          <w:lang w:eastAsia="en-GB"/>
        </w:rPr>
        <w:t xml:space="preserve">Saunders, C. and </w:t>
      </w:r>
      <w:proofErr w:type="spellStart"/>
      <w:r w:rsidRPr="005B481D">
        <w:rPr>
          <w:rFonts w:ascii="Arial" w:eastAsia="Times New Roman" w:hAnsi="Arial" w:cs="Arial"/>
          <w:szCs w:val="20"/>
          <w:lang w:eastAsia="en-GB"/>
        </w:rPr>
        <w:t>Phye</w:t>
      </w:r>
      <w:proofErr w:type="spellEnd"/>
      <w:r w:rsidRPr="005B481D">
        <w:rPr>
          <w:rFonts w:ascii="Arial" w:eastAsia="Times New Roman" w:hAnsi="Arial" w:cs="Arial"/>
          <w:szCs w:val="20"/>
          <w:lang w:eastAsia="en-GB"/>
        </w:rPr>
        <w:t>, G. D. (2004)</w:t>
      </w:r>
      <w:r w:rsidRPr="005B481D">
        <w:rPr>
          <w:rFonts w:ascii="Arial" w:eastAsia="Times New Roman" w:hAnsi="Arial" w:cs="Arial"/>
          <w:b/>
          <w:szCs w:val="20"/>
          <w:lang w:eastAsia="en-GB"/>
        </w:rPr>
        <w:t xml:space="preserve"> </w:t>
      </w:r>
      <w:r w:rsidRPr="005B481D">
        <w:rPr>
          <w:rFonts w:ascii="Arial" w:eastAsia="Times New Roman" w:hAnsi="Arial" w:cs="Arial"/>
          <w:i/>
          <w:kern w:val="2"/>
          <w:szCs w:val="20"/>
          <w:lang w:eastAsia="en-GB"/>
        </w:rPr>
        <w:t>Bullying: Implications for the Classroom. (Educational Psychology)</w:t>
      </w:r>
      <w:r w:rsidRPr="005B481D">
        <w:rPr>
          <w:rFonts w:ascii="Arial" w:eastAsia="Times New Roman" w:hAnsi="Arial" w:cs="Arial"/>
          <w:kern w:val="2"/>
          <w:szCs w:val="20"/>
          <w:lang w:eastAsia="en-GB"/>
        </w:rPr>
        <w:t xml:space="preserve"> </w:t>
      </w:r>
      <w:r w:rsidRPr="005B481D">
        <w:rPr>
          <w:rFonts w:ascii="Arial" w:eastAsia="Times New Roman" w:hAnsi="Arial" w:cs="Arial"/>
          <w:szCs w:val="20"/>
          <w:lang w:eastAsia="en-GB"/>
        </w:rPr>
        <w:t xml:space="preserve">Academic Press. </w:t>
      </w:r>
      <w:r w:rsidRPr="005B481D">
        <w:rPr>
          <w:rFonts w:ascii="Arial" w:eastAsia="Times New Roman" w:hAnsi="Arial" w:cs="Arial"/>
          <w:kern w:val="2"/>
          <w:szCs w:val="20"/>
          <w:lang w:eastAsia="en-GB"/>
        </w:rPr>
        <w:t xml:space="preserve"> </w:t>
      </w:r>
    </w:p>
    <w:p w:rsidR="005B481D" w:rsidRPr="005B481D" w:rsidRDefault="005B481D" w:rsidP="005B481D">
      <w:pPr>
        <w:spacing w:after="0" w:line="240" w:lineRule="auto"/>
        <w:rPr>
          <w:rFonts w:ascii="Arial" w:eastAsia="Times New Roman" w:hAnsi="Arial" w:cs="Arial"/>
          <w:szCs w:val="20"/>
          <w:lang w:eastAsia="en-GB"/>
        </w:rPr>
      </w:pPr>
      <w:proofErr w:type="spellStart"/>
      <w:r w:rsidRPr="005B481D">
        <w:rPr>
          <w:rFonts w:ascii="Arial" w:eastAsia="Times New Roman" w:hAnsi="Arial" w:cs="Arial"/>
          <w:szCs w:val="20"/>
          <w:lang w:eastAsia="en-GB"/>
        </w:rPr>
        <w:t>Underdown</w:t>
      </w:r>
      <w:proofErr w:type="spellEnd"/>
      <w:r w:rsidRPr="005B481D">
        <w:rPr>
          <w:rFonts w:ascii="Arial" w:eastAsia="Times New Roman" w:hAnsi="Arial" w:cs="Arial"/>
          <w:szCs w:val="20"/>
          <w:lang w:eastAsia="en-GB"/>
        </w:rPr>
        <w:t xml:space="preserve">, A. (2006) </w:t>
      </w:r>
      <w:r w:rsidRPr="005B481D">
        <w:rPr>
          <w:rFonts w:ascii="Arial" w:eastAsia="Times New Roman" w:hAnsi="Arial" w:cs="Arial"/>
          <w:i/>
          <w:szCs w:val="20"/>
          <w:lang w:eastAsia="en-GB"/>
        </w:rPr>
        <w:t>Young Children’s Health and Well-being.</w:t>
      </w:r>
      <w:r w:rsidRPr="005B481D">
        <w:rPr>
          <w:rFonts w:ascii="Arial" w:eastAsia="Times New Roman" w:hAnsi="Arial" w:cs="Arial"/>
          <w:szCs w:val="20"/>
          <w:lang w:eastAsia="en-GB"/>
        </w:rPr>
        <w:t xml:space="preserve"> Buckingham: Open University Press.</w:t>
      </w:r>
    </w:p>
    <w:p w:rsidR="005B481D" w:rsidRPr="005B481D" w:rsidRDefault="005B481D" w:rsidP="005B481D">
      <w:pPr>
        <w:spacing w:after="0" w:line="240" w:lineRule="auto"/>
        <w:rPr>
          <w:rFonts w:ascii="Arial" w:eastAsia="Times New Roman" w:hAnsi="Arial" w:cs="Arial"/>
          <w:szCs w:val="20"/>
          <w:lang w:eastAsia="en-GB"/>
        </w:rPr>
      </w:pPr>
    </w:p>
    <w:p w:rsidR="005B481D" w:rsidRPr="005B481D" w:rsidRDefault="005B481D" w:rsidP="005B481D">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5B481D">
        <w:rPr>
          <w:rFonts w:ascii="Arial" w:eastAsia="Times New Roman" w:hAnsi="Arial" w:cs="Arial"/>
          <w:b/>
          <w:szCs w:val="20"/>
          <w:lang w:eastAsia="en-GB"/>
        </w:rPr>
        <w:t>Background</w:t>
      </w:r>
    </w:p>
    <w:p w:rsidR="005B481D" w:rsidRPr="005B481D" w:rsidRDefault="005B481D" w:rsidP="005B481D">
      <w:pPr>
        <w:tabs>
          <w:tab w:val="left" w:pos="-1440"/>
          <w:tab w:val="left" w:pos="-720"/>
          <w:tab w:val="left" w:pos="331"/>
          <w:tab w:val="left" w:pos="3578"/>
        </w:tabs>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 xml:space="preserve">Crofts, T &amp; Lee, M (2015) </w:t>
      </w:r>
      <w:r w:rsidRPr="005B481D">
        <w:rPr>
          <w:rFonts w:ascii="Arial" w:eastAsia="Times New Roman" w:hAnsi="Arial" w:cs="Arial"/>
          <w:i/>
          <w:szCs w:val="20"/>
          <w:lang w:eastAsia="en-GB"/>
        </w:rPr>
        <w:t xml:space="preserve">Sexting and Young People, </w:t>
      </w:r>
      <w:r w:rsidRPr="005B481D">
        <w:rPr>
          <w:rFonts w:ascii="Arial" w:eastAsia="Times New Roman" w:hAnsi="Arial" w:cs="Arial"/>
          <w:szCs w:val="20"/>
          <w:lang w:eastAsia="en-GB"/>
        </w:rPr>
        <w:t>Basingstoke, Hampshire: Palgrave McMillian.</w:t>
      </w:r>
    </w:p>
    <w:p w:rsidR="005B481D" w:rsidRPr="005B481D" w:rsidRDefault="005B481D" w:rsidP="005B481D">
      <w:pPr>
        <w:tabs>
          <w:tab w:val="left" w:pos="-1440"/>
          <w:tab w:val="left" w:pos="-720"/>
          <w:tab w:val="left" w:pos="331"/>
          <w:tab w:val="left" w:pos="3578"/>
        </w:tabs>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 xml:space="preserve">Collins, J. and Foley, P. (2008) </w:t>
      </w:r>
      <w:r w:rsidRPr="005B481D">
        <w:rPr>
          <w:rFonts w:ascii="Arial" w:eastAsia="Times New Roman" w:hAnsi="Arial" w:cs="Arial"/>
          <w:i/>
          <w:szCs w:val="20"/>
          <w:lang w:eastAsia="en-GB"/>
        </w:rPr>
        <w:t>Pro</w:t>
      </w:r>
      <w:r w:rsidRPr="005B481D">
        <w:rPr>
          <w:rFonts w:ascii="Arial" w:eastAsia="Times New Roman" w:hAnsi="Arial" w:cs="Arial"/>
          <w:bCs/>
          <w:i/>
          <w:szCs w:val="20"/>
          <w:lang w:eastAsia="en-GB"/>
        </w:rPr>
        <w:t xml:space="preserve">moting Children's Well-being: Policy and Practice (Working Together for Children). </w:t>
      </w:r>
      <w:r w:rsidRPr="005B481D">
        <w:rPr>
          <w:rFonts w:ascii="Arial" w:eastAsia="Times New Roman" w:hAnsi="Arial" w:cs="Arial"/>
          <w:bCs/>
          <w:szCs w:val="20"/>
          <w:lang w:eastAsia="en-GB"/>
        </w:rPr>
        <w:t xml:space="preserve">London: </w:t>
      </w:r>
      <w:r w:rsidRPr="005B481D">
        <w:rPr>
          <w:rFonts w:ascii="Arial" w:eastAsia="Times New Roman" w:hAnsi="Arial" w:cs="Arial"/>
          <w:szCs w:val="20"/>
          <w:lang w:eastAsia="en-GB"/>
        </w:rPr>
        <w:t xml:space="preserve">Policy Press. </w:t>
      </w:r>
    </w:p>
    <w:p w:rsidR="005B481D" w:rsidRPr="005B481D" w:rsidRDefault="005B481D" w:rsidP="005B481D">
      <w:pPr>
        <w:spacing w:after="0" w:line="240" w:lineRule="auto"/>
        <w:rPr>
          <w:rFonts w:ascii="Arial" w:eastAsia="Times New Roman" w:hAnsi="Arial" w:cs="Arial"/>
          <w:szCs w:val="20"/>
          <w:lang w:eastAsia="en-GB"/>
        </w:rPr>
      </w:pPr>
      <w:proofErr w:type="spellStart"/>
      <w:r w:rsidRPr="005B481D">
        <w:rPr>
          <w:rFonts w:ascii="Arial" w:eastAsia="Times New Roman" w:hAnsi="Arial" w:cs="Arial"/>
          <w:szCs w:val="20"/>
          <w:lang w:eastAsia="en-GB"/>
        </w:rPr>
        <w:t>Minujin</w:t>
      </w:r>
      <w:proofErr w:type="spellEnd"/>
      <w:r w:rsidRPr="005B481D">
        <w:rPr>
          <w:rFonts w:ascii="Arial" w:eastAsia="Times New Roman" w:hAnsi="Arial" w:cs="Arial"/>
          <w:szCs w:val="20"/>
          <w:lang w:eastAsia="en-GB"/>
        </w:rPr>
        <w:t xml:space="preserve">, A. and </w:t>
      </w:r>
      <w:proofErr w:type="spellStart"/>
      <w:r w:rsidRPr="005B481D">
        <w:rPr>
          <w:rFonts w:ascii="Arial" w:eastAsia="Times New Roman" w:hAnsi="Arial" w:cs="Arial"/>
          <w:szCs w:val="20"/>
          <w:lang w:eastAsia="en-GB"/>
        </w:rPr>
        <w:t>Nandy</w:t>
      </w:r>
      <w:proofErr w:type="spellEnd"/>
      <w:r w:rsidRPr="005B481D">
        <w:rPr>
          <w:rFonts w:ascii="Arial" w:eastAsia="Times New Roman" w:hAnsi="Arial" w:cs="Arial"/>
          <w:szCs w:val="20"/>
          <w:lang w:eastAsia="en-GB"/>
        </w:rPr>
        <w:t xml:space="preserve">, S. (2012) </w:t>
      </w:r>
      <w:r w:rsidRPr="005B481D">
        <w:rPr>
          <w:rFonts w:ascii="Arial" w:eastAsia="Times New Roman" w:hAnsi="Arial" w:cs="Arial"/>
          <w:bCs/>
          <w:i/>
          <w:szCs w:val="20"/>
          <w:lang w:eastAsia="en-GB"/>
        </w:rPr>
        <w:t>Global Child Poverty and Well-Being: Measurement, Concepts, Policy and Action.</w:t>
      </w:r>
      <w:r w:rsidRPr="005B481D">
        <w:rPr>
          <w:rFonts w:ascii="Arial" w:eastAsia="Times New Roman" w:hAnsi="Arial" w:cs="Arial"/>
          <w:szCs w:val="20"/>
          <w:lang w:eastAsia="en-GB"/>
        </w:rPr>
        <w:t xml:space="preserve"> Policy Press.</w:t>
      </w:r>
    </w:p>
    <w:p w:rsidR="005B481D" w:rsidRPr="005B481D" w:rsidRDefault="005B481D" w:rsidP="005B481D">
      <w:pPr>
        <w:spacing w:after="0" w:line="240" w:lineRule="auto"/>
        <w:rPr>
          <w:rFonts w:ascii="Arial" w:eastAsia="Times New Roman" w:hAnsi="Arial" w:cs="Arial"/>
          <w:szCs w:val="20"/>
          <w:lang w:eastAsia="en-GB"/>
        </w:rPr>
      </w:pPr>
    </w:p>
    <w:p w:rsidR="005B481D" w:rsidRPr="005B481D" w:rsidRDefault="005B481D" w:rsidP="005B481D">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5B481D">
        <w:rPr>
          <w:rFonts w:ascii="Arial" w:eastAsia="Times New Roman" w:hAnsi="Arial" w:cs="Arial"/>
          <w:b/>
          <w:szCs w:val="20"/>
          <w:lang w:eastAsia="en-GB"/>
        </w:rPr>
        <w:t xml:space="preserve">Journals </w:t>
      </w: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Students will be directed to a range of appropriate journals during the module delivery</w:t>
      </w:r>
    </w:p>
    <w:p w:rsidR="005B481D" w:rsidRPr="005B481D" w:rsidRDefault="005B481D" w:rsidP="005B481D">
      <w:pPr>
        <w:spacing w:after="0" w:line="240" w:lineRule="auto"/>
        <w:rPr>
          <w:rFonts w:ascii="Arial" w:eastAsia="Times New Roman" w:hAnsi="Arial" w:cs="Arial"/>
          <w:i/>
          <w:szCs w:val="20"/>
          <w:lang w:eastAsia="en-GB"/>
        </w:rPr>
      </w:pPr>
    </w:p>
    <w:p w:rsidR="005B481D" w:rsidRPr="005B481D" w:rsidRDefault="005B481D" w:rsidP="005B481D">
      <w:pPr>
        <w:tabs>
          <w:tab w:val="left" w:pos="720"/>
          <w:tab w:val="left" w:pos="1440"/>
          <w:tab w:val="left" w:pos="2160"/>
          <w:tab w:val="left" w:pos="2880"/>
        </w:tabs>
        <w:spacing w:after="0" w:line="240" w:lineRule="auto"/>
        <w:ind w:left="3600" w:hanging="3600"/>
        <w:rPr>
          <w:rFonts w:ascii="Arial" w:eastAsia="Times New Roman" w:hAnsi="Arial" w:cs="Arial"/>
          <w:b/>
          <w:szCs w:val="20"/>
          <w:lang w:eastAsia="en-GB"/>
        </w:rPr>
      </w:pPr>
      <w:r w:rsidRPr="005B481D">
        <w:rPr>
          <w:rFonts w:ascii="Arial" w:eastAsia="Times New Roman" w:hAnsi="Arial" w:cs="Arial"/>
          <w:b/>
          <w:szCs w:val="20"/>
          <w:lang w:eastAsia="en-GB"/>
        </w:rPr>
        <w:t xml:space="preserve">Websites </w:t>
      </w:r>
    </w:p>
    <w:p w:rsidR="005B481D" w:rsidRPr="005B481D" w:rsidRDefault="005B481D" w:rsidP="005B481D">
      <w:pPr>
        <w:spacing w:after="0" w:line="240" w:lineRule="auto"/>
        <w:rPr>
          <w:rFonts w:ascii="Arial" w:eastAsia="Times New Roman" w:hAnsi="Arial" w:cs="Arial"/>
          <w:szCs w:val="20"/>
          <w:lang w:eastAsia="en-GB"/>
        </w:rPr>
      </w:pPr>
      <w:r w:rsidRPr="005B481D">
        <w:rPr>
          <w:rFonts w:ascii="Arial" w:eastAsia="Times New Roman" w:hAnsi="Arial" w:cs="Arial"/>
          <w:szCs w:val="20"/>
          <w:lang w:eastAsia="en-GB"/>
        </w:rPr>
        <w:t>Students will be directed to a range of appropriate websites during the module delivery</w:t>
      </w:r>
    </w:p>
    <w:bookmarkEnd w:id="0"/>
    <w:p w:rsidR="00C51199" w:rsidRPr="005B481D" w:rsidRDefault="00C51199"/>
    <w:sectPr w:rsidR="00C51199" w:rsidRPr="005B48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81D"/>
    <w:rsid w:val="005B481D"/>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406B65-C2FB-4D52-A63F-246FCCA03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481D"/>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687</Words>
  <Characters>3918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1</cp:revision>
  <dcterms:created xsi:type="dcterms:W3CDTF">2018-09-28T14:38:00Z</dcterms:created>
  <dcterms:modified xsi:type="dcterms:W3CDTF">2018-09-28T14:39:00Z</dcterms:modified>
</cp:coreProperties>
</file>