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26AB1" w14:textId="77777777" w:rsidR="007A5029" w:rsidRPr="007A5029" w:rsidRDefault="007A5029" w:rsidP="007A5029">
      <w:pPr>
        <w:spacing w:line="276" w:lineRule="auto"/>
        <w:jc w:val="center"/>
        <w:rPr>
          <w:rFonts w:ascii="Arial" w:hAnsi="Arial" w:cs="Arial"/>
        </w:rPr>
      </w:pPr>
      <w:r w:rsidRPr="007A5029">
        <w:rPr>
          <w:rFonts w:ascii="Arial" w:hAnsi="Arial" w:cs="Arial"/>
        </w:rPr>
        <w:tab/>
      </w:r>
    </w:p>
    <w:p w14:paraId="38D7C6FA" w14:textId="77777777" w:rsidR="007A5029" w:rsidRPr="007A5029" w:rsidRDefault="007A5029" w:rsidP="007A5029">
      <w:pPr>
        <w:spacing w:line="276" w:lineRule="auto"/>
        <w:jc w:val="center"/>
        <w:rPr>
          <w:rFonts w:ascii="Arial" w:hAnsi="Arial" w:cs="Arial"/>
        </w:rPr>
      </w:pPr>
    </w:p>
    <w:p w14:paraId="1E91F7CD" w14:textId="77777777" w:rsidR="007A5029" w:rsidRPr="007A5029" w:rsidRDefault="007A5029" w:rsidP="007A5029">
      <w:pPr>
        <w:spacing w:line="276" w:lineRule="auto"/>
        <w:jc w:val="center"/>
        <w:rPr>
          <w:rFonts w:ascii="Arial" w:hAnsi="Arial" w:cs="Arial"/>
        </w:rPr>
      </w:pPr>
    </w:p>
    <w:p w14:paraId="78B52B1C" w14:textId="77777777" w:rsidR="007A5029" w:rsidRPr="007A5029" w:rsidRDefault="007A5029" w:rsidP="007A5029">
      <w:pPr>
        <w:spacing w:line="276" w:lineRule="auto"/>
        <w:jc w:val="center"/>
        <w:rPr>
          <w:rFonts w:ascii="Arial" w:hAnsi="Arial" w:cs="Arial"/>
        </w:rPr>
      </w:pPr>
    </w:p>
    <w:p w14:paraId="19820486" w14:textId="77777777" w:rsidR="007A5029" w:rsidRPr="007A5029" w:rsidRDefault="007A5029" w:rsidP="007A5029">
      <w:pPr>
        <w:spacing w:line="276" w:lineRule="auto"/>
        <w:jc w:val="center"/>
        <w:rPr>
          <w:rFonts w:ascii="Arial" w:hAnsi="Arial" w:cs="Arial"/>
        </w:rPr>
      </w:pPr>
    </w:p>
    <w:p w14:paraId="56581DCF" w14:textId="77777777" w:rsidR="007A5029" w:rsidRPr="007A5029" w:rsidRDefault="007A5029" w:rsidP="007A5029">
      <w:pPr>
        <w:spacing w:line="276" w:lineRule="auto"/>
        <w:jc w:val="center"/>
        <w:rPr>
          <w:rFonts w:ascii="Arial" w:hAnsi="Arial" w:cs="Arial"/>
        </w:rPr>
      </w:pPr>
    </w:p>
    <w:p w14:paraId="661F6434" w14:textId="2BF44DC4" w:rsidR="003357EE" w:rsidRPr="007A5029" w:rsidRDefault="007A5029" w:rsidP="007A5029">
      <w:pPr>
        <w:spacing w:line="276" w:lineRule="auto"/>
        <w:jc w:val="center"/>
        <w:rPr>
          <w:rFonts w:ascii="Arial" w:hAnsi="Arial" w:cs="Arial"/>
        </w:rPr>
      </w:pPr>
      <w:r w:rsidRPr="007A5029">
        <w:rPr>
          <w:rFonts w:ascii="Arial" w:hAnsi="Arial" w:cs="Arial"/>
        </w:rPr>
        <w:t xml:space="preserve">Contents page ~ Page 1 </w:t>
      </w:r>
    </w:p>
    <w:p w14:paraId="34B1629D" w14:textId="7207285F" w:rsidR="007A5029" w:rsidRPr="007A5029" w:rsidRDefault="007A5029" w:rsidP="007A5029">
      <w:pPr>
        <w:spacing w:line="276" w:lineRule="auto"/>
        <w:jc w:val="center"/>
        <w:rPr>
          <w:rFonts w:ascii="Arial" w:hAnsi="Arial" w:cs="Arial"/>
        </w:rPr>
      </w:pPr>
      <w:r w:rsidRPr="007A5029">
        <w:rPr>
          <w:rFonts w:ascii="Arial" w:hAnsi="Arial" w:cs="Arial"/>
        </w:rPr>
        <w:t>Part 1 ~ Pages 2 – 5</w:t>
      </w:r>
    </w:p>
    <w:p w14:paraId="78E3C8C8" w14:textId="030703EA" w:rsidR="007A5029" w:rsidRPr="007A5029" w:rsidRDefault="007A5029" w:rsidP="007A5029">
      <w:pPr>
        <w:spacing w:line="276" w:lineRule="auto"/>
        <w:jc w:val="center"/>
        <w:rPr>
          <w:rFonts w:ascii="Arial" w:hAnsi="Arial" w:cs="Arial"/>
        </w:rPr>
      </w:pPr>
      <w:r w:rsidRPr="007A5029">
        <w:rPr>
          <w:rFonts w:ascii="Arial" w:hAnsi="Arial" w:cs="Arial"/>
        </w:rPr>
        <w:t>Part 2 ~ Pages 6 – 10</w:t>
      </w:r>
    </w:p>
    <w:p w14:paraId="36ED319E" w14:textId="5168DE7B" w:rsidR="007A5029" w:rsidRPr="007A5029" w:rsidRDefault="007A5029" w:rsidP="007A5029">
      <w:pPr>
        <w:spacing w:line="276" w:lineRule="auto"/>
        <w:jc w:val="center"/>
        <w:rPr>
          <w:rFonts w:ascii="Arial" w:hAnsi="Arial" w:cs="Arial"/>
        </w:rPr>
      </w:pPr>
      <w:r w:rsidRPr="007A5029">
        <w:rPr>
          <w:rFonts w:ascii="Arial" w:hAnsi="Arial" w:cs="Arial"/>
        </w:rPr>
        <w:t>Part 3 ~ Pages 11</w:t>
      </w:r>
      <w:r>
        <w:rPr>
          <w:rFonts w:ascii="Arial" w:hAnsi="Arial" w:cs="Arial"/>
        </w:rPr>
        <w:t xml:space="preserve"> </w:t>
      </w:r>
      <w:r w:rsidRPr="007A5029">
        <w:rPr>
          <w:rFonts w:ascii="Arial" w:hAnsi="Arial" w:cs="Arial"/>
        </w:rPr>
        <w:t xml:space="preserve">- </w:t>
      </w:r>
      <w:r>
        <w:rPr>
          <w:rFonts w:ascii="Arial" w:hAnsi="Arial" w:cs="Arial"/>
        </w:rPr>
        <w:t>16</w:t>
      </w:r>
    </w:p>
    <w:p w14:paraId="780B8D14" w14:textId="614C7E30" w:rsidR="007A5029" w:rsidRPr="007A5029" w:rsidRDefault="007A5029" w:rsidP="007A5029">
      <w:pPr>
        <w:spacing w:line="276" w:lineRule="auto"/>
        <w:jc w:val="center"/>
        <w:rPr>
          <w:rFonts w:ascii="Arial" w:hAnsi="Arial" w:cs="Arial"/>
        </w:rPr>
      </w:pPr>
      <w:r w:rsidRPr="007A5029">
        <w:rPr>
          <w:rFonts w:ascii="Arial" w:hAnsi="Arial" w:cs="Arial"/>
        </w:rPr>
        <w:t>Reference List ~ Pages</w:t>
      </w:r>
      <w:r>
        <w:rPr>
          <w:rFonts w:ascii="Arial" w:hAnsi="Arial" w:cs="Arial"/>
        </w:rPr>
        <w:t xml:space="preserve"> 17 - 20</w:t>
      </w:r>
      <w:r w:rsidRPr="007A5029">
        <w:rPr>
          <w:rFonts w:ascii="Arial" w:hAnsi="Arial" w:cs="Arial"/>
        </w:rPr>
        <w:t xml:space="preserve"> </w:t>
      </w:r>
    </w:p>
    <w:p w14:paraId="2E9427EE" w14:textId="77777777" w:rsidR="007A5029" w:rsidRPr="007A5029" w:rsidRDefault="007A5029" w:rsidP="007A5029">
      <w:pPr>
        <w:spacing w:line="276" w:lineRule="auto"/>
        <w:jc w:val="center"/>
        <w:rPr>
          <w:rFonts w:ascii="Arial" w:hAnsi="Arial" w:cs="Arial"/>
        </w:rPr>
      </w:pPr>
    </w:p>
    <w:p w14:paraId="00FA2FD1" w14:textId="77777777" w:rsidR="007A5029" w:rsidRPr="007A5029" w:rsidRDefault="007A5029" w:rsidP="007A5029">
      <w:pPr>
        <w:spacing w:line="276" w:lineRule="auto"/>
        <w:jc w:val="center"/>
        <w:rPr>
          <w:rFonts w:ascii="Arial" w:hAnsi="Arial" w:cs="Arial"/>
        </w:rPr>
      </w:pPr>
    </w:p>
    <w:p w14:paraId="0CB21C54" w14:textId="77777777" w:rsidR="007A5029" w:rsidRPr="007A5029" w:rsidRDefault="007A5029" w:rsidP="007A5029">
      <w:pPr>
        <w:spacing w:line="276" w:lineRule="auto"/>
        <w:jc w:val="center"/>
        <w:rPr>
          <w:rFonts w:ascii="Arial" w:hAnsi="Arial" w:cs="Arial"/>
        </w:rPr>
      </w:pPr>
    </w:p>
    <w:p w14:paraId="0E9594B2" w14:textId="77777777" w:rsidR="007A5029" w:rsidRPr="007A5029" w:rsidRDefault="007A5029" w:rsidP="007A5029">
      <w:pPr>
        <w:spacing w:line="276" w:lineRule="auto"/>
        <w:jc w:val="center"/>
        <w:rPr>
          <w:rFonts w:ascii="Arial" w:hAnsi="Arial" w:cs="Arial"/>
        </w:rPr>
      </w:pPr>
    </w:p>
    <w:p w14:paraId="1DFABED3" w14:textId="77777777" w:rsidR="007A5029" w:rsidRPr="007A5029" w:rsidRDefault="007A5029" w:rsidP="007A5029">
      <w:pPr>
        <w:spacing w:line="276" w:lineRule="auto"/>
        <w:jc w:val="center"/>
        <w:rPr>
          <w:rFonts w:ascii="Arial" w:hAnsi="Arial" w:cs="Arial"/>
        </w:rPr>
      </w:pPr>
    </w:p>
    <w:p w14:paraId="7D8031EA" w14:textId="77777777" w:rsidR="007A5029" w:rsidRPr="007A5029" w:rsidRDefault="007A5029" w:rsidP="007A5029">
      <w:pPr>
        <w:spacing w:line="276" w:lineRule="auto"/>
        <w:jc w:val="center"/>
        <w:rPr>
          <w:rFonts w:ascii="Arial" w:hAnsi="Arial" w:cs="Arial"/>
        </w:rPr>
      </w:pPr>
    </w:p>
    <w:p w14:paraId="582A0EB7" w14:textId="77777777" w:rsidR="007A5029" w:rsidRPr="007A5029" w:rsidRDefault="007A5029" w:rsidP="007A5029">
      <w:pPr>
        <w:spacing w:line="276" w:lineRule="auto"/>
        <w:jc w:val="center"/>
        <w:rPr>
          <w:rFonts w:ascii="Arial" w:hAnsi="Arial" w:cs="Arial"/>
        </w:rPr>
      </w:pPr>
    </w:p>
    <w:p w14:paraId="2B00A162" w14:textId="77777777" w:rsidR="007A5029" w:rsidRPr="007A5029" w:rsidRDefault="007A5029" w:rsidP="007A5029">
      <w:pPr>
        <w:spacing w:line="276" w:lineRule="auto"/>
        <w:jc w:val="center"/>
        <w:rPr>
          <w:rFonts w:ascii="Arial" w:hAnsi="Arial" w:cs="Arial"/>
        </w:rPr>
      </w:pPr>
    </w:p>
    <w:p w14:paraId="6376D2BB" w14:textId="77777777" w:rsidR="007A5029" w:rsidRPr="007A5029" w:rsidRDefault="007A5029" w:rsidP="007A5029">
      <w:pPr>
        <w:spacing w:line="276" w:lineRule="auto"/>
        <w:jc w:val="center"/>
        <w:rPr>
          <w:rFonts w:ascii="Arial" w:hAnsi="Arial" w:cs="Arial"/>
        </w:rPr>
      </w:pPr>
    </w:p>
    <w:p w14:paraId="0B46ED86" w14:textId="77777777" w:rsidR="007A5029" w:rsidRPr="007A5029" w:rsidRDefault="007A5029" w:rsidP="007A5029">
      <w:pPr>
        <w:spacing w:line="276" w:lineRule="auto"/>
        <w:jc w:val="center"/>
        <w:rPr>
          <w:rFonts w:ascii="Arial" w:hAnsi="Arial" w:cs="Arial"/>
        </w:rPr>
      </w:pPr>
    </w:p>
    <w:p w14:paraId="6114CD84" w14:textId="77777777" w:rsidR="007A5029" w:rsidRPr="007A5029" w:rsidRDefault="007A5029" w:rsidP="007A5029">
      <w:pPr>
        <w:spacing w:line="276" w:lineRule="auto"/>
        <w:jc w:val="center"/>
        <w:rPr>
          <w:rFonts w:ascii="Arial" w:hAnsi="Arial" w:cs="Arial"/>
        </w:rPr>
      </w:pPr>
    </w:p>
    <w:p w14:paraId="5973A30F" w14:textId="77777777" w:rsidR="007A5029" w:rsidRPr="007A5029" w:rsidRDefault="007A5029" w:rsidP="007A5029">
      <w:pPr>
        <w:spacing w:line="276" w:lineRule="auto"/>
        <w:jc w:val="center"/>
        <w:rPr>
          <w:rFonts w:ascii="Arial" w:hAnsi="Arial" w:cs="Arial"/>
        </w:rPr>
      </w:pPr>
    </w:p>
    <w:p w14:paraId="6640AEFC" w14:textId="77777777" w:rsidR="007A5029" w:rsidRPr="007A5029" w:rsidRDefault="007A5029" w:rsidP="007A5029">
      <w:pPr>
        <w:spacing w:line="276" w:lineRule="auto"/>
        <w:jc w:val="center"/>
        <w:rPr>
          <w:rFonts w:ascii="Arial" w:hAnsi="Arial" w:cs="Arial"/>
        </w:rPr>
      </w:pPr>
    </w:p>
    <w:p w14:paraId="5B44CC0C" w14:textId="77777777" w:rsidR="007A5029" w:rsidRPr="007A5029" w:rsidRDefault="007A5029" w:rsidP="007A5029">
      <w:pPr>
        <w:spacing w:line="276" w:lineRule="auto"/>
        <w:jc w:val="center"/>
        <w:rPr>
          <w:rFonts w:ascii="Arial" w:hAnsi="Arial" w:cs="Arial"/>
        </w:rPr>
      </w:pPr>
    </w:p>
    <w:p w14:paraId="487EF897" w14:textId="77777777" w:rsidR="007A5029" w:rsidRPr="007A5029" w:rsidRDefault="007A5029" w:rsidP="007A5029">
      <w:pPr>
        <w:spacing w:line="276" w:lineRule="auto"/>
        <w:jc w:val="center"/>
        <w:rPr>
          <w:rFonts w:ascii="Arial" w:hAnsi="Arial" w:cs="Arial"/>
        </w:rPr>
      </w:pPr>
    </w:p>
    <w:p w14:paraId="6AC495C9" w14:textId="77777777" w:rsidR="007A5029" w:rsidRPr="007A5029" w:rsidRDefault="007A5029" w:rsidP="007A5029">
      <w:pPr>
        <w:spacing w:line="276" w:lineRule="auto"/>
        <w:jc w:val="center"/>
        <w:rPr>
          <w:rFonts w:ascii="Arial" w:hAnsi="Arial" w:cs="Arial"/>
        </w:rPr>
      </w:pPr>
    </w:p>
    <w:p w14:paraId="7CDF940F" w14:textId="77777777" w:rsidR="007A5029" w:rsidRPr="007A5029" w:rsidRDefault="007A5029" w:rsidP="007A5029">
      <w:pPr>
        <w:spacing w:line="276" w:lineRule="auto"/>
        <w:jc w:val="center"/>
        <w:rPr>
          <w:rFonts w:ascii="Arial" w:hAnsi="Arial" w:cs="Arial"/>
        </w:rPr>
      </w:pPr>
    </w:p>
    <w:p w14:paraId="3CECB76A" w14:textId="77777777" w:rsidR="007A5029" w:rsidRPr="007A5029" w:rsidRDefault="007A5029" w:rsidP="007A5029">
      <w:pPr>
        <w:spacing w:line="276" w:lineRule="auto"/>
        <w:jc w:val="center"/>
        <w:rPr>
          <w:rFonts w:ascii="Arial" w:hAnsi="Arial" w:cs="Arial"/>
        </w:rPr>
      </w:pPr>
    </w:p>
    <w:p w14:paraId="5B12BB5F" w14:textId="77777777" w:rsidR="007A5029" w:rsidRPr="007A5029" w:rsidRDefault="007A5029" w:rsidP="007A5029">
      <w:pPr>
        <w:spacing w:line="276" w:lineRule="auto"/>
        <w:jc w:val="center"/>
        <w:rPr>
          <w:rFonts w:ascii="Arial" w:hAnsi="Arial" w:cs="Arial"/>
        </w:rPr>
      </w:pPr>
    </w:p>
    <w:p w14:paraId="57B6544D" w14:textId="77777777" w:rsidR="007A5029" w:rsidRPr="007A5029" w:rsidRDefault="007A5029" w:rsidP="007A5029">
      <w:pPr>
        <w:spacing w:line="276" w:lineRule="auto"/>
        <w:jc w:val="center"/>
        <w:rPr>
          <w:rFonts w:ascii="Arial" w:hAnsi="Arial" w:cs="Arial"/>
        </w:rPr>
      </w:pPr>
    </w:p>
    <w:p w14:paraId="3927D9C0" w14:textId="77777777" w:rsidR="007A5029" w:rsidRPr="007A5029" w:rsidRDefault="007A5029" w:rsidP="007A5029">
      <w:pPr>
        <w:spacing w:line="276" w:lineRule="auto"/>
        <w:jc w:val="center"/>
        <w:rPr>
          <w:rFonts w:ascii="Arial" w:hAnsi="Arial" w:cs="Arial"/>
        </w:rPr>
      </w:pPr>
    </w:p>
    <w:p w14:paraId="591B595F" w14:textId="77777777" w:rsidR="007A5029" w:rsidRPr="007A5029" w:rsidRDefault="007A5029" w:rsidP="007A5029">
      <w:pPr>
        <w:spacing w:line="276" w:lineRule="auto"/>
        <w:jc w:val="center"/>
        <w:rPr>
          <w:rFonts w:ascii="Arial" w:hAnsi="Arial" w:cs="Arial"/>
        </w:rPr>
      </w:pPr>
    </w:p>
    <w:p w14:paraId="09689618" w14:textId="77777777" w:rsidR="007A5029" w:rsidRPr="007A5029" w:rsidRDefault="007A5029" w:rsidP="007A5029">
      <w:pPr>
        <w:spacing w:line="276" w:lineRule="auto"/>
        <w:jc w:val="center"/>
        <w:rPr>
          <w:rFonts w:ascii="Arial" w:hAnsi="Arial" w:cs="Arial"/>
        </w:rPr>
      </w:pPr>
    </w:p>
    <w:p w14:paraId="5D2408DB" w14:textId="77777777" w:rsidR="007A5029" w:rsidRPr="007A5029" w:rsidRDefault="007A5029" w:rsidP="007A5029">
      <w:pPr>
        <w:spacing w:line="276" w:lineRule="auto"/>
        <w:jc w:val="center"/>
        <w:rPr>
          <w:rFonts w:ascii="Arial" w:hAnsi="Arial" w:cs="Arial"/>
        </w:rPr>
      </w:pPr>
    </w:p>
    <w:p w14:paraId="75E87A7B" w14:textId="77777777" w:rsidR="007A5029" w:rsidRPr="007A5029" w:rsidRDefault="007A5029" w:rsidP="007A5029">
      <w:pPr>
        <w:spacing w:line="276" w:lineRule="auto"/>
        <w:jc w:val="center"/>
        <w:rPr>
          <w:rFonts w:ascii="Arial" w:hAnsi="Arial" w:cs="Arial"/>
        </w:rPr>
      </w:pPr>
    </w:p>
    <w:p w14:paraId="5B5F5805" w14:textId="77777777" w:rsidR="007A5029" w:rsidRPr="007A5029" w:rsidRDefault="007A5029" w:rsidP="007A5029">
      <w:pPr>
        <w:spacing w:line="276" w:lineRule="auto"/>
        <w:jc w:val="center"/>
        <w:rPr>
          <w:rFonts w:ascii="Arial" w:hAnsi="Arial" w:cs="Arial"/>
        </w:rPr>
      </w:pPr>
    </w:p>
    <w:p w14:paraId="41833EF5" w14:textId="77777777" w:rsidR="007A5029" w:rsidRPr="007A5029" w:rsidRDefault="007A5029" w:rsidP="007A5029">
      <w:pPr>
        <w:spacing w:line="276" w:lineRule="auto"/>
        <w:jc w:val="center"/>
        <w:rPr>
          <w:rFonts w:ascii="Arial" w:hAnsi="Arial" w:cs="Arial"/>
        </w:rPr>
      </w:pPr>
    </w:p>
    <w:p w14:paraId="6D57BA09" w14:textId="77777777" w:rsidR="007A5029" w:rsidRPr="007A5029" w:rsidRDefault="007A5029" w:rsidP="007A5029">
      <w:pPr>
        <w:spacing w:line="276" w:lineRule="auto"/>
        <w:jc w:val="center"/>
        <w:rPr>
          <w:rFonts w:ascii="Arial" w:hAnsi="Arial" w:cs="Arial"/>
        </w:rPr>
      </w:pPr>
    </w:p>
    <w:p w14:paraId="74009B3D" w14:textId="77777777" w:rsidR="007A5029" w:rsidRPr="007A5029" w:rsidRDefault="007A5029" w:rsidP="007A5029">
      <w:pPr>
        <w:spacing w:line="276" w:lineRule="auto"/>
        <w:jc w:val="center"/>
        <w:rPr>
          <w:rFonts w:ascii="Arial" w:hAnsi="Arial" w:cs="Arial"/>
        </w:rPr>
      </w:pPr>
    </w:p>
    <w:p w14:paraId="04ACD3D4"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u w:val="single"/>
        </w:rPr>
      </w:pPr>
    </w:p>
    <w:p w14:paraId="0CD78057" w14:textId="62CD9A7F" w:rsidR="007A5029" w:rsidRPr="007A5029" w:rsidRDefault="007A5029" w:rsidP="007A5029">
      <w:pPr>
        <w:shd w:val="clear" w:color="auto" w:fill="FFFFFF"/>
        <w:spacing w:before="100" w:beforeAutospacing="1" w:after="100" w:afterAutospacing="1" w:line="276" w:lineRule="auto"/>
        <w:outlineLvl w:val="0"/>
        <w:rPr>
          <w:rFonts w:ascii="Arial" w:hAnsi="Arial" w:cs="Arial"/>
          <w:u w:val="single"/>
        </w:rPr>
      </w:pPr>
      <w:r w:rsidRPr="007A5029">
        <w:rPr>
          <w:rFonts w:ascii="Arial" w:hAnsi="Arial" w:cs="Arial"/>
          <w:u w:val="single"/>
        </w:rPr>
        <w:lastRenderedPageBreak/>
        <w:t>Part 1 ~ Introduction</w:t>
      </w:r>
    </w:p>
    <w:p w14:paraId="15A59389" w14:textId="123050F3" w:rsidR="007A5029" w:rsidRPr="007A5029" w:rsidRDefault="007A5029" w:rsidP="007A5029">
      <w:pPr>
        <w:shd w:val="clear" w:color="auto" w:fill="FFFFFF"/>
        <w:spacing w:before="100" w:beforeAutospacing="1" w:after="100" w:afterAutospacing="1" w:line="276" w:lineRule="auto"/>
        <w:outlineLvl w:val="0"/>
        <w:rPr>
          <w:rFonts w:ascii="Arial" w:hAnsi="Arial" w:cs="Arial"/>
        </w:rPr>
      </w:pPr>
      <w:r w:rsidRPr="007A5029">
        <w:rPr>
          <w:rFonts w:ascii="Arial" w:hAnsi="Arial" w:cs="Arial"/>
        </w:rPr>
        <w:t xml:space="preserve">Play based learning has emerged as a key component of modern early years education, as there is a growing understanding that young children learn best through active participation, exploration, and meaningful experiences (Wood, 2014). Instead of seeing children as mere recipients of information, play-based curricula view them as engaged participants in their own learning and growth (Bruce, 2011). A curriculum can be described as the organised experiences, knowledge, skills, and values that shape teaching and learning in educational environments (Kelly, 2009) In the realm of early childhood education, curricula not only determine what children learn but also influence how educators facilitate development, assessment, and inclusion. </w:t>
      </w:r>
    </w:p>
    <w:p w14:paraId="6A1FED58" w14:textId="4B875920" w:rsidR="007A5029" w:rsidRPr="007A5029" w:rsidRDefault="007A5029" w:rsidP="007A5029">
      <w:pPr>
        <w:shd w:val="clear" w:color="auto" w:fill="FFFFFF"/>
        <w:spacing w:before="100" w:beforeAutospacing="1" w:after="100" w:afterAutospacing="1" w:line="276" w:lineRule="auto"/>
        <w:outlineLvl w:val="0"/>
        <w:rPr>
          <w:rFonts w:ascii="Arial" w:hAnsi="Arial" w:cs="Arial"/>
        </w:rPr>
      </w:pPr>
      <w:r w:rsidRPr="007A5029">
        <w:rPr>
          <w:rFonts w:ascii="Arial" w:hAnsi="Arial" w:cs="Arial"/>
        </w:rPr>
        <w:t>In numerous countries, early childhood curricula are progressively adopting child-centred methods that highlight creativity, communication, wellbeing, and holistic development (Moyes, 2015) In Wales the curriculum for Wales prioritises play as a fundamental aspect of early learning and urges practitioners to facilitate growth through genuine experiences (Welsh Government 2022) Likewise, the Montessori method promotes hands-on, experimental learning while cherishing children’s independence and autonomy (Montessori 1967)</w:t>
      </w:r>
    </w:p>
    <w:p w14:paraId="354AF32C" w14:textId="39A8656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hAnsi="Arial" w:cs="Arial"/>
        </w:rPr>
        <w:t xml:space="preserve">While both methods are praised for encouraging child-centred learning, the execution of play-based curricula can pose considerable difficulties. Elements like practitioner training, funding, staffing ratios, curriculum interpretation, and accountability demands can influence the effectiveness of these approaches in practice (Pascal and Bertram, 2021)., This essay provides a critical analysis of the challenges involved in implementing play-based curricula by comparing the curriculum for Wales with the Montessori method. The essay will delve into the similarities and differences between the two curricula before thoroughly assessing the practical challenges face during implementation in Welsh early years settings. </w:t>
      </w:r>
    </w:p>
    <w:p w14:paraId="41AE6452" w14:textId="69F64B5A"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Welsh Curriculum</w:t>
      </w:r>
    </w:p>
    <w:p w14:paraId="5A4A6E06" w14:textId="5FB44CC6"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The curriculum for Wales was established after Donaldson’s 2015 review of the educational system in Wales, with the goal of creating a learner focused framework that helps children aged 3 to 16 years old. This curriculum is based on four key purposes, which aim to cultivate ambitious, capable learners, creative contributors, ethical </w:t>
      </w:r>
      <w:proofErr w:type="spellStart"/>
      <w:r w:rsidRPr="007A5029">
        <w:rPr>
          <w:rFonts w:ascii="Arial" w:eastAsia="Times New Roman" w:hAnsi="Arial" w:cs="Arial"/>
          <w:color w:val="222222"/>
          <w:kern w:val="36"/>
          <w:lang w:eastAsia="en-GB"/>
          <w14:ligatures w14:val="none"/>
        </w:rPr>
        <w:t>informaed</w:t>
      </w:r>
      <w:proofErr w:type="spellEnd"/>
      <w:r w:rsidRPr="007A5029">
        <w:rPr>
          <w:rFonts w:ascii="Arial" w:eastAsia="Times New Roman" w:hAnsi="Arial" w:cs="Arial"/>
          <w:color w:val="222222"/>
          <w:kern w:val="36"/>
          <w:lang w:eastAsia="en-GB"/>
          <w14:ligatures w14:val="none"/>
        </w:rPr>
        <w:t xml:space="preserve"> people and health confident individuals (Welsh Government 2022). In the early years, the Curriculum for Wales emphasises play-based learning as a key method for children to achieve knowledge, skills and understanding (Welsh Government, 2022). Learning is designed to rise from exploration, and engagement with people, materials and different environments. The Welsh curriculum </w:t>
      </w:r>
      <w:proofErr w:type="spellStart"/>
      <w:r w:rsidRPr="007A5029">
        <w:rPr>
          <w:rFonts w:ascii="Arial" w:eastAsia="Times New Roman" w:hAnsi="Arial" w:cs="Arial"/>
          <w:color w:val="222222"/>
          <w:kern w:val="36"/>
          <w:lang w:eastAsia="en-GB"/>
          <w14:ligatures w14:val="none"/>
        </w:rPr>
        <w:t>approiach</w:t>
      </w:r>
      <w:proofErr w:type="spellEnd"/>
      <w:r w:rsidRPr="007A5029">
        <w:rPr>
          <w:rFonts w:ascii="Arial" w:eastAsia="Times New Roman" w:hAnsi="Arial" w:cs="Arial"/>
          <w:color w:val="222222"/>
          <w:kern w:val="36"/>
          <w:lang w:eastAsia="en-GB"/>
          <w14:ligatures w14:val="none"/>
        </w:rPr>
        <w:t xml:space="preserve"> aligns with the constructivist theories of Piaget, 1952, who suggested that children </w:t>
      </w:r>
      <w:r w:rsidRPr="007A5029">
        <w:rPr>
          <w:rFonts w:ascii="Arial" w:eastAsia="Times New Roman" w:hAnsi="Arial" w:cs="Arial"/>
          <w:color w:val="222222"/>
          <w:kern w:val="36"/>
          <w:lang w:eastAsia="en-GB"/>
          <w14:ligatures w14:val="none"/>
        </w:rPr>
        <w:lastRenderedPageBreak/>
        <w:t xml:space="preserve">actively build knowledge through their interactions with the world around them, and Vygotsky 1978, who highlighted the importance of social interaction in the learning process. </w:t>
      </w:r>
    </w:p>
    <w:p w14:paraId="40B55554" w14:textId="26C8A97F"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One of the main advantages of the curriculum for </w:t>
      </w:r>
      <w:proofErr w:type="spellStart"/>
      <w:r w:rsidRPr="007A5029">
        <w:rPr>
          <w:rFonts w:ascii="Arial" w:eastAsia="Times New Roman" w:hAnsi="Arial" w:cs="Arial"/>
          <w:color w:val="222222"/>
          <w:kern w:val="36"/>
          <w:lang w:eastAsia="en-GB"/>
          <w14:ligatures w14:val="none"/>
        </w:rPr>
        <w:t>wales</w:t>
      </w:r>
      <w:proofErr w:type="spellEnd"/>
      <w:r w:rsidRPr="007A5029">
        <w:rPr>
          <w:rFonts w:ascii="Arial" w:eastAsia="Times New Roman" w:hAnsi="Arial" w:cs="Arial"/>
          <w:color w:val="222222"/>
          <w:kern w:val="36"/>
          <w:lang w:eastAsia="en-GB"/>
          <w14:ligatures w14:val="none"/>
        </w:rPr>
        <w:t xml:space="preserve"> is its adaptability. Instead of dictating exact context or outcomes, it encourages educators to create learning </w:t>
      </w:r>
      <w:proofErr w:type="spellStart"/>
      <w:r w:rsidRPr="007A5029">
        <w:rPr>
          <w:rFonts w:ascii="Arial" w:eastAsia="Times New Roman" w:hAnsi="Arial" w:cs="Arial"/>
          <w:color w:val="222222"/>
          <w:kern w:val="36"/>
          <w:lang w:eastAsia="en-GB"/>
          <w14:ligatures w14:val="none"/>
        </w:rPr>
        <w:t>ecperiances</w:t>
      </w:r>
      <w:proofErr w:type="spellEnd"/>
      <w:r w:rsidRPr="007A5029">
        <w:rPr>
          <w:rFonts w:ascii="Arial" w:eastAsia="Times New Roman" w:hAnsi="Arial" w:cs="Arial"/>
          <w:color w:val="222222"/>
          <w:kern w:val="36"/>
          <w:lang w:eastAsia="en-GB"/>
          <w14:ligatures w14:val="none"/>
        </w:rPr>
        <w:t xml:space="preserve"> that cater to the interest, needs and developmental stages of children, </w:t>
      </w:r>
      <w:proofErr w:type="spellStart"/>
      <w:r w:rsidRPr="007A5029">
        <w:rPr>
          <w:rFonts w:ascii="Arial" w:eastAsia="Times New Roman" w:hAnsi="Arial" w:cs="Arial"/>
          <w:color w:val="222222"/>
          <w:kern w:val="36"/>
          <w:lang w:eastAsia="en-GB"/>
          <w14:ligatures w14:val="none"/>
        </w:rPr>
        <w:t>welsh</w:t>
      </w:r>
      <w:proofErr w:type="spellEnd"/>
      <w:r w:rsidRPr="007A5029">
        <w:rPr>
          <w:rFonts w:ascii="Arial" w:eastAsia="Times New Roman" w:hAnsi="Arial" w:cs="Arial"/>
          <w:color w:val="222222"/>
          <w:kern w:val="36"/>
          <w:lang w:eastAsia="en-GB"/>
          <w14:ligatures w14:val="none"/>
        </w:rPr>
        <w:t xml:space="preserve"> government 2022. This adaptability promotes inclusion and allows educators to modify learning for different group of children. Also, the curriculum shows the significance of wellbeing, relationships and emotional growth, with the modern perspectives on child development, Siraj Blatchford et al, 2002. </w:t>
      </w:r>
    </w:p>
    <w:p w14:paraId="5B20B44F" w14:textId="5A0112E4"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Critics have pointed out that the wide-ranging curriculum can lead confusion among practitioners (Priestly et al, 2021). Without specific guidance, there may be very different interpretations across the different learning environments, especially when staff possess varying degrees of experience and training. Therefore, although flexibility can be beneficial, it may also introduce challenges in implementation. </w:t>
      </w:r>
    </w:p>
    <w:p w14:paraId="5D3B3685" w14:textId="21CD4B05"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 xml:space="preserve">Montessori Curricula </w:t>
      </w:r>
    </w:p>
    <w:p w14:paraId="390D35D0" w14:textId="59332741"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The Montessori methos was created by maria Montessori in the early 1900s and till this day continues to be </w:t>
      </w:r>
      <w:proofErr w:type="spellStart"/>
      <w:r w:rsidRPr="007A5029">
        <w:rPr>
          <w:rFonts w:ascii="Arial" w:eastAsia="Times New Roman" w:hAnsi="Arial" w:cs="Arial"/>
          <w:color w:val="222222"/>
          <w:kern w:val="36"/>
          <w:lang w:eastAsia="en-GB"/>
          <w14:ligatures w14:val="none"/>
        </w:rPr>
        <w:t>on</w:t>
      </w:r>
      <w:proofErr w:type="spellEnd"/>
      <w:r w:rsidRPr="007A5029">
        <w:rPr>
          <w:rFonts w:ascii="Arial" w:eastAsia="Times New Roman" w:hAnsi="Arial" w:cs="Arial"/>
          <w:color w:val="222222"/>
          <w:kern w:val="36"/>
          <w:lang w:eastAsia="en-GB"/>
          <w14:ligatures w14:val="none"/>
        </w:rPr>
        <w:t xml:space="preserve"> of the most impactful educational philosophies globally, Montessori 1967. This approach is founded on the idea that children have an </w:t>
      </w:r>
      <w:proofErr w:type="spellStart"/>
      <w:r w:rsidRPr="007A5029">
        <w:rPr>
          <w:rFonts w:ascii="Arial" w:eastAsia="Times New Roman" w:hAnsi="Arial" w:cs="Arial"/>
          <w:color w:val="222222"/>
          <w:kern w:val="36"/>
          <w:lang w:eastAsia="en-GB"/>
          <w14:ligatures w14:val="none"/>
        </w:rPr>
        <w:t>innare</w:t>
      </w:r>
      <w:proofErr w:type="spellEnd"/>
      <w:r w:rsidRPr="007A5029">
        <w:rPr>
          <w:rFonts w:ascii="Arial" w:eastAsia="Times New Roman" w:hAnsi="Arial" w:cs="Arial"/>
          <w:color w:val="222222"/>
          <w:kern w:val="36"/>
          <w:lang w:eastAsia="en-GB"/>
          <w14:ligatures w14:val="none"/>
        </w:rPr>
        <w:t xml:space="preserve"> desire to learn and should be given the chance to explore on their own in </w:t>
      </w:r>
      <w:proofErr w:type="spellStart"/>
      <w:r w:rsidRPr="007A5029">
        <w:rPr>
          <w:rFonts w:ascii="Arial" w:eastAsia="Times New Roman" w:hAnsi="Arial" w:cs="Arial"/>
          <w:color w:val="222222"/>
          <w:kern w:val="36"/>
          <w:lang w:eastAsia="en-GB"/>
          <w14:ligatures w14:val="none"/>
        </w:rPr>
        <w:t>thoughfully</w:t>
      </w:r>
      <w:proofErr w:type="spellEnd"/>
      <w:r w:rsidRPr="007A5029">
        <w:rPr>
          <w:rFonts w:ascii="Arial" w:eastAsia="Times New Roman" w:hAnsi="Arial" w:cs="Arial"/>
          <w:color w:val="222222"/>
          <w:kern w:val="36"/>
          <w:lang w:eastAsia="en-GB"/>
          <w14:ligatures w14:val="none"/>
        </w:rPr>
        <w:t xml:space="preserve"> designed environment, Lillard, 2017.</w:t>
      </w:r>
    </w:p>
    <w:p w14:paraId="31B0696D" w14:textId="25A6722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Montessori classrooms feature organised play, tactile materials and groups of mixed ages and stages. Educators serve as guides instead of conventional teachers, fostering children’s independence, self-discipline, and motivation, Isaacs, 2018. The learning </w:t>
      </w:r>
      <w:proofErr w:type="spellStart"/>
      <w:r w:rsidRPr="007A5029">
        <w:rPr>
          <w:rFonts w:ascii="Arial" w:eastAsia="Times New Roman" w:hAnsi="Arial" w:cs="Arial"/>
          <w:color w:val="222222"/>
          <w:kern w:val="36"/>
          <w:lang w:eastAsia="en-GB"/>
          <w14:ligatures w14:val="none"/>
        </w:rPr>
        <w:t>materiuals</w:t>
      </w:r>
      <w:proofErr w:type="spellEnd"/>
      <w:r w:rsidRPr="007A5029">
        <w:rPr>
          <w:rFonts w:ascii="Arial" w:eastAsia="Times New Roman" w:hAnsi="Arial" w:cs="Arial"/>
          <w:color w:val="222222"/>
          <w:kern w:val="36"/>
          <w:lang w:eastAsia="en-GB"/>
          <w14:ligatures w14:val="none"/>
        </w:rPr>
        <w:t xml:space="preserve"> are intentionally crafted to enhance sensory, practical, mathematical, and </w:t>
      </w:r>
      <w:proofErr w:type="spellStart"/>
      <w:r w:rsidRPr="007A5029">
        <w:rPr>
          <w:rFonts w:ascii="Arial" w:eastAsia="Times New Roman" w:hAnsi="Arial" w:cs="Arial"/>
          <w:color w:val="222222"/>
          <w:kern w:val="36"/>
          <w:lang w:eastAsia="en-GB"/>
          <w14:ligatures w14:val="none"/>
        </w:rPr>
        <w:t>lanagauge</w:t>
      </w:r>
      <w:proofErr w:type="spellEnd"/>
      <w:r w:rsidRPr="007A5029">
        <w:rPr>
          <w:rFonts w:ascii="Arial" w:eastAsia="Times New Roman" w:hAnsi="Arial" w:cs="Arial"/>
          <w:color w:val="222222"/>
          <w:kern w:val="36"/>
          <w:lang w:eastAsia="en-GB"/>
          <w14:ligatures w14:val="none"/>
        </w:rPr>
        <w:t xml:space="preserve"> skills through real hands on </w:t>
      </w:r>
      <w:proofErr w:type="spellStart"/>
      <w:r w:rsidRPr="007A5029">
        <w:rPr>
          <w:rFonts w:ascii="Arial" w:eastAsia="Times New Roman" w:hAnsi="Arial" w:cs="Arial"/>
          <w:color w:val="222222"/>
          <w:kern w:val="36"/>
          <w:lang w:eastAsia="en-GB"/>
          <w14:ligatures w14:val="none"/>
        </w:rPr>
        <w:t>experiances</w:t>
      </w:r>
      <w:proofErr w:type="spellEnd"/>
      <w:r w:rsidRPr="007A5029">
        <w:rPr>
          <w:rFonts w:ascii="Arial" w:eastAsia="Times New Roman" w:hAnsi="Arial" w:cs="Arial"/>
          <w:color w:val="222222"/>
          <w:kern w:val="36"/>
          <w:lang w:eastAsia="en-GB"/>
          <w14:ligatures w14:val="none"/>
        </w:rPr>
        <w:t xml:space="preserve">. </w:t>
      </w:r>
    </w:p>
    <w:p w14:paraId="361D75E9" w14:textId="49BBB8A4"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One of the key </w:t>
      </w:r>
      <w:proofErr w:type="spellStart"/>
      <w:r w:rsidRPr="007A5029">
        <w:rPr>
          <w:rFonts w:ascii="Arial" w:eastAsia="Times New Roman" w:hAnsi="Arial" w:cs="Arial"/>
          <w:color w:val="222222"/>
          <w:kern w:val="36"/>
          <w:lang w:eastAsia="en-GB"/>
          <w14:ligatures w14:val="none"/>
        </w:rPr>
        <w:t>strenghts</w:t>
      </w:r>
      <w:proofErr w:type="spellEnd"/>
      <w:r w:rsidRPr="007A5029">
        <w:rPr>
          <w:rFonts w:ascii="Arial" w:eastAsia="Times New Roman" w:hAnsi="Arial" w:cs="Arial"/>
          <w:color w:val="222222"/>
          <w:kern w:val="36"/>
          <w:lang w:eastAsia="en-GB"/>
          <w14:ligatures w14:val="none"/>
        </w:rPr>
        <w:t xml:space="preserve"> of the Montessori method is its focus on child independence. Children are motivated to make their own choices, progress at their own speed, and take charge of their education, Standing 1998. Studies indicate that this approach can enhance concentration, self-control and problem-solving skills, Lillard and Else-quest, 2006.</w:t>
      </w:r>
    </w:p>
    <w:p w14:paraId="196DCD0C" w14:textId="4EA7E1DE"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Although the merits, Montessori education has faced criticism regarding its structured environment and dependence on learning materials (Edwards, 2022). Even though Montessori promotes child-led learning, the curriculum tends to be more adult-prepared compared to other </w:t>
      </w:r>
      <w:proofErr w:type="gramStart"/>
      <w:r w:rsidRPr="007A5029">
        <w:rPr>
          <w:rFonts w:ascii="Arial" w:eastAsia="Times New Roman" w:hAnsi="Arial" w:cs="Arial"/>
          <w:color w:val="222222"/>
          <w:kern w:val="36"/>
          <w:lang w:eastAsia="en-GB"/>
          <w14:ligatures w14:val="none"/>
        </w:rPr>
        <w:t>play based</w:t>
      </w:r>
      <w:proofErr w:type="gramEnd"/>
      <w:r w:rsidRPr="007A5029">
        <w:rPr>
          <w:rFonts w:ascii="Arial" w:eastAsia="Times New Roman" w:hAnsi="Arial" w:cs="Arial"/>
          <w:color w:val="222222"/>
          <w:kern w:val="36"/>
          <w:lang w:eastAsia="en-GB"/>
          <w14:ligatures w14:val="none"/>
        </w:rPr>
        <w:t xml:space="preserve"> methods. Also, there may </w:t>
      </w:r>
      <w:proofErr w:type="spellStart"/>
      <w:r w:rsidRPr="007A5029">
        <w:rPr>
          <w:rFonts w:ascii="Arial" w:eastAsia="Times New Roman" w:hAnsi="Arial" w:cs="Arial"/>
          <w:color w:val="222222"/>
          <w:kern w:val="36"/>
          <w:lang w:eastAsia="en-GB"/>
          <w14:ligatures w14:val="none"/>
        </w:rPr>
        <w:t>bne</w:t>
      </w:r>
      <w:proofErr w:type="spellEnd"/>
      <w:r w:rsidRPr="007A5029">
        <w:rPr>
          <w:rFonts w:ascii="Arial" w:eastAsia="Times New Roman" w:hAnsi="Arial" w:cs="Arial"/>
          <w:color w:val="222222"/>
          <w:kern w:val="36"/>
          <w:lang w:eastAsia="en-GB"/>
          <w14:ligatures w14:val="none"/>
        </w:rPr>
        <w:t xml:space="preserve"> </w:t>
      </w:r>
      <w:r w:rsidRPr="007A5029">
        <w:rPr>
          <w:rFonts w:ascii="Arial" w:eastAsia="Times New Roman" w:hAnsi="Arial" w:cs="Arial"/>
          <w:color w:val="222222"/>
          <w:kern w:val="36"/>
          <w:lang w:eastAsia="en-GB"/>
          <w14:ligatures w14:val="none"/>
        </w:rPr>
        <w:lastRenderedPageBreak/>
        <w:t xml:space="preserve">less opportunities for imaginative plat in the modern </w:t>
      </w:r>
      <w:proofErr w:type="gramStart"/>
      <w:r w:rsidRPr="007A5029">
        <w:rPr>
          <w:rFonts w:ascii="Arial" w:eastAsia="Times New Roman" w:hAnsi="Arial" w:cs="Arial"/>
          <w:color w:val="222222"/>
          <w:kern w:val="36"/>
          <w:lang w:eastAsia="en-GB"/>
          <w14:ligatures w14:val="none"/>
        </w:rPr>
        <w:t>play based</w:t>
      </w:r>
      <w:proofErr w:type="gramEnd"/>
      <w:r w:rsidRPr="007A5029">
        <w:rPr>
          <w:rFonts w:ascii="Arial" w:eastAsia="Times New Roman" w:hAnsi="Arial" w:cs="Arial"/>
          <w:color w:val="222222"/>
          <w:kern w:val="36"/>
          <w:lang w:eastAsia="en-GB"/>
          <w14:ligatures w14:val="none"/>
        </w:rPr>
        <w:t xml:space="preserve"> curricula (</w:t>
      </w:r>
      <w:proofErr w:type="spellStart"/>
      <w:r w:rsidRPr="007A5029">
        <w:rPr>
          <w:rFonts w:ascii="Arial" w:eastAsia="Times New Roman" w:hAnsi="Arial" w:cs="Arial"/>
          <w:color w:val="222222"/>
          <w:kern w:val="36"/>
          <w:lang w:eastAsia="en-GB"/>
          <w14:ligatures w14:val="none"/>
        </w:rPr>
        <w:t>Vruce</w:t>
      </w:r>
      <w:proofErr w:type="spellEnd"/>
      <w:r w:rsidRPr="007A5029">
        <w:rPr>
          <w:rFonts w:ascii="Arial" w:eastAsia="Times New Roman" w:hAnsi="Arial" w:cs="Arial"/>
          <w:color w:val="222222"/>
          <w:kern w:val="36"/>
          <w:lang w:eastAsia="en-GB"/>
          <w14:ligatures w14:val="none"/>
        </w:rPr>
        <w:t>, 2011).</w:t>
      </w:r>
    </w:p>
    <w:p w14:paraId="6A442599"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Comparing and Contrasting the Two Curricula</w:t>
      </w:r>
    </w:p>
    <w:p w14:paraId="3C81D487" w14:textId="07F50725"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The curriculum for Wales and Montessori both emphasizes a child </w:t>
      </w:r>
      <w:proofErr w:type="spellStart"/>
      <w:r w:rsidRPr="007A5029">
        <w:rPr>
          <w:rFonts w:ascii="Arial" w:eastAsia="Times New Roman" w:hAnsi="Arial" w:cs="Arial"/>
          <w:color w:val="222222"/>
          <w:kern w:val="36"/>
          <w:lang w:eastAsia="en-GB"/>
          <w14:ligatures w14:val="none"/>
        </w:rPr>
        <w:t>centered</w:t>
      </w:r>
      <w:proofErr w:type="spellEnd"/>
      <w:r w:rsidRPr="007A5029">
        <w:rPr>
          <w:rFonts w:ascii="Arial" w:eastAsia="Times New Roman" w:hAnsi="Arial" w:cs="Arial"/>
          <w:color w:val="222222"/>
          <w:kern w:val="36"/>
          <w:lang w:eastAsia="en-GB"/>
          <w14:ligatures w14:val="none"/>
        </w:rPr>
        <w:t xml:space="preserve"> approach to learning. They view children as active participants in their learning, building understanding through significant experiences instead of just receiving passive instruction (Piaget, 1952, Montessori 1967). Both methods prioritise hands on learning, exploration and fostering independence. Also, they acknowledge that important role of the learning environment in enhancing development and engagement, Lillard 1017 and Welsh </w:t>
      </w:r>
      <w:proofErr w:type="spellStart"/>
      <w:r w:rsidRPr="007A5029">
        <w:rPr>
          <w:rFonts w:ascii="Arial" w:eastAsia="Times New Roman" w:hAnsi="Arial" w:cs="Arial"/>
          <w:color w:val="222222"/>
          <w:kern w:val="36"/>
          <w:lang w:eastAsia="en-GB"/>
          <w14:ligatures w14:val="none"/>
        </w:rPr>
        <w:t>Governement</w:t>
      </w:r>
      <w:proofErr w:type="spellEnd"/>
      <w:r w:rsidRPr="007A5029">
        <w:rPr>
          <w:rFonts w:ascii="Arial" w:eastAsia="Times New Roman" w:hAnsi="Arial" w:cs="Arial"/>
          <w:color w:val="222222"/>
          <w:kern w:val="36"/>
          <w:lang w:eastAsia="en-GB"/>
          <w14:ligatures w14:val="none"/>
        </w:rPr>
        <w:t xml:space="preserve"> 2022.</w:t>
      </w:r>
    </w:p>
    <w:p w14:paraId="02F7008A" w14:textId="683B5F4E"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Even though there are similarities, the two curricula have important differences. A key distinction is the emphasis on structure. The curriculum for </w:t>
      </w:r>
      <w:proofErr w:type="spellStart"/>
      <w:r w:rsidRPr="007A5029">
        <w:rPr>
          <w:rFonts w:ascii="Arial" w:eastAsia="Times New Roman" w:hAnsi="Arial" w:cs="Arial"/>
          <w:color w:val="222222"/>
          <w:kern w:val="36"/>
          <w:lang w:eastAsia="en-GB"/>
          <w14:ligatures w14:val="none"/>
        </w:rPr>
        <w:t>wales</w:t>
      </w:r>
      <w:proofErr w:type="spellEnd"/>
      <w:r w:rsidRPr="007A5029">
        <w:rPr>
          <w:rFonts w:ascii="Arial" w:eastAsia="Times New Roman" w:hAnsi="Arial" w:cs="Arial"/>
          <w:color w:val="222222"/>
          <w:kern w:val="36"/>
          <w:lang w:eastAsia="en-GB"/>
          <w14:ligatures w14:val="none"/>
        </w:rPr>
        <w:t xml:space="preserve"> encourages flexible and emergent learning experiences that are influenced by children’s interests and their local environments, Welsh government 2022. On the other hand, Montessori settings are meticulously arranged and structured around specific materials and activities aimed at fostering certain skills, Isaacs 2018. </w:t>
      </w:r>
    </w:p>
    <w:p w14:paraId="261A536D" w14:textId="3D1BE5A4"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The function of play varies as well. According to the curriculum for Wales, play is considered a key methos for learning and development throughout all curriculum areas (Welsh </w:t>
      </w:r>
      <w:proofErr w:type="spellStart"/>
      <w:r w:rsidRPr="007A5029">
        <w:rPr>
          <w:rFonts w:ascii="Arial" w:eastAsia="Times New Roman" w:hAnsi="Arial" w:cs="Arial"/>
          <w:color w:val="222222"/>
          <w:kern w:val="36"/>
          <w:lang w:eastAsia="en-GB"/>
          <w14:ligatures w14:val="none"/>
        </w:rPr>
        <w:t>Governement</w:t>
      </w:r>
      <w:proofErr w:type="spellEnd"/>
      <w:r w:rsidRPr="007A5029">
        <w:rPr>
          <w:rFonts w:ascii="Arial" w:eastAsia="Times New Roman" w:hAnsi="Arial" w:cs="Arial"/>
          <w:color w:val="222222"/>
          <w:kern w:val="36"/>
          <w:lang w:eastAsia="en-GB"/>
          <w14:ligatures w14:val="none"/>
        </w:rPr>
        <w:t>, 2022). Montessori education appreciated exploration and activity; though, it has traditionally focused less on imaginative play, meaningful interactions with tangible materials (Lillard, 2017)</w:t>
      </w:r>
    </w:p>
    <w:p w14:paraId="345839EE" w14:textId="27F96FCE"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 xml:space="preserve">Another distinction relates to the autonomy of practitioners. The curriculum for Wales provides practitioners with significant freedom in designing the curriculum, while Montessori implementation necessitates strict adherence to defined principles, materials and teaching methods (Edwards, 2022). </w:t>
      </w:r>
      <w:r w:rsidRPr="007A5029">
        <w:rPr>
          <w:rFonts w:ascii="Arial" w:eastAsia="Times New Roman" w:hAnsi="Arial" w:cs="Arial"/>
          <w:color w:val="222222"/>
          <w:kern w:val="36"/>
          <w:lang w:eastAsia="en-GB"/>
          <w14:ligatures w14:val="none"/>
        </w:rPr>
        <w:t>This difference carries significant implications for implementation, as the level of flexibility can affect the consistency and quality across various settings.</w:t>
      </w:r>
    </w:p>
    <w:p w14:paraId="3A71F407"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Conclusion</w:t>
      </w:r>
    </w:p>
    <w:p w14:paraId="129D024C" w14:textId="0242EE6C"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r w:rsidRPr="007A5029">
        <w:rPr>
          <w:rFonts w:ascii="Arial" w:eastAsia="Times New Roman" w:hAnsi="Arial" w:cs="Arial"/>
          <w:color w:val="222222"/>
          <w:kern w:val="36"/>
          <w:lang w:eastAsia="en-GB"/>
          <w14:ligatures w14:val="none"/>
        </w:rPr>
        <w:t>To sum up, both the Curriculum for Wales and the Montessori method emphasize child-</w:t>
      </w:r>
      <w:proofErr w:type="spellStart"/>
      <w:r w:rsidRPr="007A5029">
        <w:rPr>
          <w:rFonts w:ascii="Arial" w:eastAsia="Times New Roman" w:hAnsi="Arial" w:cs="Arial"/>
          <w:color w:val="222222"/>
          <w:kern w:val="36"/>
          <w:lang w:eastAsia="en-GB"/>
          <w14:ligatures w14:val="none"/>
        </w:rPr>
        <w:t>centered</w:t>
      </w:r>
      <w:proofErr w:type="spellEnd"/>
      <w:r w:rsidRPr="007A5029">
        <w:rPr>
          <w:rFonts w:ascii="Arial" w:eastAsia="Times New Roman" w:hAnsi="Arial" w:cs="Arial"/>
          <w:color w:val="222222"/>
          <w:kern w:val="36"/>
          <w:lang w:eastAsia="en-GB"/>
          <w14:ligatures w14:val="none"/>
        </w:rPr>
        <w:t xml:space="preserve">, play-based learning and are dedicated to fostering children’s overall development. Although both frameworks prioritize active participation, independence, and hands-on learning, they vary in their degree of structure, the role of play, and their curriculum design strategies. Implementing these curricula in Welsh early years settings, however, comes with notable challenges. Factors such as practitioner training, funding limitations, staffing issues, class sizes, accountability standards, and curriculum interpretation all play a role in determining the quality and </w:t>
      </w:r>
      <w:r w:rsidRPr="007A5029">
        <w:rPr>
          <w:rFonts w:ascii="Arial" w:eastAsia="Times New Roman" w:hAnsi="Arial" w:cs="Arial"/>
          <w:color w:val="222222"/>
          <w:kern w:val="36"/>
          <w:lang w:eastAsia="en-GB"/>
          <w14:ligatures w14:val="none"/>
        </w:rPr>
        <w:lastRenderedPageBreak/>
        <w:t>consistency of implementation. Thus, while play-based curricula hold great promise for enhancing children’s learning and development, their effectiveness relies not just on the curriculum itself but also on the broader structural and professional conditions that support effective practice.</w:t>
      </w:r>
    </w:p>
    <w:p w14:paraId="2B3F1C8F"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7C3F8B1D"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2F1AAA11"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39AE1976"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7808C9BD"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4E68224B"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53E39880"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069D1B56"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159ED763"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31A9F771"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1F26258D"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3866B095"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19205A4B"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44F9F1DE"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52A1FF05"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300CE186"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70F8E946"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3E5BEAD7"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116DAED3" w14:textId="77777777" w:rsidR="007A5029" w:rsidRPr="007A5029" w:rsidRDefault="007A5029" w:rsidP="007A5029">
      <w:pPr>
        <w:shd w:val="clear" w:color="auto" w:fill="FFFFFF"/>
        <w:spacing w:before="100" w:beforeAutospacing="1" w:after="100" w:afterAutospacing="1" w:line="276" w:lineRule="auto"/>
        <w:outlineLvl w:val="0"/>
        <w:rPr>
          <w:rFonts w:ascii="Arial" w:eastAsia="Times New Roman" w:hAnsi="Arial" w:cs="Arial"/>
          <w:color w:val="222222"/>
          <w:kern w:val="36"/>
          <w:lang w:eastAsia="en-GB"/>
          <w14:ligatures w14:val="none"/>
        </w:rPr>
      </w:pPr>
    </w:p>
    <w:p w14:paraId="2D6C4A58" w14:textId="17C24350" w:rsidR="007A5029" w:rsidRPr="007A5029" w:rsidRDefault="007A5029" w:rsidP="007A5029">
      <w:pPr>
        <w:shd w:val="clear" w:color="auto" w:fill="FFFFFF"/>
        <w:spacing w:before="100" w:beforeAutospacing="1" w:after="100" w:afterAutospacing="1" w:line="276" w:lineRule="auto"/>
        <w:jc w:val="center"/>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lastRenderedPageBreak/>
        <w:t>Part 2: Considering the Concept of the ‘Unique Child’, Critically Evaluate Methods of Assessment, Progress Tracking and Age-and-Stage Development Models Within Play-Based Curricula</w:t>
      </w:r>
    </w:p>
    <w:p w14:paraId="2E6CE12B" w14:textId="7F117038"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Introduction</w:t>
      </w:r>
    </w:p>
    <w:p w14:paraId="4C00CFD4" w14:textId="4B48BAF5"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 idea of the Unique Child is a core principle in early years education. It acknowledges that each child grows in their own unique way and should be appreciated as an individual with distinct strengths, interests, abilities, and experiences (Early Education, 2021). This principle is crucial because children learn differently and at varying speeds. Elements like personality, family background, culture, and additional learning needs can all impact their development and educational results (Bruce, 2011).</w:t>
      </w:r>
    </w:p>
    <w:p w14:paraId="2B4C076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Assessment is the process of collecting information regarding children's learning, development, and progress to guide future planning and support (Drummond, 2012). In early years environments, assessment is typically continuous and occurs through observations, interactions, and discussions instead of formal testing (Welsh Government, 2022a). A successful assessment enables practitioners to comprehend children's needs and pinpoint areas where extra support might be necessary.</w:t>
      </w:r>
    </w:p>
    <w:p w14:paraId="40392885" w14:textId="1EC5EFCA"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Recognizing the Unique Child during assessments is crucial as it prevents unfair comparisons against standardized benchmarks. Assessments should focus on individual growth and appreciate diverse learning styles (Nutbrown, 2011). This essay will delve into the idea of the Unique Child in the context of the Curriculum for Wales and assess two assessment techniques linked to play-based curricula: observational assessment in the Curriculum for Wales and individual progress tracking in Montessori education. The advantages and drawbacks of these methods will be examined critically, especially in relation to children with Additional Learning Needs (ALN) and neurodiverse learners.</w:t>
      </w:r>
    </w:p>
    <w:p w14:paraId="025741E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The Concept of the Unique Child</w:t>
      </w:r>
    </w:p>
    <w:p w14:paraId="6C42CDC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 idea of the Unique Child stems from the belief that children are capable and competent learners who deserve to be treated as individuals (Early Education, 2021). Instead of seeing children as mere recipients of knowledge, child-</w:t>
      </w:r>
      <w:proofErr w:type="spellStart"/>
      <w:r w:rsidRPr="007A5029">
        <w:rPr>
          <w:rFonts w:ascii="Arial" w:eastAsia="Times New Roman" w:hAnsi="Arial" w:cs="Arial"/>
          <w:color w:val="222222"/>
          <w:kern w:val="0"/>
          <w:lang w:eastAsia="en-GB"/>
          <w14:ligatures w14:val="none"/>
        </w:rPr>
        <w:t>centered</w:t>
      </w:r>
      <w:proofErr w:type="spellEnd"/>
      <w:r w:rsidRPr="007A5029">
        <w:rPr>
          <w:rFonts w:ascii="Arial" w:eastAsia="Times New Roman" w:hAnsi="Arial" w:cs="Arial"/>
          <w:color w:val="222222"/>
          <w:kern w:val="0"/>
          <w:lang w:eastAsia="en-GB"/>
          <w14:ligatures w14:val="none"/>
        </w:rPr>
        <w:t xml:space="preserve"> methods acknowledge that learning is shaped by experiences, relationships, and environments (Wood, 2014).</w:t>
      </w:r>
    </w:p>
    <w:p w14:paraId="69D07985" w14:textId="59DE6826"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The Curriculum for Wales embodies this principle by urging practitioners to facilitate personal progression instead of anticipating that all children will reach identical outcomes simultaneously (Welsh Government, 2022a). It acknowledges that progression isn't always a straight path and that children grow at varying speeds. </w:t>
      </w:r>
      <w:r w:rsidRPr="007A5029">
        <w:rPr>
          <w:rFonts w:ascii="Arial" w:eastAsia="Times New Roman" w:hAnsi="Arial" w:cs="Arial"/>
          <w:color w:val="222222"/>
          <w:kern w:val="0"/>
          <w:lang w:eastAsia="en-GB"/>
          <w14:ligatures w14:val="none"/>
        </w:rPr>
        <w:lastRenderedPageBreak/>
        <w:t>This method promotes inclusion by enabling practitioners to tailor learning experiences to meet each child's unique needs.</w:t>
      </w:r>
    </w:p>
    <w:p w14:paraId="7F02A410"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 idea is heavily shaped by developmental theorists like Piaget (1952) and Vygotsky (1978). Piaget believed that children build knowledge actively by engaging with their surroundings, whereas Vygotsky highlighted the significance of social interactions and the role of adult guidance. Both theories advocate that learning is a personal journey and that children should not be anticipated to learn in the same manner.</w:t>
      </w:r>
    </w:p>
    <w:p w14:paraId="235CE902"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Nonetheless, some critics contend that even with a growing focus on individuality, numerous educational systems still depend significantly on developmental milestones and age-related benchmarks (Burman, 2017). This reliance can pose challenges for children whose development diverges from conventional patterns. For instance, neurodiverse children might exhibit strengths and talents that traditional assessment methods fail to acknowledge (Goodley, 2017).</w:t>
      </w:r>
    </w:p>
    <w:p w14:paraId="0AFFFD39" w14:textId="003C78B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w:t>
      </w:r>
      <w:r w:rsidRPr="007A5029">
        <w:rPr>
          <w:rFonts w:ascii="Arial" w:eastAsia="Times New Roman" w:hAnsi="Arial" w:cs="Arial"/>
          <w:color w:val="222222"/>
          <w:kern w:val="0"/>
          <w:lang w:eastAsia="en-GB"/>
          <w14:ligatures w14:val="none"/>
        </w:rPr>
        <w:t>lthough the idea of the Unique Child encourages inclusion and diversity, it is essential to thoughtfully design assessment methods to truly acknowledge individuality in practice.</w:t>
      </w:r>
    </w:p>
    <w:p w14:paraId="2F158A2D"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Assessment Method One: Observational Assessment in the Curriculum for Wales</w:t>
      </w:r>
    </w:p>
    <w:p w14:paraId="1E4810B2"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Observational assessment is a fundamental approach utilized in the Curriculum for Wales. Practitioners watch children during play and daily activities to understand their learning, development, and interests (Welsh Government, 2022a). One of the main advantages of observational assessment is that it takes place in natural learning settings. Children are not taken away from their activities or pressured to perform. Instead, practitioners collect information as children participate in meaningful experiences (Fisher, 2013). This method closely aligns with play-based learning, as it emphasizes the learning process rather than just the results.</w:t>
      </w:r>
    </w:p>
    <w:p w14:paraId="79E74E5B" w14:textId="4DB542B9"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Observational assessment plays a vital role in supporting the idea of the Unique Child, as it helps practitioners identify each child's unique strengths and interests. For instance, one child might exhibit their mathematical skills through construction activities, whereas another could showcase their communication abilities through imaginative role-play. By observing these variations, practitioners can effectively respond to each child's needs (Moyles, 2015).</w:t>
      </w:r>
    </w:p>
    <w:p w14:paraId="2BFFA531"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In addition, observational assessment can be advantageous for children with ALN. Some children might experience stress or find formal assessment settings difficult to navigate. By observing, practitioners can collect information without adding extra pressure (Dockett and Fleer, 2003).</w:t>
      </w:r>
    </w:p>
    <w:p w14:paraId="09711681"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 xml:space="preserve">Nonetheless, observational assessment has its drawbacks. A key issue is subjectivity. Various practitioners might perceive the same </w:t>
      </w:r>
      <w:proofErr w:type="spellStart"/>
      <w:r w:rsidRPr="007A5029">
        <w:rPr>
          <w:rFonts w:ascii="Arial" w:eastAsia="Times New Roman" w:hAnsi="Arial" w:cs="Arial"/>
          <w:color w:val="222222"/>
          <w:kern w:val="0"/>
          <w:lang w:eastAsia="en-GB"/>
          <w14:ligatures w14:val="none"/>
        </w:rPr>
        <w:t>behavior</w:t>
      </w:r>
      <w:proofErr w:type="spellEnd"/>
      <w:r w:rsidRPr="007A5029">
        <w:rPr>
          <w:rFonts w:ascii="Arial" w:eastAsia="Times New Roman" w:hAnsi="Arial" w:cs="Arial"/>
          <w:color w:val="222222"/>
          <w:kern w:val="0"/>
          <w:lang w:eastAsia="en-GB"/>
          <w14:ligatures w14:val="none"/>
        </w:rPr>
        <w:t xml:space="preserve"> differently, resulting in inconsistent assessment results (Drummond, 2012). Additionally, personal bias can affect what practitioners decide to observe or document.</w:t>
      </w:r>
    </w:p>
    <w:p w14:paraId="52791433"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Managing workload can pose difficulties. Producing high-quality observations necessitates time and thoughtful consideration, but numerous practitioners operate in hectic settings with many children (Nutbrown, 2012). Consequently, observations might end up being short or concentrated solely on </w:t>
      </w:r>
      <w:proofErr w:type="gramStart"/>
      <w:r w:rsidRPr="007A5029">
        <w:rPr>
          <w:rFonts w:ascii="Arial" w:eastAsia="Times New Roman" w:hAnsi="Arial" w:cs="Arial"/>
          <w:color w:val="222222"/>
          <w:kern w:val="0"/>
          <w:lang w:eastAsia="en-GB"/>
          <w14:ligatures w14:val="none"/>
        </w:rPr>
        <w:t>particular developmental</w:t>
      </w:r>
      <w:proofErr w:type="gramEnd"/>
      <w:r w:rsidRPr="007A5029">
        <w:rPr>
          <w:rFonts w:ascii="Arial" w:eastAsia="Times New Roman" w:hAnsi="Arial" w:cs="Arial"/>
          <w:color w:val="222222"/>
          <w:kern w:val="0"/>
          <w:lang w:eastAsia="en-GB"/>
          <w14:ligatures w14:val="none"/>
        </w:rPr>
        <w:t xml:space="preserve"> aspects.</w:t>
      </w:r>
    </w:p>
    <w:p w14:paraId="13EA6627" w14:textId="0A08D15B"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One more limitation is that certain learning outcomes might not be readily apparent just through observation. Practitioners could misread </w:t>
      </w:r>
      <w:proofErr w:type="spellStart"/>
      <w:r w:rsidRPr="007A5029">
        <w:rPr>
          <w:rFonts w:ascii="Arial" w:eastAsia="Times New Roman" w:hAnsi="Arial" w:cs="Arial"/>
          <w:color w:val="222222"/>
          <w:kern w:val="0"/>
          <w:lang w:eastAsia="en-GB"/>
          <w14:ligatures w14:val="none"/>
        </w:rPr>
        <w:t>behaviors</w:t>
      </w:r>
      <w:proofErr w:type="spellEnd"/>
      <w:r w:rsidRPr="007A5029">
        <w:rPr>
          <w:rFonts w:ascii="Arial" w:eastAsia="Times New Roman" w:hAnsi="Arial" w:cs="Arial"/>
          <w:color w:val="222222"/>
          <w:kern w:val="0"/>
          <w:lang w:eastAsia="en-GB"/>
          <w14:ligatures w14:val="none"/>
        </w:rPr>
        <w:t>, especially when working with neurodiverse children whose ways of communicating may not align with typical expectations (Jordan, 2008).</w:t>
      </w:r>
    </w:p>
    <w:p w14:paraId="2317B262" w14:textId="2D604E71"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Assessment Method Two: Individual Progress Tracking in Montessori Education</w:t>
      </w:r>
    </w:p>
    <w:p w14:paraId="73AF9A5C"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 assessment methods in Montessori education stand apart from those in traditional schooling. Instead of relying on formal testing, Montessori educators prioritize observation and detailed individual progress records to assess children's development (Lillard, 2017).</w:t>
      </w:r>
    </w:p>
    <w:p w14:paraId="32C1B6C1"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Children are watched as they interact with Montessori materials and activities, which helps practitioners recognize their interests, strengths, and areas needing improvement. </w:t>
      </w:r>
    </w:p>
    <w:p w14:paraId="4C8CE334"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Progress is monitored through comprehensive records of children's involvement in learning experiences instead of relying on standardized tests (Standing, 1998).</w:t>
      </w:r>
    </w:p>
    <w:p w14:paraId="2BD272FC" w14:textId="5A45829E"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One of the strengths of Montessori assessment is its emphasis on individual growth. Children are motivated to progress at their own speed and are not required to meet predetermined goals within strict timelines (Montessori, 1967). This approach aligns with the idea of the Unique Child by acknowledging that each learner develops in their own unique way.</w:t>
      </w:r>
    </w:p>
    <w:p w14:paraId="2AF9B020"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Montessori assessments can enhance children's independence and boost their confidence. Since the learning process is self-directed, children tend to feel less pressure from testing or comparing themselves to their peers (Lillard and Else-Quest, 2006).</w:t>
      </w:r>
    </w:p>
    <w:p w14:paraId="47E67A6A"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Another point to consider is that there are certain constraints. Montessori assessments are primarily based on the observations and judgments made by </w:t>
      </w:r>
      <w:r w:rsidRPr="007A5029">
        <w:rPr>
          <w:rFonts w:ascii="Arial" w:eastAsia="Times New Roman" w:hAnsi="Arial" w:cs="Arial"/>
          <w:color w:val="222222"/>
          <w:kern w:val="0"/>
          <w:lang w:eastAsia="en-GB"/>
          <w14:ligatures w14:val="none"/>
        </w:rPr>
        <w:lastRenderedPageBreak/>
        <w:t>practitioners, which can introduce a level of subjectivity. Moreover, with fewer formal indicators of progress, it can be tough to illustrate accomplishments to parents, outside organizations, or educational authorities (Edwards, 2002).</w:t>
      </w:r>
    </w:p>
    <w:p w14:paraId="159B542F" w14:textId="6FF31696"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Another issue pertains to children with Additional Learning Needs (ALN). Although Montessori settings promote independence, certain children might need extra structure, intervention, or specialized support that isn't always present in conventional Montessori methods (Isaacs, 2018). Therefore, it is essential for practitioners to keep assessment strategies adaptable to accommodate various needs.</w:t>
      </w:r>
    </w:p>
    <w:p w14:paraId="207C5AD5"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Critical Evaluation of Assessment Methods</w:t>
      </w:r>
    </w:p>
    <w:p w14:paraId="26B1005A"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Both observational assessments and Montessori progress tracking promote play-based learning and resonate with the idea of the Unique Child, as they emphasize personal development over standardized results.</w:t>
      </w:r>
    </w:p>
    <w:p w14:paraId="30E32A9F" w14:textId="6F67485F"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One of the key strengths of both methods is their acknowledgment of learning as a comprehensive process. Children are evaluated in various developmental areas, such as social, emotional, and physical skills, instead of being solely assessed on their academic achievements (Bruce, 2011). This approach can be especially advantageous for children with ALN, who might exhibit strengths that traditional assessment techniques tend to miss.</w:t>
      </w:r>
    </w:p>
    <w:p w14:paraId="72E9F03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Nonetheless, both methods significantly depend on the interpretation of practitioners. Subjectivity poses a major challenge since the results of assessments are influenced by the practitioners' knowledge, experience, and comprehension of child development (Drummond, 2012). Discrepancies can occur when practitioners have varying interpretations of children's </w:t>
      </w:r>
      <w:proofErr w:type="spellStart"/>
      <w:r w:rsidRPr="007A5029">
        <w:rPr>
          <w:rFonts w:ascii="Arial" w:eastAsia="Times New Roman" w:hAnsi="Arial" w:cs="Arial"/>
          <w:color w:val="222222"/>
          <w:kern w:val="0"/>
          <w:lang w:eastAsia="en-GB"/>
          <w14:ligatures w14:val="none"/>
        </w:rPr>
        <w:t>behavior</w:t>
      </w:r>
      <w:proofErr w:type="spellEnd"/>
      <w:r w:rsidRPr="007A5029">
        <w:rPr>
          <w:rFonts w:ascii="Arial" w:eastAsia="Times New Roman" w:hAnsi="Arial" w:cs="Arial"/>
          <w:color w:val="222222"/>
          <w:kern w:val="0"/>
          <w:lang w:eastAsia="en-GB"/>
          <w14:ligatures w14:val="none"/>
        </w:rPr>
        <w:t>.</w:t>
      </w:r>
    </w:p>
    <w:p w14:paraId="19154D41" w14:textId="13B291F5"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Utilizing age-and-stage developmental models brings about extra challenges. Developmental milestones can be beneficial for spotting issues and facilitating early intervention (Sheridan, 2008). Nonetheless, they might also set unrealistic expectations for children whose development diverges from standard patterns. Neurodiverse children, especially, may face unfair comparisons to developmental norms that fail to represent their unique strengths or capabilities (Goodley, 2017).</w:t>
      </w:r>
    </w:p>
    <w:p w14:paraId="0A40BFF1" w14:textId="19F8A22C"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While developmental frameworks can offer valuable insights, it's important for practitioners to use them with flexibility rather than rigidity. Assessment should be adaptable and </w:t>
      </w:r>
      <w:r w:rsidRPr="007A5029">
        <w:rPr>
          <w:rFonts w:ascii="Arial" w:eastAsia="Times New Roman" w:hAnsi="Arial" w:cs="Arial"/>
          <w:color w:val="222222"/>
          <w:kern w:val="0"/>
          <w:lang w:eastAsia="en-GB"/>
          <w14:ligatures w14:val="none"/>
        </w:rPr>
        <w:t>consider</w:t>
      </w:r>
      <w:r w:rsidRPr="007A5029">
        <w:rPr>
          <w:rFonts w:ascii="Arial" w:eastAsia="Times New Roman" w:hAnsi="Arial" w:cs="Arial"/>
          <w:color w:val="222222"/>
          <w:kern w:val="0"/>
          <w:lang w:eastAsia="en-GB"/>
          <w14:ligatures w14:val="none"/>
        </w:rPr>
        <w:t xml:space="preserve"> individual variations.</w:t>
      </w:r>
    </w:p>
    <w:p w14:paraId="5191E46D"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Conclusion</w:t>
      </w:r>
    </w:p>
    <w:p w14:paraId="59C0AF37"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In summary, the Unique Child concept underscores the need to recognize the distinct strengths, interests, and developmental paths of children. Both the Curriculum for Wales and Montessori education adopt assessment strategies that foster child-</w:t>
      </w:r>
      <w:proofErr w:type="spellStart"/>
      <w:r w:rsidRPr="007A5029">
        <w:rPr>
          <w:rFonts w:ascii="Arial" w:eastAsia="Times New Roman" w:hAnsi="Arial" w:cs="Arial"/>
          <w:color w:val="222222"/>
          <w:kern w:val="0"/>
          <w:lang w:eastAsia="en-GB"/>
          <w14:ligatures w14:val="none"/>
        </w:rPr>
        <w:t>centered</w:t>
      </w:r>
      <w:proofErr w:type="spellEnd"/>
      <w:r w:rsidRPr="007A5029">
        <w:rPr>
          <w:rFonts w:ascii="Arial" w:eastAsia="Times New Roman" w:hAnsi="Arial" w:cs="Arial"/>
          <w:color w:val="222222"/>
          <w:kern w:val="0"/>
          <w:lang w:eastAsia="en-GB"/>
          <w14:ligatures w14:val="none"/>
        </w:rPr>
        <w:t xml:space="preserve"> learning and </w:t>
      </w:r>
      <w:proofErr w:type="spellStart"/>
      <w:r w:rsidRPr="007A5029">
        <w:rPr>
          <w:rFonts w:ascii="Arial" w:eastAsia="Times New Roman" w:hAnsi="Arial" w:cs="Arial"/>
          <w:color w:val="222222"/>
          <w:kern w:val="0"/>
          <w:lang w:eastAsia="en-GB"/>
          <w14:ligatures w14:val="none"/>
        </w:rPr>
        <w:t>honor</w:t>
      </w:r>
      <w:proofErr w:type="spellEnd"/>
      <w:r w:rsidRPr="007A5029">
        <w:rPr>
          <w:rFonts w:ascii="Arial" w:eastAsia="Times New Roman" w:hAnsi="Arial" w:cs="Arial"/>
          <w:color w:val="222222"/>
          <w:kern w:val="0"/>
          <w:lang w:eastAsia="en-GB"/>
          <w14:ligatures w14:val="none"/>
        </w:rPr>
        <w:t xml:space="preserve"> individual progress. Observational assessments and Montessori progress tracking enable educators to gather insights within meaningful learning contexts, proving particularly helpful for children with ALN.</w:t>
      </w:r>
    </w:p>
    <w:p w14:paraId="3AD2EEB7" w14:textId="500EC4AB"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Both methods encounter challenges such as subjectivity, bias from practitioners, and dependence on professional judgment. While developmental models can aid in assessment, they might also pose obstacles if applied too strictly. In the end, effective assessment in play-based curricula should prioritize a holistic understanding of each child instead of measuring them against standardized benchmarks. This approach enables practitioners to enhance inclusion, wellbeing, and significant progress for every learner.</w:t>
      </w:r>
    </w:p>
    <w:p w14:paraId="5A5724E2"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0A3BAF43"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58B546BA"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3D33ECB7"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6C2CDDCB"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5961AC4F"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39F126CC"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4DED490F"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05013197"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13165078"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292B628F"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00854E41"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4E2084CD"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44FDBF12" w14:textId="77777777" w:rsidR="007A5029" w:rsidRP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49A7D049" w14:textId="77777777" w:rsidR="007A5029" w:rsidRDefault="007A5029" w:rsidP="007A5029">
      <w:pPr>
        <w:shd w:val="clear" w:color="auto" w:fill="FFFFFF"/>
        <w:spacing w:before="100" w:beforeAutospacing="1" w:after="100" w:afterAutospacing="1" w:line="276" w:lineRule="auto"/>
        <w:outlineLvl w:val="0"/>
        <w:rPr>
          <w:rFonts w:ascii="Arial" w:hAnsi="Arial" w:cs="Arial"/>
          <w:color w:val="000000"/>
          <w:shd w:val="clear" w:color="auto" w:fill="F4F5F6"/>
        </w:rPr>
      </w:pPr>
    </w:p>
    <w:p w14:paraId="65BC7D7D" w14:textId="45EE51F7" w:rsidR="007A5029" w:rsidRPr="007A5029" w:rsidRDefault="007A5029" w:rsidP="007A5029">
      <w:pPr>
        <w:shd w:val="clear" w:color="auto" w:fill="FFFFFF"/>
        <w:spacing w:before="100" w:beforeAutospacing="1" w:after="100" w:afterAutospacing="1" w:line="276" w:lineRule="auto"/>
        <w:jc w:val="center"/>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lastRenderedPageBreak/>
        <w:t>BLOG</w:t>
      </w:r>
    </w:p>
    <w:p w14:paraId="0C7DD8CD" w14:textId="4D8E4366" w:rsidR="007A5029" w:rsidRPr="007A5029" w:rsidRDefault="007A5029" w:rsidP="007A5029">
      <w:pPr>
        <w:shd w:val="clear" w:color="auto" w:fill="FFFFFF"/>
        <w:spacing w:before="100" w:beforeAutospacing="1" w:after="100" w:afterAutospacing="1" w:line="276" w:lineRule="auto"/>
        <w:jc w:val="center"/>
        <w:outlineLvl w:val="0"/>
        <w:rPr>
          <w:rFonts w:ascii="Arial" w:eastAsia="Times New Roman" w:hAnsi="Arial" w:cs="Arial"/>
          <w:b/>
          <w:bCs/>
          <w:color w:val="222222"/>
          <w:kern w:val="36"/>
          <w:u w:val="single"/>
          <w:lang w:eastAsia="en-GB"/>
          <w14:ligatures w14:val="none"/>
        </w:rPr>
      </w:pPr>
      <w:r w:rsidRPr="007A5029">
        <w:rPr>
          <w:rFonts w:ascii="Arial" w:eastAsia="Times New Roman" w:hAnsi="Arial" w:cs="Arial"/>
          <w:b/>
          <w:bCs/>
          <w:color w:val="222222"/>
          <w:kern w:val="36"/>
          <w:u w:val="single"/>
          <w:lang w:eastAsia="en-GB"/>
          <w14:ligatures w14:val="none"/>
        </w:rPr>
        <w:t>Why Are We Still Getting Staff Training Wrong?</w:t>
      </w:r>
    </w:p>
    <w:p w14:paraId="736C8F60" w14:textId="237F8812" w:rsidR="007A5029" w:rsidRPr="007A5029" w:rsidRDefault="007A5029" w:rsidP="007A5029">
      <w:pPr>
        <w:shd w:val="clear" w:color="auto" w:fill="FFFFFF"/>
        <w:spacing w:before="100" w:beforeAutospacing="1" w:after="100" w:afterAutospacing="1" w:line="276" w:lineRule="auto"/>
        <w:jc w:val="center"/>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The Unseen Obstacle to Effective Play-Based Learning</w:t>
      </w:r>
    </w:p>
    <w:p w14:paraId="7A113C40" w14:textId="62CB5B94" w:rsidR="007A5029" w:rsidRPr="007A5029" w:rsidRDefault="007A5029" w:rsidP="007A5029">
      <w:pPr>
        <w:shd w:val="clear" w:color="auto" w:fill="FFFFFF"/>
        <w:spacing w:before="100" w:beforeAutospacing="1" w:after="100" w:afterAutospacing="1" w:line="276" w:lineRule="auto"/>
        <w:jc w:val="center"/>
        <w:outlineLvl w:val="0"/>
        <w:rPr>
          <w:rFonts w:ascii="Arial" w:eastAsia="Times New Roman" w:hAnsi="Arial" w:cs="Arial"/>
          <w:color w:val="222222"/>
          <w:kern w:val="36"/>
          <w:u w:val="single"/>
          <w:lang w:eastAsia="en-GB"/>
          <w14:ligatures w14:val="none"/>
        </w:rPr>
      </w:pPr>
      <w:r w:rsidRPr="007A5029">
        <w:rPr>
          <w:rFonts w:ascii="Arial" w:eastAsia="Times New Roman" w:hAnsi="Arial" w:cs="Arial"/>
          <w:color w:val="222222"/>
          <w:kern w:val="36"/>
          <w:u w:val="single"/>
          <w:lang w:eastAsia="en-GB"/>
          <w14:ligatures w14:val="none"/>
        </w:rPr>
        <w:t>Ideal for Nursery World, Small Talk, or Early Years Educator</w:t>
      </w:r>
    </w:p>
    <w:p w14:paraId="3F0C3BF9" w14:textId="51283623"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Have you ever left a training course feeling more confused than when you arrived?</w:t>
      </w:r>
    </w:p>
    <w:p w14:paraId="7AFB2F3B" w14:textId="017128F9"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A number </w:t>
      </w:r>
      <w:proofErr w:type="spellStart"/>
      <w:r w:rsidRPr="007A5029">
        <w:rPr>
          <w:rFonts w:ascii="Arial" w:eastAsia="Times New Roman" w:hAnsi="Arial" w:cs="Arial"/>
          <w:color w:val="222222"/>
          <w:kern w:val="0"/>
          <w:lang w:eastAsia="en-GB"/>
          <w14:ligatures w14:val="none"/>
        </w:rPr>
        <w:t>nof</w:t>
      </w:r>
      <w:proofErr w:type="spellEnd"/>
      <w:r w:rsidRPr="007A5029">
        <w:rPr>
          <w:rFonts w:ascii="Arial" w:eastAsia="Times New Roman" w:hAnsi="Arial" w:cs="Arial"/>
          <w:color w:val="222222"/>
          <w:kern w:val="0"/>
          <w:lang w:eastAsia="en-GB"/>
          <w14:ligatures w14:val="none"/>
        </w:rPr>
        <w:t xml:space="preserve"> early years practitioners truly aspire to enhance their practice. We are eager to acquire new skills, gain a deeper understanding of child development, and offer the finest experiences for children. However, even with the abundance of training opportunities out there, many practitioners still feel that professional development frequently falls short.</w:t>
      </w:r>
    </w:p>
    <w:p w14:paraId="1C095415" w14:textId="114FE93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Having dyslexia, I often find myself avoiding training courses. It's not due to a lack of interest in learning, but because many courses are hard to access, overly academic, or presented in ways that don't engage practitioners. Lengthy PowerPoint presentations, too much text, and lecturers who speak at their audience instead of with them can make the learning experience quite challenging and frustrating.</w:t>
      </w:r>
    </w:p>
    <w:p w14:paraId="3654D004" w14:textId="126EB6C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This raises an important question:</w:t>
      </w:r>
    </w:p>
    <w:p w14:paraId="384F8186"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If training aims to enhance results for children, why do numerous practitioners depart without acquiring practical knowledge they can </w:t>
      </w:r>
      <w:proofErr w:type="gramStart"/>
      <w:r w:rsidRPr="007A5029">
        <w:rPr>
          <w:rFonts w:ascii="Arial" w:eastAsia="Times New Roman" w:hAnsi="Arial" w:cs="Arial"/>
          <w:color w:val="222222"/>
          <w:kern w:val="0"/>
          <w:lang w:eastAsia="en-GB"/>
          <w14:ligatures w14:val="none"/>
        </w:rPr>
        <w:t>actually use</w:t>
      </w:r>
      <w:proofErr w:type="gramEnd"/>
      <w:r w:rsidRPr="007A5029">
        <w:rPr>
          <w:rFonts w:ascii="Arial" w:eastAsia="Times New Roman" w:hAnsi="Arial" w:cs="Arial"/>
          <w:color w:val="222222"/>
          <w:kern w:val="0"/>
          <w:lang w:eastAsia="en-GB"/>
          <w14:ligatures w14:val="none"/>
        </w:rPr>
        <w:t>?</w:t>
      </w:r>
    </w:p>
    <w:p w14:paraId="58F690B5" w14:textId="5D28CA18"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As Wales moves forward with the Curriculum for Wales and enhances play-based methods in early years settings, the significance of high-quality practitioner training has reached new heights.</w:t>
      </w:r>
    </w:p>
    <w:p w14:paraId="50379308"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Why staff training matters</w:t>
      </w:r>
    </w:p>
    <w:p w14:paraId="05127742" w14:textId="64A65211"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Studies consistently show that the quality of interactions among adults is a crucial factor affecting children's learning and development (Siraj-Blatchford et al., 2002; Sylva et al., 2010). When practitioners have a solid understanding of child development, communication, wellbeing, and play-based teaching methods, children reap the benefits.</w:t>
      </w:r>
    </w:p>
    <w:p w14:paraId="1CA11050" w14:textId="12E2EAB9"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The Curriculum for Wales strongly emphasizes the importance of professional judgment and the autonomy of practitioners (Welsh Government, 2022a). In contrast to highly prescriptive curricula, practitioners are encouraged to create meaningful learning experiences, monitor children's progress, and tailor their approaches to </w:t>
      </w:r>
      <w:r w:rsidRPr="007A5029">
        <w:rPr>
          <w:rFonts w:ascii="Arial" w:eastAsia="Times New Roman" w:hAnsi="Arial" w:cs="Arial"/>
          <w:color w:val="222222"/>
          <w:kern w:val="0"/>
          <w:lang w:eastAsia="en-GB"/>
          <w14:ligatures w14:val="none"/>
        </w:rPr>
        <w:lastRenderedPageBreak/>
        <w:t xml:space="preserve">meet individual </w:t>
      </w:r>
      <w:proofErr w:type="spellStart"/>
      <w:proofErr w:type="gramStart"/>
      <w:r w:rsidRPr="007A5029">
        <w:rPr>
          <w:rFonts w:ascii="Arial" w:eastAsia="Times New Roman" w:hAnsi="Arial" w:cs="Arial"/>
          <w:color w:val="222222"/>
          <w:kern w:val="0"/>
          <w:lang w:eastAsia="en-GB"/>
          <w14:ligatures w14:val="none"/>
        </w:rPr>
        <w:t>needs.This</w:t>
      </w:r>
      <w:proofErr w:type="spellEnd"/>
      <w:proofErr w:type="gramEnd"/>
      <w:r w:rsidRPr="007A5029">
        <w:rPr>
          <w:rFonts w:ascii="Arial" w:eastAsia="Times New Roman" w:hAnsi="Arial" w:cs="Arial"/>
          <w:color w:val="222222"/>
          <w:kern w:val="0"/>
          <w:lang w:eastAsia="en-GB"/>
          <w14:ligatures w14:val="none"/>
        </w:rPr>
        <w:t xml:space="preserve"> creates opportunities for creativity and responsiveness, but it also places considerable responsibility on staff.</w:t>
      </w:r>
    </w:p>
    <w:p w14:paraId="1506E01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Without proper training, practitioners might find it difficult to:</w:t>
      </w:r>
    </w:p>
    <w:p w14:paraId="4948B793" w14:textId="378A1AE5" w:rsidR="007A5029" w:rsidRPr="007A5029" w:rsidRDefault="007A5029" w:rsidP="007A5029">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Understand play-based pedagogy.</w:t>
      </w:r>
    </w:p>
    <w:p w14:paraId="05B7605E" w14:textId="77777777" w:rsidR="007A5029" w:rsidRPr="007A5029" w:rsidRDefault="007A5029" w:rsidP="007A5029">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Support children with additional needs.</w:t>
      </w:r>
    </w:p>
    <w:p w14:paraId="66F8A115" w14:textId="77777777" w:rsidR="007A5029" w:rsidRPr="007A5029" w:rsidRDefault="007A5029" w:rsidP="007A5029">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Create engaging learning environments.</w:t>
      </w:r>
    </w:p>
    <w:p w14:paraId="6B487F8A" w14:textId="77777777" w:rsidR="007A5029" w:rsidRPr="007A5029" w:rsidRDefault="007A5029" w:rsidP="007A5029">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Assess progression effectively.</w:t>
      </w:r>
    </w:p>
    <w:p w14:paraId="5751B3F6" w14:textId="77777777" w:rsidR="007A5029" w:rsidRPr="007A5029" w:rsidRDefault="007A5029" w:rsidP="007A5029">
      <w:pPr>
        <w:numPr>
          <w:ilvl w:val="0"/>
          <w:numId w:val="1"/>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Implement curriculum changes confidently.</w:t>
      </w:r>
    </w:p>
    <w:p w14:paraId="74CDE60D"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Therefore, staff training is not just an optional addition. It is essential for the effective implementation of the curriculum.</w:t>
      </w:r>
    </w:p>
    <w:p w14:paraId="699F1CA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The problem with many training courses</w:t>
      </w:r>
    </w:p>
    <w:p w14:paraId="1A147966"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While professional development is highly encouraged, the quality of training can differ greatly. </w:t>
      </w:r>
    </w:p>
    <w:p w14:paraId="57D8264D" w14:textId="47172766"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Numerous practitioners have shared experiences of attending courses that emphasize theory but offer minimal practical advice (Nutbrown, 2012). Although theoretical knowledge is valuable, many practitioners find themselves questioning how to implement what they've learned in actual early years environments.</w:t>
      </w:r>
      <w:r w:rsidRPr="007A5029">
        <w:rPr>
          <w:rFonts w:ascii="Arial" w:eastAsia="Times New Roman" w:hAnsi="Arial" w:cs="Arial"/>
          <w:color w:val="222222"/>
          <w:kern w:val="0"/>
          <w:lang w:eastAsia="en-GB"/>
          <w14:ligatures w14:val="none"/>
        </w:rPr>
        <w:t>\</w:t>
      </w:r>
    </w:p>
    <w:p w14:paraId="222EECA9"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Common issues include:</w:t>
      </w:r>
    </w:p>
    <w:p w14:paraId="7D39D6A6"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Excessive information Numerous courses strive to deliver extensive content in a limited timeframe. Participants are required to grasp intricate information swiftly, frequently lacking chances to engage in discussions, reflect, or practice new skills.</w:t>
      </w:r>
    </w:p>
    <w:p w14:paraId="2EEC948B"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Lack of relevance </w:t>
      </w:r>
    </w:p>
    <w:p w14:paraId="52443738" w14:textId="77777777" w:rsidR="007A5029" w:rsidRPr="007A5029" w:rsidRDefault="007A5029" w:rsidP="007A5029">
      <w:pPr>
        <w:shd w:val="clear" w:color="auto" w:fill="FFFFFF"/>
        <w:spacing w:before="100" w:beforeAutospacing="1" w:after="100" w:afterAutospacing="1" w:line="276" w:lineRule="auto"/>
        <w:outlineLvl w:val="1"/>
        <w:rPr>
          <w:rFonts w:ascii="Arial" w:hAnsi="Arial" w:cs="Arial"/>
        </w:rPr>
      </w:pPr>
      <w:r w:rsidRPr="007A5029">
        <w:rPr>
          <w:rFonts w:ascii="Arial" w:eastAsia="Times New Roman" w:hAnsi="Arial" w:cs="Arial"/>
          <w:color w:val="222222"/>
          <w:kern w:val="0"/>
          <w:lang w:eastAsia="en-GB"/>
          <w14:ligatures w14:val="none"/>
        </w:rPr>
        <w:t>Training can occasionally seem out of touch with real-world applications. For those working with two-year-olds, attending courses that focus on examples for older children can hinder their ability to apply what they've learned in their own environments.</w:t>
      </w:r>
      <w:r w:rsidRPr="007A5029">
        <w:rPr>
          <w:rFonts w:ascii="Arial" w:hAnsi="Arial" w:cs="Arial"/>
        </w:rPr>
        <w:t xml:space="preserve"> </w:t>
      </w:r>
    </w:p>
    <w:p w14:paraId="6CAEAEAB" w14:textId="4D76666D"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Ineffective delivery methods </w:t>
      </w:r>
    </w:p>
    <w:p w14:paraId="22EAC1AF" w14:textId="046FD08F"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This concern is especially significant for practitioners with learning differences like dyslexia. Lengthy presentations packed with text can be hard to comprehend. Likewise, instructors who talk too quickly, rely on too much technical language, or do not actively involve their audience can hinder the learning process.</w:t>
      </w:r>
    </w:p>
    <w:p w14:paraId="24BD8649"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Ironically, many training courses do not model the inclusive practices that practitioners are expected to use with children.</w:t>
      </w:r>
    </w:p>
    <w:p w14:paraId="560D8ADD"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One size fits all approaches don't work for everyone.</w:t>
      </w:r>
    </w:p>
    <w:p w14:paraId="60951FD2"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 Children are acknowledged as unique individuals with distinct needs and learning preferences, but professional development frequently overlooks this concept when it comes to adults. </w:t>
      </w:r>
    </w:p>
    <w:p w14:paraId="3728B18C" w14:textId="53F29C78"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Practitioners have diverse learning styles. Some thrive in discussions, while others prefer visual demonstrations, hands-on activities, or observing effective practices. Training that assumes a uniform learning style for all is unlikely to yield positive results.</w:t>
      </w:r>
    </w:p>
    <w:p w14:paraId="2B86F707"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000000" w:themeColor="text1"/>
          <w:kern w:val="0"/>
          <w:u w:val="single"/>
          <w:lang w:eastAsia="en-GB"/>
          <w14:ligatures w14:val="none"/>
        </w:rPr>
      </w:pPr>
      <w:r w:rsidRPr="007A5029">
        <w:rPr>
          <w:rFonts w:ascii="Arial" w:eastAsia="Times New Roman" w:hAnsi="Arial" w:cs="Arial"/>
          <w:color w:val="000000" w:themeColor="text1"/>
          <w:kern w:val="0"/>
          <w:u w:val="single"/>
          <w:lang w:eastAsia="en-GB"/>
          <w14:ligatures w14:val="none"/>
        </w:rPr>
        <w:t>Why playworkers are often overlooked</w:t>
      </w:r>
    </w:p>
    <w:p w14:paraId="53AF1D24"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 xml:space="preserve">A major issue in early years education is that playworkers are often left out of significant professional development opportunities. </w:t>
      </w:r>
    </w:p>
    <w:p w14:paraId="7FFDC06C"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 xml:space="preserve">Playworkers are essential in fostering children's wellbeing, creativity, and social growth. Yet, training programs frequently focus mainly on teachers or childcare providers, overlooking the distinct aspects of </w:t>
      </w:r>
      <w:proofErr w:type="spellStart"/>
      <w:r w:rsidRPr="007A5029">
        <w:rPr>
          <w:rFonts w:ascii="Arial" w:eastAsia="Times New Roman" w:hAnsi="Arial" w:cs="Arial"/>
          <w:color w:val="000000" w:themeColor="text1"/>
          <w:kern w:val="0"/>
          <w:lang w:eastAsia="en-GB"/>
          <w14:ligatures w14:val="none"/>
        </w:rPr>
        <w:t>playwork</w:t>
      </w:r>
      <w:proofErr w:type="spellEnd"/>
    </w:p>
    <w:p w14:paraId="44CBE0FA"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 xml:space="preserve">The </w:t>
      </w:r>
      <w:proofErr w:type="spellStart"/>
      <w:r w:rsidRPr="007A5029">
        <w:rPr>
          <w:rFonts w:ascii="Arial" w:eastAsia="Times New Roman" w:hAnsi="Arial" w:cs="Arial"/>
          <w:color w:val="000000" w:themeColor="text1"/>
          <w:kern w:val="0"/>
          <w:lang w:eastAsia="en-GB"/>
          <w14:ligatures w14:val="none"/>
        </w:rPr>
        <w:t>Playwork</w:t>
      </w:r>
      <w:proofErr w:type="spellEnd"/>
      <w:r w:rsidRPr="007A5029">
        <w:rPr>
          <w:rFonts w:ascii="Arial" w:eastAsia="Times New Roman" w:hAnsi="Arial" w:cs="Arial"/>
          <w:color w:val="000000" w:themeColor="text1"/>
          <w:kern w:val="0"/>
          <w:lang w:eastAsia="en-GB"/>
          <w14:ligatures w14:val="none"/>
        </w:rPr>
        <w:t xml:space="preserve"> Principles (Play Wales, 2020) highlight the importance of children having control over their play activities, with adults taking on a supportive role instead of directing the play. This approach necessitates specialized knowledge and comprehension.</w:t>
      </w:r>
    </w:p>
    <w:p w14:paraId="4809B076" w14:textId="5C82A651"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However, numerous playworkers have shared their challenges in gaining access to:</w:t>
      </w:r>
    </w:p>
    <w:p w14:paraId="0512D669" w14:textId="2A2E71BB" w:rsidR="007A5029" w:rsidRPr="007A5029" w:rsidRDefault="007A5029" w:rsidP="007A5029">
      <w:pPr>
        <w:numPr>
          <w:ilvl w:val="0"/>
          <w:numId w:val="2"/>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Affordable training.</w:t>
      </w:r>
    </w:p>
    <w:p w14:paraId="3EB82E4C" w14:textId="77777777" w:rsidR="007A5029" w:rsidRPr="007A5029" w:rsidRDefault="007A5029" w:rsidP="007A5029">
      <w:pPr>
        <w:numPr>
          <w:ilvl w:val="0"/>
          <w:numId w:val="2"/>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Accredited qualifications.</w:t>
      </w:r>
    </w:p>
    <w:p w14:paraId="3AD4DD45" w14:textId="77777777" w:rsidR="007A5029" w:rsidRPr="007A5029" w:rsidRDefault="007A5029" w:rsidP="007A5029">
      <w:pPr>
        <w:numPr>
          <w:ilvl w:val="0"/>
          <w:numId w:val="2"/>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Professional development pathways.</w:t>
      </w:r>
    </w:p>
    <w:p w14:paraId="13397ABC" w14:textId="77777777" w:rsidR="007A5029" w:rsidRPr="007A5029" w:rsidRDefault="007A5029" w:rsidP="007A5029">
      <w:pPr>
        <w:numPr>
          <w:ilvl w:val="0"/>
          <w:numId w:val="2"/>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Courses focused specifically on </w:t>
      </w:r>
      <w:proofErr w:type="spellStart"/>
      <w:r w:rsidRPr="007A5029">
        <w:rPr>
          <w:rFonts w:ascii="Arial" w:eastAsia="Times New Roman" w:hAnsi="Arial" w:cs="Arial"/>
          <w:color w:val="222222"/>
          <w:kern w:val="0"/>
          <w:lang w:eastAsia="en-GB"/>
          <w14:ligatures w14:val="none"/>
        </w:rPr>
        <w:t>playwork</w:t>
      </w:r>
      <w:proofErr w:type="spellEnd"/>
      <w:r w:rsidRPr="007A5029">
        <w:rPr>
          <w:rFonts w:ascii="Arial" w:eastAsia="Times New Roman" w:hAnsi="Arial" w:cs="Arial"/>
          <w:color w:val="222222"/>
          <w:kern w:val="0"/>
          <w:lang w:eastAsia="en-GB"/>
          <w14:ligatures w14:val="none"/>
        </w:rPr>
        <w:t>.</w:t>
      </w:r>
    </w:p>
    <w:p w14:paraId="186DEEA0" w14:textId="722D158E"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If play is essential for children's learning and wellbeing, then prioritizing the development of playworkers should be a key focus rather than something to consider later.</w:t>
      </w:r>
    </w:p>
    <w:p w14:paraId="1C094F5D"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Training should be accessible for everyone</w:t>
      </w:r>
    </w:p>
    <w:p w14:paraId="01081AF1"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Accessibility is not only an issue for children.</w:t>
      </w:r>
    </w:p>
    <w:p w14:paraId="2EFE516A"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 xml:space="preserve">Educators and practitioners may also experience dyslexia, ADHD, autism, sensory differences, or other learning challenges. Consequently, training should be developed with inclusive principles to ensure that all participants can engage effectively. </w:t>
      </w:r>
    </w:p>
    <w:p w14:paraId="123D33F7" w14:textId="6D861C62"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 few straightforward enhancements might involve:</w:t>
      </w:r>
    </w:p>
    <w:p w14:paraId="7FF23396" w14:textId="59851DED" w:rsidR="007A5029" w:rsidRPr="007A5029" w:rsidRDefault="007A5029" w:rsidP="007A5029">
      <w:pPr>
        <w:shd w:val="clear" w:color="auto" w:fill="FFFFFF"/>
        <w:spacing w:before="100" w:beforeAutospacing="1" w:after="100" w:afterAutospacing="1" w:line="276" w:lineRule="auto"/>
        <w:outlineLvl w:val="2"/>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Use less text</w:t>
      </w:r>
    </w:p>
    <w:p w14:paraId="09B20F1C"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Provide visual information, diagrams and practical examples rather than large blocks of written content.</w:t>
      </w:r>
    </w:p>
    <w:p w14:paraId="0EFA6431" w14:textId="77777777" w:rsidR="007A5029" w:rsidRPr="007A5029" w:rsidRDefault="007A5029" w:rsidP="007A5029">
      <w:pPr>
        <w:shd w:val="clear" w:color="auto" w:fill="FFFFFF"/>
        <w:spacing w:before="100" w:beforeAutospacing="1" w:after="100" w:afterAutospacing="1" w:line="276" w:lineRule="auto"/>
        <w:outlineLvl w:val="2"/>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Offer materials in advance</w:t>
      </w:r>
    </w:p>
    <w:p w14:paraId="36E25610"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Allowing participants to access materials before training can reduce anxiety and support preparation.</w:t>
      </w:r>
    </w:p>
    <w:p w14:paraId="240C6860" w14:textId="77777777" w:rsidR="007A5029" w:rsidRPr="007A5029" w:rsidRDefault="007A5029" w:rsidP="007A5029">
      <w:pPr>
        <w:shd w:val="clear" w:color="auto" w:fill="FFFFFF"/>
        <w:spacing w:before="100" w:beforeAutospacing="1" w:after="100" w:afterAutospacing="1" w:line="276" w:lineRule="auto"/>
        <w:outlineLvl w:val="2"/>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Use multiple teaching methods</w:t>
      </w:r>
    </w:p>
    <w:p w14:paraId="0B0CE612"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Combine discussion, demonstrations, videos, group activities and reflection opportunities.</w:t>
      </w:r>
    </w:p>
    <w:p w14:paraId="08E3070D" w14:textId="77777777" w:rsidR="007A5029" w:rsidRPr="007A5029" w:rsidRDefault="007A5029" w:rsidP="007A5029">
      <w:pPr>
        <w:shd w:val="clear" w:color="auto" w:fill="FFFFFF"/>
        <w:spacing w:before="100" w:beforeAutospacing="1" w:after="100" w:afterAutospacing="1" w:line="276" w:lineRule="auto"/>
        <w:outlineLvl w:val="2"/>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Avoid unnecessary jargon</w:t>
      </w:r>
    </w:p>
    <w:p w14:paraId="08922E48"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Complex language can create barriers to understanding. Clear communication benefits everyone.</w:t>
      </w:r>
    </w:p>
    <w:p w14:paraId="6B06283E" w14:textId="77777777" w:rsidR="007A5029" w:rsidRPr="007A5029" w:rsidRDefault="007A5029" w:rsidP="007A5029">
      <w:pPr>
        <w:shd w:val="clear" w:color="auto" w:fill="FFFFFF"/>
        <w:spacing w:before="100" w:beforeAutospacing="1" w:after="100" w:afterAutospacing="1" w:line="276" w:lineRule="auto"/>
        <w:outlineLvl w:val="2"/>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Encourage participation</w:t>
      </w:r>
    </w:p>
    <w:p w14:paraId="6642B32E"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Training should feel collaborative rather than passive. Practitioners often learn most effectively when they can share experiences and discuss challenges with colleagues.</w:t>
      </w:r>
    </w:p>
    <w:p w14:paraId="76D92EF1" w14:textId="5F57002B"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These adjustments do not simply support practitioners with additional needs; they improve learning for everyone.</w:t>
      </w:r>
    </w:p>
    <w:p w14:paraId="04EAC3DF"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What does meaningful professional development look like?</w:t>
      </w:r>
    </w:p>
    <w:p w14:paraId="4E0E5A08" w14:textId="7777777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Studies indicate that the most impactful professional development is continuous, hands-on, and collaborative (OECD, 2019).</w:t>
      </w:r>
    </w:p>
    <w:p w14:paraId="603EEEAA" w14:textId="17A0D347"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Instead of having training days that happen just once, practitioners gain more from chances to:</w:t>
      </w:r>
    </w:p>
    <w:p w14:paraId="2B592547" w14:textId="5D683BB1"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Observe experienced colleagues.</w:t>
      </w:r>
    </w:p>
    <w:p w14:paraId="15F7CC3F" w14:textId="77777777"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Engage in professional discussions.</w:t>
      </w:r>
    </w:p>
    <w:p w14:paraId="5E633845" w14:textId="77777777"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Reflect on practice.</w:t>
      </w:r>
    </w:p>
    <w:p w14:paraId="1F728F6D" w14:textId="77777777"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Receive mentoring and coaching.</w:t>
      </w:r>
    </w:p>
    <w:p w14:paraId="08F512B5" w14:textId="77777777"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Trial new approaches and evaluate impact.</w:t>
      </w:r>
    </w:p>
    <w:p w14:paraId="3CDB4F85" w14:textId="77777777" w:rsidR="007A5029" w:rsidRPr="007A5029" w:rsidRDefault="007A5029" w:rsidP="007A5029">
      <w:pPr>
        <w:numPr>
          <w:ilvl w:val="0"/>
          <w:numId w:val="3"/>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Work collaboratively to solve problems.</w:t>
      </w:r>
    </w:p>
    <w:p w14:paraId="239FE066" w14:textId="65254C79"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This method reflects the core ideas of play-based learning. </w:t>
      </w:r>
      <w:proofErr w:type="gramStart"/>
      <w:r w:rsidRPr="007A5029">
        <w:rPr>
          <w:rFonts w:ascii="Arial" w:eastAsia="Times New Roman" w:hAnsi="Arial" w:cs="Arial"/>
          <w:color w:val="222222"/>
          <w:kern w:val="0"/>
          <w:lang w:eastAsia="en-GB"/>
          <w14:ligatures w14:val="none"/>
        </w:rPr>
        <w:t>Similar to</w:t>
      </w:r>
      <w:proofErr w:type="gramEnd"/>
      <w:r w:rsidRPr="007A5029">
        <w:rPr>
          <w:rFonts w:ascii="Arial" w:eastAsia="Times New Roman" w:hAnsi="Arial" w:cs="Arial"/>
          <w:color w:val="222222"/>
          <w:kern w:val="0"/>
          <w:lang w:eastAsia="en-GB"/>
          <w14:ligatures w14:val="none"/>
        </w:rPr>
        <w:t xml:space="preserve"> how children gain knowledge through hands-on involvement and contemplation, adults also learn best when they engage actively in their educational journey. </w:t>
      </w:r>
    </w:p>
    <w:p w14:paraId="2EB4D68B" w14:textId="47706C6A"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Professional development ought to be an experience that practitioners engage in, rather than a process that is imposed upon them. They should take an active role in shaping their own development.</w:t>
      </w:r>
    </w:p>
    <w:p w14:paraId="58519A9E" w14:textId="448290B9" w:rsidR="007A5029" w:rsidRPr="007A5029" w:rsidRDefault="007A5029" w:rsidP="007A5029">
      <w:pPr>
        <w:spacing w:line="276" w:lineRule="auto"/>
        <w:rPr>
          <w:rFonts w:ascii="Arial" w:eastAsia="Times New Roman" w:hAnsi="Arial" w:cs="Arial"/>
          <w:color w:val="000000" w:themeColor="text1"/>
          <w:kern w:val="0"/>
          <w:u w:val="single"/>
          <w:lang w:eastAsia="en-GB"/>
          <w14:ligatures w14:val="none"/>
        </w:rPr>
      </w:pPr>
      <w:r w:rsidRPr="007A5029">
        <w:rPr>
          <w:rFonts w:ascii="Arial" w:eastAsia="Times New Roman" w:hAnsi="Arial" w:cs="Arial"/>
          <w:color w:val="000000" w:themeColor="text1"/>
          <w:kern w:val="0"/>
          <w:u w:val="single"/>
          <w:lang w:eastAsia="en-GB"/>
          <w14:ligatures w14:val="none"/>
        </w:rPr>
        <w:t>The im</w:t>
      </w:r>
      <w:r w:rsidRPr="007A5029">
        <w:rPr>
          <w:rFonts w:ascii="Arial" w:eastAsia="Times New Roman" w:hAnsi="Arial" w:cs="Arial"/>
          <w:color w:val="000000" w:themeColor="text1"/>
          <w:kern w:val="0"/>
          <w:u w:val="single"/>
          <w:lang w:eastAsia="en-GB"/>
          <w14:ligatures w14:val="none"/>
        </w:rPr>
        <w:t>p</w:t>
      </w:r>
      <w:r w:rsidRPr="007A5029">
        <w:rPr>
          <w:rFonts w:ascii="Arial" w:eastAsia="Times New Roman" w:hAnsi="Arial" w:cs="Arial"/>
          <w:color w:val="000000" w:themeColor="text1"/>
          <w:kern w:val="0"/>
          <w:u w:val="single"/>
          <w:lang w:eastAsia="en-GB"/>
          <w14:ligatures w14:val="none"/>
        </w:rPr>
        <w:t>act on children</w:t>
      </w:r>
    </w:p>
    <w:p w14:paraId="3325B308" w14:textId="77777777" w:rsidR="007A5029" w:rsidRPr="007A5029" w:rsidRDefault="007A5029" w:rsidP="007A5029">
      <w:pPr>
        <w:spacing w:line="276" w:lineRule="auto"/>
        <w:rPr>
          <w:rFonts w:ascii="Arial" w:eastAsia="Times New Roman" w:hAnsi="Arial" w:cs="Arial"/>
          <w:color w:val="000000" w:themeColor="text1"/>
          <w:kern w:val="0"/>
          <w:u w:val="single"/>
          <w:lang w:eastAsia="en-GB"/>
          <w14:ligatures w14:val="none"/>
        </w:rPr>
      </w:pPr>
    </w:p>
    <w:p w14:paraId="1A4730F9" w14:textId="77777777" w:rsidR="007A5029" w:rsidRPr="007A5029" w:rsidRDefault="007A5029" w:rsidP="007A5029">
      <w:pPr>
        <w:spacing w:line="276" w:lineRule="auto"/>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In the end, staff training is important as it influences the experiences of children.</w:t>
      </w:r>
    </w:p>
    <w:p w14:paraId="75207580" w14:textId="71E5DC74" w:rsidR="007A5029" w:rsidRPr="007A5029" w:rsidRDefault="007A5029" w:rsidP="007A5029">
      <w:pPr>
        <w:spacing w:line="276" w:lineRule="auto"/>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 xml:space="preserve"> </w:t>
      </w:r>
    </w:p>
    <w:p w14:paraId="0F0600FC" w14:textId="79489E17" w:rsidR="007A5029" w:rsidRPr="007A5029" w:rsidRDefault="007A5029" w:rsidP="007A5029">
      <w:pPr>
        <w:spacing w:line="276" w:lineRule="auto"/>
        <w:rPr>
          <w:rFonts w:ascii="Arial" w:eastAsia="Times New Roman" w:hAnsi="Arial" w:cs="Arial"/>
          <w:color w:val="000000" w:themeColor="text1"/>
          <w:kern w:val="0"/>
          <w:lang w:eastAsia="en-GB"/>
          <w14:ligatures w14:val="none"/>
        </w:rPr>
      </w:pPr>
      <w:r w:rsidRPr="007A5029">
        <w:rPr>
          <w:rFonts w:ascii="Arial" w:eastAsia="Times New Roman" w:hAnsi="Arial" w:cs="Arial"/>
          <w:color w:val="000000" w:themeColor="text1"/>
          <w:kern w:val="0"/>
          <w:lang w:eastAsia="en-GB"/>
          <w14:ligatures w14:val="none"/>
        </w:rPr>
        <w:t>When practitioners are confident, well-informed, and feel supported, they are more inclined to:</w:t>
      </w:r>
    </w:p>
    <w:p w14:paraId="754BBB85" w14:textId="0A8EE5EE" w:rsidR="007A5029" w:rsidRPr="007A5029" w:rsidRDefault="007A5029" w:rsidP="007A5029">
      <w:pPr>
        <w:numPr>
          <w:ilvl w:val="0"/>
          <w:numId w:val="4"/>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Create engaging play environments.</w:t>
      </w:r>
    </w:p>
    <w:p w14:paraId="7565C0E5" w14:textId="77777777" w:rsidR="007A5029" w:rsidRPr="007A5029" w:rsidRDefault="007A5029" w:rsidP="007A5029">
      <w:pPr>
        <w:numPr>
          <w:ilvl w:val="0"/>
          <w:numId w:val="4"/>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Build positive relationships.</w:t>
      </w:r>
    </w:p>
    <w:p w14:paraId="5BA5FA77" w14:textId="77777777" w:rsidR="007A5029" w:rsidRPr="007A5029" w:rsidRDefault="007A5029" w:rsidP="007A5029">
      <w:pPr>
        <w:numPr>
          <w:ilvl w:val="0"/>
          <w:numId w:val="4"/>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Recognise children’s strengths.</w:t>
      </w:r>
    </w:p>
    <w:p w14:paraId="09868904" w14:textId="77777777" w:rsidR="007A5029" w:rsidRPr="007A5029" w:rsidRDefault="007A5029" w:rsidP="007A5029">
      <w:pPr>
        <w:numPr>
          <w:ilvl w:val="0"/>
          <w:numId w:val="4"/>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Support individual needs effectively.</w:t>
      </w:r>
    </w:p>
    <w:p w14:paraId="09431382" w14:textId="6BBE92DF" w:rsidR="007A5029" w:rsidRPr="007A5029" w:rsidRDefault="007A5029" w:rsidP="007A5029">
      <w:pPr>
        <w:numPr>
          <w:ilvl w:val="0"/>
          <w:numId w:val="4"/>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Promote inclusion and wellbeing.</w:t>
      </w:r>
    </w:p>
    <w:p w14:paraId="512EF34A" w14:textId="38A9B8BF"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On the other hand, when training is unavailable, not applicable, or unproductive, educators might find it challenging to meet curriculum standards effectively. </w:t>
      </w:r>
    </w:p>
    <w:p w14:paraId="1EEB1982" w14:textId="1B2E3C95"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Children deserve educators who possess the knowledge, confidence, and skills necessary to enhance their learning.</w:t>
      </w:r>
    </w:p>
    <w:p w14:paraId="3C3E5EC1" w14:textId="1FC31CA2"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u w:val="single"/>
          <w:lang w:eastAsia="en-GB"/>
          <w14:ligatures w14:val="none"/>
        </w:rPr>
      </w:pPr>
      <w:r w:rsidRPr="007A5029">
        <w:rPr>
          <w:rFonts w:ascii="Arial" w:eastAsia="Times New Roman" w:hAnsi="Arial" w:cs="Arial"/>
          <w:color w:val="222222"/>
          <w:kern w:val="0"/>
          <w:u w:val="single"/>
          <w:lang w:eastAsia="en-GB"/>
          <w14:ligatures w14:val="none"/>
        </w:rPr>
        <w:t xml:space="preserve">A call </w:t>
      </w:r>
      <w:r w:rsidRPr="007A5029">
        <w:rPr>
          <w:rFonts w:ascii="Arial" w:eastAsia="Times New Roman" w:hAnsi="Arial" w:cs="Arial"/>
          <w:color w:val="222222"/>
          <w:kern w:val="0"/>
          <w:u w:val="single"/>
          <w:lang w:eastAsia="en-GB"/>
          <w14:ligatures w14:val="none"/>
        </w:rPr>
        <w:t xml:space="preserve">for a </w:t>
      </w:r>
      <w:proofErr w:type="spellStart"/>
      <w:r w:rsidRPr="007A5029">
        <w:rPr>
          <w:rFonts w:ascii="Arial" w:eastAsia="Times New Roman" w:hAnsi="Arial" w:cs="Arial"/>
          <w:color w:val="222222"/>
          <w:kern w:val="0"/>
          <w:u w:val="single"/>
          <w:lang w:eastAsia="en-GB"/>
          <w14:ligatures w14:val="none"/>
        </w:rPr>
        <w:t>cha</w:t>
      </w:r>
      <w:r w:rsidRPr="007A5029">
        <w:rPr>
          <w:rFonts w:ascii="Arial" w:eastAsia="Times New Roman" w:hAnsi="Arial" w:cs="Arial"/>
          <w:color w:val="222222"/>
          <w:kern w:val="0"/>
          <w:u w:val="single"/>
          <w:lang w:eastAsia="en-GB"/>
          <w14:ligatures w14:val="none"/>
        </w:rPr>
        <w:t>hange</w:t>
      </w:r>
      <w:proofErr w:type="spellEnd"/>
    </w:p>
    <w:p w14:paraId="57019244" w14:textId="47F01B03" w:rsidR="007A5029" w:rsidRPr="007A5029" w:rsidRDefault="007A5029" w:rsidP="007A5029">
      <w:pPr>
        <w:shd w:val="clear" w:color="auto" w:fill="FFFFFF"/>
        <w:spacing w:before="100" w:beforeAutospacing="1" w:after="100" w:afterAutospacing="1" w:line="276" w:lineRule="auto"/>
        <w:outlineLvl w:val="1"/>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 xml:space="preserve">As Wales embraces play-based learning with the Curriculum for Wales, it's essential that staff training develops in tandem with the changes in the </w:t>
      </w:r>
      <w:proofErr w:type="gramStart"/>
      <w:r w:rsidRPr="007A5029">
        <w:rPr>
          <w:rFonts w:ascii="Arial" w:eastAsia="Times New Roman" w:hAnsi="Arial" w:cs="Arial"/>
          <w:color w:val="222222"/>
          <w:kern w:val="0"/>
          <w:lang w:eastAsia="en-GB"/>
          <w14:ligatures w14:val="none"/>
        </w:rPr>
        <w:t>curriculum..</w:t>
      </w:r>
      <w:proofErr w:type="gramEnd"/>
    </w:p>
    <w:p w14:paraId="234AEBBC" w14:textId="77777777" w:rsidR="007A5029" w:rsidRPr="007A5029" w:rsidRDefault="007A5029" w:rsidP="007A5029">
      <w:pPr>
        <w:shd w:val="clear" w:color="auto" w:fill="FFFFFF"/>
        <w:spacing w:before="100" w:beforeAutospacing="1" w:after="100" w:afterAutospacing="1" w:line="276" w:lineRule="auto"/>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We need training that is:</w:t>
      </w:r>
    </w:p>
    <w:p w14:paraId="0C424751" w14:textId="77777777" w:rsidR="007A5029" w:rsidRPr="007A5029" w:rsidRDefault="007A5029" w:rsidP="007A5029">
      <w:pPr>
        <w:numPr>
          <w:ilvl w:val="0"/>
          <w:numId w:val="5"/>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Practical.</w:t>
      </w:r>
    </w:p>
    <w:p w14:paraId="65B6B4DB" w14:textId="77777777" w:rsidR="007A5029" w:rsidRPr="007A5029" w:rsidRDefault="007A5029" w:rsidP="007A5029">
      <w:pPr>
        <w:numPr>
          <w:ilvl w:val="0"/>
          <w:numId w:val="5"/>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Inclusive.</w:t>
      </w:r>
    </w:p>
    <w:p w14:paraId="2D452BDF" w14:textId="77777777" w:rsidR="007A5029" w:rsidRPr="007A5029" w:rsidRDefault="007A5029" w:rsidP="007A5029">
      <w:pPr>
        <w:numPr>
          <w:ilvl w:val="0"/>
          <w:numId w:val="5"/>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lastRenderedPageBreak/>
        <w:t>Accessible.</w:t>
      </w:r>
    </w:p>
    <w:p w14:paraId="51B0DC95" w14:textId="77777777" w:rsidR="007A5029" w:rsidRPr="007A5029" w:rsidRDefault="007A5029" w:rsidP="007A5029">
      <w:pPr>
        <w:numPr>
          <w:ilvl w:val="0"/>
          <w:numId w:val="5"/>
        </w:numPr>
        <w:shd w:val="clear" w:color="auto" w:fill="FFFFFF"/>
        <w:spacing w:before="100" w:beforeAutospacing="1" w:after="100" w:afterAutospacing="1" w:line="276" w:lineRule="auto"/>
        <w:ind w:left="945"/>
        <w:rPr>
          <w:rFonts w:ascii="Arial" w:eastAsia="Times New Roman" w:hAnsi="Arial" w:cs="Arial"/>
          <w:color w:val="222222"/>
          <w:kern w:val="0"/>
          <w:lang w:eastAsia="en-GB"/>
          <w14:ligatures w14:val="none"/>
        </w:rPr>
      </w:pPr>
      <w:r w:rsidRPr="007A5029">
        <w:rPr>
          <w:rFonts w:ascii="Arial" w:eastAsia="Times New Roman" w:hAnsi="Arial" w:cs="Arial"/>
          <w:color w:val="222222"/>
          <w:kern w:val="0"/>
          <w:lang w:eastAsia="en-GB"/>
          <w14:ligatures w14:val="none"/>
        </w:rPr>
        <w:t>Relevant.</w:t>
      </w:r>
    </w:p>
    <w:p w14:paraId="65D4A0A3" w14:textId="06496E5E" w:rsidR="007A5029" w:rsidRPr="007A5029" w:rsidRDefault="007A5029" w:rsidP="007A5029">
      <w:pPr>
        <w:numPr>
          <w:ilvl w:val="0"/>
          <w:numId w:val="5"/>
        </w:numPr>
        <w:shd w:val="clear" w:color="auto" w:fill="FFFFFF"/>
        <w:spacing w:before="100" w:beforeAutospacing="1" w:after="100" w:afterAutospacing="1" w:line="276" w:lineRule="auto"/>
        <w:ind w:left="945"/>
        <w:rPr>
          <w:rFonts w:ascii="Arial" w:hAnsi="Arial" w:cs="Arial"/>
          <w:color w:val="000000"/>
          <w:shd w:val="clear" w:color="auto" w:fill="F4F5F6"/>
        </w:rPr>
      </w:pPr>
      <w:r w:rsidRPr="007A5029">
        <w:rPr>
          <w:rFonts w:ascii="Arial" w:eastAsia="Times New Roman" w:hAnsi="Arial" w:cs="Arial"/>
          <w:color w:val="222222"/>
          <w:kern w:val="0"/>
          <w:lang w:eastAsia="en-GB"/>
          <w14:ligatures w14:val="none"/>
        </w:rPr>
        <w:t>Focused on improving outcomes for children.</w:t>
      </w:r>
    </w:p>
    <w:p w14:paraId="6B746F33" w14:textId="77777777" w:rsidR="007A5029" w:rsidRPr="007A5029" w:rsidRDefault="007A5029" w:rsidP="007A5029">
      <w:pPr>
        <w:spacing w:line="276" w:lineRule="auto"/>
        <w:rPr>
          <w:rFonts w:ascii="Arial" w:hAnsi="Arial" w:cs="Arial"/>
        </w:rPr>
      </w:pPr>
      <w:r w:rsidRPr="007A5029">
        <w:rPr>
          <w:rFonts w:ascii="Arial" w:hAnsi="Arial" w:cs="Arial"/>
        </w:rPr>
        <w:t xml:space="preserve">It's important to acknowledge that practitioners have different learning styles. Training should embody the inclusive values that are essential for effective early years practice. </w:t>
      </w:r>
    </w:p>
    <w:p w14:paraId="6CDADEA0" w14:textId="77777777" w:rsidR="007A5029" w:rsidRPr="007A5029" w:rsidRDefault="007A5029" w:rsidP="007A5029">
      <w:pPr>
        <w:spacing w:line="276" w:lineRule="auto"/>
        <w:rPr>
          <w:rFonts w:ascii="Arial" w:hAnsi="Arial" w:cs="Arial"/>
        </w:rPr>
      </w:pPr>
      <w:r w:rsidRPr="007A5029">
        <w:rPr>
          <w:rFonts w:ascii="Arial" w:hAnsi="Arial" w:cs="Arial"/>
        </w:rPr>
        <w:t>If we truly believe that every child is entitled to exceptional play experiences, we must commit to supporting the individuals who facilitate those experiences.</w:t>
      </w:r>
    </w:p>
    <w:p w14:paraId="239B9DEF" w14:textId="77777777" w:rsidR="007A5029" w:rsidRPr="007A5029" w:rsidRDefault="007A5029" w:rsidP="007A5029">
      <w:pPr>
        <w:spacing w:line="276" w:lineRule="auto"/>
        <w:rPr>
          <w:rFonts w:ascii="Arial" w:hAnsi="Arial" w:cs="Arial"/>
        </w:rPr>
      </w:pPr>
      <w:r w:rsidRPr="007A5029">
        <w:rPr>
          <w:rFonts w:ascii="Arial" w:hAnsi="Arial" w:cs="Arial"/>
        </w:rPr>
        <w:t>Successful play-based learning starts not with policy, but with a different approach.</w:t>
      </w:r>
    </w:p>
    <w:p w14:paraId="405E5955" w14:textId="24068C67" w:rsidR="007A5029" w:rsidRPr="007A5029" w:rsidRDefault="007A5029" w:rsidP="007A5029">
      <w:pPr>
        <w:spacing w:line="276" w:lineRule="auto"/>
        <w:rPr>
          <w:rFonts w:ascii="Arial" w:hAnsi="Arial" w:cs="Arial"/>
        </w:rPr>
      </w:pPr>
      <w:r w:rsidRPr="007A5029">
        <w:rPr>
          <w:rFonts w:ascii="Arial" w:hAnsi="Arial" w:cs="Arial"/>
        </w:rPr>
        <w:t>It starts with practitioners who feel appreciated, supported, and empowered to grow in their learning.</w:t>
      </w:r>
    </w:p>
    <w:p w14:paraId="55E8C164" w14:textId="77777777" w:rsidR="007A5029" w:rsidRDefault="007A5029" w:rsidP="007A5029">
      <w:pPr>
        <w:spacing w:line="276" w:lineRule="auto"/>
        <w:jc w:val="center"/>
      </w:pPr>
    </w:p>
    <w:p w14:paraId="5E111739" w14:textId="77777777" w:rsidR="007A5029" w:rsidRDefault="007A5029" w:rsidP="007A5029">
      <w:pPr>
        <w:spacing w:line="276" w:lineRule="auto"/>
        <w:jc w:val="center"/>
      </w:pPr>
    </w:p>
    <w:p w14:paraId="45583F2A" w14:textId="77777777" w:rsidR="007A5029" w:rsidRDefault="007A5029" w:rsidP="007A5029">
      <w:pPr>
        <w:spacing w:line="276" w:lineRule="auto"/>
        <w:jc w:val="center"/>
      </w:pPr>
    </w:p>
    <w:p w14:paraId="613B852B" w14:textId="77777777" w:rsidR="007A5029" w:rsidRDefault="007A5029" w:rsidP="007A5029">
      <w:pPr>
        <w:spacing w:line="276" w:lineRule="auto"/>
        <w:jc w:val="center"/>
      </w:pPr>
    </w:p>
    <w:p w14:paraId="53E9D89F" w14:textId="77777777" w:rsidR="007A5029" w:rsidRDefault="007A5029" w:rsidP="007A5029">
      <w:pPr>
        <w:spacing w:line="276" w:lineRule="auto"/>
        <w:jc w:val="center"/>
      </w:pPr>
    </w:p>
    <w:p w14:paraId="1AC6B922" w14:textId="77777777" w:rsidR="007A5029" w:rsidRDefault="007A5029" w:rsidP="007A5029">
      <w:pPr>
        <w:spacing w:line="276" w:lineRule="auto"/>
        <w:jc w:val="center"/>
      </w:pPr>
    </w:p>
    <w:p w14:paraId="5B3BB5D6" w14:textId="77777777" w:rsidR="007A5029" w:rsidRDefault="007A5029" w:rsidP="007A5029">
      <w:pPr>
        <w:spacing w:line="276" w:lineRule="auto"/>
        <w:jc w:val="center"/>
      </w:pPr>
    </w:p>
    <w:p w14:paraId="6AE3733E" w14:textId="77777777" w:rsidR="007A5029" w:rsidRDefault="007A5029" w:rsidP="007A5029">
      <w:pPr>
        <w:spacing w:line="276" w:lineRule="auto"/>
        <w:jc w:val="center"/>
      </w:pPr>
    </w:p>
    <w:p w14:paraId="3C3FABB2" w14:textId="77777777" w:rsidR="007A5029" w:rsidRDefault="007A5029" w:rsidP="007A5029">
      <w:pPr>
        <w:spacing w:line="276" w:lineRule="auto"/>
        <w:jc w:val="center"/>
      </w:pPr>
    </w:p>
    <w:p w14:paraId="38E16B74" w14:textId="77777777" w:rsidR="007A5029" w:rsidRDefault="007A5029" w:rsidP="007A5029">
      <w:pPr>
        <w:spacing w:line="276" w:lineRule="auto"/>
        <w:jc w:val="center"/>
      </w:pPr>
    </w:p>
    <w:p w14:paraId="5939FFE4" w14:textId="1B0BA9D7" w:rsidR="007A5029" w:rsidRDefault="007A5029" w:rsidP="007A5029">
      <w:pPr>
        <w:spacing w:line="276" w:lineRule="auto"/>
        <w:jc w:val="center"/>
      </w:pPr>
    </w:p>
    <w:p w14:paraId="181489D5" w14:textId="77777777" w:rsidR="007A5029" w:rsidRDefault="007A5029" w:rsidP="007A5029">
      <w:pPr>
        <w:spacing w:line="276" w:lineRule="auto"/>
        <w:jc w:val="center"/>
      </w:pPr>
    </w:p>
    <w:p w14:paraId="64C7BB73" w14:textId="77777777" w:rsidR="007A5029" w:rsidRDefault="007A5029" w:rsidP="007A5029">
      <w:pPr>
        <w:spacing w:line="276" w:lineRule="auto"/>
        <w:jc w:val="center"/>
      </w:pPr>
    </w:p>
    <w:p w14:paraId="097DD724" w14:textId="77777777" w:rsidR="007A5029" w:rsidRDefault="007A5029" w:rsidP="007A5029">
      <w:pPr>
        <w:spacing w:line="276" w:lineRule="auto"/>
        <w:jc w:val="center"/>
      </w:pPr>
    </w:p>
    <w:p w14:paraId="63916E7B" w14:textId="77777777" w:rsidR="007A5029" w:rsidRDefault="007A5029" w:rsidP="007A5029">
      <w:pPr>
        <w:spacing w:line="276" w:lineRule="auto"/>
        <w:jc w:val="center"/>
      </w:pPr>
    </w:p>
    <w:p w14:paraId="3C33B712" w14:textId="77777777" w:rsidR="007A5029" w:rsidRDefault="007A5029" w:rsidP="007A5029">
      <w:pPr>
        <w:spacing w:line="276" w:lineRule="auto"/>
        <w:jc w:val="center"/>
      </w:pPr>
    </w:p>
    <w:p w14:paraId="38B237C2" w14:textId="77777777" w:rsidR="007A5029" w:rsidRDefault="007A5029" w:rsidP="007A5029">
      <w:pPr>
        <w:spacing w:line="276" w:lineRule="auto"/>
        <w:jc w:val="center"/>
      </w:pPr>
    </w:p>
    <w:p w14:paraId="50CFEC83" w14:textId="77777777" w:rsidR="007A5029" w:rsidRDefault="007A5029" w:rsidP="007A5029">
      <w:pPr>
        <w:spacing w:line="276" w:lineRule="auto"/>
        <w:jc w:val="center"/>
      </w:pPr>
    </w:p>
    <w:p w14:paraId="5262F4B7" w14:textId="77777777" w:rsidR="007A5029" w:rsidRDefault="007A5029" w:rsidP="007A5029">
      <w:pPr>
        <w:spacing w:line="276" w:lineRule="auto"/>
        <w:jc w:val="center"/>
      </w:pPr>
    </w:p>
    <w:p w14:paraId="3F837FFA" w14:textId="77777777" w:rsidR="007A5029" w:rsidRDefault="007A5029" w:rsidP="007A5029">
      <w:pPr>
        <w:spacing w:line="276" w:lineRule="auto"/>
        <w:jc w:val="center"/>
      </w:pPr>
    </w:p>
    <w:p w14:paraId="25694D6F" w14:textId="77777777" w:rsidR="007A5029" w:rsidRDefault="007A5029" w:rsidP="007A5029">
      <w:pPr>
        <w:spacing w:line="276" w:lineRule="auto"/>
        <w:jc w:val="center"/>
      </w:pPr>
    </w:p>
    <w:p w14:paraId="6402B196" w14:textId="77777777" w:rsidR="007A5029" w:rsidRDefault="007A5029" w:rsidP="007A5029">
      <w:pPr>
        <w:spacing w:line="276" w:lineRule="auto"/>
        <w:jc w:val="center"/>
      </w:pPr>
    </w:p>
    <w:p w14:paraId="4902B69A" w14:textId="77777777" w:rsidR="007A5029" w:rsidRDefault="007A5029" w:rsidP="007A5029">
      <w:pPr>
        <w:spacing w:line="276" w:lineRule="auto"/>
        <w:jc w:val="center"/>
      </w:pPr>
    </w:p>
    <w:p w14:paraId="67838B1B" w14:textId="77777777" w:rsidR="007A5029" w:rsidRDefault="007A5029" w:rsidP="007A5029">
      <w:pPr>
        <w:spacing w:line="276" w:lineRule="auto"/>
        <w:jc w:val="center"/>
      </w:pPr>
    </w:p>
    <w:p w14:paraId="0F8F138B" w14:textId="77777777" w:rsidR="007A5029" w:rsidRDefault="007A5029" w:rsidP="007A5029">
      <w:pPr>
        <w:spacing w:line="276" w:lineRule="auto"/>
        <w:jc w:val="center"/>
      </w:pPr>
    </w:p>
    <w:p w14:paraId="765111EB" w14:textId="77777777" w:rsidR="007A5029" w:rsidRDefault="007A5029" w:rsidP="007A5029">
      <w:pPr>
        <w:spacing w:line="276" w:lineRule="auto"/>
        <w:jc w:val="center"/>
      </w:pPr>
    </w:p>
    <w:p w14:paraId="110CF846" w14:textId="77777777" w:rsidR="007A5029" w:rsidRDefault="007A5029" w:rsidP="007A5029">
      <w:pPr>
        <w:spacing w:line="276" w:lineRule="auto"/>
        <w:jc w:val="center"/>
      </w:pPr>
    </w:p>
    <w:p w14:paraId="645B82EC" w14:textId="77777777" w:rsidR="007A5029" w:rsidRDefault="007A5029" w:rsidP="007A5029">
      <w:pPr>
        <w:spacing w:line="276" w:lineRule="auto"/>
        <w:jc w:val="center"/>
      </w:pPr>
    </w:p>
    <w:p w14:paraId="62CBCB94" w14:textId="77777777" w:rsidR="007A5029" w:rsidRDefault="007A5029" w:rsidP="007A5029">
      <w:pPr>
        <w:spacing w:line="276" w:lineRule="auto"/>
        <w:jc w:val="center"/>
      </w:pPr>
    </w:p>
    <w:p w14:paraId="2865B98F" w14:textId="0109A06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Allen, G. (2011) Early Intervention: The Next Steps.</w:t>
      </w:r>
    </w:p>
    <w:p w14:paraId="63ADB94C" w14:textId="789F0FA6"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Bradbury, A. (2019) </w:t>
      </w:r>
      <w:proofErr w:type="spellStart"/>
      <w:r w:rsidRPr="007A5029">
        <w:rPr>
          <w:rFonts w:ascii="Arial" w:hAnsi="Arial" w:cs="Arial"/>
          <w:color w:val="222222"/>
        </w:rPr>
        <w:t>Datafied</w:t>
      </w:r>
      <w:proofErr w:type="spellEnd"/>
      <w:r w:rsidRPr="007A5029">
        <w:rPr>
          <w:rFonts w:ascii="Arial" w:hAnsi="Arial" w:cs="Arial"/>
          <w:color w:val="222222"/>
        </w:rPr>
        <w:t xml:space="preserve"> at four: the role of data in early years pedagogy. Learning, Media and Technology</w:t>
      </w:r>
    </w:p>
    <w:p w14:paraId="1AA198AC" w14:textId="5F42C0AD"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Broadhead, P. (2004) Early Years Play and Learning: Developing Social Skills and Cooperation.</w:t>
      </w:r>
    </w:p>
    <w:p w14:paraId="4EA6E01B" w14:textId="4A200C14"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Bruce, T. (2011) Learning Through Play: Babies, Toddlers and the Foundation Years</w:t>
      </w:r>
    </w:p>
    <w:p w14:paraId="05709135" w14:textId="149E4002"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Bruner, J. (1966) Toward a Theory of Instruction</w:t>
      </w:r>
    </w:p>
    <w:p w14:paraId="104FD18B" w14:textId="2A124273"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Bruner, J. (1983) Child’s Talk: Learning to Use Language.</w:t>
      </w:r>
    </w:p>
    <w:p w14:paraId="19D597FA" w14:textId="2CC457A2"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Burman, E. (2017) Deconstructing Developmental Psychology.</w:t>
      </w:r>
    </w:p>
    <w:p w14:paraId="1567D07C" w14:textId="71B5354C"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Carr, M. (2001) Assessment in Early Childhood Settings</w:t>
      </w:r>
    </w:p>
    <w:p w14:paraId="3EFB0A70" w14:textId="5B266C6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Craft, A. (2002) Creativity and Early Years Education</w:t>
      </w:r>
    </w:p>
    <w:p w14:paraId="173D6572" w14:textId="18F31EC9"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Dahlberg, G., Moss, P. and Pence, A. (2013) Beyond Quality in Early Childhood Education</w:t>
      </w:r>
    </w:p>
    <w:p w14:paraId="515010A7" w14:textId="2B009F9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Department for Education (2019) Early Years Workforce Strategy</w:t>
      </w:r>
    </w:p>
    <w:p w14:paraId="791A508E" w14:textId="2257CDF5"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Dockett, S. and Fleer, M. (2003) Play and Pedagogy in Early Childhood: Bending the Rules. </w:t>
      </w:r>
    </w:p>
    <w:p w14:paraId="3BF39F65" w14:textId="79660EA5"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Donaldson, G. (2015) Successful Futures: Independent Review of Curriculum and Assessment Arrangements in Wales.</w:t>
      </w:r>
    </w:p>
    <w:p w14:paraId="2A0890EF" w14:textId="2AB4E5D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Drummond, M.J. (2012) Assessing Children’s Learning</w:t>
      </w:r>
    </w:p>
    <w:p w14:paraId="75953A65" w14:textId="75D95D97"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Early Education (2021) Birth to 5 Matters</w:t>
      </w:r>
    </w:p>
    <w:p w14:paraId="78EE36D7" w14:textId="2630C813"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Edwards, C. (2002) Three approaches from Europe: Waldorf, Montessori and Reggio Emilia. </w:t>
      </w:r>
    </w:p>
    <w:p w14:paraId="36967A37" w14:textId="77777777" w:rsid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Edwards, C., Gandini, L. and Forman, G. (eds.) (2012) The Hundred Languages of Children: The Reggio Emilia Experience in Transformation</w:t>
      </w:r>
    </w:p>
    <w:p w14:paraId="3DB10C26" w14:textId="0C94592E"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lastRenderedPageBreak/>
        <w:t>Estyn (2023) The New Curriculum for Wales: Early Implementation in Schools and Settings</w:t>
      </w:r>
    </w:p>
    <w:p w14:paraId="4A5FC241" w14:textId="12607ED0"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Fisher, J. (2013) Starting from the Child</w:t>
      </w:r>
    </w:p>
    <w:p w14:paraId="202C7793" w14:textId="2BC796A9"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Fleer, M. (2010) Early Learning and Development</w:t>
      </w:r>
    </w:p>
    <w:p w14:paraId="03510F2F" w14:textId="63DBA004"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Florian, L. and Black-Hawkins, K. (2011) Exploring inclusive pedagogy. British Educational Research Journal, 37(5)</w:t>
      </w:r>
    </w:p>
    <w:p w14:paraId="02034DDE" w14:textId="6B763DF3"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Goodley, D. (2017) Disability Studies: An Interdisciplinary Introduction</w:t>
      </w:r>
    </w:p>
    <w:p w14:paraId="461BFDC1" w14:textId="7E4097C7"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Hall, K., Horgan, M., Ridgway, A., Murphy, R., Cunneen, M. and Cunningham, D. (2014) Loris Malaguzzi and the Reggio Emilia Experience</w:t>
      </w:r>
    </w:p>
    <w:p w14:paraId="2655CD31" w14:textId="47DB5B4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Isaacs, B. (2018) Understanding the Montessori </w:t>
      </w:r>
      <w:proofErr w:type="spellStart"/>
      <w:r w:rsidRPr="007A5029">
        <w:rPr>
          <w:rFonts w:ascii="Arial" w:hAnsi="Arial" w:cs="Arial"/>
          <w:color w:val="222222"/>
        </w:rPr>
        <w:t>Aproach</w:t>
      </w:r>
      <w:proofErr w:type="spellEnd"/>
    </w:p>
    <w:p w14:paraId="540837CE" w14:textId="7457618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Jordan, R. (2008) Autistic spectrum disorders: a challenge and a model for inclusion in education. British Journal of Special Education</w:t>
      </w:r>
    </w:p>
    <w:p w14:paraId="09E596DA" w14:textId="799C4AD6"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Kelly, A.V. (2009) The Curriculum: Theory and Practice</w:t>
      </w:r>
    </w:p>
    <w:p w14:paraId="67C9EACE" w14:textId="406E3114"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Kinney, L. and Wharton, P. (2008) An Encounter with Reggio Emilia: Children’s Early Learning Made Visible</w:t>
      </w:r>
    </w:p>
    <w:p w14:paraId="220152B4" w14:textId="40FC16EC"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Knight, C. and Crick, T. (2022) Inclusive education in Wales: interpreting discourses of values and practice using critical policy </w:t>
      </w:r>
      <w:proofErr w:type="spellStart"/>
      <w:r w:rsidRPr="007A5029">
        <w:rPr>
          <w:rFonts w:ascii="Arial" w:hAnsi="Arial" w:cs="Arial"/>
          <w:color w:val="222222"/>
        </w:rPr>
        <w:t>aalysis</w:t>
      </w:r>
      <w:proofErr w:type="spellEnd"/>
    </w:p>
    <w:p w14:paraId="3A61C9E7" w14:textId="0583E67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Lillard, A.S. (2017) Montessori: The Science Behind the Genius.</w:t>
      </w:r>
    </w:p>
    <w:p w14:paraId="04D3C073" w14:textId="302C3D0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Lillard, A.S. and Else-Quest, N. (2006) The early years:</w:t>
      </w:r>
    </w:p>
    <w:p w14:paraId="42B4C1D7" w14:textId="1002659D"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Lloyd, E. (2015) Early childhood education and care policy in England under the Coalition Government</w:t>
      </w:r>
    </w:p>
    <w:p w14:paraId="7DA3FE64" w14:textId="675FAB5C"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Malaguzzi, L. (1998) History, ideas and basic philosophy. In: Edwards, C., Gandini, L. and Forman, G. (eds.) The Hundred Languages of Children</w:t>
      </w:r>
    </w:p>
    <w:p w14:paraId="562A2B15" w14:textId="4A439FA3"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Montessori, M. (1967) The Discovery of the Child</w:t>
      </w:r>
    </w:p>
    <w:p w14:paraId="59864B95" w14:textId="77777777" w:rsid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Moss, P. (2019) Alternative Narratives in Early Childhood: An Introduction for Students and Practitioners.</w:t>
      </w:r>
    </w:p>
    <w:p w14:paraId="55EC6D01" w14:textId="77777777" w:rsid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Moyles, J. (2015) The Excellence of Play.</w:t>
      </w:r>
    </w:p>
    <w:p w14:paraId="1EAC297D" w14:textId="33C5879B"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lastRenderedPageBreak/>
        <w:t xml:space="preserve">Norwich, B. (2013) Addressing Tensions and Dilemmas in Inclusive Education. </w:t>
      </w:r>
    </w:p>
    <w:p w14:paraId="69083E7C" w14:textId="5F921CA2"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Nutbrown, C. (2011) Threads of Thinking: Schemas and Young Children’s </w:t>
      </w:r>
      <w:r w:rsidRPr="007A5029">
        <w:rPr>
          <w:rFonts w:ascii="Arial" w:hAnsi="Arial" w:cs="Arial"/>
          <w:color w:val="222222"/>
        </w:rPr>
        <w:t>Learning.</w:t>
      </w:r>
    </w:p>
    <w:p w14:paraId="72377716" w14:textId="304C19F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Nutbrown, C. (2012) Foundations for Quality: The Independent Review of Early Education and Childcare Qualifications</w:t>
      </w:r>
    </w:p>
    <w:p w14:paraId="43FD22EE" w14:textId="4A34B7FE"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Nutbrown, C. and Clough, P. (2006) Inclusion in the Early Years</w:t>
      </w:r>
    </w:p>
    <w:p w14:paraId="502FECE5" w14:textId="42E1DA2C"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OECD (2019) Providing Quality Early Childhood Education and Care</w:t>
      </w:r>
    </w:p>
    <w:p w14:paraId="685A7976" w14:textId="5629F41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Pascal, C. and Bertram, T. (2021) Early Childhood Policies and Systems in Eight Countries.</w:t>
      </w:r>
    </w:p>
    <w:p w14:paraId="025C916F" w14:textId="2286795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Penn, H. (2011) Quality in Early Childhood Services: An International Perspective. </w:t>
      </w:r>
    </w:p>
    <w:p w14:paraId="2FD04849" w14:textId="0B2D4FA5"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Piaget, J. (1952) The Origins of Intelligence in Children.</w:t>
      </w:r>
    </w:p>
    <w:p w14:paraId="0290E36B" w14:textId="565FB7C9"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Play Wales (2020) The </w:t>
      </w:r>
      <w:proofErr w:type="spellStart"/>
      <w:r w:rsidRPr="007A5029">
        <w:rPr>
          <w:rFonts w:ascii="Arial" w:hAnsi="Arial" w:cs="Arial"/>
          <w:color w:val="222222"/>
        </w:rPr>
        <w:t>Playwork</w:t>
      </w:r>
      <w:proofErr w:type="spellEnd"/>
      <w:r w:rsidRPr="007A5029">
        <w:rPr>
          <w:rFonts w:ascii="Arial" w:hAnsi="Arial" w:cs="Arial"/>
          <w:color w:val="222222"/>
        </w:rPr>
        <w:t xml:space="preserve"> </w:t>
      </w:r>
      <w:proofErr w:type="spellStart"/>
      <w:r w:rsidRPr="007A5029">
        <w:rPr>
          <w:rFonts w:ascii="Arial" w:hAnsi="Arial" w:cs="Arial"/>
          <w:color w:val="222222"/>
        </w:rPr>
        <w:t>Princiles</w:t>
      </w:r>
      <w:proofErr w:type="spellEnd"/>
    </w:p>
    <w:p w14:paraId="0E72EA0A" w14:textId="2ECABC4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Power, S., Newton, N. and Taylor, C. (2020) Successful futures for all? Additional learning needs in Wales. Wales Journal of Education</w:t>
      </w:r>
    </w:p>
    <w:p w14:paraId="50006648" w14:textId="2CAB4B7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Priestley, M., Biesta, G. and Robinson, S. (2015) Teacher Agency: An Ecological Approach</w:t>
      </w:r>
    </w:p>
    <w:p w14:paraId="2CC41C5A" w14:textId="0A348D1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Priestley, M., Philippou, S., </w:t>
      </w:r>
      <w:proofErr w:type="spellStart"/>
      <w:r w:rsidRPr="007A5029">
        <w:rPr>
          <w:rFonts w:ascii="Arial" w:hAnsi="Arial" w:cs="Arial"/>
          <w:color w:val="222222"/>
        </w:rPr>
        <w:t>Alvunger</w:t>
      </w:r>
      <w:proofErr w:type="spellEnd"/>
      <w:r w:rsidRPr="007A5029">
        <w:rPr>
          <w:rFonts w:ascii="Arial" w:hAnsi="Arial" w:cs="Arial"/>
          <w:color w:val="222222"/>
        </w:rPr>
        <w:t>, D. and Soini, T. (2021) Curriculum making: a conceptual framing.</w:t>
      </w:r>
    </w:p>
    <w:p w14:paraId="2AD564B7" w14:textId="359EEDC1"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Pyle, A. and Danniels, E. (2017) A continuum of play-based learning. Early Education and Development, </w:t>
      </w:r>
    </w:p>
    <w:p w14:paraId="3B0552E5" w14:textId="6D7152EA"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Rinaldi, C. (2006) In Dialogue with Reggio Emilia: Listening, Researching and Learning</w:t>
      </w:r>
    </w:p>
    <w:p w14:paraId="6B6A26AF" w14:textId="053F6385"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Sheridan, M. (2008) From Birth to Five Years: Children’s Developmental Progress.</w:t>
      </w:r>
    </w:p>
    <w:p w14:paraId="565510EC" w14:textId="1354D19D"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Siraj-Blatchford, I., Sylva, K., </w:t>
      </w:r>
      <w:proofErr w:type="spellStart"/>
      <w:r w:rsidRPr="007A5029">
        <w:rPr>
          <w:rFonts w:ascii="Arial" w:hAnsi="Arial" w:cs="Arial"/>
          <w:color w:val="222222"/>
        </w:rPr>
        <w:t>Muttock</w:t>
      </w:r>
      <w:proofErr w:type="spellEnd"/>
      <w:r w:rsidRPr="007A5029">
        <w:rPr>
          <w:rFonts w:ascii="Arial" w:hAnsi="Arial" w:cs="Arial"/>
          <w:color w:val="222222"/>
        </w:rPr>
        <w:t>, S., Gilden, R. and Bell, D. (2002) Researching Effective Pedagogy in the Early Years</w:t>
      </w:r>
    </w:p>
    <w:p w14:paraId="187713A4" w14:textId="1520835D"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Standing, E.M. (1998) Maria Montessori: Her Life and Work.</w:t>
      </w:r>
    </w:p>
    <w:p w14:paraId="18B9DBC3" w14:textId="77777777" w:rsid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Sylva, K., Melhuish, E., Sammons, P., Siraj-Blatchford, I. and Taggart, B. (2010) Early Childhood Matters. </w:t>
      </w:r>
    </w:p>
    <w:p w14:paraId="6E580007" w14:textId="5CE35828"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lastRenderedPageBreak/>
        <w:t>Urban, M. (2008) Dealing with uncertainty: challenges and possibilities for the early childhood profession.</w:t>
      </w:r>
    </w:p>
    <w:p w14:paraId="2065EA16" w14:textId="3A3F29D8"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Vecchi, V. (2010) Art and Creativity in Reggio Emilia</w:t>
      </w:r>
    </w:p>
    <w:p w14:paraId="1688E7FF" w14:textId="72B15ABB"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Vygotsky, L.S. (1978) Mind in Society: The Development of Higher Psychological Processes.</w:t>
      </w:r>
    </w:p>
    <w:p w14:paraId="2B54142E" w14:textId="304A4296"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Welsh Government (2021) The Additional Learning Needs Code for Wales 2021. </w:t>
      </w:r>
    </w:p>
    <w:p w14:paraId="617F3185" w14:textId="4CD517F0"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Welsh Government (2022a) Curriculum for Wales Framework</w:t>
      </w:r>
    </w:p>
    <w:p w14:paraId="5A4AE7F2" w14:textId="39E262F7"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Welsh Government (2022b) Curriculum for Funded Non-Maintained Nursery Settings.</w:t>
      </w:r>
    </w:p>
    <w:p w14:paraId="06B12468" w14:textId="2F8BB6F7" w:rsidR="007A5029" w:rsidRPr="007A5029" w:rsidRDefault="007A5029" w:rsidP="007A5029">
      <w:pPr>
        <w:pStyle w:val="NormalWeb"/>
        <w:shd w:val="clear" w:color="auto" w:fill="FFFFFF"/>
        <w:spacing w:line="276" w:lineRule="auto"/>
        <w:rPr>
          <w:rFonts w:ascii="Arial" w:hAnsi="Arial" w:cs="Arial"/>
          <w:color w:val="222222"/>
        </w:rPr>
      </w:pPr>
      <w:r w:rsidRPr="007A5029">
        <w:rPr>
          <w:rFonts w:ascii="Arial" w:hAnsi="Arial" w:cs="Arial"/>
          <w:color w:val="222222"/>
        </w:rPr>
        <w:t xml:space="preserve">Wood, E. (2014) Free Choice and Free Play in Early Childhood </w:t>
      </w:r>
      <w:proofErr w:type="spellStart"/>
      <w:r w:rsidRPr="007A5029">
        <w:rPr>
          <w:rFonts w:ascii="Arial" w:hAnsi="Arial" w:cs="Arial"/>
          <w:color w:val="222222"/>
        </w:rPr>
        <w:t>Educatio</w:t>
      </w:r>
      <w:proofErr w:type="spellEnd"/>
    </w:p>
    <w:p w14:paraId="3924579D" w14:textId="32C8F781" w:rsidR="007A5029" w:rsidRDefault="007A5029" w:rsidP="007A5029">
      <w:pPr>
        <w:spacing w:line="276" w:lineRule="auto"/>
        <w:jc w:val="center"/>
      </w:pPr>
      <w:r>
        <w:t xml:space="preserve"> </w:t>
      </w:r>
    </w:p>
    <w:sectPr w:rsidR="007A5029">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153C3" w14:textId="77777777" w:rsidR="001C3445" w:rsidRDefault="001C3445" w:rsidP="007A5029">
      <w:r>
        <w:separator/>
      </w:r>
    </w:p>
  </w:endnote>
  <w:endnote w:type="continuationSeparator" w:id="0">
    <w:p w14:paraId="38C8ECC4" w14:textId="77777777" w:rsidR="001C3445" w:rsidRDefault="001C3445" w:rsidP="007A5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1400718"/>
      <w:docPartObj>
        <w:docPartGallery w:val="Page Numbers (Bottom of Page)"/>
        <w:docPartUnique/>
      </w:docPartObj>
    </w:sdtPr>
    <w:sdtContent>
      <w:p w14:paraId="3669B32E" w14:textId="2CC9595D" w:rsidR="007A5029" w:rsidRDefault="007A5029" w:rsidP="00725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9C760D" w14:textId="77777777" w:rsidR="007A5029" w:rsidRDefault="007A5029" w:rsidP="007A50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0632187"/>
      <w:docPartObj>
        <w:docPartGallery w:val="Page Numbers (Bottom of Page)"/>
        <w:docPartUnique/>
      </w:docPartObj>
    </w:sdtPr>
    <w:sdtContent>
      <w:p w14:paraId="7C48495F" w14:textId="3F105E87" w:rsidR="007A5029" w:rsidRDefault="007A5029" w:rsidP="00725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DDC0211" w14:textId="77777777" w:rsidR="007A5029" w:rsidRDefault="007A5029" w:rsidP="007A50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B4716" w14:textId="77777777" w:rsidR="001C3445" w:rsidRDefault="001C3445" w:rsidP="007A5029">
      <w:r>
        <w:separator/>
      </w:r>
    </w:p>
  </w:footnote>
  <w:footnote w:type="continuationSeparator" w:id="0">
    <w:p w14:paraId="1BADB0FD" w14:textId="77777777" w:rsidR="001C3445" w:rsidRDefault="001C3445" w:rsidP="007A50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4241C" w14:textId="770AA02F" w:rsidR="007A5029" w:rsidRPr="007A5029" w:rsidRDefault="007A5029" w:rsidP="007A5029">
    <w:pPr>
      <w:pStyle w:val="Header"/>
      <w:spacing w:line="276" w:lineRule="auto"/>
      <w:rPr>
        <w:rFonts w:ascii="Arial" w:hAnsi="Arial" w:cs="Arial"/>
      </w:rPr>
    </w:pPr>
    <w:r w:rsidRPr="007A5029">
      <w:rPr>
        <w:rFonts w:ascii="Arial" w:hAnsi="Arial" w:cs="Arial"/>
      </w:rPr>
      <w:t>Words:</w:t>
    </w:r>
  </w:p>
  <w:p w14:paraId="576A13CC" w14:textId="77777777" w:rsidR="007A5029" w:rsidRPr="007A5029" w:rsidRDefault="007A5029" w:rsidP="007A5029">
    <w:pPr>
      <w:pStyle w:val="Header"/>
      <w:spacing w:line="276" w:lineRule="auto"/>
      <w:rPr>
        <w:rFonts w:ascii="Arial" w:hAnsi="Arial" w:cs="Arial"/>
      </w:rPr>
    </w:pPr>
    <w:r w:rsidRPr="007A5029">
      <w:rPr>
        <w:rFonts w:ascii="Arial" w:hAnsi="Arial" w:cs="Arial"/>
      </w:rPr>
      <w:t>2408243</w:t>
    </w:r>
  </w:p>
  <w:p w14:paraId="46359300" w14:textId="10554B55" w:rsidR="007A5029" w:rsidRPr="007A5029" w:rsidRDefault="007A5029" w:rsidP="007A5029">
    <w:pPr>
      <w:pStyle w:val="Header"/>
      <w:spacing w:line="276" w:lineRule="auto"/>
      <w:rPr>
        <w:rFonts w:ascii="Arial" w:hAnsi="Arial" w:cs="Arial"/>
      </w:rPr>
    </w:pPr>
    <w:r w:rsidRPr="007A5029">
      <w:rPr>
        <w:rFonts w:ascii="Arial" w:hAnsi="Arial" w:cs="Arial"/>
      </w:rPr>
      <w:t>ECEY6010</w:t>
    </w:r>
  </w:p>
  <w:p w14:paraId="3B7C8611" w14:textId="77777777" w:rsidR="007A5029" w:rsidRDefault="007A50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540EB"/>
    <w:multiLevelType w:val="multilevel"/>
    <w:tmpl w:val="5F46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E55C78"/>
    <w:multiLevelType w:val="multilevel"/>
    <w:tmpl w:val="76EE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D11249"/>
    <w:multiLevelType w:val="multilevel"/>
    <w:tmpl w:val="6116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FB2837"/>
    <w:multiLevelType w:val="multilevel"/>
    <w:tmpl w:val="DCFC3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F71C70"/>
    <w:multiLevelType w:val="multilevel"/>
    <w:tmpl w:val="637CE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591055">
    <w:abstractNumId w:val="2"/>
  </w:num>
  <w:num w:numId="2" w16cid:durableId="357124403">
    <w:abstractNumId w:val="1"/>
  </w:num>
  <w:num w:numId="3" w16cid:durableId="1867719336">
    <w:abstractNumId w:val="4"/>
  </w:num>
  <w:num w:numId="4" w16cid:durableId="1502506633">
    <w:abstractNumId w:val="0"/>
  </w:num>
  <w:num w:numId="5" w16cid:durableId="1000618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029"/>
    <w:rsid w:val="001C3445"/>
    <w:rsid w:val="003357EE"/>
    <w:rsid w:val="00670768"/>
    <w:rsid w:val="007A5029"/>
    <w:rsid w:val="00B24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D7E2"/>
  <w15:chartTrackingRefBased/>
  <w15:docId w15:val="{D4D0CC2D-D87A-9E4B-AB13-06050B765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0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50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50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0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0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02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02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02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02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50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50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0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0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0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0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0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029"/>
    <w:rPr>
      <w:rFonts w:eastAsiaTheme="majorEastAsia" w:cstheme="majorBidi"/>
      <w:color w:val="272727" w:themeColor="text1" w:themeTint="D8"/>
    </w:rPr>
  </w:style>
  <w:style w:type="paragraph" w:styleId="Title">
    <w:name w:val="Title"/>
    <w:basedOn w:val="Normal"/>
    <w:next w:val="Normal"/>
    <w:link w:val="TitleChar"/>
    <w:uiPriority w:val="10"/>
    <w:qFormat/>
    <w:rsid w:val="007A502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0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02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0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0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5029"/>
    <w:rPr>
      <w:i/>
      <w:iCs/>
      <w:color w:val="404040" w:themeColor="text1" w:themeTint="BF"/>
    </w:rPr>
  </w:style>
  <w:style w:type="paragraph" w:styleId="ListParagraph">
    <w:name w:val="List Paragraph"/>
    <w:basedOn w:val="Normal"/>
    <w:uiPriority w:val="34"/>
    <w:qFormat/>
    <w:rsid w:val="007A5029"/>
    <w:pPr>
      <w:ind w:left="720"/>
      <w:contextualSpacing/>
    </w:pPr>
  </w:style>
  <w:style w:type="character" w:styleId="IntenseEmphasis">
    <w:name w:val="Intense Emphasis"/>
    <w:basedOn w:val="DefaultParagraphFont"/>
    <w:uiPriority w:val="21"/>
    <w:qFormat/>
    <w:rsid w:val="007A5029"/>
    <w:rPr>
      <w:i/>
      <w:iCs/>
      <w:color w:val="0F4761" w:themeColor="accent1" w:themeShade="BF"/>
    </w:rPr>
  </w:style>
  <w:style w:type="paragraph" w:styleId="IntenseQuote">
    <w:name w:val="Intense Quote"/>
    <w:basedOn w:val="Normal"/>
    <w:next w:val="Normal"/>
    <w:link w:val="IntenseQuoteChar"/>
    <w:uiPriority w:val="30"/>
    <w:qFormat/>
    <w:rsid w:val="007A50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029"/>
    <w:rPr>
      <w:i/>
      <w:iCs/>
      <w:color w:val="0F4761" w:themeColor="accent1" w:themeShade="BF"/>
    </w:rPr>
  </w:style>
  <w:style w:type="character" w:styleId="IntenseReference">
    <w:name w:val="Intense Reference"/>
    <w:basedOn w:val="DefaultParagraphFont"/>
    <w:uiPriority w:val="32"/>
    <w:qFormat/>
    <w:rsid w:val="007A5029"/>
    <w:rPr>
      <w:b/>
      <w:bCs/>
      <w:smallCaps/>
      <w:color w:val="0F4761" w:themeColor="accent1" w:themeShade="BF"/>
      <w:spacing w:val="5"/>
    </w:rPr>
  </w:style>
  <w:style w:type="paragraph" w:styleId="Header">
    <w:name w:val="header"/>
    <w:basedOn w:val="Normal"/>
    <w:link w:val="HeaderChar"/>
    <w:uiPriority w:val="99"/>
    <w:unhideWhenUsed/>
    <w:rsid w:val="007A5029"/>
    <w:pPr>
      <w:tabs>
        <w:tab w:val="center" w:pos="4513"/>
        <w:tab w:val="right" w:pos="9026"/>
      </w:tabs>
    </w:pPr>
  </w:style>
  <w:style w:type="character" w:customStyle="1" w:styleId="HeaderChar">
    <w:name w:val="Header Char"/>
    <w:basedOn w:val="DefaultParagraphFont"/>
    <w:link w:val="Header"/>
    <w:uiPriority w:val="99"/>
    <w:rsid w:val="007A5029"/>
  </w:style>
  <w:style w:type="paragraph" w:styleId="Footer">
    <w:name w:val="footer"/>
    <w:basedOn w:val="Normal"/>
    <w:link w:val="FooterChar"/>
    <w:uiPriority w:val="99"/>
    <w:unhideWhenUsed/>
    <w:rsid w:val="007A5029"/>
    <w:pPr>
      <w:tabs>
        <w:tab w:val="center" w:pos="4513"/>
        <w:tab w:val="right" w:pos="9026"/>
      </w:tabs>
    </w:pPr>
  </w:style>
  <w:style w:type="character" w:customStyle="1" w:styleId="FooterChar">
    <w:name w:val="Footer Char"/>
    <w:basedOn w:val="DefaultParagraphFont"/>
    <w:link w:val="Footer"/>
    <w:uiPriority w:val="99"/>
    <w:rsid w:val="007A5029"/>
  </w:style>
  <w:style w:type="paragraph" w:styleId="NormalWeb">
    <w:name w:val="Normal (Web)"/>
    <w:basedOn w:val="Normal"/>
    <w:uiPriority w:val="99"/>
    <w:semiHidden/>
    <w:unhideWhenUsed/>
    <w:rsid w:val="007A502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7A5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20</Pages>
  <Words>7155</Words>
  <Characters>26547</Characters>
  <Application>Microsoft Office Word</Application>
  <DocSecurity>0</DocSecurity>
  <Lines>3318</Lines>
  <Paragraphs>2407</Paragraphs>
  <ScaleCrop>false</ScaleCrop>
  <Company/>
  <LinksUpToDate>false</LinksUpToDate>
  <CharactersWithSpaces>31295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1</cp:revision>
  <dcterms:created xsi:type="dcterms:W3CDTF">2026-06-17T15:17:00Z</dcterms:created>
  <dcterms:modified xsi:type="dcterms:W3CDTF">2026-06-21T22:54:00Z</dcterms:modified>
</cp:coreProperties>
</file>