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1916851731"/>
        <w:docPartObj>
          <w:docPartGallery w:val="Cover Pages"/>
          <w:docPartUnique/>
        </w:docPartObj>
      </w:sdtPr>
      <w:sdtContent>
        <w:p w14:paraId="36FB4339" w14:textId="7B78AB46" w:rsidR="006C4628" w:rsidRDefault="006C4628">
          <w:pPr>
            <w:pStyle w:val="NoSpacing"/>
          </w:pPr>
          <w:r>
            <w:rPr>
              <w:noProof/>
            </w:rPr>
            <mc:AlternateContent>
              <mc:Choice Requires="wpg">
                <w:drawing>
                  <wp:anchor distT="0" distB="0" distL="114300" distR="114300" simplePos="0" relativeHeight="251659264" behindDoc="1" locked="0" layoutInCell="1" allowOverlap="1" wp14:anchorId="604EB7CC" wp14:editId="46EE01F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03T00:00:00Z">
                                      <w:dateFormat w:val="dd/MM/yyyy"/>
                                      <w:lid w:val="en-GB"/>
                                      <w:storeMappedDataAs w:val="dateTime"/>
                                      <w:calendar w:val="gregorian"/>
                                    </w:date>
                                  </w:sdtPr>
                                  <w:sdtContent>
                                    <w:p w14:paraId="00365E58" w14:textId="205BE30A" w:rsidR="006C4628" w:rsidRDefault="001F7FDE">
                                      <w:pPr>
                                        <w:pStyle w:val="NoSpacing"/>
                                        <w:jc w:val="right"/>
                                        <w:rPr>
                                          <w:color w:val="FFFFFF" w:themeColor="background1"/>
                                          <w:sz w:val="28"/>
                                          <w:szCs w:val="28"/>
                                        </w:rPr>
                                      </w:pPr>
                                      <w:r>
                                        <w:rPr>
                                          <w:color w:val="FFFFFF" w:themeColor="background1"/>
                                          <w:sz w:val="28"/>
                                          <w:szCs w:val="28"/>
                                        </w:rPr>
                                        <w:t>03/07/2026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4EB7C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03T00:00:00Z">
                                <w:dateFormat w:val="dd/MM/yyyy"/>
                                <w:lid w:val="en-GB"/>
                                <w:storeMappedDataAs w:val="dateTime"/>
                                <w:calendar w:val="gregorian"/>
                              </w:date>
                            </w:sdtPr>
                            <w:sdtContent>
                              <w:p w14:paraId="00365E58" w14:textId="205BE30A" w:rsidR="006C4628" w:rsidRDefault="001F7FDE">
                                <w:pPr>
                                  <w:pStyle w:val="NoSpacing"/>
                                  <w:jc w:val="right"/>
                                  <w:rPr>
                                    <w:color w:val="FFFFFF" w:themeColor="background1"/>
                                    <w:sz w:val="28"/>
                                    <w:szCs w:val="28"/>
                                  </w:rPr>
                                </w:pPr>
                                <w:r>
                                  <w:rPr>
                                    <w:color w:val="FFFFFF" w:themeColor="background1"/>
                                    <w:sz w:val="28"/>
                                    <w:szCs w:val="28"/>
                                  </w:rPr>
                                  <w:t>03/07/2026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3CF7B43" wp14:editId="39B89B3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2C678" w14:textId="60EC8C98" w:rsidR="006C4628" w:rsidRDefault="00000000" w:rsidP="001F7FDE">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C4628">
                                      <w:rPr>
                                        <w:color w:val="156082" w:themeColor="accent1"/>
                                        <w:sz w:val="26"/>
                                        <w:szCs w:val="26"/>
                                      </w:rPr>
                                      <w:t>Raluca</w:t>
                                    </w:r>
                                    <w:r w:rsidR="001F7FDE">
                                      <w:rPr>
                                        <w:color w:val="156082" w:themeColor="accent1"/>
                                        <w:sz w:val="26"/>
                                        <w:szCs w:val="26"/>
                                      </w:rPr>
                                      <w:t>-Cornelia</w:t>
                                    </w:r>
                                    <w:r w:rsidR="006C4628">
                                      <w:rPr>
                                        <w:color w:val="156082" w:themeColor="accent1"/>
                                        <w:sz w:val="26"/>
                                        <w:szCs w:val="26"/>
                                      </w:rPr>
                                      <w:t xml:space="preserve"> </w:t>
                                    </w:r>
                                    <w:proofErr w:type="gramStart"/>
                                    <w:r w:rsidR="006C4628">
                                      <w:rPr>
                                        <w:color w:val="156082" w:themeColor="accent1"/>
                                        <w:sz w:val="26"/>
                                        <w:szCs w:val="26"/>
                                      </w:rPr>
                                      <w:t>Vasiu</w:t>
                                    </w:r>
                                    <w:r w:rsidR="001F7FDE">
                                      <w:rPr>
                                        <w:color w:val="156082" w:themeColor="accent1"/>
                                        <w:sz w:val="26"/>
                                        <w:szCs w:val="26"/>
                                      </w:rPr>
                                      <w:t>(</w:t>
                                    </w:r>
                                    <w:proofErr w:type="gramEnd"/>
                                    <w:r w:rsidR="001F7FDE">
                                      <w:rPr>
                                        <w:color w:val="156082" w:themeColor="accent1"/>
                                        <w:sz w:val="26"/>
                                        <w:szCs w:val="26"/>
                                      </w:rPr>
                                      <w:t>2241085)</w:t>
                                    </w:r>
                                  </w:sdtContent>
                                </w:sdt>
                              </w:p>
                              <w:p w14:paraId="3A84CE13" w14:textId="2CC3C759" w:rsidR="006C4628" w:rsidRDefault="00000000" w:rsidP="001F7FDE">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F7FDE" w:rsidRPr="001F7FDE">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CF7B4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902C678" w14:textId="60EC8C98" w:rsidR="006C4628" w:rsidRDefault="00000000" w:rsidP="001F7FDE">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C4628">
                                <w:rPr>
                                  <w:color w:val="156082" w:themeColor="accent1"/>
                                  <w:sz w:val="26"/>
                                  <w:szCs w:val="26"/>
                                </w:rPr>
                                <w:t>Raluca</w:t>
                              </w:r>
                              <w:r w:rsidR="001F7FDE">
                                <w:rPr>
                                  <w:color w:val="156082" w:themeColor="accent1"/>
                                  <w:sz w:val="26"/>
                                  <w:szCs w:val="26"/>
                                </w:rPr>
                                <w:t>-Cornelia</w:t>
                              </w:r>
                              <w:r w:rsidR="006C4628">
                                <w:rPr>
                                  <w:color w:val="156082" w:themeColor="accent1"/>
                                  <w:sz w:val="26"/>
                                  <w:szCs w:val="26"/>
                                </w:rPr>
                                <w:t xml:space="preserve"> </w:t>
                              </w:r>
                              <w:proofErr w:type="gramStart"/>
                              <w:r w:rsidR="006C4628">
                                <w:rPr>
                                  <w:color w:val="156082" w:themeColor="accent1"/>
                                  <w:sz w:val="26"/>
                                  <w:szCs w:val="26"/>
                                </w:rPr>
                                <w:t>Vasiu</w:t>
                              </w:r>
                              <w:r w:rsidR="001F7FDE">
                                <w:rPr>
                                  <w:color w:val="156082" w:themeColor="accent1"/>
                                  <w:sz w:val="26"/>
                                  <w:szCs w:val="26"/>
                                </w:rPr>
                                <w:t>(</w:t>
                              </w:r>
                              <w:proofErr w:type="gramEnd"/>
                              <w:r w:rsidR="001F7FDE">
                                <w:rPr>
                                  <w:color w:val="156082" w:themeColor="accent1"/>
                                  <w:sz w:val="26"/>
                                  <w:szCs w:val="26"/>
                                </w:rPr>
                                <w:t>2241085)</w:t>
                              </w:r>
                            </w:sdtContent>
                          </w:sdt>
                        </w:p>
                        <w:p w14:paraId="3A84CE13" w14:textId="2CC3C759" w:rsidR="006C4628" w:rsidRDefault="00000000" w:rsidP="001F7FDE">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F7FDE" w:rsidRPr="001F7FDE">
                                <w:rPr>
                                  <w:caps/>
                                  <w:color w:val="595959" w:themeColor="text1" w:themeTint="A6"/>
                                  <w:sz w:val="20"/>
                                  <w:szCs w:val="20"/>
                                </w:rPr>
                                <w:t>University of Wales Trinity Saint David</w:t>
                              </w:r>
                            </w:sdtContent>
                          </w:sdt>
                        </w:p>
                      </w:txbxContent>
                    </v:textbox>
                    <w10:wrap anchorx="page" anchory="page"/>
                  </v:shape>
                </w:pict>
              </mc:Fallback>
            </mc:AlternateContent>
          </w:r>
        </w:p>
        <w:p w14:paraId="07A428A8" w14:textId="21F7CFDB" w:rsidR="006C4628" w:rsidRPr="00CA0C88" w:rsidRDefault="0051290C" w:rsidP="00B71A94">
          <w:r>
            <w:rPr>
              <w:noProof/>
            </w:rPr>
            <mc:AlternateContent>
              <mc:Choice Requires="wps">
                <w:drawing>
                  <wp:anchor distT="45720" distB="45720" distL="114300" distR="114300" simplePos="0" relativeHeight="251664384" behindDoc="0" locked="0" layoutInCell="1" allowOverlap="1" wp14:anchorId="10C35158" wp14:editId="2AB62F6F">
                    <wp:simplePos x="0" y="0"/>
                    <wp:positionH relativeFrom="column">
                      <wp:posOffset>1482090</wp:posOffset>
                    </wp:positionH>
                    <wp:positionV relativeFrom="paragraph">
                      <wp:posOffset>6146800</wp:posOffset>
                    </wp:positionV>
                    <wp:extent cx="4446905" cy="1404620"/>
                    <wp:effectExtent l="0" t="0" r="1079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6905" cy="1404620"/>
                            </a:xfrm>
                            <a:prstGeom prst="rect">
                              <a:avLst/>
                            </a:prstGeom>
                            <a:solidFill>
                              <a:srgbClr val="FFFFFF"/>
                            </a:solidFill>
                            <a:ln w="9525">
                              <a:solidFill>
                                <a:srgbClr val="000000"/>
                              </a:solidFill>
                              <a:miter lim="800000"/>
                              <a:headEnd/>
                              <a:tailEnd/>
                            </a:ln>
                          </wps:spPr>
                          <wps:txbx>
                            <w:txbxContent>
                              <w:p w14:paraId="71B9FC73" w14:textId="6205FA9E" w:rsidR="0051290C" w:rsidRPr="0051290C" w:rsidRDefault="0051290C" w:rsidP="0051290C">
                                <w:pPr>
                                  <w:jc w:val="center"/>
                                  <w:rPr>
                                    <w:sz w:val="44"/>
                                    <w:szCs w:val="44"/>
                                  </w:rPr>
                                </w:pPr>
                                <w:r w:rsidRPr="0051290C">
                                  <w:rPr>
                                    <w:sz w:val="44"/>
                                    <w:szCs w:val="44"/>
                                  </w:rPr>
                                  <w:t>ST. Thomas Church Food Donation Project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C35158" id="Text Box 2" o:spid="_x0000_s1056" type="#_x0000_t202" style="position:absolute;margin-left:116.7pt;margin-top:484pt;width:350.1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">
                    <v:textbox style="mso-fit-shape-to-text:t">
                      <w:txbxContent>
                        <w:p w14:paraId="71B9FC73" w14:textId="6205FA9E" w:rsidR="0051290C" w:rsidRPr="0051290C" w:rsidRDefault="0051290C" w:rsidP="0051290C">
                          <w:pPr>
                            <w:jc w:val="center"/>
                            <w:rPr>
                              <w:sz w:val="44"/>
                              <w:szCs w:val="44"/>
                            </w:rPr>
                          </w:pPr>
                          <w:r w:rsidRPr="0051290C">
                            <w:rPr>
                              <w:sz w:val="44"/>
                              <w:szCs w:val="44"/>
                            </w:rPr>
                            <w:t>ST. Thomas Church Food Donation Project</w:t>
                          </w:r>
                        </w:p>
                      </w:txbxContent>
                    </v:textbox>
                    <w10:wrap type="square"/>
                  </v:shape>
                </w:pict>
              </mc:Fallback>
            </mc:AlternateContent>
          </w:r>
          <w:r>
            <w:rPr>
              <w:noProof/>
            </w:rPr>
            <w:drawing>
              <wp:anchor distT="0" distB="0" distL="114300" distR="114300" simplePos="0" relativeHeight="251662336" behindDoc="0" locked="0" layoutInCell="1" allowOverlap="1" wp14:anchorId="29D14DC7" wp14:editId="11720D61">
                <wp:simplePos x="0" y="0"/>
                <wp:positionH relativeFrom="margin">
                  <wp:posOffset>1064664</wp:posOffset>
                </wp:positionH>
                <wp:positionV relativeFrom="paragraph">
                  <wp:posOffset>2055264</wp:posOffset>
                </wp:positionV>
                <wp:extent cx="4633595" cy="3474720"/>
                <wp:effectExtent l="0" t="0" r="0" b="0"/>
                <wp:wrapNone/>
                <wp:docPr id="84191792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595" cy="3474720"/>
                        </a:xfrm>
                        <a:prstGeom prst="rect">
                          <a:avLst/>
                        </a:prstGeom>
                        <a:noFill/>
                      </pic:spPr>
                    </pic:pic>
                  </a:graphicData>
                </a:graphic>
              </wp:anchor>
            </w:drawing>
          </w:r>
          <w:r>
            <w:rPr>
              <w:noProof/>
            </w:rPr>
            <mc:AlternateContent>
              <mc:Choice Requires="wps">
                <w:drawing>
                  <wp:anchor distT="0" distB="0" distL="114300" distR="114300" simplePos="0" relativeHeight="251660288" behindDoc="0" locked="0" layoutInCell="1" allowOverlap="1" wp14:anchorId="7A26AF8B" wp14:editId="2C1CD1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84073" cy="1069848"/>
                    <wp:effectExtent l="0" t="0" r="6985" b="0"/>
                    <wp:wrapNone/>
                    <wp:docPr id="1" name="Text Box 30"/>
                    <wp:cNvGraphicFramePr/>
                    <a:graphic xmlns:a="http://schemas.openxmlformats.org/drawingml/2006/main">
                      <a:graphicData uri="http://schemas.microsoft.com/office/word/2010/wordprocessingShape">
                        <wps:wsp>
                          <wps:cNvSpPr txBox="1"/>
                          <wps:spPr>
                            <a:xfrm>
                              <a:off x="0" y="0"/>
                              <a:ext cx="4184073"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AAE7F" w14:textId="0BA36D07" w:rsidR="006C4628" w:rsidRDefault="00000000" w:rsidP="0051290C">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1290C" w:rsidRPr="0051290C">
                                      <w:rPr>
                                        <w:rFonts w:asciiTheme="majorHAnsi" w:eastAsiaTheme="majorEastAsia" w:hAnsiTheme="majorHAnsi" w:cstheme="majorBidi"/>
                                        <w:color w:val="262626" w:themeColor="text1" w:themeTint="D9"/>
                                        <w:sz w:val="40"/>
                                        <w:szCs w:val="40"/>
                                      </w:rPr>
                                      <w:t>Managing Projects in the Organisation (BMSW5009_SWAN)</w:t>
                                    </w:r>
                                  </w:sdtContent>
                                </w:sdt>
                              </w:p>
                              <w:p w14:paraId="5045418F" w14:textId="5EBDF153" w:rsidR="006C4628" w:rsidRDefault="00000000" w:rsidP="0051290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1290C">
                                      <w:rPr>
                                        <w:color w:val="404040" w:themeColor="text1" w:themeTint="BF"/>
                                        <w:sz w:val="36"/>
                                        <w:szCs w:val="36"/>
                                      </w:rPr>
                                      <w:t xml:space="preserve">Module Lead: Giulia </w:t>
                                    </w:r>
                                    <w:proofErr w:type="spellStart"/>
                                    <w:r w:rsidR="0051290C">
                                      <w:rPr>
                                        <w:color w:val="404040" w:themeColor="text1" w:themeTint="BF"/>
                                        <w:sz w:val="36"/>
                                        <w:szCs w:val="36"/>
                                      </w:rPr>
                                      <w:t>Chifari</w:t>
                                    </w:r>
                                    <w:proofErr w:type="spellEnd"/>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A26AF8B" id="Text Box 30" o:spid="_x0000_s1057" type="#_x0000_t202" style="position:absolute;margin-left:0;margin-top:0;width:329.4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" filled="f" stroked="f" strokeweight=".5pt">
                    <v:textbox style="mso-fit-shape-to-text:t" inset="0,0,0,0">
                      <w:txbxContent>
                        <w:p w14:paraId="723AAE7F" w14:textId="0BA36D07" w:rsidR="006C4628" w:rsidRDefault="00000000" w:rsidP="0051290C">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1290C" w:rsidRPr="0051290C">
                                <w:rPr>
                                  <w:rFonts w:asciiTheme="majorHAnsi" w:eastAsiaTheme="majorEastAsia" w:hAnsiTheme="majorHAnsi" w:cstheme="majorBidi"/>
                                  <w:color w:val="262626" w:themeColor="text1" w:themeTint="D9"/>
                                  <w:sz w:val="40"/>
                                  <w:szCs w:val="40"/>
                                </w:rPr>
                                <w:t>Managing Projects in the Organisation (BMSW5009_SWAN)</w:t>
                              </w:r>
                            </w:sdtContent>
                          </w:sdt>
                        </w:p>
                        <w:p w14:paraId="5045418F" w14:textId="5EBDF153" w:rsidR="006C4628" w:rsidRDefault="00000000" w:rsidP="0051290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1290C">
                                <w:rPr>
                                  <w:color w:val="404040" w:themeColor="text1" w:themeTint="BF"/>
                                  <w:sz w:val="36"/>
                                  <w:szCs w:val="36"/>
                                </w:rPr>
                                <w:t xml:space="preserve">Module Lead: Giulia </w:t>
                              </w:r>
                              <w:proofErr w:type="spellStart"/>
                              <w:r w:rsidR="0051290C">
                                <w:rPr>
                                  <w:color w:val="404040" w:themeColor="text1" w:themeTint="BF"/>
                                  <w:sz w:val="36"/>
                                  <w:szCs w:val="36"/>
                                </w:rPr>
                                <w:t>Chifari</w:t>
                              </w:r>
                              <w:proofErr w:type="spellEnd"/>
                            </w:sdtContent>
                          </w:sdt>
                        </w:p>
                      </w:txbxContent>
                    </v:textbox>
                    <w10:wrap anchorx="page" anchory="page"/>
                  </v:shape>
                </w:pict>
              </mc:Fallback>
            </mc:AlternateContent>
          </w:r>
          <w:r w:rsidR="006C4628">
            <w:br w:type="page"/>
          </w:r>
        </w:p>
      </w:sdtContent>
    </w:sdt>
    <w:p w14:paraId="71C7C34C" w14:textId="269AF6B9" w:rsidR="00B71A94" w:rsidRPr="006C4628" w:rsidRDefault="001F7FDE" w:rsidP="006C4628">
      <w:pPr>
        <w:pStyle w:val="Heading1"/>
        <w:rPr>
          <w:rFonts w:ascii="Times New Roman" w:hAnsi="Times New Roman" w:cs="Times New Roman"/>
        </w:rPr>
      </w:pPr>
      <w:r>
        <w:lastRenderedPageBreak/>
        <w:t> </w:t>
      </w:r>
      <w:bookmarkStart w:id="0" w:name="_Toc234004162"/>
      <w:r w:rsidR="00B71A94" w:rsidRPr="006C4628">
        <w:rPr>
          <w:rFonts w:ascii="Times New Roman" w:hAnsi="Times New Roman" w:cs="Times New Roman"/>
        </w:rPr>
        <w:t>Executive Summary</w:t>
      </w:r>
      <w:bookmarkEnd w:id="0"/>
      <w:r w:rsidR="00B71A94" w:rsidRPr="006C4628">
        <w:rPr>
          <w:rFonts w:ascii="Times New Roman" w:hAnsi="Times New Roman" w:cs="Times New Roman"/>
        </w:rPr>
        <w:t xml:space="preserve"> </w:t>
      </w:r>
    </w:p>
    <w:p w14:paraId="179C1D38" w14:textId="5A0DA1FD"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 xml:space="preserve">This report critically evaluates the management of the St Thomas Church Food Donation Project, a community initiative </w:t>
      </w:r>
      <w:r w:rsidR="00AD4ACA">
        <w:rPr>
          <w:rFonts w:ascii="Arial" w:hAnsi="Arial" w:cs="Arial"/>
          <w:sz w:val="24"/>
          <w:szCs w:val="24"/>
        </w:rPr>
        <w:t>that supports</w:t>
      </w:r>
      <w:r w:rsidRPr="006C4628">
        <w:rPr>
          <w:rFonts w:ascii="Arial" w:hAnsi="Arial" w:cs="Arial"/>
          <w:sz w:val="24"/>
          <w:szCs w:val="24"/>
        </w:rPr>
        <w:t xml:space="preserve"> individuals and families experiencing food insecurity in Swansea. The project followed the complete project lifecycle, from initiation to closure, and applied recognised project management tools and techniques to coordinate planning, stakeholder engagement, communication and project delivery. The report examines the strengths and limitations of key project management approaches before evaluating how these tools were applied throughout the project. </w:t>
      </w:r>
      <w:r w:rsidR="00095994" w:rsidRPr="006C4628">
        <w:rPr>
          <w:rFonts w:ascii="Arial" w:hAnsi="Arial" w:cs="Arial"/>
          <w:sz w:val="24"/>
          <w:szCs w:val="24"/>
        </w:rPr>
        <w:t>Attention</w:t>
      </w:r>
      <w:r w:rsidRPr="006C4628">
        <w:rPr>
          <w:rFonts w:ascii="Arial" w:hAnsi="Arial" w:cs="Arial"/>
          <w:sz w:val="24"/>
          <w:szCs w:val="24"/>
        </w:rPr>
        <w:t xml:space="preserve"> is given to planning, stakeholder management, communication and project monitoring. The report concludes that although recognised project management methodologies provided an effective framework for organising the project, successful delivery relied equally on collaboration, stakeholder engagement and adaptability. Finally, recommendations are presented to improve future projects through enhanced risk management, structured communication and continuous professional development.</w:t>
      </w:r>
    </w:p>
    <w:p w14:paraId="5F8A1F45" w14:textId="77777777" w:rsidR="00B71A94" w:rsidRDefault="00B71A94" w:rsidP="006C4628">
      <w:pPr>
        <w:spacing w:line="360" w:lineRule="auto"/>
        <w:rPr>
          <w:rFonts w:ascii="Arial" w:hAnsi="Arial" w:cs="Arial"/>
          <w:sz w:val="24"/>
          <w:szCs w:val="24"/>
        </w:rPr>
      </w:pPr>
    </w:p>
    <w:p w14:paraId="0D8BED68" w14:textId="77777777" w:rsidR="00CA0C88" w:rsidRDefault="00CA0C88" w:rsidP="006C4628">
      <w:pPr>
        <w:spacing w:line="360" w:lineRule="auto"/>
        <w:rPr>
          <w:rFonts w:ascii="Arial" w:hAnsi="Arial" w:cs="Arial"/>
          <w:sz w:val="24"/>
          <w:szCs w:val="24"/>
        </w:rPr>
      </w:pPr>
    </w:p>
    <w:p w14:paraId="6A59F789" w14:textId="77777777" w:rsidR="00CA0C88" w:rsidRDefault="00CA0C88" w:rsidP="006C4628">
      <w:pPr>
        <w:spacing w:line="360" w:lineRule="auto"/>
        <w:rPr>
          <w:rFonts w:ascii="Arial" w:hAnsi="Arial" w:cs="Arial"/>
          <w:sz w:val="24"/>
          <w:szCs w:val="24"/>
        </w:rPr>
      </w:pPr>
    </w:p>
    <w:p w14:paraId="22C49A86" w14:textId="77777777" w:rsidR="00CA0C88" w:rsidRDefault="00CA0C88" w:rsidP="006C4628">
      <w:pPr>
        <w:spacing w:line="360" w:lineRule="auto"/>
        <w:rPr>
          <w:rFonts w:ascii="Arial" w:hAnsi="Arial" w:cs="Arial"/>
          <w:sz w:val="24"/>
          <w:szCs w:val="24"/>
        </w:rPr>
      </w:pPr>
    </w:p>
    <w:p w14:paraId="2D1072D1" w14:textId="77777777" w:rsidR="00CA0C88" w:rsidRDefault="00CA0C88" w:rsidP="006C4628">
      <w:pPr>
        <w:spacing w:line="360" w:lineRule="auto"/>
        <w:rPr>
          <w:rFonts w:ascii="Arial" w:hAnsi="Arial" w:cs="Arial"/>
          <w:sz w:val="24"/>
          <w:szCs w:val="24"/>
        </w:rPr>
      </w:pPr>
    </w:p>
    <w:p w14:paraId="181C4662" w14:textId="77777777" w:rsidR="00CA0C88" w:rsidRDefault="00CA0C88" w:rsidP="006C4628">
      <w:pPr>
        <w:spacing w:line="360" w:lineRule="auto"/>
        <w:rPr>
          <w:rFonts w:ascii="Arial" w:hAnsi="Arial" w:cs="Arial"/>
          <w:sz w:val="24"/>
          <w:szCs w:val="24"/>
        </w:rPr>
      </w:pPr>
    </w:p>
    <w:p w14:paraId="100B161C" w14:textId="77777777" w:rsidR="00CA0C88" w:rsidRDefault="00CA0C88" w:rsidP="006C4628">
      <w:pPr>
        <w:spacing w:line="360" w:lineRule="auto"/>
        <w:rPr>
          <w:rFonts w:ascii="Arial" w:hAnsi="Arial" w:cs="Arial"/>
          <w:sz w:val="24"/>
          <w:szCs w:val="24"/>
        </w:rPr>
      </w:pPr>
    </w:p>
    <w:p w14:paraId="23A96F72" w14:textId="77777777" w:rsidR="00CA0C88" w:rsidRDefault="00CA0C88" w:rsidP="006C4628">
      <w:pPr>
        <w:spacing w:line="360" w:lineRule="auto"/>
        <w:rPr>
          <w:rFonts w:ascii="Arial" w:hAnsi="Arial" w:cs="Arial"/>
          <w:sz w:val="24"/>
          <w:szCs w:val="24"/>
        </w:rPr>
      </w:pPr>
    </w:p>
    <w:p w14:paraId="4ABCB3B4" w14:textId="77777777" w:rsidR="00CA0C88" w:rsidRDefault="00CA0C88" w:rsidP="006C4628">
      <w:pPr>
        <w:spacing w:line="360" w:lineRule="auto"/>
        <w:rPr>
          <w:rFonts w:ascii="Arial" w:hAnsi="Arial" w:cs="Arial"/>
          <w:sz w:val="24"/>
          <w:szCs w:val="24"/>
        </w:rPr>
      </w:pPr>
    </w:p>
    <w:p w14:paraId="6E768C5C" w14:textId="77777777" w:rsidR="00CA0C88" w:rsidRDefault="00CA0C88" w:rsidP="006C4628">
      <w:pPr>
        <w:spacing w:line="360" w:lineRule="auto"/>
        <w:rPr>
          <w:rFonts w:ascii="Arial" w:hAnsi="Arial" w:cs="Arial"/>
          <w:sz w:val="24"/>
          <w:szCs w:val="24"/>
        </w:rPr>
      </w:pPr>
    </w:p>
    <w:p w14:paraId="20AA4DF2" w14:textId="77777777" w:rsidR="00CA0C88" w:rsidRDefault="00CA0C88" w:rsidP="006C4628">
      <w:pPr>
        <w:spacing w:line="360" w:lineRule="auto"/>
        <w:rPr>
          <w:rFonts w:ascii="Arial" w:hAnsi="Arial" w:cs="Arial"/>
          <w:sz w:val="24"/>
          <w:szCs w:val="24"/>
        </w:rPr>
      </w:pPr>
    </w:p>
    <w:p w14:paraId="162186DA" w14:textId="77777777" w:rsidR="00CA0C88" w:rsidRDefault="00CA0C88" w:rsidP="006C4628">
      <w:pPr>
        <w:spacing w:line="360" w:lineRule="auto"/>
        <w:rPr>
          <w:rFonts w:ascii="Arial" w:hAnsi="Arial" w:cs="Arial"/>
          <w:sz w:val="24"/>
          <w:szCs w:val="24"/>
        </w:rPr>
      </w:pPr>
    </w:p>
    <w:p w14:paraId="553421D9" w14:textId="77777777" w:rsidR="00CA0C88" w:rsidRDefault="00CA0C88" w:rsidP="006C4628">
      <w:pPr>
        <w:spacing w:line="360" w:lineRule="auto"/>
        <w:rPr>
          <w:rFonts w:ascii="Arial" w:hAnsi="Arial" w:cs="Arial"/>
          <w:sz w:val="24"/>
          <w:szCs w:val="24"/>
        </w:rPr>
      </w:pPr>
    </w:p>
    <w:p w14:paraId="3908B9D6" w14:textId="77777777" w:rsidR="00CA0C88" w:rsidRDefault="00CA0C88" w:rsidP="006C4628">
      <w:pPr>
        <w:spacing w:line="360" w:lineRule="auto"/>
        <w:rPr>
          <w:rFonts w:ascii="Arial" w:hAnsi="Arial" w:cs="Arial"/>
          <w:sz w:val="24"/>
          <w:szCs w:val="24"/>
        </w:rPr>
      </w:pPr>
    </w:p>
    <w:p w14:paraId="6454AAD8" w14:textId="77777777" w:rsidR="00CA0C88" w:rsidRDefault="00CA0C88" w:rsidP="006C4628">
      <w:pPr>
        <w:spacing w:line="360" w:lineRule="auto"/>
        <w:rPr>
          <w:rFonts w:ascii="Arial" w:hAnsi="Arial" w:cs="Arial"/>
          <w:sz w:val="24"/>
          <w:szCs w:val="24"/>
        </w:rPr>
      </w:pPr>
    </w:p>
    <w:p w14:paraId="4FD70E9A" w14:textId="77777777" w:rsidR="00CA0C88" w:rsidRDefault="00CA0C88" w:rsidP="006C4628">
      <w:pPr>
        <w:spacing w:line="360" w:lineRule="auto"/>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629520935"/>
        <w:docPartObj>
          <w:docPartGallery w:val="Table of Contents"/>
          <w:docPartUnique/>
        </w:docPartObj>
      </w:sdtPr>
      <w:sdtEndPr>
        <w:rPr>
          <w:b/>
          <w:bCs/>
        </w:rPr>
      </w:sdtEndPr>
      <w:sdtContent>
        <w:p w14:paraId="38BA59C7" w14:textId="5143E05B" w:rsidR="00CA0C88" w:rsidRPr="00CA0C88" w:rsidRDefault="00CA0C88">
          <w:pPr>
            <w:pStyle w:val="TOCHeading"/>
            <w:rPr>
              <w:rFonts w:ascii="Times New Roman" w:hAnsi="Times New Roman" w:cs="Times New Roman"/>
            </w:rPr>
          </w:pPr>
          <w:r w:rsidRPr="00CA0C88">
            <w:rPr>
              <w:rFonts w:ascii="Times New Roman" w:hAnsi="Times New Roman" w:cs="Times New Roman"/>
            </w:rPr>
            <w:t>Table of contents</w:t>
          </w:r>
        </w:p>
        <w:p w14:paraId="5AA34A9A" w14:textId="73A8C77B" w:rsidR="000A618F" w:rsidRDefault="00CA0C8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004162" w:history="1">
            <w:r w:rsidR="000A618F" w:rsidRPr="00810B5E">
              <w:rPr>
                <w:rStyle w:val="Hyperlink"/>
                <w:rFonts w:ascii="Times New Roman" w:hAnsi="Times New Roman" w:cs="Times New Roman"/>
                <w:noProof/>
              </w:rPr>
              <w:t>Executive Summary</w:t>
            </w:r>
            <w:r w:rsidR="000A618F">
              <w:rPr>
                <w:noProof/>
                <w:webHidden/>
              </w:rPr>
              <w:tab/>
            </w:r>
            <w:r w:rsidR="000A618F">
              <w:rPr>
                <w:noProof/>
                <w:webHidden/>
              </w:rPr>
              <w:fldChar w:fldCharType="begin"/>
            </w:r>
            <w:r w:rsidR="000A618F">
              <w:rPr>
                <w:noProof/>
                <w:webHidden/>
              </w:rPr>
              <w:instrText xml:space="preserve"> PAGEREF _Toc234004162 \h </w:instrText>
            </w:r>
            <w:r w:rsidR="000A618F">
              <w:rPr>
                <w:noProof/>
                <w:webHidden/>
              </w:rPr>
            </w:r>
            <w:r w:rsidR="000A618F">
              <w:rPr>
                <w:noProof/>
                <w:webHidden/>
              </w:rPr>
              <w:fldChar w:fldCharType="separate"/>
            </w:r>
            <w:r w:rsidR="000A618F">
              <w:rPr>
                <w:noProof/>
                <w:webHidden/>
              </w:rPr>
              <w:t>1</w:t>
            </w:r>
            <w:r w:rsidR="000A618F">
              <w:rPr>
                <w:noProof/>
                <w:webHidden/>
              </w:rPr>
              <w:fldChar w:fldCharType="end"/>
            </w:r>
          </w:hyperlink>
        </w:p>
        <w:p w14:paraId="4571EB82" w14:textId="7F2CF273" w:rsidR="000A618F" w:rsidRDefault="000A618F">
          <w:pPr>
            <w:pStyle w:val="TOC1"/>
            <w:tabs>
              <w:tab w:val="right" w:leader="dot" w:pos="9016"/>
            </w:tabs>
            <w:rPr>
              <w:rFonts w:eastAsiaTheme="minorEastAsia"/>
              <w:noProof/>
              <w:sz w:val="24"/>
              <w:szCs w:val="24"/>
              <w:lang w:eastAsia="en-GB"/>
            </w:rPr>
          </w:pPr>
          <w:hyperlink w:anchor="_Toc234004163" w:history="1">
            <w:r w:rsidRPr="00810B5E">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_Toc234004163 \h </w:instrText>
            </w:r>
            <w:r>
              <w:rPr>
                <w:noProof/>
                <w:webHidden/>
              </w:rPr>
            </w:r>
            <w:r>
              <w:rPr>
                <w:noProof/>
                <w:webHidden/>
              </w:rPr>
              <w:fldChar w:fldCharType="separate"/>
            </w:r>
            <w:r>
              <w:rPr>
                <w:noProof/>
                <w:webHidden/>
              </w:rPr>
              <w:t>3</w:t>
            </w:r>
            <w:r>
              <w:rPr>
                <w:noProof/>
                <w:webHidden/>
              </w:rPr>
              <w:fldChar w:fldCharType="end"/>
            </w:r>
          </w:hyperlink>
        </w:p>
        <w:p w14:paraId="3E64B3D7" w14:textId="08E6BFBB" w:rsidR="000A618F" w:rsidRDefault="000A618F">
          <w:pPr>
            <w:pStyle w:val="TOC1"/>
            <w:tabs>
              <w:tab w:val="right" w:leader="dot" w:pos="9016"/>
            </w:tabs>
            <w:rPr>
              <w:rFonts w:eastAsiaTheme="minorEastAsia"/>
              <w:noProof/>
              <w:sz w:val="24"/>
              <w:szCs w:val="24"/>
              <w:lang w:eastAsia="en-GB"/>
            </w:rPr>
          </w:pPr>
          <w:hyperlink w:anchor="_Toc234004164" w:history="1">
            <w:r w:rsidRPr="00810B5E">
              <w:rPr>
                <w:rStyle w:val="Hyperlink"/>
                <w:rFonts w:ascii="Times New Roman" w:hAnsi="Times New Roman" w:cs="Times New Roman"/>
                <w:noProof/>
              </w:rPr>
              <w:t>2. Findings</w:t>
            </w:r>
            <w:r>
              <w:rPr>
                <w:noProof/>
                <w:webHidden/>
              </w:rPr>
              <w:tab/>
            </w:r>
            <w:r>
              <w:rPr>
                <w:noProof/>
                <w:webHidden/>
              </w:rPr>
              <w:fldChar w:fldCharType="begin"/>
            </w:r>
            <w:r>
              <w:rPr>
                <w:noProof/>
                <w:webHidden/>
              </w:rPr>
              <w:instrText xml:space="preserve"> PAGEREF _Toc234004164 \h </w:instrText>
            </w:r>
            <w:r>
              <w:rPr>
                <w:noProof/>
                <w:webHidden/>
              </w:rPr>
            </w:r>
            <w:r>
              <w:rPr>
                <w:noProof/>
                <w:webHidden/>
              </w:rPr>
              <w:fldChar w:fldCharType="separate"/>
            </w:r>
            <w:r>
              <w:rPr>
                <w:noProof/>
                <w:webHidden/>
              </w:rPr>
              <w:t>3</w:t>
            </w:r>
            <w:r>
              <w:rPr>
                <w:noProof/>
                <w:webHidden/>
              </w:rPr>
              <w:fldChar w:fldCharType="end"/>
            </w:r>
          </w:hyperlink>
        </w:p>
        <w:p w14:paraId="3854223D" w14:textId="5CE04193" w:rsidR="000A618F" w:rsidRDefault="000A618F">
          <w:pPr>
            <w:pStyle w:val="TOC1"/>
            <w:tabs>
              <w:tab w:val="right" w:leader="dot" w:pos="9016"/>
            </w:tabs>
            <w:rPr>
              <w:rFonts w:eastAsiaTheme="minorEastAsia"/>
              <w:noProof/>
              <w:sz w:val="24"/>
              <w:szCs w:val="24"/>
              <w:lang w:eastAsia="en-GB"/>
            </w:rPr>
          </w:pPr>
          <w:hyperlink w:anchor="_Toc234004165" w:history="1">
            <w:r w:rsidRPr="00810B5E">
              <w:rPr>
                <w:rStyle w:val="Hyperlink"/>
                <w:rFonts w:ascii="Times New Roman" w:hAnsi="Times New Roman" w:cs="Times New Roman"/>
                <w:noProof/>
              </w:rPr>
              <w:t>3. Critical Evaluation of Project Management Tools and Techniques</w:t>
            </w:r>
            <w:r>
              <w:rPr>
                <w:noProof/>
                <w:webHidden/>
              </w:rPr>
              <w:tab/>
            </w:r>
            <w:r>
              <w:rPr>
                <w:noProof/>
                <w:webHidden/>
              </w:rPr>
              <w:fldChar w:fldCharType="begin"/>
            </w:r>
            <w:r>
              <w:rPr>
                <w:noProof/>
                <w:webHidden/>
              </w:rPr>
              <w:instrText xml:space="preserve"> PAGEREF _Toc234004165 \h </w:instrText>
            </w:r>
            <w:r>
              <w:rPr>
                <w:noProof/>
                <w:webHidden/>
              </w:rPr>
            </w:r>
            <w:r>
              <w:rPr>
                <w:noProof/>
                <w:webHidden/>
              </w:rPr>
              <w:fldChar w:fldCharType="separate"/>
            </w:r>
            <w:r>
              <w:rPr>
                <w:noProof/>
                <w:webHidden/>
              </w:rPr>
              <w:t>4</w:t>
            </w:r>
            <w:r>
              <w:rPr>
                <w:noProof/>
                <w:webHidden/>
              </w:rPr>
              <w:fldChar w:fldCharType="end"/>
            </w:r>
          </w:hyperlink>
        </w:p>
        <w:p w14:paraId="0EB23D8E" w14:textId="21B6057D" w:rsidR="000A618F" w:rsidRDefault="000A618F">
          <w:pPr>
            <w:pStyle w:val="TOC1"/>
            <w:tabs>
              <w:tab w:val="right" w:leader="dot" w:pos="9016"/>
            </w:tabs>
            <w:rPr>
              <w:rFonts w:eastAsiaTheme="minorEastAsia"/>
              <w:noProof/>
              <w:sz w:val="24"/>
              <w:szCs w:val="24"/>
              <w:lang w:eastAsia="en-GB"/>
            </w:rPr>
          </w:pPr>
          <w:hyperlink w:anchor="_Toc234004166" w:history="1">
            <w:r w:rsidRPr="00810B5E">
              <w:rPr>
                <w:rStyle w:val="Hyperlink"/>
                <w:rFonts w:ascii="Times New Roman" w:hAnsi="Times New Roman" w:cs="Times New Roman"/>
                <w:noProof/>
              </w:rPr>
              <w:t>4. Application of Project Management Tools and Techniques in the St Thomas Church Food Donation Project</w:t>
            </w:r>
            <w:r>
              <w:rPr>
                <w:noProof/>
                <w:webHidden/>
              </w:rPr>
              <w:tab/>
            </w:r>
            <w:r>
              <w:rPr>
                <w:noProof/>
                <w:webHidden/>
              </w:rPr>
              <w:fldChar w:fldCharType="begin"/>
            </w:r>
            <w:r>
              <w:rPr>
                <w:noProof/>
                <w:webHidden/>
              </w:rPr>
              <w:instrText xml:space="preserve"> PAGEREF _Toc234004166 \h </w:instrText>
            </w:r>
            <w:r>
              <w:rPr>
                <w:noProof/>
                <w:webHidden/>
              </w:rPr>
            </w:r>
            <w:r>
              <w:rPr>
                <w:noProof/>
                <w:webHidden/>
              </w:rPr>
              <w:fldChar w:fldCharType="separate"/>
            </w:r>
            <w:r>
              <w:rPr>
                <w:noProof/>
                <w:webHidden/>
              </w:rPr>
              <w:t>6</w:t>
            </w:r>
            <w:r>
              <w:rPr>
                <w:noProof/>
                <w:webHidden/>
              </w:rPr>
              <w:fldChar w:fldCharType="end"/>
            </w:r>
          </w:hyperlink>
        </w:p>
        <w:p w14:paraId="66F01752" w14:textId="3557AFD4" w:rsidR="000A618F" w:rsidRDefault="000A618F">
          <w:pPr>
            <w:pStyle w:val="TOC1"/>
            <w:tabs>
              <w:tab w:val="right" w:leader="dot" w:pos="9016"/>
            </w:tabs>
            <w:rPr>
              <w:rFonts w:eastAsiaTheme="minorEastAsia"/>
              <w:noProof/>
              <w:sz w:val="24"/>
              <w:szCs w:val="24"/>
              <w:lang w:eastAsia="en-GB"/>
            </w:rPr>
          </w:pPr>
          <w:hyperlink w:anchor="_Toc234004167" w:history="1">
            <w:r w:rsidRPr="00810B5E">
              <w:rPr>
                <w:rStyle w:val="Hyperlink"/>
                <w:rFonts w:ascii="Times New Roman" w:hAnsi="Times New Roman" w:cs="Times New Roman"/>
                <w:noProof/>
              </w:rPr>
              <w:t>5. Communication and Stakeholder Engagement</w:t>
            </w:r>
            <w:r>
              <w:rPr>
                <w:noProof/>
                <w:webHidden/>
              </w:rPr>
              <w:tab/>
            </w:r>
            <w:r>
              <w:rPr>
                <w:noProof/>
                <w:webHidden/>
              </w:rPr>
              <w:fldChar w:fldCharType="begin"/>
            </w:r>
            <w:r>
              <w:rPr>
                <w:noProof/>
                <w:webHidden/>
              </w:rPr>
              <w:instrText xml:space="preserve"> PAGEREF _Toc234004167 \h </w:instrText>
            </w:r>
            <w:r>
              <w:rPr>
                <w:noProof/>
                <w:webHidden/>
              </w:rPr>
            </w:r>
            <w:r>
              <w:rPr>
                <w:noProof/>
                <w:webHidden/>
              </w:rPr>
              <w:fldChar w:fldCharType="separate"/>
            </w:r>
            <w:r>
              <w:rPr>
                <w:noProof/>
                <w:webHidden/>
              </w:rPr>
              <w:t>10</w:t>
            </w:r>
            <w:r>
              <w:rPr>
                <w:noProof/>
                <w:webHidden/>
              </w:rPr>
              <w:fldChar w:fldCharType="end"/>
            </w:r>
          </w:hyperlink>
        </w:p>
        <w:p w14:paraId="23BBA179" w14:textId="449861A2" w:rsidR="000A618F" w:rsidRDefault="000A618F">
          <w:pPr>
            <w:pStyle w:val="TOC1"/>
            <w:tabs>
              <w:tab w:val="right" w:leader="dot" w:pos="9016"/>
            </w:tabs>
            <w:rPr>
              <w:rFonts w:eastAsiaTheme="minorEastAsia"/>
              <w:noProof/>
              <w:sz w:val="24"/>
              <w:szCs w:val="24"/>
              <w:lang w:eastAsia="en-GB"/>
            </w:rPr>
          </w:pPr>
          <w:hyperlink w:anchor="_Toc234004168" w:history="1">
            <w:r w:rsidRPr="00810B5E">
              <w:rPr>
                <w:rStyle w:val="Hyperlink"/>
                <w:rFonts w:ascii="Times New Roman" w:hAnsi="Times New Roman" w:cs="Times New Roman"/>
                <w:noProof/>
              </w:rPr>
              <w:t>6. Future Improvements and Personal Reflection</w:t>
            </w:r>
            <w:r>
              <w:rPr>
                <w:noProof/>
                <w:webHidden/>
              </w:rPr>
              <w:tab/>
            </w:r>
            <w:r>
              <w:rPr>
                <w:noProof/>
                <w:webHidden/>
              </w:rPr>
              <w:fldChar w:fldCharType="begin"/>
            </w:r>
            <w:r>
              <w:rPr>
                <w:noProof/>
                <w:webHidden/>
              </w:rPr>
              <w:instrText xml:space="preserve"> PAGEREF _Toc234004168 \h </w:instrText>
            </w:r>
            <w:r>
              <w:rPr>
                <w:noProof/>
                <w:webHidden/>
              </w:rPr>
            </w:r>
            <w:r>
              <w:rPr>
                <w:noProof/>
                <w:webHidden/>
              </w:rPr>
              <w:fldChar w:fldCharType="separate"/>
            </w:r>
            <w:r>
              <w:rPr>
                <w:noProof/>
                <w:webHidden/>
              </w:rPr>
              <w:t>11</w:t>
            </w:r>
            <w:r>
              <w:rPr>
                <w:noProof/>
                <w:webHidden/>
              </w:rPr>
              <w:fldChar w:fldCharType="end"/>
            </w:r>
          </w:hyperlink>
        </w:p>
        <w:p w14:paraId="702E5C05" w14:textId="34C7AD49" w:rsidR="000A618F" w:rsidRDefault="000A618F">
          <w:pPr>
            <w:pStyle w:val="TOC1"/>
            <w:tabs>
              <w:tab w:val="right" w:leader="dot" w:pos="9016"/>
            </w:tabs>
            <w:rPr>
              <w:rFonts w:eastAsiaTheme="minorEastAsia"/>
              <w:noProof/>
              <w:sz w:val="24"/>
              <w:szCs w:val="24"/>
              <w:lang w:eastAsia="en-GB"/>
            </w:rPr>
          </w:pPr>
          <w:hyperlink w:anchor="_Toc234004169" w:history="1">
            <w:r w:rsidRPr="00810B5E">
              <w:rPr>
                <w:rStyle w:val="Hyperlink"/>
                <w:rFonts w:ascii="Times New Roman" w:hAnsi="Times New Roman" w:cs="Times New Roman"/>
                <w:noProof/>
              </w:rPr>
              <w:t>7. Conclusion</w:t>
            </w:r>
            <w:r>
              <w:rPr>
                <w:noProof/>
                <w:webHidden/>
              </w:rPr>
              <w:tab/>
            </w:r>
            <w:r>
              <w:rPr>
                <w:noProof/>
                <w:webHidden/>
              </w:rPr>
              <w:fldChar w:fldCharType="begin"/>
            </w:r>
            <w:r>
              <w:rPr>
                <w:noProof/>
                <w:webHidden/>
              </w:rPr>
              <w:instrText xml:space="preserve"> PAGEREF _Toc234004169 \h </w:instrText>
            </w:r>
            <w:r>
              <w:rPr>
                <w:noProof/>
                <w:webHidden/>
              </w:rPr>
            </w:r>
            <w:r>
              <w:rPr>
                <w:noProof/>
                <w:webHidden/>
              </w:rPr>
              <w:fldChar w:fldCharType="separate"/>
            </w:r>
            <w:r>
              <w:rPr>
                <w:noProof/>
                <w:webHidden/>
              </w:rPr>
              <w:t>11</w:t>
            </w:r>
            <w:r>
              <w:rPr>
                <w:noProof/>
                <w:webHidden/>
              </w:rPr>
              <w:fldChar w:fldCharType="end"/>
            </w:r>
          </w:hyperlink>
        </w:p>
        <w:p w14:paraId="3D8D2D71" w14:textId="6538A043" w:rsidR="000A618F" w:rsidRDefault="000A618F">
          <w:pPr>
            <w:pStyle w:val="TOC1"/>
            <w:tabs>
              <w:tab w:val="right" w:leader="dot" w:pos="9016"/>
            </w:tabs>
            <w:rPr>
              <w:rFonts w:eastAsiaTheme="minorEastAsia"/>
              <w:noProof/>
              <w:sz w:val="24"/>
              <w:szCs w:val="24"/>
              <w:lang w:eastAsia="en-GB"/>
            </w:rPr>
          </w:pPr>
          <w:hyperlink w:anchor="_Toc234004170" w:history="1">
            <w:r w:rsidRPr="00810B5E">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_Toc234004170 \h </w:instrText>
            </w:r>
            <w:r>
              <w:rPr>
                <w:noProof/>
                <w:webHidden/>
              </w:rPr>
            </w:r>
            <w:r>
              <w:rPr>
                <w:noProof/>
                <w:webHidden/>
              </w:rPr>
              <w:fldChar w:fldCharType="separate"/>
            </w:r>
            <w:r>
              <w:rPr>
                <w:noProof/>
                <w:webHidden/>
              </w:rPr>
              <w:t>13</w:t>
            </w:r>
            <w:r>
              <w:rPr>
                <w:noProof/>
                <w:webHidden/>
              </w:rPr>
              <w:fldChar w:fldCharType="end"/>
            </w:r>
          </w:hyperlink>
        </w:p>
        <w:p w14:paraId="60130B52" w14:textId="6C152B2E" w:rsidR="00CA0C88" w:rsidRDefault="00CA0C88">
          <w:r>
            <w:rPr>
              <w:b/>
              <w:bCs/>
            </w:rPr>
            <w:fldChar w:fldCharType="end"/>
          </w:r>
        </w:p>
      </w:sdtContent>
    </w:sdt>
    <w:p w14:paraId="34CF5999" w14:textId="77777777" w:rsidR="00CA0C88" w:rsidRDefault="00CA0C88" w:rsidP="006C4628">
      <w:pPr>
        <w:spacing w:line="360" w:lineRule="auto"/>
        <w:rPr>
          <w:rFonts w:ascii="Arial" w:hAnsi="Arial" w:cs="Arial"/>
          <w:sz w:val="24"/>
          <w:szCs w:val="24"/>
        </w:rPr>
      </w:pPr>
    </w:p>
    <w:p w14:paraId="35037CA1" w14:textId="77777777" w:rsidR="00CA0C88" w:rsidRDefault="00CA0C88" w:rsidP="006C4628">
      <w:pPr>
        <w:spacing w:line="360" w:lineRule="auto"/>
        <w:rPr>
          <w:rFonts w:ascii="Arial" w:hAnsi="Arial" w:cs="Arial"/>
          <w:sz w:val="24"/>
          <w:szCs w:val="24"/>
        </w:rPr>
      </w:pPr>
    </w:p>
    <w:p w14:paraId="28C78EE4" w14:textId="77777777" w:rsidR="00CA0C88" w:rsidRDefault="00CA0C88" w:rsidP="006C4628">
      <w:pPr>
        <w:spacing w:line="360" w:lineRule="auto"/>
        <w:rPr>
          <w:rFonts w:ascii="Arial" w:hAnsi="Arial" w:cs="Arial"/>
          <w:sz w:val="24"/>
          <w:szCs w:val="24"/>
        </w:rPr>
      </w:pPr>
    </w:p>
    <w:p w14:paraId="3D802483" w14:textId="77777777" w:rsidR="00CA0C88" w:rsidRDefault="00CA0C88" w:rsidP="006C4628">
      <w:pPr>
        <w:spacing w:line="360" w:lineRule="auto"/>
        <w:rPr>
          <w:rFonts w:ascii="Arial" w:hAnsi="Arial" w:cs="Arial"/>
          <w:sz w:val="24"/>
          <w:szCs w:val="24"/>
        </w:rPr>
      </w:pPr>
    </w:p>
    <w:p w14:paraId="095095A5" w14:textId="77777777" w:rsidR="00CA0C88" w:rsidRDefault="00CA0C88" w:rsidP="006C4628">
      <w:pPr>
        <w:spacing w:line="360" w:lineRule="auto"/>
        <w:rPr>
          <w:rFonts w:ascii="Arial" w:hAnsi="Arial" w:cs="Arial"/>
          <w:sz w:val="24"/>
          <w:szCs w:val="24"/>
        </w:rPr>
      </w:pPr>
    </w:p>
    <w:p w14:paraId="7E5A79DA" w14:textId="77777777" w:rsidR="00CA0C88" w:rsidRDefault="00CA0C88" w:rsidP="006C4628">
      <w:pPr>
        <w:spacing w:line="360" w:lineRule="auto"/>
        <w:rPr>
          <w:rFonts w:ascii="Arial" w:hAnsi="Arial" w:cs="Arial"/>
          <w:sz w:val="24"/>
          <w:szCs w:val="24"/>
        </w:rPr>
      </w:pPr>
    </w:p>
    <w:p w14:paraId="07E0CCE9" w14:textId="77777777" w:rsidR="00CA0C88" w:rsidRDefault="00CA0C88" w:rsidP="006C4628">
      <w:pPr>
        <w:spacing w:line="360" w:lineRule="auto"/>
        <w:rPr>
          <w:rFonts w:ascii="Arial" w:hAnsi="Arial" w:cs="Arial"/>
          <w:sz w:val="24"/>
          <w:szCs w:val="24"/>
        </w:rPr>
      </w:pPr>
    </w:p>
    <w:p w14:paraId="68247AF7" w14:textId="77777777" w:rsidR="00CA0C88" w:rsidRDefault="00CA0C88" w:rsidP="006C4628">
      <w:pPr>
        <w:spacing w:line="360" w:lineRule="auto"/>
        <w:rPr>
          <w:rFonts w:ascii="Arial" w:hAnsi="Arial" w:cs="Arial"/>
          <w:sz w:val="24"/>
          <w:szCs w:val="24"/>
        </w:rPr>
      </w:pPr>
    </w:p>
    <w:p w14:paraId="1DFCEC1B" w14:textId="77777777" w:rsidR="00CA0C88" w:rsidRDefault="00CA0C88" w:rsidP="006C4628">
      <w:pPr>
        <w:spacing w:line="360" w:lineRule="auto"/>
        <w:rPr>
          <w:rFonts w:ascii="Arial" w:hAnsi="Arial" w:cs="Arial"/>
          <w:sz w:val="24"/>
          <w:szCs w:val="24"/>
        </w:rPr>
      </w:pPr>
    </w:p>
    <w:p w14:paraId="4A7A4199" w14:textId="77777777" w:rsidR="00CA0C88" w:rsidRDefault="00CA0C88" w:rsidP="006C4628">
      <w:pPr>
        <w:spacing w:line="360" w:lineRule="auto"/>
        <w:rPr>
          <w:rFonts w:ascii="Arial" w:hAnsi="Arial" w:cs="Arial"/>
          <w:sz w:val="24"/>
          <w:szCs w:val="24"/>
        </w:rPr>
      </w:pPr>
    </w:p>
    <w:p w14:paraId="0440F6A6" w14:textId="77777777" w:rsidR="00CA0C88" w:rsidRDefault="00CA0C88" w:rsidP="006C4628">
      <w:pPr>
        <w:spacing w:line="360" w:lineRule="auto"/>
        <w:rPr>
          <w:rFonts w:ascii="Arial" w:hAnsi="Arial" w:cs="Arial"/>
          <w:sz w:val="24"/>
          <w:szCs w:val="24"/>
        </w:rPr>
      </w:pPr>
    </w:p>
    <w:p w14:paraId="11C7DFD1" w14:textId="77777777" w:rsidR="00CA0C88" w:rsidRDefault="00CA0C88" w:rsidP="006C4628">
      <w:pPr>
        <w:spacing w:line="360" w:lineRule="auto"/>
        <w:rPr>
          <w:rFonts w:ascii="Arial" w:hAnsi="Arial" w:cs="Arial"/>
          <w:sz w:val="24"/>
          <w:szCs w:val="24"/>
        </w:rPr>
      </w:pPr>
    </w:p>
    <w:p w14:paraId="692A02F0" w14:textId="77777777" w:rsidR="00CA0C88" w:rsidRPr="006C4628" w:rsidRDefault="00CA0C88" w:rsidP="006C4628">
      <w:pPr>
        <w:spacing w:line="360" w:lineRule="auto"/>
        <w:rPr>
          <w:rFonts w:ascii="Arial" w:hAnsi="Arial" w:cs="Arial"/>
          <w:sz w:val="24"/>
          <w:szCs w:val="24"/>
        </w:rPr>
      </w:pPr>
    </w:p>
    <w:p w14:paraId="0A3AA257" w14:textId="1561AF2D" w:rsidR="00B71A94" w:rsidRPr="006C4628" w:rsidRDefault="00B71A94" w:rsidP="006C4628">
      <w:pPr>
        <w:pStyle w:val="Heading1"/>
        <w:rPr>
          <w:rFonts w:ascii="Times New Roman" w:hAnsi="Times New Roman" w:cs="Times New Roman"/>
        </w:rPr>
      </w:pPr>
      <w:bookmarkStart w:id="1" w:name="_Toc234004163"/>
      <w:r w:rsidRPr="006C4628">
        <w:rPr>
          <w:rFonts w:ascii="Times New Roman" w:hAnsi="Times New Roman" w:cs="Times New Roman"/>
        </w:rPr>
        <w:lastRenderedPageBreak/>
        <w:t>1. Introduction</w:t>
      </w:r>
      <w:bookmarkEnd w:id="1"/>
    </w:p>
    <w:p w14:paraId="479AE4D1" w14:textId="66408BE9" w:rsidR="00336C53" w:rsidRPr="00336C53" w:rsidRDefault="006B2C46" w:rsidP="00336C53">
      <w:pPr>
        <w:spacing w:line="360" w:lineRule="auto"/>
        <w:rPr>
          <w:rFonts w:ascii="Arial" w:hAnsi="Arial" w:cs="Arial"/>
          <w:sz w:val="24"/>
          <w:szCs w:val="24"/>
        </w:rPr>
      </w:pPr>
      <w:r w:rsidRPr="006B2C46">
        <w:rPr>
          <w:rFonts w:ascii="Arial" w:hAnsi="Arial" w:cs="Arial"/>
          <w:sz w:val="24"/>
          <w:szCs w:val="24"/>
        </w:rPr>
        <w:t xml:space="preserve">Project management provides a systematic approach to achieving objectives by planning, organising and controlling activities within agreed constraints of time, cost and quality. While these principles are frequently associated with commercial organisations, they are equally valuable within community-based initiatives where projects often depend on voluntary participation, limited resources and effective stakeholder collaboration. Kerzner (2022) argues that successful projects require management approaches that reflect the project's objectives and stakeholder environment, while Clegg, </w:t>
      </w:r>
      <w:proofErr w:type="spellStart"/>
      <w:r w:rsidRPr="006B2C46">
        <w:rPr>
          <w:rFonts w:ascii="Arial" w:hAnsi="Arial" w:cs="Arial"/>
          <w:sz w:val="24"/>
          <w:szCs w:val="24"/>
        </w:rPr>
        <w:t>Skyttermoen</w:t>
      </w:r>
      <w:proofErr w:type="spellEnd"/>
      <w:r w:rsidRPr="006B2C46">
        <w:rPr>
          <w:rFonts w:ascii="Arial" w:hAnsi="Arial" w:cs="Arial"/>
          <w:sz w:val="24"/>
          <w:szCs w:val="24"/>
        </w:rPr>
        <w:t xml:space="preserve"> and </w:t>
      </w:r>
      <w:proofErr w:type="spellStart"/>
      <w:r w:rsidRPr="006B2C46">
        <w:rPr>
          <w:rFonts w:ascii="Arial" w:hAnsi="Arial" w:cs="Arial"/>
          <w:sz w:val="24"/>
          <w:szCs w:val="24"/>
        </w:rPr>
        <w:t>Vaagaasar</w:t>
      </w:r>
      <w:proofErr w:type="spellEnd"/>
      <w:r w:rsidRPr="006B2C46">
        <w:rPr>
          <w:rFonts w:ascii="Arial" w:hAnsi="Arial" w:cs="Arial"/>
          <w:sz w:val="24"/>
          <w:szCs w:val="24"/>
        </w:rPr>
        <w:t xml:space="preserve"> (2020) emphasise that project management should focus on creating value rather than simply applying management tools.</w:t>
      </w:r>
    </w:p>
    <w:p w14:paraId="1313E431" w14:textId="396BFD9A" w:rsidR="00A73695" w:rsidRPr="006C4628" w:rsidRDefault="00A73695" w:rsidP="006C4628">
      <w:pPr>
        <w:spacing w:line="360" w:lineRule="auto"/>
        <w:rPr>
          <w:rFonts w:ascii="Arial" w:hAnsi="Arial" w:cs="Arial"/>
          <w:sz w:val="24"/>
          <w:szCs w:val="24"/>
        </w:rPr>
      </w:pPr>
      <w:r w:rsidRPr="006C4628">
        <w:rPr>
          <w:rFonts w:ascii="Arial" w:hAnsi="Arial" w:cs="Arial"/>
          <w:sz w:val="24"/>
          <w:szCs w:val="24"/>
        </w:rPr>
        <w:t>The St Thomas Church Food Donation Project originated from an idea I proposed during the team's initial discussions</w:t>
      </w:r>
      <w:r w:rsidR="00CD2B79">
        <w:rPr>
          <w:rFonts w:ascii="Arial" w:hAnsi="Arial" w:cs="Arial"/>
          <w:sz w:val="24"/>
          <w:szCs w:val="24"/>
        </w:rPr>
        <w:t xml:space="preserve"> and was </w:t>
      </w:r>
      <w:r w:rsidR="00D45F63">
        <w:rPr>
          <w:rFonts w:ascii="Arial" w:hAnsi="Arial" w:cs="Arial"/>
          <w:sz w:val="24"/>
          <w:szCs w:val="24"/>
        </w:rPr>
        <w:t>developed</w:t>
      </w:r>
      <w:r w:rsidRPr="006C4628">
        <w:rPr>
          <w:rFonts w:ascii="Arial" w:hAnsi="Arial" w:cs="Arial"/>
          <w:sz w:val="24"/>
          <w:szCs w:val="24"/>
        </w:rPr>
        <w:t xml:space="preserve"> through consultation with St Thomas Church and </w:t>
      </w:r>
      <w:r w:rsidR="004D72C3" w:rsidRPr="004D72C3">
        <w:rPr>
          <w:rFonts w:ascii="Arial" w:hAnsi="Arial" w:cs="Arial"/>
          <w:sz w:val="24"/>
          <w:szCs w:val="24"/>
        </w:rPr>
        <w:t xml:space="preserve">collaborative </w:t>
      </w:r>
      <w:r w:rsidRPr="006C4628">
        <w:rPr>
          <w:rFonts w:ascii="Arial" w:hAnsi="Arial" w:cs="Arial"/>
          <w:sz w:val="24"/>
          <w:szCs w:val="24"/>
        </w:rPr>
        <w:t>planning with the project team.</w:t>
      </w:r>
    </w:p>
    <w:p w14:paraId="79CBA7F0" w14:textId="77777777" w:rsidR="006B2C46" w:rsidRDefault="006B2C46" w:rsidP="006C4628">
      <w:pPr>
        <w:spacing w:line="360" w:lineRule="auto"/>
        <w:rPr>
          <w:rFonts w:ascii="Arial" w:hAnsi="Arial" w:cs="Arial"/>
          <w:sz w:val="24"/>
          <w:szCs w:val="24"/>
        </w:rPr>
      </w:pPr>
      <w:r w:rsidRPr="006B2C46">
        <w:rPr>
          <w:rFonts w:ascii="Arial" w:hAnsi="Arial" w:cs="Arial"/>
          <w:sz w:val="24"/>
          <w:szCs w:val="24"/>
        </w:rPr>
        <w:t>The project aimed to organise a food donation campaign to support individuals and families experiencing food insecurity by collecting non-perishable food and financial donations from Amazon colleagues, Tesco and the local community. Objectives included identifying stakeholder requirements, coordinating donations and delivering them to St Thomas Church within the agreed timeframe.</w:t>
      </w:r>
    </w:p>
    <w:p w14:paraId="014276B9" w14:textId="10B1385B"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 xml:space="preserve">This report critically evaluates the project management tools and techniques </w:t>
      </w:r>
      <w:r w:rsidR="00577176">
        <w:rPr>
          <w:rFonts w:ascii="Arial" w:hAnsi="Arial" w:cs="Arial"/>
          <w:sz w:val="24"/>
          <w:szCs w:val="24"/>
        </w:rPr>
        <w:t>used during the project, assesses their contributions to project delivery and stakeholder engagement, and provides recommendations to improve</w:t>
      </w:r>
      <w:r w:rsidRPr="006C4628">
        <w:rPr>
          <w:rFonts w:ascii="Arial" w:hAnsi="Arial" w:cs="Arial"/>
          <w:sz w:val="24"/>
          <w:szCs w:val="24"/>
        </w:rPr>
        <w:t xml:space="preserve"> the management of future community projects.</w:t>
      </w:r>
    </w:p>
    <w:p w14:paraId="6DD13746" w14:textId="77777777" w:rsidR="00B71A94" w:rsidRPr="006C4628" w:rsidRDefault="00B71A94" w:rsidP="006C4628">
      <w:pPr>
        <w:pStyle w:val="Heading1"/>
        <w:rPr>
          <w:rFonts w:ascii="Times New Roman" w:hAnsi="Times New Roman" w:cs="Times New Roman"/>
        </w:rPr>
      </w:pPr>
      <w:bookmarkStart w:id="2" w:name="_Toc234004164"/>
      <w:r w:rsidRPr="006C4628">
        <w:rPr>
          <w:rFonts w:ascii="Times New Roman" w:hAnsi="Times New Roman" w:cs="Times New Roman"/>
        </w:rPr>
        <w:t>2. Findings</w:t>
      </w:r>
      <w:bookmarkEnd w:id="2"/>
    </w:p>
    <w:p w14:paraId="12D67E80" w14:textId="5247338B" w:rsidR="00A73695" w:rsidRPr="006C4628" w:rsidRDefault="00B71A94" w:rsidP="006C4628">
      <w:pPr>
        <w:spacing w:line="360" w:lineRule="auto"/>
        <w:rPr>
          <w:rFonts w:ascii="Arial" w:hAnsi="Arial" w:cs="Arial"/>
          <w:sz w:val="24"/>
          <w:szCs w:val="24"/>
        </w:rPr>
      </w:pPr>
      <w:r w:rsidRPr="006C4628">
        <w:rPr>
          <w:rFonts w:ascii="Arial" w:hAnsi="Arial" w:cs="Arial"/>
          <w:sz w:val="24"/>
          <w:szCs w:val="24"/>
        </w:rPr>
        <w:t xml:space="preserve">The St Thomas Church Food Donation Project was completed over </w:t>
      </w:r>
      <w:r w:rsidR="00AD4ACA">
        <w:rPr>
          <w:rFonts w:ascii="Arial" w:hAnsi="Arial" w:cs="Arial"/>
          <w:sz w:val="24"/>
          <w:szCs w:val="24"/>
        </w:rPr>
        <w:t>three weeks</w:t>
      </w:r>
      <w:r w:rsidRPr="006C4628">
        <w:rPr>
          <w:rFonts w:ascii="Arial" w:hAnsi="Arial" w:cs="Arial"/>
          <w:sz w:val="24"/>
          <w:szCs w:val="24"/>
        </w:rPr>
        <w:t xml:space="preserve"> and followed the recognised project lifecycle of initiation, planning, execution, monitoring and control, and closure (Turner, 2014). </w:t>
      </w:r>
      <w:r w:rsidR="00A73695" w:rsidRPr="006C4628">
        <w:rPr>
          <w:rFonts w:ascii="Arial" w:hAnsi="Arial" w:cs="Arial"/>
          <w:sz w:val="24"/>
          <w:szCs w:val="24"/>
        </w:rPr>
        <w:t>Following my initial contact with representatives from St Thomas Church, the project team met with the organisation to discuss its requirements</w:t>
      </w:r>
      <w:r w:rsidR="009B28D0">
        <w:rPr>
          <w:rFonts w:ascii="Arial" w:hAnsi="Arial" w:cs="Arial"/>
          <w:sz w:val="24"/>
          <w:szCs w:val="24"/>
        </w:rPr>
        <w:t xml:space="preserve"> and to establish the project's purpose, objectives</w:t>
      </w:r>
      <w:r w:rsidR="00A73695" w:rsidRPr="006C4628">
        <w:rPr>
          <w:rFonts w:ascii="Arial" w:hAnsi="Arial" w:cs="Arial"/>
          <w:sz w:val="24"/>
          <w:szCs w:val="24"/>
        </w:rPr>
        <w:t xml:space="preserve"> and expected outcomes. These discussions enabled the team to define a realistic project scope, identify the principal stakeholders and ensure that the proposed food </w:t>
      </w:r>
      <w:r w:rsidR="00A73695" w:rsidRPr="006C4628">
        <w:rPr>
          <w:rFonts w:ascii="Arial" w:hAnsi="Arial" w:cs="Arial"/>
          <w:sz w:val="24"/>
          <w:szCs w:val="24"/>
        </w:rPr>
        <w:lastRenderedPageBreak/>
        <w:t>donation campaign addressed genuine community needs before planning commenced.</w:t>
      </w:r>
    </w:p>
    <w:p w14:paraId="259F4D36" w14:textId="4077E2DE" w:rsidR="00B71A94" w:rsidRPr="006C4628" w:rsidRDefault="00B224E7" w:rsidP="006C4628">
      <w:pPr>
        <w:spacing w:line="360" w:lineRule="auto"/>
        <w:rPr>
          <w:rFonts w:ascii="Arial" w:hAnsi="Arial" w:cs="Arial"/>
          <w:sz w:val="24"/>
          <w:szCs w:val="24"/>
        </w:rPr>
      </w:pPr>
      <w:r w:rsidRPr="006C4628">
        <w:rPr>
          <w:rFonts w:ascii="Arial" w:hAnsi="Arial" w:cs="Arial"/>
          <w:sz w:val="24"/>
          <w:szCs w:val="24"/>
        </w:rPr>
        <w:t xml:space="preserve">The planning stage also required the team to reconsider several initial project ideas before agreeing on a food donation campaign. Although this resulted in minor changes to the project timetable, it ensured that the final project was realistic, achievable and aligned with stakeholder requirements. </w:t>
      </w:r>
      <w:r w:rsidR="00B71A94" w:rsidRPr="006C4628">
        <w:rPr>
          <w:rFonts w:ascii="Arial" w:hAnsi="Arial" w:cs="Arial"/>
          <w:sz w:val="24"/>
          <w:szCs w:val="24"/>
        </w:rPr>
        <w:t>The planning stage focused on allocating responsibilities, identifying</w:t>
      </w:r>
      <w:r w:rsidR="004D72C3">
        <w:rPr>
          <w:rFonts w:ascii="Arial" w:hAnsi="Arial" w:cs="Arial"/>
          <w:sz w:val="24"/>
          <w:szCs w:val="24"/>
        </w:rPr>
        <w:t xml:space="preserve"> </w:t>
      </w:r>
      <w:r w:rsidR="00B71A94" w:rsidRPr="006C4628">
        <w:rPr>
          <w:rFonts w:ascii="Arial" w:hAnsi="Arial" w:cs="Arial"/>
          <w:sz w:val="24"/>
          <w:szCs w:val="24"/>
        </w:rPr>
        <w:t>risks</w:t>
      </w:r>
      <w:r w:rsidR="00577176">
        <w:rPr>
          <w:rFonts w:ascii="Arial" w:hAnsi="Arial" w:cs="Arial"/>
          <w:sz w:val="24"/>
          <w:szCs w:val="24"/>
        </w:rPr>
        <w:t xml:space="preserve">, and producing key project documentation, including a Work Breakdown Structure (WBS), a Gantt Chart, a stakeholder analysis, and a </w:t>
      </w:r>
      <w:r w:rsidR="00B71A94" w:rsidRPr="006C4628">
        <w:rPr>
          <w:rFonts w:ascii="Arial" w:hAnsi="Arial" w:cs="Arial"/>
          <w:sz w:val="24"/>
          <w:szCs w:val="24"/>
        </w:rPr>
        <w:t>Power–Interest Grid. These tools provided a structured framework for organising project activities, allocating responsibilities and planning stakeholder communication.</w:t>
      </w:r>
    </w:p>
    <w:p w14:paraId="6B61D074" w14:textId="55B2F18E"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During execution, the team promoted the campaign</w:t>
      </w:r>
      <w:r w:rsidR="00CD2B79">
        <w:rPr>
          <w:rFonts w:ascii="Arial" w:hAnsi="Arial" w:cs="Arial"/>
          <w:sz w:val="24"/>
          <w:szCs w:val="24"/>
        </w:rPr>
        <w:t xml:space="preserve"> through </w:t>
      </w:r>
      <w:r w:rsidR="00250EA6">
        <w:rPr>
          <w:rFonts w:ascii="Arial" w:hAnsi="Arial" w:cs="Arial"/>
          <w:sz w:val="24"/>
          <w:szCs w:val="24"/>
        </w:rPr>
        <w:t>the Facebook page, collected food and monetary donations from Amazon colleagues and the local community, collaborated with Tesco to secure additional support (discounts</w:t>
      </w:r>
      <w:r w:rsidR="00CD2B79">
        <w:rPr>
          <w:rFonts w:ascii="Arial" w:hAnsi="Arial" w:cs="Arial"/>
          <w:sz w:val="24"/>
          <w:szCs w:val="24"/>
        </w:rPr>
        <w:t xml:space="preserve"> and vouchers)</w:t>
      </w:r>
      <w:r w:rsidR="00577176">
        <w:rPr>
          <w:rFonts w:ascii="Arial" w:hAnsi="Arial" w:cs="Arial"/>
          <w:sz w:val="24"/>
          <w:szCs w:val="24"/>
        </w:rPr>
        <w:t>, and purchased additional</w:t>
      </w:r>
      <w:r w:rsidRPr="006C4628">
        <w:rPr>
          <w:rFonts w:ascii="Arial" w:hAnsi="Arial" w:cs="Arial"/>
          <w:sz w:val="24"/>
          <w:szCs w:val="24"/>
        </w:rPr>
        <w:t xml:space="preserve"> food using donated funds. Progress was monitored through regular team meetings and </w:t>
      </w:r>
      <w:r w:rsidR="00CD2B79">
        <w:rPr>
          <w:rFonts w:ascii="Arial" w:hAnsi="Arial" w:cs="Arial"/>
          <w:sz w:val="24"/>
          <w:szCs w:val="24"/>
        </w:rPr>
        <w:t xml:space="preserve">WhatsApp group messaging </w:t>
      </w:r>
      <w:r w:rsidR="00CD2B79" w:rsidRPr="006C4628">
        <w:rPr>
          <w:rFonts w:ascii="Arial" w:hAnsi="Arial" w:cs="Arial"/>
          <w:sz w:val="24"/>
          <w:szCs w:val="24"/>
        </w:rPr>
        <w:t>to</w:t>
      </w:r>
      <w:r w:rsidRPr="006C4628">
        <w:rPr>
          <w:rFonts w:ascii="Arial" w:hAnsi="Arial" w:cs="Arial"/>
          <w:sz w:val="24"/>
          <w:szCs w:val="24"/>
        </w:rPr>
        <w:t xml:space="preserve"> ensure activities remained aligned with the project schedule. The project concluded with the successful delivery of donations to St Thomas Church and a review of </w:t>
      </w:r>
      <w:r w:rsidR="00AD4ACA">
        <w:rPr>
          <w:rFonts w:ascii="Arial" w:hAnsi="Arial" w:cs="Arial"/>
          <w:sz w:val="24"/>
          <w:szCs w:val="24"/>
        </w:rPr>
        <w:t>outcomes to identify lessons for improving</w:t>
      </w:r>
      <w:r w:rsidRPr="006C4628">
        <w:rPr>
          <w:rFonts w:ascii="Arial" w:hAnsi="Arial" w:cs="Arial"/>
          <w:sz w:val="24"/>
          <w:szCs w:val="24"/>
        </w:rPr>
        <w:t xml:space="preserve"> future community initiatives.</w:t>
      </w:r>
    </w:p>
    <w:p w14:paraId="214A587C" w14:textId="4A30D972" w:rsidR="00B71A94" w:rsidRPr="006C4628" w:rsidRDefault="00B71A94" w:rsidP="006C4628">
      <w:pPr>
        <w:pStyle w:val="Heading1"/>
        <w:rPr>
          <w:rFonts w:ascii="Times New Roman" w:hAnsi="Times New Roman" w:cs="Times New Roman"/>
        </w:rPr>
      </w:pPr>
      <w:bookmarkStart w:id="3" w:name="_Toc234004165"/>
      <w:r w:rsidRPr="006C4628">
        <w:rPr>
          <w:rFonts w:ascii="Times New Roman" w:hAnsi="Times New Roman" w:cs="Times New Roman"/>
        </w:rPr>
        <w:t>3. Critical Evaluation of Project Management Tools and Techniques</w:t>
      </w:r>
      <w:bookmarkEnd w:id="3"/>
    </w:p>
    <w:p w14:paraId="3C314EC2" w14:textId="50F98D05"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 xml:space="preserve">However, no single technique guarantees project success, as their effectiveness depends on the project's objectives, complexity and stakeholder environment (Kerzner, 2022). Clegg, </w:t>
      </w:r>
      <w:proofErr w:type="spellStart"/>
      <w:r w:rsidRPr="006C4628">
        <w:rPr>
          <w:rFonts w:ascii="Arial" w:hAnsi="Arial" w:cs="Arial"/>
          <w:sz w:val="24"/>
          <w:szCs w:val="24"/>
        </w:rPr>
        <w:t>Skyttermoen</w:t>
      </w:r>
      <w:proofErr w:type="spellEnd"/>
      <w:r w:rsidRPr="006C4628">
        <w:rPr>
          <w:rFonts w:ascii="Arial" w:hAnsi="Arial" w:cs="Arial"/>
          <w:sz w:val="24"/>
          <w:szCs w:val="24"/>
        </w:rPr>
        <w:t xml:space="preserve"> and </w:t>
      </w:r>
      <w:proofErr w:type="spellStart"/>
      <w:r w:rsidRPr="006C4628">
        <w:rPr>
          <w:rFonts w:ascii="Arial" w:hAnsi="Arial" w:cs="Arial"/>
          <w:sz w:val="24"/>
          <w:szCs w:val="24"/>
        </w:rPr>
        <w:t>Vaagaasar</w:t>
      </w:r>
      <w:proofErr w:type="spellEnd"/>
      <w:r w:rsidRPr="006C4628">
        <w:rPr>
          <w:rFonts w:ascii="Arial" w:hAnsi="Arial" w:cs="Arial"/>
          <w:sz w:val="24"/>
          <w:szCs w:val="24"/>
        </w:rPr>
        <w:t xml:space="preserve"> (2020) similarly argue that project management should focus on creating value by supporting informed decision-making rather than simply following established processes. Consequently, project managers should select tools </w:t>
      </w:r>
      <w:r w:rsidR="00577176">
        <w:rPr>
          <w:rFonts w:ascii="Arial" w:hAnsi="Arial" w:cs="Arial"/>
          <w:sz w:val="24"/>
          <w:szCs w:val="24"/>
        </w:rPr>
        <w:t>appropriate to</w:t>
      </w:r>
      <w:r w:rsidRPr="006C4628">
        <w:rPr>
          <w:rFonts w:ascii="Arial" w:hAnsi="Arial" w:cs="Arial"/>
          <w:sz w:val="24"/>
          <w:szCs w:val="24"/>
        </w:rPr>
        <w:t xml:space="preserve"> the project's specific requirements rather than adopting a standard approach.</w:t>
      </w:r>
    </w:p>
    <w:p w14:paraId="74A3C7B1" w14:textId="77777777" w:rsidR="00DA229B" w:rsidRDefault="00DA229B" w:rsidP="006C4628">
      <w:pPr>
        <w:spacing w:line="360" w:lineRule="auto"/>
        <w:rPr>
          <w:rFonts w:ascii="Arial" w:hAnsi="Arial" w:cs="Arial"/>
          <w:sz w:val="24"/>
          <w:szCs w:val="24"/>
        </w:rPr>
      </w:pPr>
      <w:r w:rsidRPr="00DA229B">
        <w:rPr>
          <w:rFonts w:ascii="Arial" w:hAnsi="Arial" w:cs="Arial"/>
          <w:sz w:val="24"/>
          <w:szCs w:val="24"/>
        </w:rPr>
        <w:t xml:space="preserve">Planning is essential because it organises project activities and </w:t>
      </w:r>
      <w:proofErr w:type="gramStart"/>
      <w:r w:rsidRPr="00DA229B">
        <w:rPr>
          <w:rFonts w:ascii="Arial" w:hAnsi="Arial" w:cs="Arial"/>
          <w:sz w:val="24"/>
          <w:szCs w:val="24"/>
        </w:rPr>
        <w:t>monitors</w:t>
      </w:r>
      <w:proofErr w:type="gramEnd"/>
      <w:r w:rsidRPr="00DA229B">
        <w:rPr>
          <w:rFonts w:ascii="Arial" w:hAnsi="Arial" w:cs="Arial"/>
          <w:sz w:val="24"/>
          <w:szCs w:val="24"/>
        </w:rPr>
        <w:t xml:space="preserve"> progress. The WBS clarifies responsibilities, while Gantt Charts schedule activities and track </w:t>
      </w:r>
      <w:r w:rsidRPr="00DA229B">
        <w:rPr>
          <w:rFonts w:ascii="Arial" w:hAnsi="Arial" w:cs="Arial"/>
          <w:sz w:val="24"/>
          <w:szCs w:val="24"/>
        </w:rPr>
        <w:lastRenderedPageBreak/>
        <w:t xml:space="preserve">progress (Burke, 2013; Heagney, 2016). Although each has limitations, they are most effective when used together (Geraldi and </w:t>
      </w:r>
      <w:proofErr w:type="spellStart"/>
      <w:r w:rsidRPr="00DA229B">
        <w:rPr>
          <w:rFonts w:ascii="Arial" w:hAnsi="Arial" w:cs="Arial"/>
          <w:sz w:val="24"/>
          <w:szCs w:val="24"/>
        </w:rPr>
        <w:t>Lechter</w:t>
      </w:r>
      <w:proofErr w:type="spellEnd"/>
      <w:r w:rsidRPr="00DA229B">
        <w:rPr>
          <w:rFonts w:ascii="Arial" w:hAnsi="Arial" w:cs="Arial"/>
          <w:sz w:val="24"/>
          <w:szCs w:val="24"/>
        </w:rPr>
        <w:t>, 2012).</w:t>
      </w:r>
    </w:p>
    <w:p w14:paraId="0F5FBB50" w14:textId="1F7C0A4C" w:rsidR="00B71A94" w:rsidRPr="006C4628" w:rsidRDefault="008D1DD3" w:rsidP="006C4628">
      <w:pPr>
        <w:spacing w:line="360" w:lineRule="auto"/>
        <w:rPr>
          <w:rFonts w:ascii="Arial" w:hAnsi="Arial" w:cs="Arial"/>
          <w:sz w:val="24"/>
          <w:szCs w:val="24"/>
        </w:rPr>
      </w:pPr>
      <w:r>
        <w:rPr>
          <w:rFonts w:ascii="Arial" w:hAnsi="Arial" w:cs="Arial"/>
          <w:sz w:val="24"/>
          <w:szCs w:val="24"/>
        </w:rPr>
        <w:t xml:space="preserve">Project performance has traditionally been assessed using the Iron Triangle of time, cost, and quality. While these factors are important, they do not fully capture success. Atkinson (1999) </w:t>
      </w:r>
      <w:r w:rsidR="007D3220">
        <w:rPr>
          <w:rFonts w:ascii="Arial" w:hAnsi="Arial" w:cs="Arial"/>
          <w:sz w:val="24"/>
          <w:szCs w:val="24"/>
        </w:rPr>
        <w:t>emphasises</w:t>
      </w:r>
      <w:r>
        <w:rPr>
          <w:rFonts w:ascii="Arial" w:hAnsi="Arial" w:cs="Arial"/>
          <w:sz w:val="24"/>
          <w:szCs w:val="24"/>
        </w:rPr>
        <w:t xml:space="preserve"> the need to consider stakeholder satisfaction and long-term benefits. Baccarini (1999) differentiates between project management success (</w:t>
      </w:r>
      <w:r w:rsidR="007D3220">
        <w:rPr>
          <w:rFonts w:ascii="Arial" w:hAnsi="Arial" w:cs="Arial"/>
          <w:sz w:val="24"/>
          <w:szCs w:val="24"/>
        </w:rPr>
        <w:t>delivery efficiency) and overall project success (goal achievement</w:t>
      </w:r>
      <w:r>
        <w:rPr>
          <w:rFonts w:ascii="Arial" w:hAnsi="Arial" w:cs="Arial"/>
          <w:sz w:val="24"/>
          <w:szCs w:val="24"/>
        </w:rPr>
        <w:t xml:space="preserve">). </w:t>
      </w:r>
      <w:proofErr w:type="spellStart"/>
      <w:r>
        <w:rPr>
          <w:rFonts w:ascii="Arial" w:hAnsi="Arial" w:cs="Arial"/>
          <w:sz w:val="24"/>
          <w:szCs w:val="24"/>
        </w:rPr>
        <w:t>Serrador</w:t>
      </w:r>
      <w:proofErr w:type="spellEnd"/>
      <w:r>
        <w:rPr>
          <w:rFonts w:ascii="Arial" w:hAnsi="Arial" w:cs="Arial"/>
          <w:sz w:val="24"/>
          <w:szCs w:val="24"/>
        </w:rPr>
        <w:t xml:space="preserve"> and Turner (2015) argue that stakeholder value is a more meaningful </w:t>
      </w:r>
      <w:r w:rsidR="007D3220">
        <w:rPr>
          <w:rFonts w:ascii="Arial" w:hAnsi="Arial" w:cs="Arial"/>
          <w:sz w:val="24"/>
          <w:szCs w:val="24"/>
        </w:rPr>
        <w:t>indicator of success than simply</w:t>
      </w:r>
      <w:r>
        <w:rPr>
          <w:rFonts w:ascii="Arial" w:hAnsi="Arial" w:cs="Arial"/>
          <w:sz w:val="24"/>
          <w:szCs w:val="24"/>
        </w:rPr>
        <w:t xml:space="preserve"> meeting operational targets. This perspective is especially relevant for community projects, where social impact can be more significant than financial results.</w:t>
      </w:r>
    </w:p>
    <w:p w14:paraId="66A1B4BE" w14:textId="77777777"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 xml:space="preserve">People and stakeholders are equally important to successful project delivery. Belbin (2010) argues that balanced teams perform more effectively because members contribute complementary strengths rather than identical skills. However, Fisher, Hunter and </w:t>
      </w:r>
      <w:proofErr w:type="spellStart"/>
      <w:r w:rsidRPr="006C4628">
        <w:rPr>
          <w:rFonts w:ascii="Arial" w:hAnsi="Arial" w:cs="Arial"/>
          <w:sz w:val="24"/>
          <w:szCs w:val="24"/>
        </w:rPr>
        <w:t>Macrosson</w:t>
      </w:r>
      <w:proofErr w:type="spellEnd"/>
      <w:r w:rsidRPr="006C4628">
        <w:rPr>
          <w:rFonts w:ascii="Arial" w:hAnsi="Arial" w:cs="Arial"/>
          <w:sz w:val="24"/>
          <w:szCs w:val="24"/>
        </w:rPr>
        <w:t xml:space="preserve"> (1998) suggest that team roles should remain flexible, as individuals frequently perform multiple roles depending on project requirements. Stakeholder management also requires flexibility. Freeman (1984) argues that projects should consider all stakeholders affected by project outcomes, while Mitchell, Agle and Wood (1997) propose that stakeholder priority depends on the interaction of power, legitimacy and urgency. The Power–Interest Grid provides a practical method for prioritising communication according to stakeholder influence, although stakeholder expectations should be reviewed throughout the project rather than only during planning.</w:t>
      </w:r>
    </w:p>
    <w:p w14:paraId="649FBE34" w14:textId="2159F96E"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 xml:space="preserve">Finally, monitoring and control enable project managers to identify issues before they affect project performance. The </w:t>
      </w:r>
      <w:r w:rsidR="00BA7E3F" w:rsidRPr="006C4628">
        <w:rPr>
          <w:rFonts w:ascii="Arial" w:hAnsi="Arial" w:cs="Arial"/>
          <w:sz w:val="24"/>
          <w:szCs w:val="24"/>
        </w:rPr>
        <w:t>PMI</w:t>
      </w:r>
      <w:r w:rsidRPr="006C4628">
        <w:rPr>
          <w:rFonts w:ascii="Arial" w:hAnsi="Arial" w:cs="Arial"/>
          <w:sz w:val="24"/>
          <w:szCs w:val="24"/>
        </w:rPr>
        <w:t xml:space="preserve"> (2021) emphasises that monitoring should occur throughout the project lifecycle, supported by regular communication and performance reviews. Meredith, Shafer</w:t>
      </w:r>
      <w:r w:rsidR="00577176">
        <w:rPr>
          <w:rFonts w:ascii="Arial" w:hAnsi="Arial" w:cs="Arial"/>
          <w:sz w:val="24"/>
          <w:szCs w:val="24"/>
        </w:rPr>
        <w:t>, and Mantel (2017) argue that proactive risk management improves decision-making by reducing uncertainty, while Ward and Chapman (2003) suggest that project managers should focus on managing both uncertainty and</w:t>
      </w:r>
      <w:r w:rsidRPr="006C4628">
        <w:rPr>
          <w:rFonts w:ascii="Arial" w:hAnsi="Arial" w:cs="Arial"/>
          <w:sz w:val="24"/>
          <w:szCs w:val="24"/>
        </w:rPr>
        <w:t xml:space="preserve"> individual risks. Together, these approaches demonstrate that successful project management depends on integrating planning, stakeholder engagement and continuous monitoring throughout the project lifecycle.</w:t>
      </w:r>
    </w:p>
    <w:p w14:paraId="5F50C148" w14:textId="77777777"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lastRenderedPageBreak/>
        <w:t>These principles provided the theoretical foundation for managing the St Thomas Church Food Donation Project and informed the selection and application of project management tools throughout its lifecycle.</w:t>
      </w:r>
    </w:p>
    <w:p w14:paraId="39A5D9BB" w14:textId="77777777" w:rsidR="00B71A94" w:rsidRPr="006C4628" w:rsidRDefault="00B71A94" w:rsidP="006C4628">
      <w:pPr>
        <w:pStyle w:val="Heading1"/>
        <w:rPr>
          <w:rFonts w:ascii="Times New Roman" w:hAnsi="Times New Roman" w:cs="Times New Roman"/>
        </w:rPr>
      </w:pPr>
      <w:bookmarkStart w:id="4" w:name="_Toc234004166"/>
      <w:r w:rsidRPr="006C4628">
        <w:rPr>
          <w:rFonts w:ascii="Times New Roman" w:hAnsi="Times New Roman" w:cs="Times New Roman"/>
        </w:rPr>
        <w:t>4. Application of Project Management Tools and Techniques in the St Thomas Church Food Donation Project</w:t>
      </w:r>
      <w:bookmarkEnd w:id="4"/>
    </w:p>
    <w:p w14:paraId="2A9E9FCB" w14:textId="702796BF"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The St Thomas Church Food Donation Project demonstrate</w:t>
      </w:r>
      <w:r w:rsidR="00784F99">
        <w:rPr>
          <w:rFonts w:ascii="Arial" w:hAnsi="Arial" w:cs="Arial"/>
          <w:sz w:val="24"/>
          <w:szCs w:val="24"/>
        </w:rPr>
        <w:t>s</w:t>
      </w:r>
      <w:r w:rsidRPr="006C4628">
        <w:rPr>
          <w:rFonts w:ascii="Arial" w:hAnsi="Arial" w:cs="Arial"/>
          <w:sz w:val="24"/>
          <w:szCs w:val="24"/>
        </w:rPr>
        <w:t xml:space="preserve"> that project management tools are mo</w:t>
      </w:r>
      <w:r w:rsidR="00784F99">
        <w:rPr>
          <w:rFonts w:ascii="Arial" w:hAnsi="Arial" w:cs="Arial"/>
          <w:sz w:val="24"/>
          <w:szCs w:val="24"/>
        </w:rPr>
        <w:t xml:space="preserve">re </w:t>
      </w:r>
      <w:r w:rsidRPr="006C4628">
        <w:rPr>
          <w:rFonts w:ascii="Arial" w:hAnsi="Arial" w:cs="Arial"/>
          <w:sz w:val="24"/>
          <w:szCs w:val="24"/>
        </w:rPr>
        <w:t xml:space="preserve">effective when adapted to the </w:t>
      </w:r>
      <w:r w:rsidR="00577176">
        <w:rPr>
          <w:rFonts w:ascii="Arial" w:hAnsi="Arial" w:cs="Arial"/>
          <w:sz w:val="24"/>
          <w:szCs w:val="24"/>
        </w:rPr>
        <w:t>project's needs</w:t>
      </w:r>
      <w:r w:rsidRPr="006C4628">
        <w:rPr>
          <w:rFonts w:ascii="Arial" w:hAnsi="Arial" w:cs="Arial"/>
          <w:sz w:val="24"/>
          <w:szCs w:val="24"/>
        </w:rPr>
        <w:t xml:space="preserve"> rather than applied mechanically. As a short-term community initiative with limited resources and multiple stakeholders, the project required practical planning techniques that supported coordination while remaining </w:t>
      </w:r>
      <w:r w:rsidR="00784F99">
        <w:rPr>
          <w:rFonts w:ascii="Arial" w:hAnsi="Arial" w:cs="Arial"/>
          <w:sz w:val="24"/>
          <w:szCs w:val="24"/>
        </w:rPr>
        <w:t>flexible enough</w:t>
      </w:r>
      <w:r w:rsidRPr="006C4628">
        <w:rPr>
          <w:rFonts w:ascii="Arial" w:hAnsi="Arial" w:cs="Arial"/>
          <w:sz w:val="24"/>
          <w:szCs w:val="24"/>
        </w:rPr>
        <w:t xml:space="preserve"> to respond to changing circumstances.</w:t>
      </w:r>
    </w:p>
    <w:p w14:paraId="28B9F15E" w14:textId="77777777" w:rsidR="00762323" w:rsidRPr="006C4628" w:rsidRDefault="00762323" w:rsidP="006C4628">
      <w:pPr>
        <w:spacing w:line="360" w:lineRule="auto"/>
        <w:rPr>
          <w:rFonts w:ascii="Arial" w:hAnsi="Arial" w:cs="Arial"/>
          <w:sz w:val="24"/>
          <w:szCs w:val="24"/>
        </w:rPr>
      </w:pPr>
    </w:p>
    <w:p w14:paraId="1152DC48" w14:textId="543D2679" w:rsidR="00B224E7" w:rsidRDefault="00B224E7" w:rsidP="006C4628">
      <w:pPr>
        <w:spacing w:line="360" w:lineRule="auto"/>
        <w:rPr>
          <w:rFonts w:ascii="Arial" w:hAnsi="Arial" w:cs="Arial"/>
          <w:sz w:val="24"/>
          <w:szCs w:val="24"/>
        </w:rPr>
      </w:pPr>
      <w:r w:rsidRPr="006C4628">
        <w:rPr>
          <w:rFonts w:ascii="Arial" w:hAnsi="Arial" w:cs="Arial"/>
          <w:sz w:val="24"/>
          <w:szCs w:val="24"/>
        </w:rPr>
        <w:t xml:space="preserve">Planning combined the Work Breakdown Structure (WBS) and Gantt Chart to allocate responsibilities, schedule activities and monitor progress throughout the project. Their complementary use improved coordination and accountability by ensuring that tasks were completed within the agreed timescale (Burke, 2013). </w:t>
      </w:r>
      <w:r w:rsidR="00784F99">
        <w:rPr>
          <w:rFonts w:ascii="Arial" w:hAnsi="Arial" w:cs="Arial"/>
          <w:sz w:val="24"/>
          <w:szCs w:val="24"/>
        </w:rPr>
        <w:t>D</w:t>
      </w:r>
      <w:r w:rsidRPr="006C4628">
        <w:rPr>
          <w:rFonts w:ascii="Arial" w:hAnsi="Arial" w:cs="Arial"/>
          <w:sz w:val="24"/>
          <w:szCs w:val="24"/>
        </w:rPr>
        <w:t>uring the planning stage</w:t>
      </w:r>
      <w:r w:rsidR="00784F99">
        <w:rPr>
          <w:rFonts w:ascii="Arial" w:hAnsi="Arial" w:cs="Arial"/>
          <w:sz w:val="24"/>
          <w:szCs w:val="24"/>
        </w:rPr>
        <w:t xml:space="preserve">, the team </w:t>
      </w:r>
      <w:r w:rsidR="00CD2B79">
        <w:rPr>
          <w:rFonts w:ascii="Arial" w:hAnsi="Arial" w:cs="Arial"/>
          <w:sz w:val="24"/>
          <w:szCs w:val="24"/>
        </w:rPr>
        <w:t>faced a challenge as</w:t>
      </w:r>
      <w:r w:rsidRPr="006C4628">
        <w:rPr>
          <w:rFonts w:ascii="Arial" w:hAnsi="Arial" w:cs="Arial"/>
          <w:sz w:val="24"/>
          <w:szCs w:val="24"/>
        </w:rPr>
        <w:t xml:space="preserve"> </w:t>
      </w:r>
      <w:r w:rsidR="00784F99">
        <w:rPr>
          <w:rFonts w:ascii="Arial" w:hAnsi="Arial" w:cs="Arial"/>
          <w:sz w:val="24"/>
          <w:szCs w:val="24"/>
        </w:rPr>
        <w:t>we</w:t>
      </w:r>
      <w:r w:rsidRPr="006C4628">
        <w:rPr>
          <w:rFonts w:ascii="Arial" w:hAnsi="Arial" w:cs="Arial"/>
          <w:sz w:val="24"/>
          <w:szCs w:val="24"/>
        </w:rPr>
        <w:t xml:space="preserve"> considered several alternative project ideas before agreeing that a food donation campaign offered the greatest opportunity to achieve meaningful outcomes within the available time and resources. Although this required revisions to the initial plan and minor adjustments to the project schedule, it resulted in a clearer project scope and demonstrated the importance of flexibility during implementation.</w:t>
      </w:r>
      <w:r w:rsidR="009D72E4">
        <w:rPr>
          <w:rFonts w:ascii="Arial" w:hAnsi="Arial" w:cs="Arial"/>
          <w:sz w:val="24"/>
          <w:szCs w:val="24"/>
        </w:rPr>
        <w:t xml:space="preserve"> </w:t>
      </w:r>
      <w:r w:rsidR="009D72E4" w:rsidRPr="009D72E4">
        <w:rPr>
          <w:rFonts w:ascii="Arial" w:hAnsi="Arial" w:cs="Arial"/>
          <w:sz w:val="24"/>
          <w:szCs w:val="24"/>
        </w:rPr>
        <w:t xml:space="preserve">The Work Breakdown Structure </w:t>
      </w:r>
      <w:r w:rsidR="00CD2B79">
        <w:rPr>
          <w:rFonts w:ascii="Arial" w:hAnsi="Arial" w:cs="Arial"/>
          <w:sz w:val="24"/>
          <w:szCs w:val="24"/>
        </w:rPr>
        <w:t>for the project is shown in Figure 1, and the project schedule is shown</w:t>
      </w:r>
      <w:r w:rsidR="009D72E4" w:rsidRPr="009D72E4">
        <w:rPr>
          <w:rFonts w:ascii="Arial" w:hAnsi="Arial" w:cs="Arial"/>
          <w:sz w:val="24"/>
          <w:szCs w:val="24"/>
        </w:rPr>
        <w:t xml:space="preserve"> in Figure 2.</w:t>
      </w:r>
    </w:p>
    <w:p w14:paraId="3C4B9BAE" w14:textId="3812E512" w:rsidR="00CF1E68" w:rsidRDefault="00CF1E68" w:rsidP="006C4628">
      <w:pPr>
        <w:spacing w:line="360" w:lineRule="auto"/>
        <w:rPr>
          <w:rFonts w:ascii="Arial" w:hAnsi="Arial" w:cs="Arial"/>
          <w:sz w:val="24"/>
          <w:szCs w:val="24"/>
        </w:rPr>
      </w:pPr>
      <w:r w:rsidRPr="00057CCB">
        <w:rPr>
          <w:noProof/>
        </w:rPr>
        <w:lastRenderedPageBreak/>
        <w:drawing>
          <wp:inline distT="0" distB="0" distL="0" distR="0" wp14:anchorId="47EAADCB" wp14:editId="2C8FE33C">
            <wp:extent cx="5731510" cy="3820795"/>
            <wp:effectExtent l="0" t="0" r="2540" b="8255"/>
            <wp:docPr id="2004446559" name="Picture 2" descr="A diagram of a work breakdown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a work breakdown structur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FC1FE52" w14:textId="3BCD9921" w:rsidR="009D72E4" w:rsidRPr="009D72E4" w:rsidRDefault="009D72E4" w:rsidP="009D72E4">
      <w:pPr>
        <w:spacing w:line="360" w:lineRule="auto"/>
        <w:jc w:val="center"/>
        <w:rPr>
          <w:rFonts w:ascii="Arial" w:hAnsi="Arial" w:cs="Arial"/>
          <w:b/>
          <w:bCs/>
          <w:i/>
          <w:iCs/>
        </w:rPr>
      </w:pPr>
      <w:r w:rsidRPr="009D72E4">
        <w:rPr>
          <w:rFonts w:ascii="Arial" w:hAnsi="Arial" w:cs="Arial"/>
          <w:b/>
          <w:bCs/>
          <w:i/>
          <w:iCs/>
        </w:rPr>
        <w:t>Figure 1. Work Breakdown Structure for the St Thomas Church Food Donation Project</w:t>
      </w:r>
    </w:p>
    <w:p w14:paraId="36BCE457" w14:textId="0790B008" w:rsidR="00CF1E68" w:rsidRDefault="00CF1E68" w:rsidP="006C4628">
      <w:pPr>
        <w:spacing w:line="360" w:lineRule="auto"/>
        <w:rPr>
          <w:rFonts w:ascii="Arial" w:hAnsi="Arial" w:cs="Arial"/>
          <w:sz w:val="24"/>
          <w:szCs w:val="24"/>
        </w:rPr>
      </w:pPr>
      <w:r w:rsidRPr="00057CCB">
        <w:rPr>
          <w:noProof/>
        </w:rPr>
        <w:drawing>
          <wp:inline distT="0" distB="0" distL="0" distR="0" wp14:anchorId="54BDCEE3" wp14:editId="10912D9F">
            <wp:extent cx="5731510" cy="3442335"/>
            <wp:effectExtent l="0" t="0" r="2540" b="5715"/>
            <wp:docPr id="15271531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442335"/>
                    </a:xfrm>
                    <a:prstGeom prst="rect">
                      <a:avLst/>
                    </a:prstGeom>
                    <a:noFill/>
                    <a:ln>
                      <a:noFill/>
                    </a:ln>
                  </pic:spPr>
                </pic:pic>
              </a:graphicData>
            </a:graphic>
          </wp:inline>
        </w:drawing>
      </w:r>
    </w:p>
    <w:p w14:paraId="02DC7C05" w14:textId="397C4BED" w:rsidR="009D72E4" w:rsidRPr="009D72E4" w:rsidRDefault="009D72E4" w:rsidP="009D72E4">
      <w:pPr>
        <w:spacing w:line="360" w:lineRule="auto"/>
        <w:jc w:val="center"/>
        <w:rPr>
          <w:rFonts w:ascii="Arial" w:hAnsi="Arial" w:cs="Arial"/>
          <w:b/>
          <w:bCs/>
          <w:i/>
          <w:iCs/>
        </w:rPr>
      </w:pPr>
      <w:r w:rsidRPr="009D72E4">
        <w:rPr>
          <w:rFonts w:ascii="Arial" w:hAnsi="Arial" w:cs="Arial"/>
          <w:b/>
          <w:bCs/>
          <w:i/>
          <w:iCs/>
        </w:rPr>
        <w:t>Figure 2. Gantt Chart for the St Thomas Church Food Donation Project</w:t>
      </w:r>
    </w:p>
    <w:p w14:paraId="7252C445" w14:textId="77777777" w:rsidR="00CF1E68" w:rsidRDefault="00CF1E68" w:rsidP="006C4628">
      <w:pPr>
        <w:spacing w:line="360" w:lineRule="auto"/>
        <w:rPr>
          <w:rFonts w:ascii="Arial" w:hAnsi="Arial" w:cs="Arial"/>
          <w:sz w:val="24"/>
          <w:szCs w:val="24"/>
        </w:rPr>
      </w:pPr>
    </w:p>
    <w:p w14:paraId="189CD8F4" w14:textId="1C909938"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lastRenderedPageBreak/>
        <w:t>The project also illustrated that success extended beyond the traditional Iron Triangle. Although the project was completed within the agreed timeframe</w:t>
      </w:r>
      <w:r w:rsidR="00577176">
        <w:rPr>
          <w:rFonts w:ascii="Arial" w:hAnsi="Arial" w:cs="Arial"/>
          <w:sz w:val="24"/>
          <w:szCs w:val="24"/>
        </w:rPr>
        <w:t>, with limited financial resources,</w:t>
      </w:r>
      <w:r w:rsidRPr="006C4628">
        <w:rPr>
          <w:rFonts w:ascii="Arial" w:hAnsi="Arial" w:cs="Arial"/>
          <w:sz w:val="24"/>
          <w:szCs w:val="24"/>
        </w:rPr>
        <w:t xml:space="preserve"> and met the required quality standards, its greatest achievement was the positive impact on the local community. This supports Atkinson's (1999) argument that stakeholder satisfaction and project outcomes provide a more meaningful measure of success than time, cost and quality alone.</w:t>
      </w:r>
    </w:p>
    <w:p w14:paraId="011ABF9D" w14:textId="46F88813" w:rsidR="00CF1E68" w:rsidRDefault="00B71A94" w:rsidP="006C4628">
      <w:pPr>
        <w:spacing w:line="360" w:lineRule="auto"/>
        <w:rPr>
          <w:rFonts w:ascii="Arial" w:hAnsi="Arial" w:cs="Arial"/>
          <w:sz w:val="24"/>
          <w:szCs w:val="24"/>
        </w:rPr>
      </w:pPr>
      <w:r w:rsidRPr="006C4628">
        <w:rPr>
          <w:rFonts w:ascii="Arial" w:hAnsi="Arial" w:cs="Arial"/>
          <w:sz w:val="24"/>
          <w:szCs w:val="24"/>
        </w:rPr>
        <w:t xml:space="preserve">Stakeholder analysis proved particularly valuable because it enabled the team to prioritise communication and allocate limited resources effectively. St Thomas Church was identified as a high-power, high-interest stakeholder because it acted as both the project sponsor and beneficiary. Maintaining regular communication ensured that project decisions reflected the charity's changing requirements. Tesco was also recognised as a high-power stakeholder due to its ability to provide additional resources, while Amazon colleagues represented a high-interest stakeholder group whose food and financial donations directly influenced project outcomes. </w:t>
      </w:r>
      <w:r w:rsidR="009D72E4" w:rsidRPr="009D72E4">
        <w:rPr>
          <w:rFonts w:ascii="Arial" w:hAnsi="Arial" w:cs="Arial"/>
          <w:sz w:val="24"/>
          <w:szCs w:val="24"/>
        </w:rPr>
        <w:t>The stakeholder communication priorities are summarised in Figure 3</w:t>
      </w:r>
      <w:r w:rsidR="00AD4ACA">
        <w:rPr>
          <w:rFonts w:ascii="Arial" w:hAnsi="Arial" w:cs="Arial"/>
          <w:sz w:val="24"/>
          <w:szCs w:val="24"/>
        </w:rPr>
        <w:t>,</w:t>
      </w:r>
      <w:r w:rsidR="009D72E4" w:rsidRPr="009D72E4">
        <w:rPr>
          <w:rFonts w:ascii="Arial" w:hAnsi="Arial" w:cs="Arial"/>
          <w:sz w:val="24"/>
          <w:szCs w:val="24"/>
        </w:rPr>
        <w:t xml:space="preserve"> and the Power–Interest Grid is presented in Figure 4.</w:t>
      </w:r>
    </w:p>
    <w:p w14:paraId="758C8066" w14:textId="42C8F95D" w:rsidR="00CF1E68" w:rsidRDefault="001F7FDE" w:rsidP="006C4628">
      <w:pPr>
        <w:spacing w:line="360" w:lineRule="auto"/>
        <w:rPr>
          <w:rFonts w:ascii="Arial" w:hAnsi="Arial" w:cs="Arial"/>
          <w:sz w:val="24"/>
          <w:szCs w:val="24"/>
        </w:rPr>
      </w:pPr>
      <w:r w:rsidRPr="00057CCB">
        <w:rPr>
          <w:noProof/>
        </w:rPr>
        <w:drawing>
          <wp:inline distT="0" distB="0" distL="0" distR="0" wp14:anchorId="33133A94" wp14:editId="4435C721">
            <wp:extent cx="5731510" cy="2572385"/>
            <wp:effectExtent l="0" t="0" r="2540" b="0"/>
            <wp:docPr id="1148945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945805" name=""/>
                    <pic:cNvPicPr/>
                  </pic:nvPicPr>
                  <pic:blipFill>
                    <a:blip r:embed="rId9"/>
                    <a:stretch>
                      <a:fillRect/>
                    </a:stretch>
                  </pic:blipFill>
                  <pic:spPr>
                    <a:xfrm>
                      <a:off x="0" y="0"/>
                      <a:ext cx="5731510" cy="2572385"/>
                    </a:xfrm>
                    <a:prstGeom prst="rect">
                      <a:avLst/>
                    </a:prstGeom>
                  </pic:spPr>
                </pic:pic>
              </a:graphicData>
            </a:graphic>
          </wp:inline>
        </w:drawing>
      </w:r>
    </w:p>
    <w:p w14:paraId="1C701A02" w14:textId="7F7DD1EF" w:rsidR="009D72E4" w:rsidRPr="009D72E4" w:rsidRDefault="009D72E4" w:rsidP="009D72E4">
      <w:pPr>
        <w:spacing w:line="360" w:lineRule="auto"/>
        <w:jc w:val="center"/>
        <w:rPr>
          <w:rFonts w:ascii="Arial" w:hAnsi="Arial" w:cs="Arial"/>
          <w:b/>
          <w:bCs/>
          <w:i/>
          <w:iCs/>
        </w:rPr>
      </w:pPr>
      <w:r w:rsidRPr="009D72E4">
        <w:rPr>
          <w:rFonts w:ascii="Arial" w:hAnsi="Arial" w:cs="Arial"/>
          <w:b/>
          <w:bCs/>
          <w:i/>
          <w:iCs/>
        </w:rPr>
        <w:t>Figure 3. Stakeholder Analysis Matrix</w:t>
      </w:r>
    </w:p>
    <w:p w14:paraId="5A7141A6" w14:textId="77777777" w:rsidR="009D72E4" w:rsidRDefault="009D72E4" w:rsidP="006C4628">
      <w:pPr>
        <w:spacing w:line="360" w:lineRule="auto"/>
        <w:rPr>
          <w:rFonts w:ascii="Arial" w:hAnsi="Arial" w:cs="Arial"/>
          <w:sz w:val="24"/>
          <w:szCs w:val="24"/>
        </w:rPr>
      </w:pPr>
    </w:p>
    <w:p w14:paraId="543BBAB1" w14:textId="13A2750D" w:rsidR="00B71A94" w:rsidRDefault="00B71A94" w:rsidP="006C4628">
      <w:pPr>
        <w:spacing w:line="360" w:lineRule="auto"/>
        <w:rPr>
          <w:rFonts w:ascii="Arial" w:hAnsi="Arial" w:cs="Arial"/>
          <w:sz w:val="24"/>
          <w:szCs w:val="24"/>
        </w:rPr>
      </w:pPr>
      <w:r w:rsidRPr="006C4628">
        <w:rPr>
          <w:rFonts w:ascii="Arial" w:hAnsi="Arial" w:cs="Arial"/>
          <w:sz w:val="24"/>
          <w:szCs w:val="24"/>
        </w:rPr>
        <w:t xml:space="preserve">The Power–Interest Grid therefore supported more effective communication by ensuring that stakeholder engagement reflected levels of influence and interest. However, stakeholder priorities were reviewed informally rather than through scheduled reviews. Introducing regular stakeholder evaluations would strengthen </w:t>
      </w:r>
      <w:r w:rsidRPr="006C4628">
        <w:rPr>
          <w:rFonts w:ascii="Arial" w:hAnsi="Arial" w:cs="Arial"/>
          <w:sz w:val="24"/>
          <w:szCs w:val="24"/>
        </w:rPr>
        <w:lastRenderedPageBreak/>
        <w:t>future projects by ensuring communication strategies remain appropriate as stakeholder expectations evolve.</w:t>
      </w:r>
    </w:p>
    <w:p w14:paraId="1ACF3BFB" w14:textId="30F09B5B" w:rsidR="00377346" w:rsidRPr="006C4628" w:rsidRDefault="00CF1E68" w:rsidP="00CF1E68">
      <w:pPr>
        <w:spacing w:line="360" w:lineRule="auto"/>
        <w:jc w:val="center"/>
        <w:rPr>
          <w:rFonts w:ascii="Arial" w:hAnsi="Arial" w:cs="Arial"/>
          <w:sz w:val="24"/>
          <w:szCs w:val="24"/>
        </w:rPr>
      </w:pPr>
      <w:r>
        <w:rPr>
          <w:noProof/>
        </w:rPr>
        <w:drawing>
          <wp:inline distT="0" distB="0" distL="0" distR="0" wp14:anchorId="1984B3D9" wp14:editId="12F451BE">
            <wp:extent cx="3940175" cy="3101340"/>
            <wp:effectExtent l="0" t="0" r="3175" b="3810"/>
            <wp:docPr id="20044304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0175" cy="3101340"/>
                    </a:xfrm>
                    <a:prstGeom prst="rect">
                      <a:avLst/>
                    </a:prstGeom>
                    <a:noFill/>
                  </pic:spPr>
                </pic:pic>
              </a:graphicData>
            </a:graphic>
          </wp:inline>
        </w:drawing>
      </w:r>
    </w:p>
    <w:p w14:paraId="17190CF6" w14:textId="79ABCB28" w:rsidR="00CF1E68" w:rsidRPr="009D72E4" w:rsidRDefault="009D72E4" w:rsidP="009D72E4">
      <w:pPr>
        <w:spacing w:line="360" w:lineRule="auto"/>
        <w:jc w:val="center"/>
        <w:rPr>
          <w:rFonts w:ascii="Arial" w:hAnsi="Arial" w:cs="Arial"/>
          <w:b/>
          <w:bCs/>
          <w:i/>
          <w:iCs/>
        </w:rPr>
      </w:pPr>
      <w:r w:rsidRPr="009D72E4">
        <w:rPr>
          <w:rFonts w:ascii="Arial" w:hAnsi="Arial" w:cs="Arial"/>
          <w:b/>
          <w:bCs/>
          <w:i/>
          <w:iCs/>
        </w:rPr>
        <w:t>Figure 4. Power–Interest Grid</w:t>
      </w:r>
    </w:p>
    <w:p w14:paraId="6BCFEF3E" w14:textId="77777777" w:rsidR="00CF1E68" w:rsidRDefault="00CF1E68" w:rsidP="006C4628">
      <w:pPr>
        <w:spacing w:line="360" w:lineRule="auto"/>
        <w:rPr>
          <w:rFonts w:ascii="Arial" w:hAnsi="Arial" w:cs="Arial"/>
          <w:sz w:val="24"/>
          <w:szCs w:val="24"/>
        </w:rPr>
      </w:pPr>
    </w:p>
    <w:p w14:paraId="6DE1C51B" w14:textId="3712EB0C" w:rsidR="004662F1" w:rsidRPr="006C4628" w:rsidRDefault="004662F1" w:rsidP="006C4628">
      <w:pPr>
        <w:spacing w:line="360" w:lineRule="auto"/>
        <w:rPr>
          <w:rFonts w:ascii="Arial" w:hAnsi="Arial" w:cs="Arial"/>
          <w:sz w:val="24"/>
          <w:szCs w:val="24"/>
        </w:rPr>
      </w:pPr>
      <w:r w:rsidRPr="006C4628">
        <w:rPr>
          <w:rFonts w:ascii="Arial" w:hAnsi="Arial" w:cs="Arial"/>
          <w:sz w:val="24"/>
          <w:szCs w:val="24"/>
        </w:rPr>
        <w:t xml:space="preserve">Effective teamwork contributed significantly to the success of the project. Responsibilities were allocated according to individual strengths, reflecting Belbin's (2010) Team Role Theory. My Belbin profile identified </w:t>
      </w:r>
      <w:proofErr w:type="spellStart"/>
      <w:r w:rsidRPr="006C4628">
        <w:rPr>
          <w:rFonts w:ascii="Arial" w:hAnsi="Arial" w:cs="Arial"/>
          <w:sz w:val="24"/>
          <w:szCs w:val="24"/>
        </w:rPr>
        <w:t>Teamworker</w:t>
      </w:r>
      <w:proofErr w:type="spellEnd"/>
      <w:r w:rsidRPr="006C4628">
        <w:rPr>
          <w:rFonts w:ascii="Arial" w:hAnsi="Arial" w:cs="Arial"/>
          <w:sz w:val="24"/>
          <w:szCs w:val="24"/>
        </w:rPr>
        <w:t xml:space="preserve"> as my strongest role, supported by Shaper and Monitor Evaluator characteristics. These roles aligned closely with my responsibilities throughout the project. I proposed the initial project idea, contacted St Thomas Church to identify its requirements, liaised with Tesco to secure additional support and worked collaboratively with the team to refine the project into a realistic community initiative. My </w:t>
      </w:r>
      <w:proofErr w:type="spellStart"/>
      <w:r w:rsidRPr="006C4628">
        <w:rPr>
          <w:rFonts w:ascii="Arial" w:hAnsi="Arial" w:cs="Arial"/>
          <w:sz w:val="24"/>
          <w:szCs w:val="24"/>
        </w:rPr>
        <w:t>Teamworker</w:t>
      </w:r>
      <w:proofErr w:type="spellEnd"/>
      <w:r w:rsidRPr="006C4628">
        <w:rPr>
          <w:rFonts w:ascii="Arial" w:hAnsi="Arial" w:cs="Arial"/>
          <w:sz w:val="24"/>
          <w:szCs w:val="24"/>
        </w:rPr>
        <w:t xml:space="preserve"> strengths supported effective communication and cooperation with stakeholders, while my Shaper characteristics helped maintain momentum and overcome challenges during the planning stage. The Monitor Evaluator role also enabled me to assess alternative project ideas before the team agreed on the food donation campaign. </w:t>
      </w:r>
      <w:r w:rsidR="00F751D3" w:rsidRPr="006C4628">
        <w:rPr>
          <w:rFonts w:ascii="Arial" w:hAnsi="Arial" w:cs="Arial"/>
          <w:sz w:val="24"/>
          <w:szCs w:val="24"/>
        </w:rPr>
        <w:t>This experience demonstrated that aligning individual strengths with project responsibilities improved collaboration, stakeholder engagement and decision-making throughout the project, supporting Belbin's (2010) argument that balanced teams achieve more effective project outcomes.</w:t>
      </w:r>
    </w:p>
    <w:p w14:paraId="53C58A81" w14:textId="3B8E6C0C"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lastRenderedPageBreak/>
        <w:t xml:space="preserve">Monitoring was achieved through regular meetings and </w:t>
      </w:r>
      <w:r w:rsidR="007D3220">
        <w:rPr>
          <w:rFonts w:ascii="Arial" w:hAnsi="Arial" w:cs="Arial"/>
          <w:sz w:val="24"/>
          <w:szCs w:val="24"/>
        </w:rPr>
        <w:t>WhatsApp group</w:t>
      </w:r>
      <w:r w:rsidRPr="006C4628">
        <w:rPr>
          <w:rFonts w:ascii="Arial" w:hAnsi="Arial" w:cs="Arial"/>
          <w:sz w:val="24"/>
          <w:szCs w:val="24"/>
        </w:rPr>
        <w:t xml:space="preserve"> communication, enabling progress to be reviewed and minor issues to be addressed before they affected project delivery. While this informal approach was appropriate for a project of this size, introducing a formal risk register and scheduled review meetings would improve project governance and provide a clearer record of decisions for future community initiatives.</w:t>
      </w:r>
    </w:p>
    <w:p w14:paraId="66552600" w14:textId="77777777" w:rsidR="00B71A94" w:rsidRPr="006C4628" w:rsidRDefault="00B71A94" w:rsidP="006C4628">
      <w:pPr>
        <w:pStyle w:val="Heading1"/>
        <w:rPr>
          <w:rFonts w:ascii="Times New Roman" w:hAnsi="Times New Roman" w:cs="Times New Roman"/>
        </w:rPr>
      </w:pPr>
      <w:bookmarkStart w:id="5" w:name="_Toc234004167"/>
      <w:r w:rsidRPr="006C4628">
        <w:rPr>
          <w:rFonts w:ascii="Times New Roman" w:hAnsi="Times New Roman" w:cs="Times New Roman"/>
        </w:rPr>
        <w:t>5. Communication and Stakeholder Engagement</w:t>
      </w:r>
      <w:bookmarkEnd w:id="5"/>
    </w:p>
    <w:p w14:paraId="6B9FBEEA" w14:textId="44381C3B"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Effective communication was essential to the success of the St Thomas Church Food Donation Project because it enabled collaboration between the project team, St Thomas Church, Tesco, Amazon colleagues and members of the local community. According to</w:t>
      </w:r>
      <w:r w:rsidR="004D4CC0" w:rsidRPr="006C4628">
        <w:rPr>
          <w:rFonts w:ascii="Arial" w:hAnsi="Arial" w:cs="Arial"/>
          <w:sz w:val="24"/>
          <w:szCs w:val="24"/>
        </w:rPr>
        <w:t xml:space="preserve"> PMI</w:t>
      </w:r>
      <w:r w:rsidR="00577176">
        <w:rPr>
          <w:rFonts w:ascii="Arial" w:hAnsi="Arial" w:cs="Arial"/>
          <w:sz w:val="24"/>
          <w:szCs w:val="24"/>
        </w:rPr>
        <w:t xml:space="preserve"> (2021), effective communication supports informed decision-making, stakeholder engagement,</w:t>
      </w:r>
      <w:r w:rsidRPr="006C4628">
        <w:rPr>
          <w:rFonts w:ascii="Arial" w:hAnsi="Arial" w:cs="Arial"/>
          <w:sz w:val="24"/>
          <w:szCs w:val="24"/>
        </w:rPr>
        <w:t xml:space="preserve"> and successful project delivery.</w:t>
      </w:r>
    </w:p>
    <w:p w14:paraId="4036FAF2" w14:textId="77777777" w:rsidR="00F751D3" w:rsidRPr="006C4628" w:rsidRDefault="00F751D3" w:rsidP="006C4628">
      <w:pPr>
        <w:spacing w:line="360" w:lineRule="auto"/>
        <w:rPr>
          <w:rFonts w:ascii="Arial" w:hAnsi="Arial" w:cs="Arial"/>
          <w:sz w:val="24"/>
          <w:szCs w:val="24"/>
        </w:rPr>
      </w:pPr>
      <w:r w:rsidRPr="006C4628">
        <w:rPr>
          <w:rFonts w:ascii="Arial" w:hAnsi="Arial" w:cs="Arial"/>
          <w:sz w:val="24"/>
          <w:szCs w:val="24"/>
        </w:rPr>
        <w:t>Communication with external stakeholders began during the initiation phase when I contacted representatives from St Thomas Church to establish the charity's requirements before meeting with the project team. Maintaining regular communication throughout the project ensured that stakeholder expectations remained aligned with the project's objectives and community needs.</w:t>
      </w:r>
    </w:p>
    <w:p w14:paraId="349DB9A6" w14:textId="16B3108D" w:rsidR="00DA229B" w:rsidRDefault="00DA229B" w:rsidP="006C4628">
      <w:pPr>
        <w:spacing w:line="360" w:lineRule="auto"/>
        <w:rPr>
          <w:rFonts w:ascii="Arial" w:hAnsi="Arial" w:cs="Arial"/>
          <w:sz w:val="24"/>
          <w:szCs w:val="24"/>
        </w:rPr>
      </w:pPr>
      <w:r w:rsidRPr="00DA229B">
        <w:rPr>
          <w:rFonts w:ascii="Arial" w:hAnsi="Arial" w:cs="Arial"/>
          <w:sz w:val="24"/>
          <w:szCs w:val="24"/>
        </w:rPr>
        <w:t xml:space="preserve">I also contacted Tesco management to secure additional support, </w:t>
      </w:r>
      <w:r>
        <w:rPr>
          <w:rFonts w:ascii="Arial" w:hAnsi="Arial" w:cs="Arial"/>
          <w:sz w:val="24"/>
          <w:szCs w:val="24"/>
        </w:rPr>
        <w:t>which resulted in increased donations and demonstrated</w:t>
      </w:r>
      <w:r w:rsidRPr="00DA229B">
        <w:rPr>
          <w:rFonts w:ascii="Arial" w:hAnsi="Arial" w:cs="Arial"/>
          <w:sz w:val="24"/>
          <w:szCs w:val="24"/>
        </w:rPr>
        <w:t xml:space="preserve"> the value of effective stakeholder engagement.</w:t>
      </w:r>
    </w:p>
    <w:p w14:paraId="4E397628" w14:textId="12D5F17B"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Within the team, communication was maintained through regular meetings and digital messaging, enabling progress to be monitored and responsibilities adjusted where necessary. Although this informal approach was appropriate for a small community project, a formal communication plan would improve accountability and provide a clearer record of project decisions. Too and Weaver (2014) argue that structured communication strengthens project governance by improving transparency and stakeholder confidence. This would be particularly beneficial in future projects involving larger teams or more complex stakeholder relationships.</w:t>
      </w:r>
    </w:p>
    <w:p w14:paraId="0D76B8FF" w14:textId="532AD59F" w:rsidR="00B71A94" w:rsidRPr="006C4628" w:rsidRDefault="00B71A94" w:rsidP="006C4628">
      <w:pPr>
        <w:spacing w:line="360" w:lineRule="auto"/>
        <w:rPr>
          <w:rFonts w:ascii="Arial" w:hAnsi="Arial" w:cs="Arial"/>
          <w:sz w:val="24"/>
          <w:szCs w:val="24"/>
        </w:rPr>
      </w:pPr>
    </w:p>
    <w:p w14:paraId="1EA3C7A9" w14:textId="77777777" w:rsidR="00B71A94" w:rsidRPr="006C4628" w:rsidRDefault="00B71A94" w:rsidP="006C4628">
      <w:pPr>
        <w:pStyle w:val="Heading1"/>
        <w:rPr>
          <w:rFonts w:ascii="Times New Roman" w:hAnsi="Times New Roman" w:cs="Times New Roman"/>
        </w:rPr>
      </w:pPr>
      <w:bookmarkStart w:id="6" w:name="_Toc234004168"/>
      <w:r w:rsidRPr="006C4628">
        <w:rPr>
          <w:rFonts w:ascii="Times New Roman" w:hAnsi="Times New Roman" w:cs="Times New Roman"/>
        </w:rPr>
        <w:lastRenderedPageBreak/>
        <w:t>6. Future Improvements and Personal Reflection</w:t>
      </w:r>
      <w:bookmarkEnd w:id="6"/>
    </w:p>
    <w:p w14:paraId="0C2F5AA4" w14:textId="77777777"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Although the project achieved its objectives, it also identified opportunities to improve future project management practice.</w:t>
      </w:r>
    </w:p>
    <w:p w14:paraId="0FB4FA8E" w14:textId="77777777"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The first area for improvement is risk management. Potential risks were identified and discussed throughout the project but were not formally documented. Developing a risk register during the planning stage would improve project control by assigning ownership, monitoring mitigation strategies and supporting more proactive decision-making (PMI, 2021). Regular project reviews would also strengthen organisational learning by enabling future projects to benefit from previous experience (Crawford and Bryce, 2003).</w:t>
      </w:r>
    </w:p>
    <w:p w14:paraId="2CFCDD2C" w14:textId="77777777" w:rsidR="00B71A94" w:rsidRDefault="00B71A94" w:rsidP="006C4628">
      <w:pPr>
        <w:spacing w:line="360" w:lineRule="auto"/>
        <w:rPr>
          <w:rFonts w:ascii="Arial" w:hAnsi="Arial" w:cs="Arial"/>
          <w:sz w:val="24"/>
          <w:szCs w:val="24"/>
        </w:rPr>
      </w:pPr>
      <w:r w:rsidRPr="006C4628">
        <w:rPr>
          <w:rFonts w:ascii="Arial" w:hAnsi="Arial" w:cs="Arial"/>
          <w:sz w:val="24"/>
          <w:szCs w:val="24"/>
        </w:rPr>
        <w:t>A second improvement concerns communication planning. Although communication was effective, introducing a formal communication plan would clarify stakeholder responsibilities, determine how project updates should be shared and ensure that key decisions were consistently recorded.</w:t>
      </w:r>
    </w:p>
    <w:p w14:paraId="61464282" w14:textId="77777777" w:rsidR="00DA229B" w:rsidRDefault="00250EA6" w:rsidP="00DA229B">
      <w:pPr>
        <w:spacing w:line="360" w:lineRule="auto"/>
        <w:rPr>
          <w:rFonts w:ascii="Arial" w:hAnsi="Arial" w:cs="Arial"/>
          <w:sz w:val="24"/>
          <w:szCs w:val="24"/>
        </w:rPr>
      </w:pPr>
      <w:r w:rsidRPr="00250EA6">
        <w:rPr>
          <w:rFonts w:ascii="Arial" w:hAnsi="Arial" w:cs="Arial"/>
          <w:sz w:val="24"/>
          <w:szCs w:val="24"/>
        </w:rPr>
        <w:t xml:space="preserve">Using Gibbs' (1988) Reflective Cycle enabled me to evaluate both my contribution and the project's overall management. Developing the original project idea, engaging with St Thomas Church and securing support from Tesco strengthened my confidence in stakeholder management, leadership and communication. At the same time, the experience demonstrated the importance of structured risk management, formal communication planning and more consistent documentation of project decisions. These lessons will influence my approach to future projects by encouraging a stronger balance between interpersonal skills and project governance. </w:t>
      </w:r>
      <w:r w:rsidR="00DA229B" w:rsidRPr="00DA229B">
        <w:rPr>
          <w:rFonts w:ascii="Arial" w:hAnsi="Arial" w:cs="Arial"/>
          <w:sz w:val="24"/>
          <w:szCs w:val="24"/>
        </w:rPr>
        <w:t>As part of my continuing professional development, I intend to strengthen my knowledge of project planning, risk management and stakeholder engagement through further experience and professional learning.</w:t>
      </w:r>
    </w:p>
    <w:p w14:paraId="40991882" w14:textId="35F05DAB" w:rsidR="00B71A94" w:rsidRPr="00DA229B" w:rsidRDefault="00B71A94" w:rsidP="00DA229B">
      <w:pPr>
        <w:pStyle w:val="Heading1"/>
        <w:rPr>
          <w:rFonts w:ascii="Times New Roman" w:hAnsi="Times New Roman" w:cs="Times New Roman"/>
        </w:rPr>
      </w:pPr>
      <w:bookmarkStart w:id="7" w:name="_Toc234004169"/>
      <w:r w:rsidRPr="00DA229B">
        <w:rPr>
          <w:rFonts w:ascii="Times New Roman" w:hAnsi="Times New Roman" w:cs="Times New Roman"/>
        </w:rPr>
        <w:t>7. Conclusion</w:t>
      </w:r>
      <w:bookmarkEnd w:id="7"/>
    </w:p>
    <w:p w14:paraId="4C4E0918" w14:textId="77777777" w:rsidR="00B71A94" w:rsidRPr="006C4628" w:rsidRDefault="00B71A94" w:rsidP="006C4628">
      <w:pPr>
        <w:spacing w:line="360" w:lineRule="auto"/>
        <w:rPr>
          <w:rFonts w:ascii="Arial" w:hAnsi="Arial" w:cs="Arial"/>
          <w:sz w:val="24"/>
          <w:szCs w:val="24"/>
        </w:rPr>
      </w:pPr>
      <w:r w:rsidRPr="006C4628">
        <w:rPr>
          <w:rFonts w:ascii="Arial" w:hAnsi="Arial" w:cs="Arial"/>
          <w:sz w:val="24"/>
          <w:szCs w:val="24"/>
        </w:rPr>
        <w:t>The St Thomas Church Food Donation Project demonstrated how recognised project management tools and techniques can support the successful delivery of a community-based initiative. Planning tools, stakeholder analysis and effective communication enabled the project to achieve its objectives within the agreed timeframe while responding to stakeholder needs.</w:t>
      </w:r>
    </w:p>
    <w:p w14:paraId="68BFBDB3" w14:textId="695FACF4" w:rsidR="00B71A94" w:rsidRDefault="00B71A94" w:rsidP="006C4628">
      <w:pPr>
        <w:spacing w:line="360" w:lineRule="auto"/>
        <w:rPr>
          <w:rFonts w:ascii="Arial" w:hAnsi="Arial" w:cs="Arial"/>
          <w:sz w:val="24"/>
          <w:szCs w:val="24"/>
        </w:rPr>
      </w:pPr>
      <w:r w:rsidRPr="006C4628">
        <w:rPr>
          <w:rFonts w:ascii="Arial" w:hAnsi="Arial" w:cs="Arial"/>
          <w:sz w:val="24"/>
          <w:szCs w:val="24"/>
        </w:rPr>
        <w:lastRenderedPageBreak/>
        <w:t>The report also demonstrated that project success extends beyond the traditional measures of time, cost and quality. Consistent with the literature, stakeholder satisfaction, collaboration</w:t>
      </w:r>
      <w:r w:rsidR="00577176">
        <w:rPr>
          <w:rFonts w:ascii="Arial" w:hAnsi="Arial" w:cs="Arial"/>
          <w:sz w:val="24"/>
          <w:szCs w:val="24"/>
        </w:rPr>
        <w:t xml:space="preserve">, and community impact proved to be </w:t>
      </w:r>
      <w:r w:rsidRPr="006C4628">
        <w:rPr>
          <w:rFonts w:ascii="Arial" w:hAnsi="Arial" w:cs="Arial"/>
          <w:sz w:val="24"/>
          <w:szCs w:val="24"/>
        </w:rPr>
        <w:t>equally important indicators of success. Although future projects would benefit from more formal communication planning and risk management, the project provided valuable practical experience of applying project management theory within a real community setting and contributed to my ongoing professional development.</w:t>
      </w:r>
    </w:p>
    <w:p w14:paraId="14A676A2" w14:textId="77777777" w:rsidR="006C4628" w:rsidRDefault="006C4628" w:rsidP="006C4628">
      <w:pPr>
        <w:spacing w:line="360" w:lineRule="auto"/>
        <w:rPr>
          <w:rFonts w:ascii="Arial" w:hAnsi="Arial" w:cs="Arial"/>
          <w:sz w:val="24"/>
          <w:szCs w:val="24"/>
        </w:rPr>
      </w:pPr>
    </w:p>
    <w:p w14:paraId="200D2E93" w14:textId="77777777" w:rsidR="00996B73" w:rsidRDefault="00996B73" w:rsidP="006C4628">
      <w:pPr>
        <w:spacing w:line="360" w:lineRule="auto"/>
        <w:rPr>
          <w:rFonts w:ascii="Arial" w:hAnsi="Arial" w:cs="Arial"/>
          <w:sz w:val="24"/>
          <w:szCs w:val="24"/>
        </w:rPr>
      </w:pPr>
    </w:p>
    <w:p w14:paraId="55443E95" w14:textId="77777777" w:rsidR="00996B73" w:rsidRDefault="00996B73" w:rsidP="006C4628">
      <w:pPr>
        <w:spacing w:line="360" w:lineRule="auto"/>
        <w:rPr>
          <w:rFonts w:ascii="Arial" w:hAnsi="Arial" w:cs="Arial"/>
          <w:sz w:val="24"/>
          <w:szCs w:val="24"/>
        </w:rPr>
      </w:pPr>
    </w:p>
    <w:p w14:paraId="3350999D" w14:textId="77777777" w:rsidR="000A618F" w:rsidRDefault="000A618F" w:rsidP="006C4628">
      <w:pPr>
        <w:spacing w:line="360" w:lineRule="auto"/>
        <w:rPr>
          <w:rFonts w:ascii="Arial" w:hAnsi="Arial" w:cs="Arial"/>
          <w:sz w:val="24"/>
          <w:szCs w:val="24"/>
        </w:rPr>
      </w:pPr>
    </w:p>
    <w:p w14:paraId="50EAD826" w14:textId="77777777" w:rsidR="000A618F" w:rsidRDefault="000A618F" w:rsidP="006C4628">
      <w:pPr>
        <w:spacing w:line="360" w:lineRule="auto"/>
        <w:rPr>
          <w:rFonts w:ascii="Arial" w:hAnsi="Arial" w:cs="Arial"/>
          <w:sz w:val="24"/>
          <w:szCs w:val="24"/>
        </w:rPr>
      </w:pPr>
    </w:p>
    <w:p w14:paraId="5448ED3A" w14:textId="77777777" w:rsidR="000A618F" w:rsidRDefault="000A618F" w:rsidP="006C4628">
      <w:pPr>
        <w:spacing w:line="360" w:lineRule="auto"/>
        <w:rPr>
          <w:rFonts w:ascii="Arial" w:hAnsi="Arial" w:cs="Arial"/>
          <w:sz w:val="24"/>
          <w:szCs w:val="24"/>
        </w:rPr>
      </w:pPr>
    </w:p>
    <w:p w14:paraId="6976FDEF" w14:textId="77777777" w:rsidR="000A618F" w:rsidRDefault="000A618F" w:rsidP="006C4628">
      <w:pPr>
        <w:spacing w:line="360" w:lineRule="auto"/>
        <w:rPr>
          <w:rFonts w:ascii="Arial" w:hAnsi="Arial" w:cs="Arial"/>
          <w:sz w:val="24"/>
          <w:szCs w:val="24"/>
        </w:rPr>
      </w:pPr>
    </w:p>
    <w:p w14:paraId="46734D3A" w14:textId="77777777" w:rsidR="000A618F" w:rsidRDefault="000A618F" w:rsidP="006C4628">
      <w:pPr>
        <w:spacing w:line="360" w:lineRule="auto"/>
        <w:rPr>
          <w:rFonts w:ascii="Arial" w:hAnsi="Arial" w:cs="Arial"/>
          <w:sz w:val="24"/>
          <w:szCs w:val="24"/>
        </w:rPr>
      </w:pPr>
    </w:p>
    <w:p w14:paraId="6051AD85" w14:textId="77777777" w:rsidR="000A618F" w:rsidRDefault="000A618F" w:rsidP="006C4628">
      <w:pPr>
        <w:spacing w:line="360" w:lineRule="auto"/>
        <w:rPr>
          <w:rFonts w:ascii="Arial" w:hAnsi="Arial" w:cs="Arial"/>
          <w:sz w:val="24"/>
          <w:szCs w:val="24"/>
        </w:rPr>
      </w:pPr>
    </w:p>
    <w:p w14:paraId="304B19CD" w14:textId="77777777" w:rsidR="000A618F" w:rsidRDefault="000A618F" w:rsidP="006C4628">
      <w:pPr>
        <w:spacing w:line="360" w:lineRule="auto"/>
        <w:rPr>
          <w:rFonts w:ascii="Arial" w:hAnsi="Arial" w:cs="Arial"/>
          <w:sz w:val="24"/>
          <w:szCs w:val="24"/>
        </w:rPr>
      </w:pPr>
    </w:p>
    <w:p w14:paraId="405B65A0" w14:textId="77777777" w:rsidR="000A618F" w:rsidRDefault="000A618F" w:rsidP="006C4628">
      <w:pPr>
        <w:spacing w:line="360" w:lineRule="auto"/>
        <w:rPr>
          <w:rFonts w:ascii="Arial" w:hAnsi="Arial" w:cs="Arial"/>
          <w:sz w:val="24"/>
          <w:szCs w:val="24"/>
        </w:rPr>
      </w:pPr>
    </w:p>
    <w:p w14:paraId="4DBDCA72" w14:textId="77777777" w:rsidR="000A618F" w:rsidRDefault="000A618F" w:rsidP="006C4628">
      <w:pPr>
        <w:spacing w:line="360" w:lineRule="auto"/>
        <w:rPr>
          <w:rFonts w:ascii="Arial" w:hAnsi="Arial" w:cs="Arial"/>
          <w:sz w:val="24"/>
          <w:szCs w:val="24"/>
        </w:rPr>
      </w:pPr>
    </w:p>
    <w:p w14:paraId="0FB1F623" w14:textId="77777777" w:rsidR="000A618F" w:rsidRDefault="000A618F" w:rsidP="006C4628">
      <w:pPr>
        <w:spacing w:line="360" w:lineRule="auto"/>
        <w:rPr>
          <w:rFonts w:ascii="Arial" w:hAnsi="Arial" w:cs="Arial"/>
          <w:sz w:val="24"/>
          <w:szCs w:val="24"/>
        </w:rPr>
      </w:pPr>
    </w:p>
    <w:p w14:paraId="1BEB201B" w14:textId="77777777" w:rsidR="000A618F" w:rsidRDefault="000A618F" w:rsidP="006C4628">
      <w:pPr>
        <w:spacing w:line="360" w:lineRule="auto"/>
        <w:rPr>
          <w:rFonts w:ascii="Arial" w:hAnsi="Arial" w:cs="Arial"/>
          <w:sz w:val="24"/>
          <w:szCs w:val="24"/>
        </w:rPr>
      </w:pPr>
    </w:p>
    <w:p w14:paraId="31C0C428" w14:textId="77777777" w:rsidR="000A618F" w:rsidRDefault="000A618F" w:rsidP="006C4628">
      <w:pPr>
        <w:spacing w:line="360" w:lineRule="auto"/>
        <w:rPr>
          <w:rFonts w:ascii="Arial" w:hAnsi="Arial" w:cs="Arial"/>
          <w:sz w:val="24"/>
          <w:szCs w:val="24"/>
        </w:rPr>
      </w:pPr>
    </w:p>
    <w:p w14:paraId="4CA9CFF4" w14:textId="77777777" w:rsidR="000A618F" w:rsidRDefault="000A618F" w:rsidP="006C4628">
      <w:pPr>
        <w:spacing w:line="360" w:lineRule="auto"/>
        <w:rPr>
          <w:rFonts w:ascii="Arial" w:hAnsi="Arial" w:cs="Arial"/>
          <w:sz w:val="24"/>
          <w:szCs w:val="24"/>
        </w:rPr>
      </w:pPr>
    </w:p>
    <w:p w14:paraId="1252BF82" w14:textId="77777777" w:rsidR="000A618F" w:rsidRDefault="000A618F" w:rsidP="006C4628">
      <w:pPr>
        <w:spacing w:line="360" w:lineRule="auto"/>
        <w:rPr>
          <w:rFonts w:ascii="Arial" w:hAnsi="Arial" w:cs="Arial"/>
          <w:sz w:val="24"/>
          <w:szCs w:val="24"/>
        </w:rPr>
      </w:pPr>
    </w:p>
    <w:p w14:paraId="3348CB91" w14:textId="77777777" w:rsidR="000A618F" w:rsidRDefault="000A618F" w:rsidP="006C4628">
      <w:pPr>
        <w:spacing w:line="360" w:lineRule="auto"/>
        <w:rPr>
          <w:rFonts w:ascii="Arial" w:hAnsi="Arial" w:cs="Arial"/>
          <w:sz w:val="24"/>
          <w:szCs w:val="24"/>
        </w:rPr>
      </w:pPr>
    </w:p>
    <w:p w14:paraId="08F67FDF" w14:textId="77777777" w:rsidR="000A618F" w:rsidRDefault="000A618F" w:rsidP="006C4628">
      <w:pPr>
        <w:spacing w:line="360" w:lineRule="auto"/>
        <w:rPr>
          <w:rFonts w:ascii="Arial" w:hAnsi="Arial" w:cs="Arial"/>
          <w:sz w:val="24"/>
          <w:szCs w:val="24"/>
        </w:rPr>
      </w:pPr>
    </w:p>
    <w:p w14:paraId="1A7D7FCD" w14:textId="60D83D0B" w:rsidR="006C4628" w:rsidRDefault="006C4628" w:rsidP="006C4628">
      <w:pPr>
        <w:pStyle w:val="Heading1"/>
        <w:rPr>
          <w:rFonts w:ascii="Times New Roman" w:hAnsi="Times New Roman" w:cs="Times New Roman"/>
        </w:rPr>
      </w:pPr>
      <w:bookmarkStart w:id="8" w:name="_Toc234004170"/>
      <w:r w:rsidRPr="006C4628">
        <w:rPr>
          <w:rFonts w:ascii="Times New Roman" w:hAnsi="Times New Roman" w:cs="Times New Roman"/>
        </w:rPr>
        <w:lastRenderedPageBreak/>
        <w:t>Reference List:</w:t>
      </w:r>
      <w:bookmarkEnd w:id="8"/>
    </w:p>
    <w:p w14:paraId="6D01C436" w14:textId="77777777" w:rsidR="00996B73" w:rsidRDefault="00996B73" w:rsidP="00996B73"/>
    <w:p w14:paraId="6B09D7A0" w14:textId="4B1DA0BA" w:rsidR="00996B73" w:rsidRPr="0028663F" w:rsidRDefault="00996B73" w:rsidP="00996B73">
      <w:pPr>
        <w:spacing w:line="360" w:lineRule="auto"/>
        <w:rPr>
          <w:rStyle w:val="Hyperlink"/>
          <w:rFonts w:ascii="Times New Roman" w:hAnsi="Times New Roman" w:cs="Times New Roman"/>
          <w:sz w:val="24"/>
          <w:szCs w:val="24"/>
        </w:rPr>
      </w:pPr>
      <w:r w:rsidRPr="00996B73">
        <w:rPr>
          <w:rFonts w:ascii="Times New Roman" w:hAnsi="Times New Roman" w:cs="Times New Roman"/>
          <w:sz w:val="24"/>
          <w:szCs w:val="24"/>
        </w:rPr>
        <w:t xml:space="preserve">Atkinson, R. (1999) ‘Project management: Cost, time and quality, two best guesses and a phenomenon, it’s time to accept other success criteria’, </w:t>
      </w:r>
      <w:r w:rsidRPr="00996B73">
        <w:rPr>
          <w:rFonts w:ascii="Times New Roman" w:hAnsi="Times New Roman" w:cs="Times New Roman"/>
          <w:i/>
          <w:iCs/>
          <w:sz w:val="24"/>
          <w:szCs w:val="24"/>
        </w:rPr>
        <w:t>International Journal of Project Management</w:t>
      </w:r>
      <w:r w:rsidRPr="00996B73">
        <w:rPr>
          <w:rFonts w:ascii="Times New Roman" w:hAnsi="Times New Roman" w:cs="Times New Roman"/>
          <w:sz w:val="24"/>
          <w:szCs w:val="24"/>
        </w:rPr>
        <w:t>, 17(6), pp. 337–342. Available at:</w:t>
      </w:r>
      <w:r w:rsidR="0028663F">
        <w:rPr>
          <w:rFonts w:ascii="Times New Roman" w:hAnsi="Times New Roman" w:cs="Times New Roman"/>
          <w:sz w:val="24"/>
          <w:szCs w:val="24"/>
        </w:rPr>
        <w:t xml:space="preserve"> </w:t>
      </w:r>
      <w:r w:rsidR="0028663F">
        <w:rPr>
          <w:rFonts w:ascii="Times New Roman" w:hAnsi="Times New Roman" w:cs="Times New Roman"/>
          <w:sz w:val="24"/>
          <w:szCs w:val="24"/>
        </w:rPr>
        <w:fldChar w:fldCharType="begin"/>
      </w:r>
      <w:r w:rsidR="0028663F">
        <w:rPr>
          <w:rFonts w:ascii="Times New Roman" w:hAnsi="Times New Roman" w:cs="Times New Roman"/>
          <w:sz w:val="24"/>
          <w:szCs w:val="24"/>
        </w:rPr>
        <w:instrText>HYPERLINK "https://doi.org/10.1016/S0263-7863(98)00069-6" \t "_blank"</w:instrText>
      </w:r>
      <w:r w:rsidR="0028663F">
        <w:rPr>
          <w:rFonts w:ascii="Times New Roman" w:hAnsi="Times New Roman" w:cs="Times New Roman"/>
          <w:sz w:val="24"/>
          <w:szCs w:val="24"/>
        </w:rPr>
      </w:r>
      <w:r w:rsidR="0028663F">
        <w:rPr>
          <w:rFonts w:ascii="Times New Roman" w:hAnsi="Times New Roman" w:cs="Times New Roman"/>
          <w:sz w:val="24"/>
          <w:szCs w:val="24"/>
        </w:rPr>
        <w:fldChar w:fldCharType="separate"/>
      </w:r>
      <w:r w:rsidR="0028663F" w:rsidRPr="0028663F">
        <w:rPr>
          <w:rStyle w:val="Hyperlink"/>
          <w:rFonts w:ascii="Times New Roman" w:hAnsi="Times New Roman" w:cs="Times New Roman"/>
          <w:sz w:val="24"/>
          <w:szCs w:val="24"/>
        </w:rPr>
        <w:t xml:space="preserve">https://doi.org/10.1016/S0263-7863(98)00069-6. </w:t>
      </w:r>
    </w:p>
    <w:p w14:paraId="73A214A6" w14:textId="6DAFFC99" w:rsidR="00996B73" w:rsidRPr="00996B73" w:rsidRDefault="0028663F" w:rsidP="00996B73">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r w:rsidR="00996B73" w:rsidRPr="00996B73">
        <w:rPr>
          <w:rFonts w:ascii="Times New Roman" w:hAnsi="Times New Roman" w:cs="Times New Roman"/>
          <w:sz w:val="24"/>
          <w:szCs w:val="24"/>
        </w:rPr>
        <w:t xml:space="preserve">Baccarini, D. (1999) ‘The logical framework method for defining project success’, </w:t>
      </w:r>
      <w:r w:rsidR="00996B73" w:rsidRPr="00996B73">
        <w:rPr>
          <w:rFonts w:ascii="Times New Roman" w:hAnsi="Times New Roman" w:cs="Times New Roman"/>
          <w:i/>
          <w:iCs/>
          <w:sz w:val="24"/>
          <w:szCs w:val="24"/>
        </w:rPr>
        <w:t>Project Management Journal</w:t>
      </w:r>
      <w:r w:rsidR="00996B73" w:rsidRPr="00996B73">
        <w:rPr>
          <w:rFonts w:ascii="Times New Roman" w:hAnsi="Times New Roman" w:cs="Times New Roman"/>
          <w:sz w:val="24"/>
          <w:szCs w:val="24"/>
        </w:rPr>
        <w:t xml:space="preserve">, 30(4), pp. 25–32. Available at: </w:t>
      </w:r>
      <w:hyperlink r:id="rId11" w:tgtFrame="_new" w:history="1">
        <w:r w:rsidR="00996B73" w:rsidRPr="00996B73">
          <w:rPr>
            <w:rStyle w:val="Hyperlink"/>
            <w:rFonts w:ascii="Times New Roman" w:hAnsi="Times New Roman" w:cs="Times New Roman"/>
            <w:sz w:val="24"/>
            <w:szCs w:val="24"/>
          </w:rPr>
          <w:t>https://doi.org/10.1177/875697289903000405</w:t>
        </w:r>
      </w:hyperlink>
      <w:r w:rsidR="00996B73" w:rsidRPr="00996B73">
        <w:rPr>
          <w:rFonts w:ascii="Times New Roman" w:hAnsi="Times New Roman" w:cs="Times New Roman"/>
          <w:sz w:val="24"/>
          <w:szCs w:val="24"/>
        </w:rPr>
        <w:t>.</w:t>
      </w:r>
    </w:p>
    <w:p w14:paraId="2BFF2A81"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Belbin, R.M. (2010) </w:t>
      </w:r>
      <w:r w:rsidRPr="00996B73">
        <w:rPr>
          <w:rFonts w:ascii="Times New Roman" w:hAnsi="Times New Roman" w:cs="Times New Roman"/>
          <w:i/>
          <w:iCs/>
          <w:sz w:val="24"/>
          <w:szCs w:val="24"/>
        </w:rPr>
        <w:t>Team Roles at Work</w:t>
      </w:r>
      <w:r w:rsidRPr="00996B73">
        <w:rPr>
          <w:rFonts w:ascii="Times New Roman" w:hAnsi="Times New Roman" w:cs="Times New Roman"/>
          <w:sz w:val="24"/>
          <w:szCs w:val="24"/>
        </w:rPr>
        <w:t xml:space="preserve">. 2nd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Butterworth-Heinemann.</w:t>
      </w:r>
    </w:p>
    <w:p w14:paraId="770E56A0"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Burke, R. (2013) </w:t>
      </w:r>
      <w:r w:rsidRPr="00996B73">
        <w:rPr>
          <w:rFonts w:ascii="Times New Roman" w:hAnsi="Times New Roman" w:cs="Times New Roman"/>
          <w:i/>
          <w:iCs/>
          <w:sz w:val="24"/>
          <w:szCs w:val="24"/>
        </w:rPr>
        <w:t>Project Management: Planning and Control Techniques</w:t>
      </w:r>
      <w:r w:rsidRPr="00996B73">
        <w:rPr>
          <w:rFonts w:ascii="Times New Roman" w:hAnsi="Times New Roman" w:cs="Times New Roman"/>
          <w:sz w:val="24"/>
          <w:szCs w:val="24"/>
        </w:rPr>
        <w:t xml:space="preserve">. 5th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John Wiley &amp; Sons.</w:t>
      </w:r>
    </w:p>
    <w:p w14:paraId="7C1E2811"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Clegg, S., </w:t>
      </w:r>
      <w:proofErr w:type="spellStart"/>
      <w:r w:rsidRPr="00996B73">
        <w:rPr>
          <w:rFonts w:ascii="Times New Roman" w:hAnsi="Times New Roman" w:cs="Times New Roman"/>
          <w:sz w:val="24"/>
          <w:szCs w:val="24"/>
        </w:rPr>
        <w:t>Skyttermoen</w:t>
      </w:r>
      <w:proofErr w:type="spellEnd"/>
      <w:r w:rsidRPr="00996B73">
        <w:rPr>
          <w:rFonts w:ascii="Times New Roman" w:hAnsi="Times New Roman" w:cs="Times New Roman"/>
          <w:sz w:val="24"/>
          <w:szCs w:val="24"/>
        </w:rPr>
        <w:t xml:space="preserve">, T. and </w:t>
      </w:r>
      <w:proofErr w:type="spellStart"/>
      <w:r w:rsidRPr="00996B73">
        <w:rPr>
          <w:rFonts w:ascii="Times New Roman" w:hAnsi="Times New Roman" w:cs="Times New Roman"/>
          <w:sz w:val="24"/>
          <w:szCs w:val="24"/>
        </w:rPr>
        <w:t>Vaagaasar</w:t>
      </w:r>
      <w:proofErr w:type="spellEnd"/>
      <w:r w:rsidRPr="00996B73">
        <w:rPr>
          <w:rFonts w:ascii="Times New Roman" w:hAnsi="Times New Roman" w:cs="Times New Roman"/>
          <w:sz w:val="24"/>
          <w:szCs w:val="24"/>
        </w:rPr>
        <w:t xml:space="preserve">, A.L. (2020) </w:t>
      </w:r>
      <w:r w:rsidRPr="00996B73">
        <w:rPr>
          <w:rFonts w:ascii="Times New Roman" w:hAnsi="Times New Roman" w:cs="Times New Roman"/>
          <w:i/>
          <w:iCs/>
          <w:sz w:val="24"/>
          <w:szCs w:val="24"/>
        </w:rPr>
        <w:t>Project Management: A Value Creation Approach</w:t>
      </w:r>
      <w:r w:rsidRPr="00996B73">
        <w:rPr>
          <w:rFonts w:ascii="Times New Roman" w:hAnsi="Times New Roman" w:cs="Times New Roman"/>
          <w:sz w:val="24"/>
          <w:szCs w:val="24"/>
        </w:rPr>
        <w:t>. Sage.</w:t>
      </w:r>
    </w:p>
    <w:p w14:paraId="2BF3FC67" w14:textId="08E7313F"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Crawford, P. and Bryce, P. (2003) ‘Project monitoring and evaluation: A method for enhancing the efficiency and effectiveness of aid project implementation’, </w:t>
      </w:r>
      <w:r w:rsidRPr="00996B73">
        <w:rPr>
          <w:rFonts w:ascii="Times New Roman" w:hAnsi="Times New Roman" w:cs="Times New Roman"/>
          <w:i/>
          <w:iCs/>
          <w:sz w:val="24"/>
          <w:szCs w:val="24"/>
        </w:rPr>
        <w:t>International Journal of Project Management</w:t>
      </w:r>
      <w:r w:rsidRPr="00996B73">
        <w:rPr>
          <w:rFonts w:ascii="Times New Roman" w:hAnsi="Times New Roman" w:cs="Times New Roman"/>
          <w:sz w:val="24"/>
          <w:szCs w:val="24"/>
        </w:rPr>
        <w:t xml:space="preserve">, 21(5), pp. 363–373. Available at: </w:t>
      </w:r>
      <w:hyperlink r:id="rId12" w:history="1">
        <w:r w:rsidR="0028663F" w:rsidRPr="000B3455">
          <w:rPr>
            <w:rStyle w:val="Hyperlink"/>
            <w:rFonts w:ascii="Times New Roman" w:hAnsi="Times New Roman" w:cs="Times New Roman"/>
            <w:sz w:val="24"/>
            <w:szCs w:val="24"/>
          </w:rPr>
          <w:t>https://doi.org/10.1016/S0263-7863(02)00060-1</w:t>
        </w:r>
      </w:hyperlink>
      <w:r w:rsidR="0028663F">
        <w:rPr>
          <w:rFonts w:ascii="Times New Roman" w:hAnsi="Times New Roman" w:cs="Times New Roman"/>
          <w:sz w:val="24"/>
          <w:szCs w:val="24"/>
        </w:rPr>
        <w:t xml:space="preserve">. </w:t>
      </w:r>
    </w:p>
    <w:p w14:paraId="4A26C85E" w14:textId="2C56512C"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Fisher, S.G., Hunter, T.A. and Macrosson, W.D.K. (1998) ‘The structure of Belbin’s team roles’, </w:t>
      </w:r>
      <w:r w:rsidRPr="00996B73">
        <w:rPr>
          <w:rFonts w:ascii="Times New Roman" w:hAnsi="Times New Roman" w:cs="Times New Roman"/>
          <w:i/>
          <w:iCs/>
          <w:sz w:val="24"/>
          <w:szCs w:val="24"/>
        </w:rPr>
        <w:t>Journal of Occupational and Organizational Psychology</w:t>
      </w:r>
      <w:r w:rsidRPr="00996B73">
        <w:rPr>
          <w:rFonts w:ascii="Times New Roman" w:hAnsi="Times New Roman" w:cs="Times New Roman"/>
          <w:sz w:val="24"/>
          <w:szCs w:val="24"/>
        </w:rPr>
        <w:t xml:space="preserve">, 71(3), pp. 283–288. Available at: </w:t>
      </w:r>
      <w:hyperlink r:id="rId13" w:history="1">
        <w:r w:rsidR="0028663F" w:rsidRPr="000B3455">
          <w:rPr>
            <w:rStyle w:val="Hyperlink"/>
            <w:rFonts w:ascii="Times New Roman" w:hAnsi="Times New Roman" w:cs="Times New Roman"/>
            <w:sz w:val="24"/>
            <w:szCs w:val="24"/>
          </w:rPr>
          <w:t>https://doi.org/10.1111/j.2044-8325.1998.tb00678.x</w:t>
        </w:r>
      </w:hyperlink>
      <w:r w:rsidR="0028663F">
        <w:rPr>
          <w:rFonts w:ascii="Times New Roman" w:hAnsi="Times New Roman" w:cs="Times New Roman"/>
          <w:sz w:val="24"/>
          <w:szCs w:val="24"/>
        </w:rPr>
        <w:t xml:space="preserve">. </w:t>
      </w:r>
    </w:p>
    <w:p w14:paraId="4CE1ACE4"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Freeman, R.E. (1984) </w:t>
      </w:r>
      <w:r w:rsidRPr="00996B73">
        <w:rPr>
          <w:rFonts w:ascii="Times New Roman" w:hAnsi="Times New Roman" w:cs="Times New Roman"/>
          <w:i/>
          <w:iCs/>
          <w:sz w:val="24"/>
          <w:szCs w:val="24"/>
        </w:rPr>
        <w:t>Strategic Management: A Stakeholder Approach</w:t>
      </w:r>
      <w:r w:rsidRPr="00996B73">
        <w:rPr>
          <w:rFonts w:ascii="Times New Roman" w:hAnsi="Times New Roman" w:cs="Times New Roman"/>
          <w:sz w:val="24"/>
          <w:szCs w:val="24"/>
        </w:rPr>
        <w:t>. Pitman.</w:t>
      </w:r>
    </w:p>
    <w:p w14:paraId="08B29281"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Geraldi, J. and </w:t>
      </w:r>
      <w:proofErr w:type="spellStart"/>
      <w:r w:rsidRPr="00996B73">
        <w:rPr>
          <w:rFonts w:ascii="Times New Roman" w:hAnsi="Times New Roman" w:cs="Times New Roman"/>
          <w:sz w:val="24"/>
          <w:szCs w:val="24"/>
        </w:rPr>
        <w:t>Lechter</w:t>
      </w:r>
      <w:proofErr w:type="spellEnd"/>
      <w:r w:rsidRPr="00996B73">
        <w:rPr>
          <w:rFonts w:ascii="Times New Roman" w:hAnsi="Times New Roman" w:cs="Times New Roman"/>
          <w:sz w:val="24"/>
          <w:szCs w:val="24"/>
        </w:rPr>
        <w:t xml:space="preserve">, T. (2012) ‘Gantt charts revisited: A critical analysis of their roots and implications to the management of projects today’, </w:t>
      </w:r>
      <w:r w:rsidRPr="00996B73">
        <w:rPr>
          <w:rFonts w:ascii="Times New Roman" w:hAnsi="Times New Roman" w:cs="Times New Roman"/>
          <w:i/>
          <w:iCs/>
          <w:sz w:val="24"/>
          <w:szCs w:val="24"/>
        </w:rPr>
        <w:t>International Journal of Managing Projects in Business</w:t>
      </w:r>
      <w:r w:rsidRPr="00996B73">
        <w:rPr>
          <w:rFonts w:ascii="Times New Roman" w:hAnsi="Times New Roman" w:cs="Times New Roman"/>
          <w:sz w:val="24"/>
          <w:szCs w:val="24"/>
        </w:rPr>
        <w:t xml:space="preserve">, 5(4), pp. 578–594. Available at: </w:t>
      </w:r>
      <w:hyperlink r:id="rId14" w:tgtFrame="_new" w:history="1">
        <w:r w:rsidRPr="00996B73">
          <w:rPr>
            <w:rStyle w:val="Hyperlink"/>
            <w:rFonts w:ascii="Times New Roman" w:hAnsi="Times New Roman" w:cs="Times New Roman"/>
            <w:sz w:val="24"/>
            <w:szCs w:val="24"/>
          </w:rPr>
          <w:t>https://doi.org/10.1108/17538371211268889</w:t>
        </w:r>
      </w:hyperlink>
      <w:r w:rsidRPr="00996B73">
        <w:rPr>
          <w:rFonts w:ascii="Times New Roman" w:hAnsi="Times New Roman" w:cs="Times New Roman"/>
          <w:sz w:val="24"/>
          <w:szCs w:val="24"/>
        </w:rPr>
        <w:t>.</w:t>
      </w:r>
    </w:p>
    <w:p w14:paraId="45AB1303"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Gibbs, G. (1988) </w:t>
      </w:r>
      <w:r w:rsidRPr="00996B73">
        <w:rPr>
          <w:rFonts w:ascii="Times New Roman" w:hAnsi="Times New Roman" w:cs="Times New Roman"/>
          <w:i/>
          <w:iCs/>
          <w:sz w:val="24"/>
          <w:szCs w:val="24"/>
        </w:rPr>
        <w:t>Learning by Doing: A Guide to Teaching and Learning Methods</w:t>
      </w:r>
      <w:r w:rsidRPr="00996B73">
        <w:rPr>
          <w:rFonts w:ascii="Times New Roman" w:hAnsi="Times New Roman" w:cs="Times New Roman"/>
          <w:sz w:val="24"/>
          <w:szCs w:val="24"/>
        </w:rPr>
        <w:t>. Oxford Polytechnic.</w:t>
      </w:r>
    </w:p>
    <w:p w14:paraId="4F05441D"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Heagney, J. (2016) </w:t>
      </w:r>
      <w:r w:rsidRPr="00996B73">
        <w:rPr>
          <w:rFonts w:ascii="Times New Roman" w:hAnsi="Times New Roman" w:cs="Times New Roman"/>
          <w:i/>
          <w:iCs/>
          <w:sz w:val="24"/>
          <w:szCs w:val="24"/>
        </w:rPr>
        <w:t>Fundamentals of Project Management</w:t>
      </w:r>
      <w:r w:rsidRPr="00996B73">
        <w:rPr>
          <w:rFonts w:ascii="Times New Roman" w:hAnsi="Times New Roman" w:cs="Times New Roman"/>
          <w:sz w:val="24"/>
          <w:szCs w:val="24"/>
        </w:rPr>
        <w:t xml:space="preserve">. 5th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AMACOM.</w:t>
      </w:r>
    </w:p>
    <w:p w14:paraId="1812E733"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lastRenderedPageBreak/>
        <w:t xml:space="preserve">Kerzner, H. (2022) </w:t>
      </w:r>
      <w:r w:rsidRPr="00996B73">
        <w:rPr>
          <w:rFonts w:ascii="Times New Roman" w:hAnsi="Times New Roman" w:cs="Times New Roman"/>
          <w:i/>
          <w:iCs/>
          <w:sz w:val="24"/>
          <w:szCs w:val="24"/>
        </w:rPr>
        <w:t>Project Management: A Systems Approach to Planning, Scheduling, and Controlling</w:t>
      </w:r>
      <w:r w:rsidRPr="00996B73">
        <w:rPr>
          <w:rFonts w:ascii="Times New Roman" w:hAnsi="Times New Roman" w:cs="Times New Roman"/>
          <w:sz w:val="24"/>
          <w:szCs w:val="24"/>
        </w:rPr>
        <w:t xml:space="preserve">. 13th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John Wiley &amp; Sons.</w:t>
      </w:r>
    </w:p>
    <w:p w14:paraId="283C6120"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Meredith, J.R., Shafer, S.M. and Mantel, S.J. (2017) </w:t>
      </w:r>
      <w:r w:rsidRPr="00996B73">
        <w:rPr>
          <w:rFonts w:ascii="Times New Roman" w:hAnsi="Times New Roman" w:cs="Times New Roman"/>
          <w:i/>
          <w:iCs/>
          <w:sz w:val="24"/>
          <w:szCs w:val="24"/>
        </w:rPr>
        <w:t>Project Management: A Managerial Approach</w:t>
      </w:r>
      <w:r w:rsidRPr="00996B73">
        <w:rPr>
          <w:rFonts w:ascii="Times New Roman" w:hAnsi="Times New Roman" w:cs="Times New Roman"/>
          <w:sz w:val="24"/>
          <w:szCs w:val="24"/>
        </w:rPr>
        <w:t xml:space="preserve">. 9th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John Wiley &amp; Sons.</w:t>
      </w:r>
    </w:p>
    <w:p w14:paraId="2F66DB0C"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Mitchell, R.K., Agle, B.R. and Wood, D.J. (1997) ‘Toward a theory of stakeholder identification and salience: Defining the principle of who and what really counts’, </w:t>
      </w:r>
      <w:r w:rsidRPr="00996B73">
        <w:rPr>
          <w:rFonts w:ascii="Times New Roman" w:hAnsi="Times New Roman" w:cs="Times New Roman"/>
          <w:i/>
          <w:iCs/>
          <w:sz w:val="24"/>
          <w:szCs w:val="24"/>
        </w:rPr>
        <w:t>Academy of Management Review</w:t>
      </w:r>
      <w:r w:rsidRPr="00996B73">
        <w:rPr>
          <w:rFonts w:ascii="Times New Roman" w:hAnsi="Times New Roman" w:cs="Times New Roman"/>
          <w:sz w:val="24"/>
          <w:szCs w:val="24"/>
        </w:rPr>
        <w:t xml:space="preserve">, 22(4), pp. 853–886. Available at: </w:t>
      </w:r>
      <w:hyperlink r:id="rId15" w:tgtFrame="_new" w:history="1">
        <w:r w:rsidRPr="00996B73">
          <w:rPr>
            <w:rStyle w:val="Hyperlink"/>
            <w:rFonts w:ascii="Times New Roman" w:hAnsi="Times New Roman" w:cs="Times New Roman"/>
            <w:sz w:val="24"/>
            <w:szCs w:val="24"/>
          </w:rPr>
          <w:t>https://doi.org/10.2307/259247</w:t>
        </w:r>
      </w:hyperlink>
      <w:r w:rsidRPr="00996B73">
        <w:rPr>
          <w:rFonts w:ascii="Times New Roman" w:hAnsi="Times New Roman" w:cs="Times New Roman"/>
          <w:sz w:val="24"/>
          <w:szCs w:val="24"/>
        </w:rPr>
        <w:t>.</w:t>
      </w:r>
    </w:p>
    <w:p w14:paraId="17EE2DB5"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Müller, R. and Turner, J.R. (2010) ‘Leadership competency profiles of successful project managers’, </w:t>
      </w:r>
      <w:r w:rsidRPr="00996B73">
        <w:rPr>
          <w:rFonts w:ascii="Times New Roman" w:hAnsi="Times New Roman" w:cs="Times New Roman"/>
          <w:i/>
          <w:iCs/>
          <w:sz w:val="24"/>
          <w:szCs w:val="24"/>
        </w:rPr>
        <w:t>International Journal of Project Management</w:t>
      </w:r>
      <w:r w:rsidRPr="00996B73">
        <w:rPr>
          <w:rFonts w:ascii="Times New Roman" w:hAnsi="Times New Roman" w:cs="Times New Roman"/>
          <w:sz w:val="24"/>
          <w:szCs w:val="24"/>
        </w:rPr>
        <w:t xml:space="preserve">, 28(5), pp. 437–448. Available at: </w:t>
      </w:r>
      <w:hyperlink r:id="rId16" w:tgtFrame="_new" w:history="1">
        <w:r w:rsidRPr="00996B73">
          <w:rPr>
            <w:rStyle w:val="Hyperlink"/>
            <w:rFonts w:ascii="Times New Roman" w:hAnsi="Times New Roman" w:cs="Times New Roman"/>
            <w:sz w:val="24"/>
            <w:szCs w:val="24"/>
          </w:rPr>
          <w:t>https://doi.org/10.1016/j.ijproman.2009.09.003</w:t>
        </w:r>
      </w:hyperlink>
      <w:r w:rsidRPr="00996B73">
        <w:rPr>
          <w:rFonts w:ascii="Times New Roman" w:hAnsi="Times New Roman" w:cs="Times New Roman"/>
          <w:sz w:val="24"/>
          <w:szCs w:val="24"/>
        </w:rPr>
        <w:t>.</w:t>
      </w:r>
    </w:p>
    <w:p w14:paraId="275C4422"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Project Management Institute (2021) </w:t>
      </w:r>
      <w:r w:rsidRPr="00996B73">
        <w:rPr>
          <w:rFonts w:ascii="Times New Roman" w:hAnsi="Times New Roman" w:cs="Times New Roman"/>
          <w:i/>
          <w:iCs/>
          <w:sz w:val="24"/>
          <w:szCs w:val="24"/>
        </w:rPr>
        <w:t>A Guide to the Project Management Body of Knowledge (PMBOK® Guide)</w:t>
      </w:r>
      <w:r w:rsidRPr="00996B73">
        <w:rPr>
          <w:rFonts w:ascii="Times New Roman" w:hAnsi="Times New Roman" w:cs="Times New Roman"/>
          <w:sz w:val="24"/>
          <w:szCs w:val="24"/>
        </w:rPr>
        <w:t xml:space="preserve">. 7th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Project Management Institute.</w:t>
      </w:r>
    </w:p>
    <w:p w14:paraId="19AE9BDA" w14:textId="6730A306" w:rsidR="00996B73" w:rsidRPr="00996B73" w:rsidRDefault="00996B73" w:rsidP="00996B73">
      <w:pPr>
        <w:spacing w:line="360" w:lineRule="auto"/>
        <w:rPr>
          <w:rFonts w:ascii="Times New Roman" w:hAnsi="Times New Roman" w:cs="Times New Roman"/>
          <w:sz w:val="24"/>
          <w:szCs w:val="24"/>
        </w:rPr>
      </w:pPr>
      <w:proofErr w:type="spellStart"/>
      <w:r w:rsidRPr="00996B73">
        <w:rPr>
          <w:rFonts w:ascii="Times New Roman" w:hAnsi="Times New Roman" w:cs="Times New Roman"/>
          <w:sz w:val="24"/>
          <w:szCs w:val="24"/>
        </w:rPr>
        <w:t>Serrador</w:t>
      </w:r>
      <w:proofErr w:type="spellEnd"/>
      <w:r w:rsidRPr="00996B73">
        <w:rPr>
          <w:rFonts w:ascii="Times New Roman" w:hAnsi="Times New Roman" w:cs="Times New Roman"/>
          <w:sz w:val="24"/>
          <w:szCs w:val="24"/>
        </w:rPr>
        <w:t xml:space="preserve">, P. and Turner, R. (2015) ‘The relationship between project success and project efficiency’, </w:t>
      </w:r>
      <w:r w:rsidRPr="00996B73">
        <w:rPr>
          <w:rFonts w:ascii="Times New Roman" w:hAnsi="Times New Roman" w:cs="Times New Roman"/>
          <w:i/>
          <w:iCs/>
          <w:sz w:val="24"/>
          <w:szCs w:val="24"/>
        </w:rPr>
        <w:t>Project Management Journal</w:t>
      </w:r>
      <w:r w:rsidRPr="00996B73">
        <w:rPr>
          <w:rFonts w:ascii="Times New Roman" w:hAnsi="Times New Roman" w:cs="Times New Roman"/>
          <w:sz w:val="24"/>
          <w:szCs w:val="24"/>
        </w:rPr>
        <w:t xml:space="preserve">, 46(1), pp. 30–39. Available at: </w:t>
      </w:r>
      <w:hyperlink r:id="rId17" w:history="1">
        <w:r w:rsidR="00377346" w:rsidRPr="000B3455">
          <w:rPr>
            <w:rStyle w:val="Hyperlink"/>
            <w:rFonts w:ascii="Times New Roman" w:hAnsi="Times New Roman" w:cs="Times New Roman"/>
            <w:sz w:val="24"/>
            <w:szCs w:val="24"/>
          </w:rPr>
          <w:t>https://doi.org/10.1002/pmj.21468</w:t>
        </w:r>
      </w:hyperlink>
      <w:r w:rsidR="00377346">
        <w:rPr>
          <w:rFonts w:ascii="Times New Roman" w:hAnsi="Times New Roman" w:cs="Times New Roman"/>
          <w:sz w:val="24"/>
          <w:szCs w:val="24"/>
        </w:rPr>
        <w:t xml:space="preserve">. </w:t>
      </w:r>
    </w:p>
    <w:p w14:paraId="5A9DC951"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Too, E.G. and Weaver, P. (2014) ‘The management of project management: A conceptual framework for project governance’, </w:t>
      </w:r>
      <w:r w:rsidRPr="00996B73">
        <w:rPr>
          <w:rFonts w:ascii="Times New Roman" w:hAnsi="Times New Roman" w:cs="Times New Roman"/>
          <w:i/>
          <w:iCs/>
          <w:sz w:val="24"/>
          <w:szCs w:val="24"/>
        </w:rPr>
        <w:t>International Journal of Project Management</w:t>
      </w:r>
      <w:r w:rsidRPr="00996B73">
        <w:rPr>
          <w:rFonts w:ascii="Times New Roman" w:hAnsi="Times New Roman" w:cs="Times New Roman"/>
          <w:sz w:val="24"/>
          <w:szCs w:val="24"/>
        </w:rPr>
        <w:t xml:space="preserve">, 32(8), pp. 1382–1394. Available at: </w:t>
      </w:r>
      <w:hyperlink r:id="rId18" w:tgtFrame="_new" w:history="1">
        <w:r w:rsidRPr="00996B73">
          <w:rPr>
            <w:rStyle w:val="Hyperlink"/>
            <w:rFonts w:ascii="Times New Roman" w:hAnsi="Times New Roman" w:cs="Times New Roman"/>
            <w:sz w:val="24"/>
            <w:szCs w:val="24"/>
          </w:rPr>
          <w:t>https://doi.org/10.1016/j.ijproman.2013.07.006</w:t>
        </w:r>
      </w:hyperlink>
      <w:r w:rsidRPr="00996B73">
        <w:rPr>
          <w:rFonts w:ascii="Times New Roman" w:hAnsi="Times New Roman" w:cs="Times New Roman"/>
          <w:sz w:val="24"/>
          <w:szCs w:val="24"/>
        </w:rPr>
        <w:t>.</w:t>
      </w:r>
    </w:p>
    <w:p w14:paraId="7241216F" w14:textId="77777777"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Turner, J.R. (2014) </w:t>
      </w:r>
      <w:r w:rsidRPr="00996B73">
        <w:rPr>
          <w:rFonts w:ascii="Times New Roman" w:hAnsi="Times New Roman" w:cs="Times New Roman"/>
          <w:i/>
          <w:iCs/>
          <w:sz w:val="24"/>
          <w:szCs w:val="24"/>
        </w:rPr>
        <w:t>Handbook of Project-Based Management: Leading Strategic Change in Organizations</w:t>
      </w:r>
      <w:r w:rsidRPr="00996B73">
        <w:rPr>
          <w:rFonts w:ascii="Times New Roman" w:hAnsi="Times New Roman" w:cs="Times New Roman"/>
          <w:sz w:val="24"/>
          <w:szCs w:val="24"/>
        </w:rPr>
        <w:t xml:space="preserve">. 4th </w:t>
      </w:r>
      <w:proofErr w:type="spellStart"/>
      <w:r w:rsidRPr="00996B73">
        <w:rPr>
          <w:rFonts w:ascii="Times New Roman" w:hAnsi="Times New Roman" w:cs="Times New Roman"/>
          <w:sz w:val="24"/>
          <w:szCs w:val="24"/>
        </w:rPr>
        <w:t>edn</w:t>
      </w:r>
      <w:proofErr w:type="spellEnd"/>
      <w:r w:rsidRPr="00996B73">
        <w:rPr>
          <w:rFonts w:ascii="Times New Roman" w:hAnsi="Times New Roman" w:cs="Times New Roman"/>
          <w:sz w:val="24"/>
          <w:szCs w:val="24"/>
        </w:rPr>
        <w:t>. McGraw-Hill Education.</w:t>
      </w:r>
    </w:p>
    <w:p w14:paraId="47AC8693" w14:textId="5955659E" w:rsidR="00996B73" w:rsidRPr="00996B73" w:rsidRDefault="00996B73" w:rsidP="00996B73">
      <w:pPr>
        <w:spacing w:line="360" w:lineRule="auto"/>
        <w:rPr>
          <w:rFonts w:ascii="Times New Roman" w:hAnsi="Times New Roman" w:cs="Times New Roman"/>
          <w:sz w:val="24"/>
          <w:szCs w:val="24"/>
        </w:rPr>
      </w:pPr>
      <w:r w:rsidRPr="00996B73">
        <w:rPr>
          <w:rFonts w:ascii="Times New Roman" w:hAnsi="Times New Roman" w:cs="Times New Roman"/>
          <w:sz w:val="24"/>
          <w:szCs w:val="24"/>
        </w:rPr>
        <w:t xml:space="preserve">Ward, S. and Chapman, C. (2003) ‘Transforming project risk management into project uncertainty management’, </w:t>
      </w:r>
      <w:r w:rsidRPr="00996B73">
        <w:rPr>
          <w:rFonts w:ascii="Times New Roman" w:hAnsi="Times New Roman" w:cs="Times New Roman"/>
          <w:i/>
          <w:iCs/>
          <w:sz w:val="24"/>
          <w:szCs w:val="24"/>
        </w:rPr>
        <w:t>International Journal of Project Management</w:t>
      </w:r>
      <w:r w:rsidRPr="00996B73">
        <w:rPr>
          <w:rFonts w:ascii="Times New Roman" w:hAnsi="Times New Roman" w:cs="Times New Roman"/>
          <w:sz w:val="24"/>
          <w:szCs w:val="24"/>
        </w:rPr>
        <w:t xml:space="preserve">, 21(2), pp. 97–105. Available at: </w:t>
      </w:r>
      <w:hyperlink r:id="rId19" w:history="1">
        <w:r w:rsidR="00377346" w:rsidRPr="000B3455">
          <w:rPr>
            <w:rStyle w:val="Hyperlink"/>
            <w:rFonts w:ascii="Times New Roman" w:hAnsi="Times New Roman" w:cs="Times New Roman"/>
            <w:sz w:val="24"/>
            <w:szCs w:val="24"/>
          </w:rPr>
          <w:t>https://doi.org/10.1016/S0263-7863(01)00080-1</w:t>
        </w:r>
      </w:hyperlink>
      <w:r w:rsidR="00377346">
        <w:rPr>
          <w:rFonts w:ascii="Times New Roman" w:hAnsi="Times New Roman" w:cs="Times New Roman"/>
          <w:sz w:val="24"/>
          <w:szCs w:val="24"/>
        </w:rPr>
        <w:t xml:space="preserve">. </w:t>
      </w:r>
    </w:p>
    <w:p w14:paraId="2F293925" w14:textId="77777777" w:rsidR="00996B73" w:rsidRPr="00996B73" w:rsidRDefault="00996B73" w:rsidP="00996B73">
      <w:pPr>
        <w:spacing w:line="360" w:lineRule="auto"/>
        <w:rPr>
          <w:rFonts w:ascii="Times New Roman" w:hAnsi="Times New Roman" w:cs="Times New Roman"/>
          <w:sz w:val="24"/>
          <w:szCs w:val="24"/>
        </w:rPr>
      </w:pPr>
    </w:p>
    <w:p w14:paraId="2920DB99" w14:textId="77777777" w:rsidR="00594347" w:rsidRPr="006C4628" w:rsidRDefault="00594347" w:rsidP="006C4628">
      <w:pPr>
        <w:spacing w:line="360" w:lineRule="auto"/>
        <w:rPr>
          <w:rFonts w:ascii="Arial" w:hAnsi="Arial" w:cs="Arial"/>
          <w:sz w:val="24"/>
          <w:szCs w:val="24"/>
        </w:rPr>
      </w:pPr>
    </w:p>
    <w:sectPr w:rsidR="00594347" w:rsidRPr="006C4628" w:rsidSect="006C4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A94"/>
    <w:rsid w:val="00036F54"/>
    <w:rsid w:val="00042A47"/>
    <w:rsid w:val="00095994"/>
    <w:rsid w:val="000A618F"/>
    <w:rsid w:val="000E1F4B"/>
    <w:rsid w:val="00102668"/>
    <w:rsid w:val="0010386C"/>
    <w:rsid w:val="001F7FDE"/>
    <w:rsid w:val="00250EA6"/>
    <w:rsid w:val="0028663F"/>
    <w:rsid w:val="00336C53"/>
    <w:rsid w:val="00377346"/>
    <w:rsid w:val="00396391"/>
    <w:rsid w:val="004662F1"/>
    <w:rsid w:val="004D4CC0"/>
    <w:rsid w:val="004D72C3"/>
    <w:rsid w:val="0051290C"/>
    <w:rsid w:val="00562170"/>
    <w:rsid w:val="00577176"/>
    <w:rsid w:val="00594347"/>
    <w:rsid w:val="005E59AF"/>
    <w:rsid w:val="006B2C46"/>
    <w:rsid w:val="006C4628"/>
    <w:rsid w:val="00762323"/>
    <w:rsid w:val="00784F99"/>
    <w:rsid w:val="007D3220"/>
    <w:rsid w:val="007F54C9"/>
    <w:rsid w:val="00890951"/>
    <w:rsid w:val="008D1DD3"/>
    <w:rsid w:val="00953126"/>
    <w:rsid w:val="00996B73"/>
    <w:rsid w:val="009B28D0"/>
    <w:rsid w:val="009B318F"/>
    <w:rsid w:val="009C5232"/>
    <w:rsid w:val="009D72E4"/>
    <w:rsid w:val="00A73695"/>
    <w:rsid w:val="00AD4ACA"/>
    <w:rsid w:val="00B224E7"/>
    <w:rsid w:val="00B71A94"/>
    <w:rsid w:val="00BA7E3F"/>
    <w:rsid w:val="00BD1BF4"/>
    <w:rsid w:val="00C32626"/>
    <w:rsid w:val="00C44601"/>
    <w:rsid w:val="00CA0C88"/>
    <w:rsid w:val="00CD2B79"/>
    <w:rsid w:val="00CD5B0C"/>
    <w:rsid w:val="00CF1E68"/>
    <w:rsid w:val="00D45F63"/>
    <w:rsid w:val="00DA229B"/>
    <w:rsid w:val="00DC2C6F"/>
    <w:rsid w:val="00E1267F"/>
    <w:rsid w:val="00F75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63697"/>
  <w15:chartTrackingRefBased/>
  <w15:docId w15:val="{21533631-6549-4035-9EC4-05B8723D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A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A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A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A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A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A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A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A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A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A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A94"/>
    <w:rPr>
      <w:rFonts w:eastAsiaTheme="majorEastAsia" w:cstheme="majorBidi"/>
      <w:color w:val="272727" w:themeColor="text1" w:themeTint="D8"/>
    </w:rPr>
  </w:style>
  <w:style w:type="paragraph" w:styleId="Title">
    <w:name w:val="Title"/>
    <w:basedOn w:val="Normal"/>
    <w:next w:val="Normal"/>
    <w:link w:val="TitleChar"/>
    <w:uiPriority w:val="10"/>
    <w:qFormat/>
    <w:rsid w:val="00B71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A94"/>
    <w:pPr>
      <w:spacing w:before="160"/>
      <w:jc w:val="center"/>
    </w:pPr>
    <w:rPr>
      <w:i/>
      <w:iCs/>
      <w:color w:val="404040" w:themeColor="text1" w:themeTint="BF"/>
    </w:rPr>
  </w:style>
  <w:style w:type="character" w:customStyle="1" w:styleId="QuoteChar">
    <w:name w:val="Quote Char"/>
    <w:basedOn w:val="DefaultParagraphFont"/>
    <w:link w:val="Quote"/>
    <w:uiPriority w:val="29"/>
    <w:rsid w:val="00B71A94"/>
    <w:rPr>
      <w:i/>
      <w:iCs/>
      <w:color w:val="404040" w:themeColor="text1" w:themeTint="BF"/>
    </w:rPr>
  </w:style>
  <w:style w:type="paragraph" w:styleId="ListParagraph">
    <w:name w:val="List Paragraph"/>
    <w:basedOn w:val="Normal"/>
    <w:uiPriority w:val="34"/>
    <w:qFormat/>
    <w:rsid w:val="00B71A94"/>
    <w:pPr>
      <w:ind w:left="720"/>
      <w:contextualSpacing/>
    </w:pPr>
  </w:style>
  <w:style w:type="character" w:styleId="IntenseEmphasis">
    <w:name w:val="Intense Emphasis"/>
    <w:basedOn w:val="DefaultParagraphFont"/>
    <w:uiPriority w:val="21"/>
    <w:qFormat/>
    <w:rsid w:val="00B71A94"/>
    <w:rPr>
      <w:i/>
      <w:iCs/>
      <w:color w:val="0F4761" w:themeColor="accent1" w:themeShade="BF"/>
    </w:rPr>
  </w:style>
  <w:style w:type="paragraph" w:styleId="IntenseQuote">
    <w:name w:val="Intense Quote"/>
    <w:basedOn w:val="Normal"/>
    <w:next w:val="Normal"/>
    <w:link w:val="IntenseQuoteChar"/>
    <w:uiPriority w:val="30"/>
    <w:qFormat/>
    <w:rsid w:val="00B71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A94"/>
    <w:rPr>
      <w:i/>
      <w:iCs/>
      <w:color w:val="0F4761" w:themeColor="accent1" w:themeShade="BF"/>
    </w:rPr>
  </w:style>
  <w:style w:type="character" w:styleId="IntenseReference">
    <w:name w:val="Intense Reference"/>
    <w:basedOn w:val="DefaultParagraphFont"/>
    <w:uiPriority w:val="32"/>
    <w:qFormat/>
    <w:rsid w:val="00B71A94"/>
    <w:rPr>
      <w:b/>
      <w:bCs/>
      <w:smallCaps/>
      <w:color w:val="0F4761" w:themeColor="accent1" w:themeShade="BF"/>
      <w:spacing w:val="5"/>
    </w:rPr>
  </w:style>
  <w:style w:type="paragraph" w:styleId="NoSpacing">
    <w:name w:val="No Spacing"/>
    <w:link w:val="NoSpacingChar"/>
    <w:uiPriority w:val="1"/>
    <w:qFormat/>
    <w:rsid w:val="006C462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C4628"/>
    <w:rPr>
      <w:rFonts w:eastAsiaTheme="minorEastAsia"/>
      <w:kern w:val="0"/>
      <w:lang w:eastAsia="en-GB"/>
      <w14:ligatures w14:val="none"/>
    </w:rPr>
  </w:style>
  <w:style w:type="paragraph" w:styleId="TOCHeading">
    <w:name w:val="TOC Heading"/>
    <w:basedOn w:val="Heading1"/>
    <w:next w:val="Normal"/>
    <w:uiPriority w:val="39"/>
    <w:unhideWhenUsed/>
    <w:qFormat/>
    <w:rsid w:val="006C462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C4628"/>
    <w:pPr>
      <w:spacing w:after="100"/>
    </w:pPr>
  </w:style>
  <w:style w:type="character" w:styleId="Hyperlink">
    <w:name w:val="Hyperlink"/>
    <w:basedOn w:val="DefaultParagraphFont"/>
    <w:uiPriority w:val="99"/>
    <w:unhideWhenUsed/>
    <w:rsid w:val="006C4628"/>
    <w:rPr>
      <w:color w:val="467886" w:themeColor="hyperlink"/>
      <w:u w:val="single"/>
    </w:rPr>
  </w:style>
  <w:style w:type="character" w:styleId="UnresolvedMention">
    <w:name w:val="Unresolved Mention"/>
    <w:basedOn w:val="DefaultParagraphFont"/>
    <w:uiPriority w:val="99"/>
    <w:semiHidden/>
    <w:unhideWhenUsed/>
    <w:rsid w:val="00996B73"/>
    <w:rPr>
      <w:color w:val="605E5C"/>
      <w:shd w:val="clear" w:color="auto" w:fill="E1DFDD"/>
    </w:rPr>
  </w:style>
  <w:style w:type="character" w:styleId="FollowedHyperlink">
    <w:name w:val="FollowedHyperlink"/>
    <w:basedOn w:val="DefaultParagraphFont"/>
    <w:uiPriority w:val="99"/>
    <w:semiHidden/>
    <w:unhideWhenUsed/>
    <w:rsid w:val="00042A4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111/j.2044-8325.1998.tb00678.x" TargetMode="External"/><Relationship Id="rId18" Type="http://schemas.openxmlformats.org/officeDocument/2006/relationships/hyperlink" Target="https://doi.org/10.1016/j.ijproman.2013.07.00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doi.org/10.1016/S0263-7863(02)00060-1" TargetMode="External"/><Relationship Id="rId17" Type="http://schemas.openxmlformats.org/officeDocument/2006/relationships/hyperlink" Target="https://doi.org/10.1002/pmj.21468" TargetMode="External"/><Relationship Id="rId2" Type="http://schemas.openxmlformats.org/officeDocument/2006/relationships/customXml" Target="../customXml/item2.xml"/><Relationship Id="rId16" Type="http://schemas.openxmlformats.org/officeDocument/2006/relationships/hyperlink" Target="https://doi.org/10.1016/j.ijproman.2009.09.0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875697289903000405" TargetMode="External"/><Relationship Id="rId5" Type="http://schemas.openxmlformats.org/officeDocument/2006/relationships/webSettings" Target="webSettings.xml"/><Relationship Id="rId15" Type="http://schemas.openxmlformats.org/officeDocument/2006/relationships/hyperlink" Target="https://doi.org/10.2307/259247" TargetMode="External"/><Relationship Id="rId10" Type="http://schemas.openxmlformats.org/officeDocument/2006/relationships/image" Target="media/image5.png"/><Relationship Id="rId19" Type="http://schemas.openxmlformats.org/officeDocument/2006/relationships/hyperlink" Target="https://doi.org/10.1016/S0263-7863(01)00080-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08/17538371211268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01EE52-7B4F-4EC4-8846-3068BA055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15</Pages>
  <Words>3363</Words>
  <Characters>19173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Managing Projects in the Organisation (BMSW5009_SWAN)</vt:lpstr>
    </vt:vector>
  </TitlesOfParts>
  <Company>University of Wales Trinity Saint David</Company>
  <LinksUpToDate>false</LinksUpToDate>
  <CharactersWithSpaces>22492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 (BMSW5009_SWAN)</dc:title>
  <dc:subject>Module Lead: Giulia Chifari</dc:subject>
  <dc:creator>Raluca-Cornelia Vasiu(2241085)</dc:creator>
  <cp:keywords/>
  <dc:description/>
  <cp:lastModifiedBy>Raluca-Cornelia Vasiu (2241085)</cp:lastModifiedBy>
  <cp:revision>22</cp:revision>
  <dcterms:created xsi:type="dcterms:W3CDTF">2026-07-03T10:13:00Z</dcterms:created>
  <dcterms:modified xsi:type="dcterms:W3CDTF">2026-07-03T19:49:00Z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50d7ab81-9058-436d-b27b-c03b34b77056</vt:lpwstr>
  </property>
</Properties>
</file>