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00B31C" w14:textId="4DEE9C5F" w:rsidR="00C907D1" w:rsidRDefault="004C4EAD" w:rsidP="004C4EAD">
      <w:r w:rsidRPr="004C4EAD">
        <w:rPr>
          <w:noProof/>
          <w:lang w:eastAsia="en-GB"/>
        </w:rPr>
        <w:drawing>
          <wp:inline distT="0" distB="0" distL="0" distR="0" wp14:anchorId="55F1C31A" wp14:editId="36324ED9">
            <wp:extent cx="5731510" cy="636905"/>
            <wp:effectExtent l="0" t="0" r="2540" b="0"/>
            <wp:docPr id="1804666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666691" name=""/>
                    <pic:cNvPicPr/>
                  </pic:nvPicPr>
                  <pic:blipFill>
                    <a:blip r:embed="rId8"/>
                    <a:stretch>
                      <a:fillRect/>
                    </a:stretch>
                  </pic:blipFill>
                  <pic:spPr>
                    <a:xfrm>
                      <a:off x="0" y="0"/>
                      <a:ext cx="5731510" cy="636905"/>
                    </a:xfrm>
                    <a:prstGeom prst="rect">
                      <a:avLst/>
                    </a:prstGeom>
                  </pic:spPr>
                </pic:pic>
              </a:graphicData>
            </a:graphic>
          </wp:inline>
        </w:drawing>
      </w:r>
    </w:p>
    <w:p w14:paraId="7865D39D" w14:textId="77777777" w:rsidR="00C55AC5" w:rsidRDefault="00C55AC5" w:rsidP="004C4EAD"/>
    <w:p w14:paraId="2F861471" w14:textId="39D9531B" w:rsidR="00C622AE" w:rsidRDefault="004C4EAD" w:rsidP="004C4EAD">
      <w:pPr>
        <w:pBdr>
          <w:top w:val="single" w:sz="4" w:space="1" w:color="auto"/>
          <w:left w:val="single" w:sz="4" w:space="4" w:color="auto"/>
          <w:bottom w:val="single" w:sz="4" w:space="1" w:color="auto"/>
          <w:right w:val="single" w:sz="4" w:space="4" w:color="auto"/>
        </w:pBdr>
        <w:jc w:val="center"/>
        <w:rPr>
          <w:b/>
          <w:bCs/>
          <w:sz w:val="32"/>
          <w:szCs w:val="32"/>
        </w:rPr>
      </w:pPr>
      <w:r w:rsidRPr="004C4EAD">
        <w:rPr>
          <w:b/>
          <w:bCs/>
          <w:sz w:val="32"/>
          <w:szCs w:val="32"/>
        </w:rPr>
        <w:t>Strategic CFO Challenge: Saving a Failing Global Firm</w:t>
      </w:r>
    </w:p>
    <w:p w14:paraId="57355CF8" w14:textId="77777777" w:rsidR="004C4EAD" w:rsidRDefault="004C4EAD" w:rsidP="004C4EAD"/>
    <w:p w14:paraId="6E687B2C" w14:textId="77777777" w:rsidR="008267EB" w:rsidRDefault="008267EB" w:rsidP="004C4EAD">
      <w:pPr>
        <w:jc w:val="center"/>
      </w:pPr>
    </w:p>
    <w:p w14:paraId="6FFBE0CE" w14:textId="77777777" w:rsidR="008267EB" w:rsidRDefault="008267EB" w:rsidP="004C4EAD">
      <w:pPr>
        <w:jc w:val="center"/>
      </w:pPr>
    </w:p>
    <w:p w14:paraId="45CA3A9C" w14:textId="394A3C66" w:rsidR="004C4EAD" w:rsidRDefault="004C4EAD" w:rsidP="004C4EAD">
      <w:pPr>
        <w:jc w:val="center"/>
      </w:pPr>
      <w:r>
        <w:t>Module: Financial Management</w:t>
      </w:r>
    </w:p>
    <w:p w14:paraId="7A37465D" w14:textId="77777777" w:rsidR="004C4EAD" w:rsidRDefault="004C4EAD" w:rsidP="004C4EAD">
      <w:pPr>
        <w:jc w:val="center"/>
      </w:pPr>
      <w:r>
        <w:t>Module Code: LCMB7002</w:t>
      </w:r>
    </w:p>
    <w:p w14:paraId="359359DE" w14:textId="77777777" w:rsidR="004C4EAD" w:rsidRDefault="004C4EAD" w:rsidP="004C4EAD">
      <w:pPr>
        <w:pBdr>
          <w:bottom w:val="single" w:sz="4" w:space="1" w:color="auto"/>
        </w:pBdr>
        <w:jc w:val="center"/>
      </w:pPr>
      <w:r>
        <w:t>Program: Master of Business Administration (MBA)</w:t>
      </w:r>
    </w:p>
    <w:p w14:paraId="1F23CE1F" w14:textId="77777777" w:rsidR="004C4EAD" w:rsidRDefault="004C4EAD" w:rsidP="004C4EAD">
      <w:pPr>
        <w:jc w:val="center"/>
      </w:pPr>
    </w:p>
    <w:p w14:paraId="180676D8" w14:textId="77777777" w:rsidR="004C4EAD" w:rsidRDefault="004C4EAD" w:rsidP="004C4EAD">
      <w:pPr>
        <w:jc w:val="center"/>
      </w:pPr>
    </w:p>
    <w:p w14:paraId="7C276C60" w14:textId="77777777" w:rsidR="008267EB" w:rsidRDefault="008267EB" w:rsidP="008267EB"/>
    <w:p w14:paraId="70EB6BB1" w14:textId="791C46C8" w:rsidR="004C4EAD" w:rsidRDefault="004C4EAD" w:rsidP="004C4EAD">
      <w:pPr>
        <w:jc w:val="center"/>
      </w:pPr>
      <w:r>
        <w:t>Student Name:</w:t>
      </w:r>
      <w:r w:rsidR="005671A8">
        <w:t xml:space="preserve"> </w:t>
      </w:r>
      <w:proofErr w:type="spellStart"/>
      <w:r w:rsidR="005671A8">
        <w:t>Alima</w:t>
      </w:r>
      <w:proofErr w:type="spellEnd"/>
      <w:r w:rsidR="005671A8">
        <w:t xml:space="preserve"> </w:t>
      </w:r>
      <w:proofErr w:type="spellStart"/>
      <w:r w:rsidR="005671A8">
        <w:t>Niva</w:t>
      </w:r>
      <w:proofErr w:type="spellEnd"/>
    </w:p>
    <w:p w14:paraId="128F6189" w14:textId="71322EFC" w:rsidR="004C4EAD" w:rsidRDefault="004C4EAD" w:rsidP="004C4EAD">
      <w:pPr>
        <w:jc w:val="center"/>
      </w:pPr>
      <w:r>
        <w:t>Student ID:</w:t>
      </w:r>
      <w:r w:rsidR="005671A8">
        <w:t xml:space="preserve"> 2431109</w:t>
      </w:r>
    </w:p>
    <w:p w14:paraId="219D7E8B" w14:textId="77777777" w:rsidR="004C4EAD" w:rsidRDefault="004C4EAD" w:rsidP="004C4EAD">
      <w:pPr>
        <w:jc w:val="center"/>
      </w:pPr>
      <w:r>
        <w:t xml:space="preserve">Lecturer: Patrick </w:t>
      </w:r>
      <w:proofErr w:type="spellStart"/>
      <w:r>
        <w:t>Yeboah</w:t>
      </w:r>
      <w:proofErr w:type="spellEnd"/>
    </w:p>
    <w:p w14:paraId="320C4FB2" w14:textId="2D417062" w:rsidR="004C4EAD" w:rsidRDefault="004C4EAD" w:rsidP="004C4EAD">
      <w:pPr>
        <w:jc w:val="center"/>
      </w:pPr>
      <w:r>
        <w:t>Date of Submission:</w:t>
      </w:r>
      <w:r w:rsidR="005671A8">
        <w:t xml:space="preserve"> 24/11/2025</w:t>
      </w:r>
    </w:p>
    <w:p w14:paraId="5A3DECA7" w14:textId="42813CBD" w:rsidR="004C4EAD" w:rsidRPr="004C4EAD" w:rsidRDefault="004C4EAD" w:rsidP="004C4EAD">
      <w:pPr>
        <w:jc w:val="center"/>
      </w:pPr>
      <w:r>
        <w:t>Word Count:</w:t>
      </w:r>
      <w:r w:rsidR="005671A8">
        <w:t xml:space="preserve"> 5585</w:t>
      </w:r>
      <w:bookmarkStart w:id="0" w:name="_GoBack"/>
      <w:bookmarkEnd w:id="0"/>
    </w:p>
    <w:p w14:paraId="0F49173C" w14:textId="77777777" w:rsidR="00B06B17" w:rsidRDefault="00B06B17">
      <w:pPr>
        <w:spacing w:after="160" w:line="278" w:lineRule="auto"/>
        <w:jc w:val="left"/>
        <w:rPr>
          <w:rFonts w:ascii="Arial" w:hAnsi="Arial" w:cs="Arial"/>
          <w:b/>
          <w:sz w:val="22"/>
          <w:szCs w:val="22"/>
        </w:rPr>
      </w:pPr>
      <w:r>
        <w:rPr>
          <w:rFonts w:ascii="Arial" w:hAnsi="Arial" w:cs="Arial"/>
          <w:b/>
          <w:sz w:val="22"/>
          <w:szCs w:val="22"/>
        </w:rPr>
        <w:br w:type="page"/>
      </w:r>
    </w:p>
    <w:p w14:paraId="447DC2D6" w14:textId="4405FC68" w:rsidR="00B608C4" w:rsidRPr="00B608C4" w:rsidRDefault="00B608C4" w:rsidP="00B608C4">
      <w:pPr>
        <w:pStyle w:val="Heading1"/>
      </w:pPr>
      <w:bookmarkStart w:id="1" w:name="_Toc214558442"/>
      <w:r w:rsidRPr="00B608C4">
        <w:lastRenderedPageBreak/>
        <w:t>Executive Summary</w:t>
      </w:r>
      <w:bookmarkEnd w:id="1"/>
    </w:p>
    <w:p w14:paraId="5D8DF759" w14:textId="01819C83" w:rsidR="000F2801" w:rsidRDefault="000F2801" w:rsidP="001B47AE">
      <w:pPr>
        <w:rPr>
          <w:lang w:val="en-US"/>
        </w:rPr>
      </w:pPr>
      <w:r w:rsidRPr="000F2801">
        <w:rPr>
          <w:lang w:val="en-US"/>
        </w:rPr>
        <w:t xml:space="preserve">The investigation carefully examines General Electronics' ongoing financial state and suggests ways to enhance its gain, liquidity, and effectiveness. Companies are losing money because they are selling fewer products, paying more </w:t>
      </w:r>
      <w:r w:rsidR="00B57E65">
        <w:rPr>
          <w:lang w:val="en-US"/>
        </w:rPr>
        <w:t>to run</w:t>
      </w:r>
      <w:r w:rsidRPr="000F2801">
        <w:rPr>
          <w:lang w:val="en-US"/>
        </w:rPr>
        <w:t xml:space="preserve"> their businesses, and taking on larger amounts of debt.</w:t>
      </w:r>
    </w:p>
    <w:p w14:paraId="336E8E11" w14:textId="003FA740" w:rsidR="000F2801" w:rsidRDefault="000F2801" w:rsidP="00D925A4">
      <w:pPr>
        <w:rPr>
          <w:lang w:val="en-US"/>
        </w:rPr>
      </w:pPr>
      <w:r w:rsidRPr="000F2801">
        <w:rPr>
          <w:lang w:val="en-US"/>
        </w:rPr>
        <w:t xml:space="preserve">Checking the business's revenue, equity, and cash flow statements is the first step. For example, if there is no profit or low cash numbers, the report points them out via easy ratio reviews. Without swift action, an Altman Z-score means that this business is likely to fail. Managing goods, invoices, and invoices will help cash flow, according to the examination </w:t>
      </w:r>
      <w:r w:rsidR="00B57E65">
        <w:rPr>
          <w:lang w:val="en-US"/>
        </w:rPr>
        <w:t>of</w:t>
      </w:r>
      <w:r w:rsidRPr="000F2801">
        <w:rPr>
          <w:lang w:val="en-US"/>
        </w:rPr>
        <w:t xml:space="preserve"> finances. Some of the things we suggest </w:t>
      </w:r>
      <w:r w:rsidR="00D925A4">
        <w:rPr>
          <w:lang w:val="en-US"/>
        </w:rPr>
        <w:t>to shorten</w:t>
      </w:r>
      <w:r w:rsidRPr="000F2801">
        <w:rPr>
          <w:lang w:val="en-US"/>
        </w:rPr>
        <w:t xml:space="preserve"> the cycle of cash are better handling of stocks, faster reimbursement, and more time to pay providers.</w:t>
      </w:r>
    </w:p>
    <w:p w14:paraId="58B01558" w14:textId="2B3F9EC2" w:rsidR="00B608C4" w:rsidRPr="000F2801" w:rsidRDefault="000F2801" w:rsidP="001B47AE">
      <w:pPr>
        <w:rPr>
          <w:lang w:val="en-US"/>
        </w:rPr>
      </w:pPr>
      <w:r w:rsidRPr="000F2801">
        <w:rPr>
          <w:lang w:val="en-US"/>
        </w:rPr>
        <w:t xml:space="preserve">A plan to fix the business's financial state is also included in the report. This could mean abandoning parts of the business, joining with another company, or receiving fresh capital to improve </w:t>
      </w:r>
      <w:r w:rsidR="00D925A4" w:rsidRPr="000F2801">
        <w:rPr>
          <w:lang w:val="en-US"/>
        </w:rPr>
        <w:t>financial</w:t>
      </w:r>
      <w:r w:rsidRPr="000F2801">
        <w:rPr>
          <w:lang w:val="en-US"/>
        </w:rPr>
        <w:t xml:space="preserve"> standing, lower debt, and increase the return on equity. </w:t>
      </w:r>
      <w:r w:rsidR="0051006E" w:rsidRPr="0051006E">
        <w:rPr>
          <w:lang w:val="en-US"/>
        </w:rPr>
        <w:t>The plan keeps going by looking at societal and world issues like taxes, currency risk, and expansion. NPV, ARR, IRR, and PI are then used to evaluate three projects that can be made with simple budgeting methods. It is recommended that Project C be chosen</w:t>
      </w:r>
      <w:r w:rsidR="002A6347">
        <w:rPr>
          <w:lang w:val="en-US"/>
        </w:rPr>
        <w:t>,</w:t>
      </w:r>
      <w:r w:rsidR="0051006E" w:rsidRPr="0051006E">
        <w:rPr>
          <w:lang w:val="en-US"/>
        </w:rPr>
        <w:t xml:space="preserve"> given that it provides the most for the 60 million PLN invested</w:t>
      </w:r>
      <w:r w:rsidR="00B608C4" w:rsidRPr="00B608C4">
        <w:t>.</w:t>
      </w:r>
    </w:p>
    <w:p w14:paraId="6B6EB704" w14:textId="77777777" w:rsidR="00C622AE" w:rsidRDefault="00C622AE" w:rsidP="00B06B17"/>
    <w:p w14:paraId="6A3D5E8C" w14:textId="578509A0" w:rsidR="00A568C4" w:rsidRDefault="00A568C4">
      <w:pPr>
        <w:spacing w:after="160" w:line="278" w:lineRule="auto"/>
        <w:jc w:val="left"/>
        <w:rPr>
          <w:b/>
          <w:bCs/>
        </w:rPr>
      </w:pPr>
      <w:r>
        <w:rPr>
          <w:b/>
          <w:bCs/>
        </w:rPr>
        <w:br w:type="page"/>
      </w:r>
    </w:p>
    <w:sdt>
      <w:sdtPr>
        <w:rPr>
          <w:rFonts w:ascii="Times New Roman" w:eastAsiaTheme="minorEastAsia" w:hAnsi="Times New Roman" w:cstheme="minorBidi"/>
          <w:color w:val="auto"/>
          <w:kern w:val="2"/>
          <w:sz w:val="24"/>
          <w:szCs w:val="24"/>
          <w:lang w:eastAsia="zh-CN" w:bidi="ar-SA"/>
          <w14:ligatures w14:val="standardContextual"/>
        </w:rPr>
        <w:id w:val="1280216736"/>
        <w:docPartObj>
          <w:docPartGallery w:val="Table of Contents"/>
          <w:docPartUnique/>
        </w:docPartObj>
      </w:sdtPr>
      <w:sdtEndPr>
        <w:rPr>
          <w:b/>
          <w:bCs/>
        </w:rPr>
      </w:sdtEndPr>
      <w:sdtContent>
        <w:p w14:paraId="1E45470A" w14:textId="554A8041" w:rsidR="001957A3" w:rsidRPr="009A224E" w:rsidRDefault="001957A3" w:rsidP="001957A3">
          <w:pPr>
            <w:pStyle w:val="TOCHeading"/>
            <w:jc w:val="center"/>
            <w:rPr>
              <w:color w:val="auto"/>
              <w:sz w:val="28"/>
              <w:szCs w:val="28"/>
            </w:rPr>
          </w:pPr>
          <w:r w:rsidRPr="009A224E">
            <w:rPr>
              <w:color w:val="auto"/>
              <w:sz w:val="28"/>
              <w:szCs w:val="28"/>
            </w:rPr>
            <w:t>Table of Contents</w:t>
          </w:r>
        </w:p>
        <w:p w14:paraId="1BE1BC8F" w14:textId="57D6CE7C" w:rsidR="00EF6344" w:rsidRDefault="00BB39CC">
          <w:pPr>
            <w:pStyle w:val="TOC1"/>
            <w:rPr>
              <w:rFonts w:asciiTheme="minorHAnsi" w:hAnsiTheme="minorHAnsi"/>
              <w:noProof/>
              <w:sz w:val="24"/>
              <w:szCs w:val="30"/>
              <w:lang w:eastAsia="en-GB" w:bidi="bn-BD"/>
            </w:rPr>
          </w:pPr>
          <w:r>
            <w:fldChar w:fldCharType="begin"/>
          </w:r>
          <w:r>
            <w:instrText xml:space="preserve"> TOC \o "1-3" \h \z \u </w:instrText>
          </w:r>
          <w:r>
            <w:fldChar w:fldCharType="separate"/>
          </w:r>
          <w:hyperlink w:anchor="_Toc214558442" w:history="1">
            <w:r w:rsidR="00EF6344" w:rsidRPr="0054616D">
              <w:rPr>
                <w:rStyle w:val="Hyperlink"/>
                <w:noProof/>
              </w:rPr>
              <w:t>Executive Summary</w:t>
            </w:r>
            <w:r w:rsidR="00EF6344">
              <w:rPr>
                <w:noProof/>
                <w:webHidden/>
              </w:rPr>
              <w:tab/>
            </w:r>
            <w:r w:rsidR="00EF6344">
              <w:rPr>
                <w:noProof/>
                <w:webHidden/>
              </w:rPr>
              <w:fldChar w:fldCharType="begin"/>
            </w:r>
            <w:r w:rsidR="00EF6344">
              <w:rPr>
                <w:noProof/>
                <w:webHidden/>
              </w:rPr>
              <w:instrText xml:space="preserve"> PAGEREF _Toc214558442 \h </w:instrText>
            </w:r>
            <w:r w:rsidR="00EF6344">
              <w:rPr>
                <w:noProof/>
                <w:webHidden/>
              </w:rPr>
            </w:r>
            <w:r w:rsidR="00EF6344">
              <w:rPr>
                <w:noProof/>
                <w:webHidden/>
              </w:rPr>
              <w:fldChar w:fldCharType="separate"/>
            </w:r>
            <w:r w:rsidR="00EF6344">
              <w:rPr>
                <w:noProof/>
                <w:webHidden/>
              </w:rPr>
              <w:t>2</w:t>
            </w:r>
            <w:r w:rsidR="00EF6344">
              <w:rPr>
                <w:noProof/>
                <w:webHidden/>
              </w:rPr>
              <w:fldChar w:fldCharType="end"/>
            </w:r>
          </w:hyperlink>
        </w:p>
        <w:p w14:paraId="3E0B7990" w14:textId="603583ED" w:rsidR="00EF6344" w:rsidRDefault="00617010">
          <w:pPr>
            <w:pStyle w:val="TOC1"/>
            <w:rPr>
              <w:rFonts w:asciiTheme="minorHAnsi" w:hAnsiTheme="minorHAnsi"/>
              <w:noProof/>
              <w:sz w:val="24"/>
              <w:szCs w:val="30"/>
              <w:lang w:eastAsia="en-GB" w:bidi="bn-BD"/>
            </w:rPr>
          </w:pPr>
          <w:hyperlink w:anchor="_Toc214558443" w:history="1">
            <w:r w:rsidR="00EF6344" w:rsidRPr="0054616D">
              <w:rPr>
                <w:rStyle w:val="Hyperlink"/>
                <w:noProof/>
                <w:lang w:eastAsia="en-GB"/>
              </w:rPr>
              <w:t>1. Introduction</w:t>
            </w:r>
            <w:r w:rsidR="00EF6344">
              <w:rPr>
                <w:noProof/>
                <w:webHidden/>
              </w:rPr>
              <w:tab/>
            </w:r>
            <w:r w:rsidR="00EF6344">
              <w:rPr>
                <w:noProof/>
                <w:webHidden/>
              </w:rPr>
              <w:fldChar w:fldCharType="begin"/>
            </w:r>
            <w:r w:rsidR="00EF6344">
              <w:rPr>
                <w:noProof/>
                <w:webHidden/>
              </w:rPr>
              <w:instrText xml:space="preserve"> PAGEREF _Toc214558443 \h </w:instrText>
            </w:r>
            <w:r w:rsidR="00EF6344">
              <w:rPr>
                <w:noProof/>
                <w:webHidden/>
              </w:rPr>
            </w:r>
            <w:r w:rsidR="00EF6344">
              <w:rPr>
                <w:noProof/>
                <w:webHidden/>
              </w:rPr>
              <w:fldChar w:fldCharType="separate"/>
            </w:r>
            <w:r w:rsidR="00EF6344">
              <w:rPr>
                <w:noProof/>
                <w:webHidden/>
              </w:rPr>
              <w:t>4</w:t>
            </w:r>
            <w:r w:rsidR="00EF6344">
              <w:rPr>
                <w:noProof/>
                <w:webHidden/>
              </w:rPr>
              <w:fldChar w:fldCharType="end"/>
            </w:r>
          </w:hyperlink>
        </w:p>
        <w:p w14:paraId="59436B51" w14:textId="7713F5C3" w:rsidR="00EF6344" w:rsidRDefault="00617010">
          <w:pPr>
            <w:pStyle w:val="TOC1"/>
            <w:rPr>
              <w:rFonts w:asciiTheme="minorHAnsi" w:hAnsiTheme="minorHAnsi"/>
              <w:noProof/>
              <w:sz w:val="24"/>
              <w:szCs w:val="30"/>
              <w:lang w:eastAsia="en-GB" w:bidi="bn-BD"/>
            </w:rPr>
          </w:pPr>
          <w:hyperlink w:anchor="_Toc214558444" w:history="1">
            <w:r w:rsidR="00EF6344" w:rsidRPr="0054616D">
              <w:rPr>
                <w:rStyle w:val="Hyperlink"/>
                <w:noProof/>
                <w:lang w:eastAsia="en-GB"/>
              </w:rPr>
              <w:t>2. Financial Health Check</w:t>
            </w:r>
            <w:r w:rsidR="00EF6344">
              <w:rPr>
                <w:noProof/>
                <w:webHidden/>
              </w:rPr>
              <w:tab/>
            </w:r>
            <w:r w:rsidR="00EF6344">
              <w:rPr>
                <w:noProof/>
                <w:webHidden/>
              </w:rPr>
              <w:fldChar w:fldCharType="begin"/>
            </w:r>
            <w:r w:rsidR="00EF6344">
              <w:rPr>
                <w:noProof/>
                <w:webHidden/>
              </w:rPr>
              <w:instrText xml:space="preserve"> PAGEREF _Toc214558444 \h </w:instrText>
            </w:r>
            <w:r w:rsidR="00EF6344">
              <w:rPr>
                <w:noProof/>
                <w:webHidden/>
              </w:rPr>
            </w:r>
            <w:r w:rsidR="00EF6344">
              <w:rPr>
                <w:noProof/>
                <w:webHidden/>
              </w:rPr>
              <w:fldChar w:fldCharType="separate"/>
            </w:r>
            <w:r w:rsidR="00EF6344">
              <w:rPr>
                <w:noProof/>
                <w:webHidden/>
              </w:rPr>
              <w:t>5</w:t>
            </w:r>
            <w:r w:rsidR="00EF6344">
              <w:rPr>
                <w:noProof/>
                <w:webHidden/>
              </w:rPr>
              <w:fldChar w:fldCharType="end"/>
            </w:r>
          </w:hyperlink>
        </w:p>
        <w:p w14:paraId="0A78F2BF" w14:textId="44B50861" w:rsidR="00EF6344" w:rsidRDefault="00617010">
          <w:pPr>
            <w:pStyle w:val="TOC2"/>
            <w:tabs>
              <w:tab w:val="right" w:leader="dot" w:pos="9016"/>
            </w:tabs>
            <w:rPr>
              <w:rFonts w:asciiTheme="minorHAnsi" w:hAnsiTheme="minorHAnsi"/>
              <w:noProof/>
              <w:sz w:val="24"/>
              <w:szCs w:val="30"/>
              <w:lang w:eastAsia="en-GB" w:bidi="bn-BD"/>
            </w:rPr>
          </w:pPr>
          <w:hyperlink w:anchor="_Toc214558445" w:history="1">
            <w:r w:rsidR="00EF6344" w:rsidRPr="0054616D">
              <w:rPr>
                <w:rStyle w:val="Hyperlink"/>
                <w:noProof/>
                <w:lang w:eastAsia="en-GB"/>
              </w:rPr>
              <w:t>2.1 Analysis of the Firm’s Financial Statements</w:t>
            </w:r>
            <w:r w:rsidR="00EF6344">
              <w:rPr>
                <w:noProof/>
                <w:webHidden/>
              </w:rPr>
              <w:tab/>
            </w:r>
            <w:r w:rsidR="00EF6344">
              <w:rPr>
                <w:noProof/>
                <w:webHidden/>
              </w:rPr>
              <w:fldChar w:fldCharType="begin"/>
            </w:r>
            <w:r w:rsidR="00EF6344">
              <w:rPr>
                <w:noProof/>
                <w:webHidden/>
              </w:rPr>
              <w:instrText xml:space="preserve"> PAGEREF _Toc214558445 \h </w:instrText>
            </w:r>
            <w:r w:rsidR="00EF6344">
              <w:rPr>
                <w:noProof/>
                <w:webHidden/>
              </w:rPr>
            </w:r>
            <w:r w:rsidR="00EF6344">
              <w:rPr>
                <w:noProof/>
                <w:webHidden/>
              </w:rPr>
              <w:fldChar w:fldCharType="separate"/>
            </w:r>
            <w:r w:rsidR="00EF6344">
              <w:rPr>
                <w:noProof/>
                <w:webHidden/>
              </w:rPr>
              <w:t>5</w:t>
            </w:r>
            <w:r w:rsidR="00EF6344">
              <w:rPr>
                <w:noProof/>
                <w:webHidden/>
              </w:rPr>
              <w:fldChar w:fldCharType="end"/>
            </w:r>
          </w:hyperlink>
        </w:p>
        <w:p w14:paraId="5D054793" w14:textId="1469FF55" w:rsidR="00EF6344" w:rsidRDefault="00617010">
          <w:pPr>
            <w:pStyle w:val="TOC3"/>
            <w:tabs>
              <w:tab w:val="right" w:leader="dot" w:pos="9016"/>
            </w:tabs>
            <w:rPr>
              <w:rFonts w:asciiTheme="minorHAnsi" w:hAnsiTheme="minorHAnsi"/>
              <w:noProof/>
              <w:sz w:val="24"/>
              <w:szCs w:val="30"/>
              <w:lang w:eastAsia="en-GB" w:bidi="bn-BD"/>
            </w:rPr>
          </w:pPr>
          <w:hyperlink w:anchor="_Toc214558446" w:history="1">
            <w:r w:rsidR="00EF6344" w:rsidRPr="0054616D">
              <w:rPr>
                <w:rStyle w:val="Hyperlink"/>
                <w:noProof/>
                <w:lang w:eastAsia="en-GB"/>
              </w:rPr>
              <w:t>2.1.1 Income Statement Analysis</w:t>
            </w:r>
            <w:r w:rsidR="00EF6344">
              <w:rPr>
                <w:noProof/>
                <w:webHidden/>
              </w:rPr>
              <w:tab/>
            </w:r>
            <w:r w:rsidR="00EF6344">
              <w:rPr>
                <w:noProof/>
                <w:webHidden/>
              </w:rPr>
              <w:fldChar w:fldCharType="begin"/>
            </w:r>
            <w:r w:rsidR="00EF6344">
              <w:rPr>
                <w:noProof/>
                <w:webHidden/>
              </w:rPr>
              <w:instrText xml:space="preserve"> PAGEREF _Toc214558446 \h </w:instrText>
            </w:r>
            <w:r w:rsidR="00EF6344">
              <w:rPr>
                <w:noProof/>
                <w:webHidden/>
              </w:rPr>
            </w:r>
            <w:r w:rsidR="00EF6344">
              <w:rPr>
                <w:noProof/>
                <w:webHidden/>
              </w:rPr>
              <w:fldChar w:fldCharType="separate"/>
            </w:r>
            <w:r w:rsidR="00EF6344">
              <w:rPr>
                <w:noProof/>
                <w:webHidden/>
              </w:rPr>
              <w:t>5</w:t>
            </w:r>
            <w:r w:rsidR="00EF6344">
              <w:rPr>
                <w:noProof/>
                <w:webHidden/>
              </w:rPr>
              <w:fldChar w:fldCharType="end"/>
            </w:r>
          </w:hyperlink>
        </w:p>
        <w:p w14:paraId="2E97C977" w14:textId="4226EABC" w:rsidR="00EF6344" w:rsidRDefault="00617010">
          <w:pPr>
            <w:pStyle w:val="TOC3"/>
            <w:tabs>
              <w:tab w:val="right" w:leader="dot" w:pos="9016"/>
            </w:tabs>
            <w:rPr>
              <w:rFonts w:asciiTheme="minorHAnsi" w:hAnsiTheme="minorHAnsi"/>
              <w:noProof/>
              <w:sz w:val="24"/>
              <w:szCs w:val="30"/>
              <w:lang w:eastAsia="en-GB" w:bidi="bn-BD"/>
            </w:rPr>
          </w:pPr>
          <w:hyperlink w:anchor="_Toc214558447" w:history="1">
            <w:r w:rsidR="00EF6344" w:rsidRPr="0054616D">
              <w:rPr>
                <w:rStyle w:val="Hyperlink"/>
                <w:noProof/>
                <w:lang w:eastAsia="en-GB"/>
              </w:rPr>
              <w:t>2.1.2 Balance Sheet Analysis</w:t>
            </w:r>
            <w:r w:rsidR="00EF6344">
              <w:rPr>
                <w:noProof/>
                <w:webHidden/>
              </w:rPr>
              <w:tab/>
            </w:r>
            <w:r w:rsidR="00EF6344">
              <w:rPr>
                <w:noProof/>
                <w:webHidden/>
              </w:rPr>
              <w:fldChar w:fldCharType="begin"/>
            </w:r>
            <w:r w:rsidR="00EF6344">
              <w:rPr>
                <w:noProof/>
                <w:webHidden/>
              </w:rPr>
              <w:instrText xml:space="preserve"> PAGEREF _Toc214558447 \h </w:instrText>
            </w:r>
            <w:r w:rsidR="00EF6344">
              <w:rPr>
                <w:noProof/>
                <w:webHidden/>
              </w:rPr>
            </w:r>
            <w:r w:rsidR="00EF6344">
              <w:rPr>
                <w:noProof/>
                <w:webHidden/>
              </w:rPr>
              <w:fldChar w:fldCharType="separate"/>
            </w:r>
            <w:r w:rsidR="00EF6344">
              <w:rPr>
                <w:noProof/>
                <w:webHidden/>
              </w:rPr>
              <w:t>5</w:t>
            </w:r>
            <w:r w:rsidR="00EF6344">
              <w:rPr>
                <w:noProof/>
                <w:webHidden/>
              </w:rPr>
              <w:fldChar w:fldCharType="end"/>
            </w:r>
          </w:hyperlink>
        </w:p>
        <w:p w14:paraId="1018A5C3" w14:textId="4E025CDB" w:rsidR="00EF6344" w:rsidRDefault="00617010">
          <w:pPr>
            <w:pStyle w:val="TOC3"/>
            <w:tabs>
              <w:tab w:val="right" w:leader="dot" w:pos="9016"/>
            </w:tabs>
            <w:rPr>
              <w:rFonts w:asciiTheme="minorHAnsi" w:hAnsiTheme="minorHAnsi"/>
              <w:noProof/>
              <w:sz w:val="24"/>
              <w:szCs w:val="30"/>
              <w:lang w:eastAsia="en-GB" w:bidi="bn-BD"/>
            </w:rPr>
          </w:pPr>
          <w:hyperlink w:anchor="_Toc214558448" w:history="1">
            <w:r w:rsidR="00EF6344" w:rsidRPr="0054616D">
              <w:rPr>
                <w:rStyle w:val="Hyperlink"/>
                <w:noProof/>
                <w:lang w:eastAsia="en-GB"/>
              </w:rPr>
              <w:t>2.1.3 Cash Flow Statement Analysis</w:t>
            </w:r>
            <w:r w:rsidR="00EF6344">
              <w:rPr>
                <w:noProof/>
                <w:webHidden/>
              </w:rPr>
              <w:tab/>
            </w:r>
            <w:r w:rsidR="00EF6344">
              <w:rPr>
                <w:noProof/>
                <w:webHidden/>
              </w:rPr>
              <w:fldChar w:fldCharType="begin"/>
            </w:r>
            <w:r w:rsidR="00EF6344">
              <w:rPr>
                <w:noProof/>
                <w:webHidden/>
              </w:rPr>
              <w:instrText xml:space="preserve"> PAGEREF _Toc214558448 \h </w:instrText>
            </w:r>
            <w:r w:rsidR="00EF6344">
              <w:rPr>
                <w:noProof/>
                <w:webHidden/>
              </w:rPr>
            </w:r>
            <w:r w:rsidR="00EF6344">
              <w:rPr>
                <w:noProof/>
                <w:webHidden/>
              </w:rPr>
              <w:fldChar w:fldCharType="separate"/>
            </w:r>
            <w:r w:rsidR="00EF6344">
              <w:rPr>
                <w:noProof/>
                <w:webHidden/>
              </w:rPr>
              <w:t>6</w:t>
            </w:r>
            <w:r w:rsidR="00EF6344">
              <w:rPr>
                <w:noProof/>
                <w:webHidden/>
              </w:rPr>
              <w:fldChar w:fldCharType="end"/>
            </w:r>
          </w:hyperlink>
        </w:p>
        <w:p w14:paraId="1C9BE0EA" w14:textId="6579631A" w:rsidR="00EF6344" w:rsidRDefault="00617010">
          <w:pPr>
            <w:pStyle w:val="TOC1"/>
            <w:rPr>
              <w:rFonts w:asciiTheme="minorHAnsi" w:hAnsiTheme="minorHAnsi"/>
              <w:noProof/>
              <w:sz w:val="24"/>
              <w:szCs w:val="30"/>
              <w:lang w:eastAsia="en-GB" w:bidi="bn-BD"/>
            </w:rPr>
          </w:pPr>
          <w:hyperlink w:anchor="_Toc214558449" w:history="1">
            <w:r w:rsidR="00EF6344" w:rsidRPr="0054616D">
              <w:rPr>
                <w:rStyle w:val="Hyperlink"/>
                <w:noProof/>
                <w:lang w:eastAsia="en-GB"/>
              </w:rPr>
              <w:t>3. Working Capital Management Analysis</w:t>
            </w:r>
            <w:r w:rsidR="00EF6344">
              <w:rPr>
                <w:noProof/>
                <w:webHidden/>
              </w:rPr>
              <w:tab/>
            </w:r>
            <w:r w:rsidR="00EF6344">
              <w:rPr>
                <w:noProof/>
                <w:webHidden/>
              </w:rPr>
              <w:fldChar w:fldCharType="begin"/>
            </w:r>
            <w:r w:rsidR="00EF6344">
              <w:rPr>
                <w:noProof/>
                <w:webHidden/>
              </w:rPr>
              <w:instrText xml:space="preserve"> PAGEREF _Toc214558449 \h </w:instrText>
            </w:r>
            <w:r w:rsidR="00EF6344">
              <w:rPr>
                <w:noProof/>
                <w:webHidden/>
              </w:rPr>
            </w:r>
            <w:r w:rsidR="00EF6344">
              <w:rPr>
                <w:noProof/>
                <w:webHidden/>
              </w:rPr>
              <w:fldChar w:fldCharType="separate"/>
            </w:r>
            <w:r w:rsidR="00EF6344">
              <w:rPr>
                <w:noProof/>
                <w:webHidden/>
              </w:rPr>
              <w:t>12</w:t>
            </w:r>
            <w:r w:rsidR="00EF6344">
              <w:rPr>
                <w:noProof/>
                <w:webHidden/>
              </w:rPr>
              <w:fldChar w:fldCharType="end"/>
            </w:r>
          </w:hyperlink>
        </w:p>
        <w:p w14:paraId="231037E4" w14:textId="16E97DCB" w:rsidR="00EF6344" w:rsidRDefault="00617010">
          <w:pPr>
            <w:pStyle w:val="TOC2"/>
            <w:tabs>
              <w:tab w:val="right" w:leader="dot" w:pos="9016"/>
            </w:tabs>
            <w:rPr>
              <w:rFonts w:asciiTheme="minorHAnsi" w:hAnsiTheme="minorHAnsi"/>
              <w:noProof/>
              <w:sz w:val="24"/>
              <w:szCs w:val="30"/>
              <w:lang w:eastAsia="en-GB" w:bidi="bn-BD"/>
            </w:rPr>
          </w:pPr>
          <w:hyperlink w:anchor="_Toc214558450" w:history="1">
            <w:r w:rsidR="00EF6344" w:rsidRPr="0054616D">
              <w:rPr>
                <w:rStyle w:val="Hyperlink"/>
                <w:noProof/>
                <w:lang w:eastAsia="en-GB"/>
              </w:rPr>
              <w:t>3.1 Assess the Cash Operating Cycle</w:t>
            </w:r>
            <w:r w:rsidR="00EF6344">
              <w:rPr>
                <w:noProof/>
                <w:webHidden/>
              </w:rPr>
              <w:tab/>
            </w:r>
            <w:r w:rsidR="00EF6344">
              <w:rPr>
                <w:noProof/>
                <w:webHidden/>
              </w:rPr>
              <w:fldChar w:fldCharType="begin"/>
            </w:r>
            <w:r w:rsidR="00EF6344">
              <w:rPr>
                <w:noProof/>
                <w:webHidden/>
              </w:rPr>
              <w:instrText xml:space="preserve"> PAGEREF _Toc214558450 \h </w:instrText>
            </w:r>
            <w:r w:rsidR="00EF6344">
              <w:rPr>
                <w:noProof/>
                <w:webHidden/>
              </w:rPr>
            </w:r>
            <w:r w:rsidR="00EF6344">
              <w:rPr>
                <w:noProof/>
                <w:webHidden/>
              </w:rPr>
              <w:fldChar w:fldCharType="separate"/>
            </w:r>
            <w:r w:rsidR="00EF6344">
              <w:rPr>
                <w:noProof/>
                <w:webHidden/>
              </w:rPr>
              <w:t>12</w:t>
            </w:r>
            <w:r w:rsidR="00EF6344">
              <w:rPr>
                <w:noProof/>
                <w:webHidden/>
              </w:rPr>
              <w:fldChar w:fldCharType="end"/>
            </w:r>
          </w:hyperlink>
        </w:p>
        <w:p w14:paraId="403CF939" w14:textId="045728F7" w:rsidR="00EF6344" w:rsidRDefault="00617010">
          <w:pPr>
            <w:pStyle w:val="TOC3"/>
            <w:tabs>
              <w:tab w:val="right" w:leader="dot" w:pos="9016"/>
            </w:tabs>
            <w:rPr>
              <w:rFonts w:asciiTheme="minorHAnsi" w:hAnsiTheme="minorHAnsi"/>
              <w:noProof/>
              <w:sz w:val="24"/>
              <w:szCs w:val="30"/>
              <w:lang w:eastAsia="en-GB" w:bidi="bn-BD"/>
            </w:rPr>
          </w:pPr>
          <w:hyperlink w:anchor="_Toc214558451" w:history="1">
            <w:r w:rsidR="00EF6344" w:rsidRPr="0054616D">
              <w:rPr>
                <w:rStyle w:val="Hyperlink"/>
                <w:noProof/>
                <w:lang w:eastAsia="en-GB"/>
              </w:rPr>
              <w:t>3.1.1 Inventory Days</w:t>
            </w:r>
            <w:r w:rsidR="00EF6344">
              <w:rPr>
                <w:noProof/>
                <w:webHidden/>
              </w:rPr>
              <w:tab/>
            </w:r>
            <w:r w:rsidR="00EF6344">
              <w:rPr>
                <w:noProof/>
                <w:webHidden/>
              </w:rPr>
              <w:fldChar w:fldCharType="begin"/>
            </w:r>
            <w:r w:rsidR="00EF6344">
              <w:rPr>
                <w:noProof/>
                <w:webHidden/>
              </w:rPr>
              <w:instrText xml:space="preserve"> PAGEREF _Toc214558451 \h </w:instrText>
            </w:r>
            <w:r w:rsidR="00EF6344">
              <w:rPr>
                <w:noProof/>
                <w:webHidden/>
              </w:rPr>
            </w:r>
            <w:r w:rsidR="00EF6344">
              <w:rPr>
                <w:noProof/>
                <w:webHidden/>
              </w:rPr>
              <w:fldChar w:fldCharType="separate"/>
            </w:r>
            <w:r w:rsidR="00EF6344">
              <w:rPr>
                <w:noProof/>
                <w:webHidden/>
              </w:rPr>
              <w:t>12</w:t>
            </w:r>
            <w:r w:rsidR="00EF6344">
              <w:rPr>
                <w:noProof/>
                <w:webHidden/>
              </w:rPr>
              <w:fldChar w:fldCharType="end"/>
            </w:r>
          </w:hyperlink>
        </w:p>
        <w:p w14:paraId="7E31DFE9" w14:textId="7780D7B2" w:rsidR="00EF6344" w:rsidRDefault="00617010">
          <w:pPr>
            <w:pStyle w:val="TOC3"/>
            <w:tabs>
              <w:tab w:val="right" w:leader="dot" w:pos="9016"/>
            </w:tabs>
            <w:rPr>
              <w:rFonts w:asciiTheme="minorHAnsi" w:hAnsiTheme="minorHAnsi"/>
              <w:noProof/>
              <w:sz w:val="24"/>
              <w:szCs w:val="30"/>
              <w:lang w:eastAsia="en-GB" w:bidi="bn-BD"/>
            </w:rPr>
          </w:pPr>
          <w:hyperlink w:anchor="_Toc214558452" w:history="1">
            <w:r w:rsidR="00EF6344" w:rsidRPr="0054616D">
              <w:rPr>
                <w:rStyle w:val="Hyperlink"/>
                <w:noProof/>
                <w:lang w:eastAsia="en-GB"/>
              </w:rPr>
              <w:t>3.1.2 Receivables Days</w:t>
            </w:r>
            <w:r w:rsidR="00EF6344">
              <w:rPr>
                <w:noProof/>
                <w:webHidden/>
              </w:rPr>
              <w:tab/>
            </w:r>
            <w:r w:rsidR="00EF6344">
              <w:rPr>
                <w:noProof/>
                <w:webHidden/>
              </w:rPr>
              <w:fldChar w:fldCharType="begin"/>
            </w:r>
            <w:r w:rsidR="00EF6344">
              <w:rPr>
                <w:noProof/>
                <w:webHidden/>
              </w:rPr>
              <w:instrText xml:space="preserve"> PAGEREF _Toc214558452 \h </w:instrText>
            </w:r>
            <w:r w:rsidR="00EF6344">
              <w:rPr>
                <w:noProof/>
                <w:webHidden/>
              </w:rPr>
            </w:r>
            <w:r w:rsidR="00EF6344">
              <w:rPr>
                <w:noProof/>
                <w:webHidden/>
              </w:rPr>
              <w:fldChar w:fldCharType="separate"/>
            </w:r>
            <w:r w:rsidR="00EF6344">
              <w:rPr>
                <w:noProof/>
                <w:webHidden/>
              </w:rPr>
              <w:t>12</w:t>
            </w:r>
            <w:r w:rsidR="00EF6344">
              <w:rPr>
                <w:noProof/>
                <w:webHidden/>
              </w:rPr>
              <w:fldChar w:fldCharType="end"/>
            </w:r>
          </w:hyperlink>
        </w:p>
        <w:p w14:paraId="5A67F68A" w14:textId="39005604" w:rsidR="00EF6344" w:rsidRDefault="00617010">
          <w:pPr>
            <w:pStyle w:val="TOC3"/>
            <w:tabs>
              <w:tab w:val="right" w:leader="dot" w:pos="9016"/>
            </w:tabs>
            <w:rPr>
              <w:rFonts w:asciiTheme="minorHAnsi" w:hAnsiTheme="minorHAnsi"/>
              <w:noProof/>
              <w:sz w:val="24"/>
              <w:szCs w:val="30"/>
              <w:lang w:eastAsia="en-GB" w:bidi="bn-BD"/>
            </w:rPr>
          </w:pPr>
          <w:hyperlink w:anchor="_Toc214558453" w:history="1">
            <w:r w:rsidR="00EF6344" w:rsidRPr="0054616D">
              <w:rPr>
                <w:rStyle w:val="Hyperlink"/>
                <w:noProof/>
                <w:lang w:eastAsia="en-GB"/>
              </w:rPr>
              <w:t>3.1.3 Payables Days</w:t>
            </w:r>
            <w:r w:rsidR="00EF6344">
              <w:rPr>
                <w:noProof/>
                <w:webHidden/>
              </w:rPr>
              <w:tab/>
            </w:r>
            <w:r w:rsidR="00EF6344">
              <w:rPr>
                <w:noProof/>
                <w:webHidden/>
              </w:rPr>
              <w:fldChar w:fldCharType="begin"/>
            </w:r>
            <w:r w:rsidR="00EF6344">
              <w:rPr>
                <w:noProof/>
                <w:webHidden/>
              </w:rPr>
              <w:instrText xml:space="preserve"> PAGEREF _Toc214558453 \h </w:instrText>
            </w:r>
            <w:r w:rsidR="00EF6344">
              <w:rPr>
                <w:noProof/>
                <w:webHidden/>
              </w:rPr>
            </w:r>
            <w:r w:rsidR="00EF6344">
              <w:rPr>
                <w:noProof/>
                <w:webHidden/>
              </w:rPr>
              <w:fldChar w:fldCharType="separate"/>
            </w:r>
            <w:r w:rsidR="00EF6344">
              <w:rPr>
                <w:noProof/>
                <w:webHidden/>
              </w:rPr>
              <w:t>13</w:t>
            </w:r>
            <w:r w:rsidR="00EF6344">
              <w:rPr>
                <w:noProof/>
                <w:webHidden/>
              </w:rPr>
              <w:fldChar w:fldCharType="end"/>
            </w:r>
          </w:hyperlink>
        </w:p>
        <w:p w14:paraId="6169E093" w14:textId="172D8EAC" w:rsidR="00EF6344" w:rsidRDefault="00617010">
          <w:pPr>
            <w:pStyle w:val="TOC2"/>
            <w:tabs>
              <w:tab w:val="right" w:leader="dot" w:pos="9016"/>
            </w:tabs>
            <w:rPr>
              <w:rFonts w:asciiTheme="minorHAnsi" w:hAnsiTheme="minorHAnsi"/>
              <w:noProof/>
              <w:sz w:val="24"/>
              <w:szCs w:val="30"/>
              <w:lang w:eastAsia="en-GB" w:bidi="bn-BD"/>
            </w:rPr>
          </w:pPr>
          <w:hyperlink w:anchor="_Toc214558454" w:history="1">
            <w:r w:rsidR="00EF6344" w:rsidRPr="0054616D">
              <w:rPr>
                <w:rStyle w:val="Hyperlink"/>
                <w:noProof/>
                <w:lang w:eastAsia="en-GB"/>
              </w:rPr>
              <w:t>3.2 Strategies to Improve Liquidity</w:t>
            </w:r>
            <w:r w:rsidR="00EF6344">
              <w:rPr>
                <w:noProof/>
                <w:webHidden/>
              </w:rPr>
              <w:tab/>
            </w:r>
            <w:r w:rsidR="00EF6344">
              <w:rPr>
                <w:noProof/>
                <w:webHidden/>
              </w:rPr>
              <w:fldChar w:fldCharType="begin"/>
            </w:r>
            <w:r w:rsidR="00EF6344">
              <w:rPr>
                <w:noProof/>
                <w:webHidden/>
              </w:rPr>
              <w:instrText xml:space="preserve"> PAGEREF _Toc214558454 \h </w:instrText>
            </w:r>
            <w:r w:rsidR="00EF6344">
              <w:rPr>
                <w:noProof/>
                <w:webHidden/>
              </w:rPr>
            </w:r>
            <w:r w:rsidR="00EF6344">
              <w:rPr>
                <w:noProof/>
                <w:webHidden/>
              </w:rPr>
              <w:fldChar w:fldCharType="separate"/>
            </w:r>
            <w:r w:rsidR="00EF6344">
              <w:rPr>
                <w:noProof/>
                <w:webHidden/>
              </w:rPr>
              <w:t>13</w:t>
            </w:r>
            <w:r w:rsidR="00EF6344">
              <w:rPr>
                <w:noProof/>
                <w:webHidden/>
              </w:rPr>
              <w:fldChar w:fldCharType="end"/>
            </w:r>
          </w:hyperlink>
        </w:p>
        <w:p w14:paraId="35D95C71" w14:textId="77FADCA9" w:rsidR="00EF6344" w:rsidRDefault="00617010">
          <w:pPr>
            <w:pStyle w:val="TOC2"/>
            <w:tabs>
              <w:tab w:val="right" w:leader="dot" w:pos="9016"/>
            </w:tabs>
            <w:rPr>
              <w:rFonts w:asciiTheme="minorHAnsi" w:hAnsiTheme="minorHAnsi"/>
              <w:noProof/>
              <w:sz w:val="24"/>
              <w:szCs w:val="30"/>
              <w:lang w:eastAsia="en-GB" w:bidi="bn-BD"/>
            </w:rPr>
          </w:pPr>
          <w:hyperlink w:anchor="_Toc214558455" w:history="1">
            <w:r w:rsidR="00EF6344" w:rsidRPr="0054616D">
              <w:rPr>
                <w:rStyle w:val="Hyperlink"/>
                <w:noProof/>
                <w:lang w:eastAsia="en-GB"/>
              </w:rPr>
              <w:t>3.3 Short-Term versus Long-Term Financing Options</w:t>
            </w:r>
            <w:r w:rsidR="00EF6344">
              <w:rPr>
                <w:noProof/>
                <w:webHidden/>
              </w:rPr>
              <w:tab/>
            </w:r>
            <w:r w:rsidR="00EF6344">
              <w:rPr>
                <w:noProof/>
                <w:webHidden/>
              </w:rPr>
              <w:fldChar w:fldCharType="begin"/>
            </w:r>
            <w:r w:rsidR="00EF6344">
              <w:rPr>
                <w:noProof/>
                <w:webHidden/>
              </w:rPr>
              <w:instrText xml:space="preserve"> PAGEREF _Toc214558455 \h </w:instrText>
            </w:r>
            <w:r w:rsidR="00EF6344">
              <w:rPr>
                <w:noProof/>
                <w:webHidden/>
              </w:rPr>
            </w:r>
            <w:r w:rsidR="00EF6344">
              <w:rPr>
                <w:noProof/>
                <w:webHidden/>
              </w:rPr>
              <w:fldChar w:fldCharType="separate"/>
            </w:r>
            <w:r w:rsidR="00EF6344">
              <w:rPr>
                <w:noProof/>
                <w:webHidden/>
              </w:rPr>
              <w:t>15</w:t>
            </w:r>
            <w:r w:rsidR="00EF6344">
              <w:rPr>
                <w:noProof/>
                <w:webHidden/>
              </w:rPr>
              <w:fldChar w:fldCharType="end"/>
            </w:r>
          </w:hyperlink>
        </w:p>
        <w:p w14:paraId="6EBC2A3F" w14:textId="34714628" w:rsidR="00EF6344" w:rsidRDefault="00617010">
          <w:pPr>
            <w:pStyle w:val="TOC1"/>
            <w:rPr>
              <w:rFonts w:asciiTheme="minorHAnsi" w:hAnsiTheme="minorHAnsi"/>
              <w:noProof/>
              <w:sz w:val="24"/>
              <w:szCs w:val="30"/>
              <w:lang w:eastAsia="en-GB" w:bidi="bn-BD"/>
            </w:rPr>
          </w:pPr>
          <w:hyperlink w:anchor="_Toc214558456" w:history="1">
            <w:r w:rsidR="00EF6344" w:rsidRPr="0054616D">
              <w:rPr>
                <w:rStyle w:val="Hyperlink"/>
                <w:noProof/>
                <w:lang w:eastAsia="en-GB"/>
              </w:rPr>
              <w:t>4. Strategic Financial Restructuring Plan</w:t>
            </w:r>
            <w:r w:rsidR="00EF6344">
              <w:rPr>
                <w:noProof/>
                <w:webHidden/>
              </w:rPr>
              <w:tab/>
            </w:r>
            <w:r w:rsidR="00EF6344">
              <w:rPr>
                <w:noProof/>
                <w:webHidden/>
              </w:rPr>
              <w:fldChar w:fldCharType="begin"/>
            </w:r>
            <w:r w:rsidR="00EF6344">
              <w:rPr>
                <w:noProof/>
                <w:webHidden/>
              </w:rPr>
              <w:instrText xml:space="preserve"> PAGEREF _Toc214558456 \h </w:instrText>
            </w:r>
            <w:r w:rsidR="00EF6344">
              <w:rPr>
                <w:noProof/>
                <w:webHidden/>
              </w:rPr>
            </w:r>
            <w:r w:rsidR="00EF6344">
              <w:rPr>
                <w:noProof/>
                <w:webHidden/>
              </w:rPr>
              <w:fldChar w:fldCharType="separate"/>
            </w:r>
            <w:r w:rsidR="00EF6344">
              <w:rPr>
                <w:noProof/>
                <w:webHidden/>
              </w:rPr>
              <w:t>15</w:t>
            </w:r>
            <w:r w:rsidR="00EF6344">
              <w:rPr>
                <w:noProof/>
                <w:webHidden/>
              </w:rPr>
              <w:fldChar w:fldCharType="end"/>
            </w:r>
          </w:hyperlink>
        </w:p>
        <w:p w14:paraId="43ADB2DD" w14:textId="41939F5C" w:rsidR="00EF6344" w:rsidRDefault="00617010">
          <w:pPr>
            <w:pStyle w:val="TOC2"/>
            <w:tabs>
              <w:tab w:val="right" w:leader="dot" w:pos="9016"/>
            </w:tabs>
            <w:rPr>
              <w:rFonts w:asciiTheme="minorHAnsi" w:hAnsiTheme="minorHAnsi"/>
              <w:noProof/>
              <w:sz w:val="24"/>
              <w:szCs w:val="30"/>
              <w:lang w:eastAsia="en-GB" w:bidi="bn-BD"/>
            </w:rPr>
          </w:pPr>
          <w:hyperlink w:anchor="_Toc214558457" w:history="1">
            <w:r w:rsidR="00EF6344" w:rsidRPr="0054616D">
              <w:rPr>
                <w:rStyle w:val="Hyperlink"/>
                <w:noProof/>
                <w:lang w:eastAsia="en-GB"/>
              </w:rPr>
              <w:t>4.1 Recommend Financial Restructuring Options</w:t>
            </w:r>
            <w:r w:rsidR="00EF6344">
              <w:rPr>
                <w:noProof/>
                <w:webHidden/>
              </w:rPr>
              <w:tab/>
            </w:r>
            <w:r w:rsidR="00EF6344">
              <w:rPr>
                <w:noProof/>
                <w:webHidden/>
              </w:rPr>
              <w:fldChar w:fldCharType="begin"/>
            </w:r>
            <w:r w:rsidR="00EF6344">
              <w:rPr>
                <w:noProof/>
                <w:webHidden/>
              </w:rPr>
              <w:instrText xml:space="preserve"> PAGEREF _Toc214558457 \h </w:instrText>
            </w:r>
            <w:r w:rsidR="00EF6344">
              <w:rPr>
                <w:noProof/>
                <w:webHidden/>
              </w:rPr>
            </w:r>
            <w:r w:rsidR="00EF6344">
              <w:rPr>
                <w:noProof/>
                <w:webHidden/>
              </w:rPr>
              <w:fldChar w:fldCharType="separate"/>
            </w:r>
            <w:r w:rsidR="00EF6344">
              <w:rPr>
                <w:noProof/>
                <w:webHidden/>
              </w:rPr>
              <w:t>15</w:t>
            </w:r>
            <w:r w:rsidR="00EF6344">
              <w:rPr>
                <w:noProof/>
                <w:webHidden/>
              </w:rPr>
              <w:fldChar w:fldCharType="end"/>
            </w:r>
          </w:hyperlink>
        </w:p>
        <w:p w14:paraId="79B3AB69" w14:textId="03775C0C" w:rsidR="00EF6344" w:rsidRDefault="00617010">
          <w:pPr>
            <w:pStyle w:val="TOC3"/>
            <w:tabs>
              <w:tab w:val="right" w:leader="dot" w:pos="9016"/>
            </w:tabs>
            <w:rPr>
              <w:rFonts w:asciiTheme="minorHAnsi" w:hAnsiTheme="minorHAnsi"/>
              <w:noProof/>
              <w:sz w:val="24"/>
              <w:szCs w:val="30"/>
              <w:lang w:eastAsia="en-GB" w:bidi="bn-BD"/>
            </w:rPr>
          </w:pPr>
          <w:hyperlink w:anchor="_Toc214558458" w:history="1">
            <w:r w:rsidR="00EF6344" w:rsidRPr="0054616D">
              <w:rPr>
                <w:rStyle w:val="Hyperlink"/>
                <w:noProof/>
                <w:lang w:eastAsia="en-GB"/>
              </w:rPr>
              <w:t>Divestiture</w:t>
            </w:r>
            <w:r w:rsidR="00EF6344">
              <w:rPr>
                <w:noProof/>
                <w:webHidden/>
              </w:rPr>
              <w:tab/>
            </w:r>
            <w:r w:rsidR="00EF6344">
              <w:rPr>
                <w:noProof/>
                <w:webHidden/>
              </w:rPr>
              <w:fldChar w:fldCharType="begin"/>
            </w:r>
            <w:r w:rsidR="00EF6344">
              <w:rPr>
                <w:noProof/>
                <w:webHidden/>
              </w:rPr>
              <w:instrText xml:space="preserve"> PAGEREF _Toc214558458 \h </w:instrText>
            </w:r>
            <w:r w:rsidR="00EF6344">
              <w:rPr>
                <w:noProof/>
                <w:webHidden/>
              </w:rPr>
            </w:r>
            <w:r w:rsidR="00EF6344">
              <w:rPr>
                <w:noProof/>
                <w:webHidden/>
              </w:rPr>
              <w:fldChar w:fldCharType="separate"/>
            </w:r>
            <w:r w:rsidR="00EF6344">
              <w:rPr>
                <w:noProof/>
                <w:webHidden/>
              </w:rPr>
              <w:t>15</w:t>
            </w:r>
            <w:r w:rsidR="00EF6344">
              <w:rPr>
                <w:noProof/>
                <w:webHidden/>
              </w:rPr>
              <w:fldChar w:fldCharType="end"/>
            </w:r>
          </w:hyperlink>
        </w:p>
        <w:p w14:paraId="7CC3E742" w14:textId="142768CF" w:rsidR="00EF6344" w:rsidRDefault="00617010">
          <w:pPr>
            <w:pStyle w:val="TOC3"/>
            <w:tabs>
              <w:tab w:val="left" w:pos="960"/>
              <w:tab w:val="right" w:leader="dot" w:pos="9016"/>
            </w:tabs>
            <w:rPr>
              <w:rFonts w:asciiTheme="minorHAnsi" w:hAnsiTheme="minorHAnsi"/>
              <w:noProof/>
              <w:sz w:val="24"/>
              <w:szCs w:val="30"/>
              <w:lang w:eastAsia="en-GB" w:bidi="bn-BD"/>
            </w:rPr>
          </w:pPr>
          <w:hyperlink w:anchor="_Toc214558459" w:history="1">
            <w:r w:rsidR="00EF6344" w:rsidRPr="0054616D">
              <w:rPr>
                <w:rStyle w:val="Hyperlink"/>
                <w:noProof/>
                <w:lang w:eastAsia="en-GB"/>
              </w:rPr>
              <w:t>A.</w:t>
            </w:r>
            <w:r w:rsidR="00EF6344">
              <w:rPr>
                <w:rFonts w:asciiTheme="minorHAnsi" w:hAnsiTheme="minorHAnsi"/>
                <w:noProof/>
                <w:sz w:val="24"/>
                <w:szCs w:val="30"/>
                <w:lang w:eastAsia="en-GB" w:bidi="bn-BD"/>
              </w:rPr>
              <w:tab/>
            </w:r>
            <w:r w:rsidR="00EF6344" w:rsidRPr="0054616D">
              <w:rPr>
                <w:rStyle w:val="Hyperlink"/>
                <w:noProof/>
                <w:lang w:eastAsia="en-GB"/>
              </w:rPr>
              <w:t>Merger</w:t>
            </w:r>
            <w:r w:rsidR="00EF6344">
              <w:rPr>
                <w:noProof/>
                <w:webHidden/>
              </w:rPr>
              <w:tab/>
            </w:r>
            <w:r w:rsidR="00EF6344">
              <w:rPr>
                <w:noProof/>
                <w:webHidden/>
              </w:rPr>
              <w:fldChar w:fldCharType="begin"/>
            </w:r>
            <w:r w:rsidR="00EF6344">
              <w:rPr>
                <w:noProof/>
                <w:webHidden/>
              </w:rPr>
              <w:instrText xml:space="preserve"> PAGEREF _Toc214558459 \h </w:instrText>
            </w:r>
            <w:r w:rsidR="00EF6344">
              <w:rPr>
                <w:noProof/>
                <w:webHidden/>
              </w:rPr>
            </w:r>
            <w:r w:rsidR="00EF6344">
              <w:rPr>
                <w:noProof/>
                <w:webHidden/>
              </w:rPr>
              <w:fldChar w:fldCharType="separate"/>
            </w:r>
            <w:r w:rsidR="00EF6344">
              <w:rPr>
                <w:noProof/>
                <w:webHidden/>
              </w:rPr>
              <w:t>16</w:t>
            </w:r>
            <w:r w:rsidR="00EF6344">
              <w:rPr>
                <w:noProof/>
                <w:webHidden/>
              </w:rPr>
              <w:fldChar w:fldCharType="end"/>
            </w:r>
          </w:hyperlink>
        </w:p>
        <w:p w14:paraId="028BC298" w14:textId="7E330EED" w:rsidR="00EF6344" w:rsidRDefault="00617010">
          <w:pPr>
            <w:pStyle w:val="TOC3"/>
            <w:tabs>
              <w:tab w:val="left" w:pos="960"/>
              <w:tab w:val="right" w:leader="dot" w:pos="9016"/>
            </w:tabs>
            <w:rPr>
              <w:rFonts w:asciiTheme="minorHAnsi" w:hAnsiTheme="minorHAnsi"/>
              <w:noProof/>
              <w:sz w:val="24"/>
              <w:szCs w:val="30"/>
              <w:lang w:eastAsia="en-GB" w:bidi="bn-BD"/>
            </w:rPr>
          </w:pPr>
          <w:hyperlink w:anchor="_Toc214558460" w:history="1">
            <w:r w:rsidR="00EF6344" w:rsidRPr="0054616D">
              <w:rPr>
                <w:rStyle w:val="Hyperlink"/>
                <w:noProof/>
                <w:lang w:eastAsia="en-GB"/>
              </w:rPr>
              <w:t>B.</w:t>
            </w:r>
            <w:r w:rsidR="00EF6344">
              <w:rPr>
                <w:rFonts w:asciiTheme="minorHAnsi" w:hAnsiTheme="minorHAnsi"/>
                <w:noProof/>
                <w:sz w:val="24"/>
                <w:szCs w:val="30"/>
                <w:lang w:eastAsia="en-GB" w:bidi="bn-BD"/>
              </w:rPr>
              <w:tab/>
            </w:r>
            <w:r w:rsidR="00EF6344" w:rsidRPr="0054616D">
              <w:rPr>
                <w:rStyle w:val="Hyperlink"/>
                <w:noProof/>
                <w:lang w:eastAsia="en-GB"/>
              </w:rPr>
              <w:t>Equity Injection</w:t>
            </w:r>
            <w:r w:rsidR="00EF6344">
              <w:rPr>
                <w:noProof/>
                <w:webHidden/>
              </w:rPr>
              <w:tab/>
            </w:r>
            <w:r w:rsidR="00EF6344">
              <w:rPr>
                <w:noProof/>
                <w:webHidden/>
              </w:rPr>
              <w:fldChar w:fldCharType="begin"/>
            </w:r>
            <w:r w:rsidR="00EF6344">
              <w:rPr>
                <w:noProof/>
                <w:webHidden/>
              </w:rPr>
              <w:instrText xml:space="preserve"> PAGEREF _Toc214558460 \h </w:instrText>
            </w:r>
            <w:r w:rsidR="00EF6344">
              <w:rPr>
                <w:noProof/>
                <w:webHidden/>
              </w:rPr>
            </w:r>
            <w:r w:rsidR="00EF6344">
              <w:rPr>
                <w:noProof/>
                <w:webHidden/>
              </w:rPr>
              <w:fldChar w:fldCharType="separate"/>
            </w:r>
            <w:r w:rsidR="00EF6344">
              <w:rPr>
                <w:noProof/>
                <w:webHidden/>
              </w:rPr>
              <w:t>16</w:t>
            </w:r>
            <w:r w:rsidR="00EF6344">
              <w:rPr>
                <w:noProof/>
                <w:webHidden/>
              </w:rPr>
              <w:fldChar w:fldCharType="end"/>
            </w:r>
          </w:hyperlink>
        </w:p>
        <w:p w14:paraId="46B4FF2F" w14:textId="659D31AC" w:rsidR="00EF6344" w:rsidRDefault="00617010">
          <w:pPr>
            <w:pStyle w:val="TOC2"/>
            <w:tabs>
              <w:tab w:val="right" w:leader="dot" w:pos="9016"/>
            </w:tabs>
            <w:rPr>
              <w:rFonts w:asciiTheme="minorHAnsi" w:hAnsiTheme="minorHAnsi"/>
              <w:noProof/>
              <w:sz w:val="24"/>
              <w:szCs w:val="30"/>
              <w:lang w:eastAsia="en-GB" w:bidi="bn-BD"/>
            </w:rPr>
          </w:pPr>
          <w:hyperlink w:anchor="_Toc214558461" w:history="1">
            <w:r w:rsidR="00EF6344" w:rsidRPr="0054616D">
              <w:rPr>
                <w:rStyle w:val="Hyperlink"/>
                <w:noProof/>
                <w:lang w:eastAsia="en-GB"/>
              </w:rPr>
              <w:t>4.2 Evaluate Impact on Shareholder Value, Debt Structure, and Operational Flexibility</w:t>
            </w:r>
            <w:r w:rsidR="00EF6344">
              <w:rPr>
                <w:noProof/>
                <w:webHidden/>
              </w:rPr>
              <w:tab/>
            </w:r>
            <w:r w:rsidR="00EF6344">
              <w:rPr>
                <w:noProof/>
                <w:webHidden/>
              </w:rPr>
              <w:fldChar w:fldCharType="begin"/>
            </w:r>
            <w:r w:rsidR="00EF6344">
              <w:rPr>
                <w:noProof/>
                <w:webHidden/>
              </w:rPr>
              <w:instrText xml:space="preserve"> PAGEREF _Toc214558461 \h </w:instrText>
            </w:r>
            <w:r w:rsidR="00EF6344">
              <w:rPr>
                <w:noProof/>
                <w:webHidden/>
              </w:rPr>
            </w:r>
            <w:r w:rsidR="00EF6344">
              <w:rPr>
                <w:noProof/>
                <w:webHidden/>
              </w:rPr>
              <w:fldChar w:fldCharType="separate"/>
            </w:r>
            <w:r w:rsidR="00EF6344">
              <w:rPr>
                <w:noProof/>
                <w:webHidden/>
              </w:rPr>
              <w:t>17</w:t>
            </w:r>
            <w:r w:rsidR="00EF6344">
              <w:rPr>
                <w:noProof/>
                <w:webHidden/>
              </w:rPr>
              <w:fldChar w:fldCharType="end"/>
            </w:r>
          </w:hyperlink>
        </w:p>
        <w:p w14:paraId="28AE903C" w14:textId="18AAB8A1" w:rsidR="00EF6344" w:rsidRDefault="00617010">
          <w:pPr>
            <w:pStyle w:val="TOC2"/>
            <w:tabs>
              <w:tab w:val="right" w:leader="dot" w:pos="9016"/>
            </w:tabs>
            <w:rPr>
              <w:rFonts w:asciiTheme="minorHAnsi" w:hAnsiTheme="minorHAnsi"/>
              <w:noProof/>
              <w:sz w:val="24"/>
              <w:szCs w:val="30"/>
              <w:lang w:eastAsia="en-GB" w:bidi="bn-BD"/>
            </w:rPr>
          </w:pPr>
          <w:hyperlink w:anchor="_Toc214558462" w:history="1">
            <w:r w:rsidR="00EF6344" w:rsidRPr="0054616D">
              <w:rPr>
                <w:rStyle w:val="Hyperlink"/>
                <w:noProof/>
                <w:lang w:eastAsia="en-GB"/>
              </w:rPr>
              <w:t>4.3 International and Ethical Considerations</w:t>
            </w:r>
            <w:r w:rsidR="00EF6344">
              <w:rPr>
                <w:noProof/>
                <w:webHidden/>
              </w:rPr>
              <w:tab/>
            </w:r>
            <w:r w:rsidR="00EF6344">
              <w:rPr>
                <w:noProof/>
                <w:webHidden/>
              </w:rPr>
              <w:fldChar w:fldCharType="begin"/>
            </w:r>
            <w:r w:rsidR="00EF6344">
              <w:rPr>
                <w:noProof/>
                <w:webHidden/>
              </w:rPr>
              <w:instrText xml:space="preserve"> PAGEREF _Toc214558462 \h </w:instrText>
            </w:r>
            <w:r w:rsidR="00EF6344">
              <w:rPr>
                <w:noProof/>
                <w:webHidden/>
              </w:rPr>
            </w:r>
            <w:r w:rsidR="00EF6344">
              <w:rPr>
                <w:noProof/>
                <w:webHidden/>
              </w:rPr>
              <w:fldChar w:fldCharType="separate"/>
            </w:r>
            <w:r w:rsidR="00EF6344">
              <w:rPr>
                <w:noProof/>
                <w:webHidden/>
              </w:rPr>
              <w:t>18</w:t>
            </w:r>
            <w:r w:rsidR="00EF6344">
              <w:rPr>
                <w:noProof/>
                <w:webHidden/>
              </w:rPr>
              <w:fldChar w:fldCharType="end"/>
            </w:r>
          </w:hyperlink>
        </w:p>
        <w:p w14:paraId="4BE01654" w14:textId="1FB589AC" w:rsidR="00EF6344" w:rsidRDefault="00617010">
          <w:pPr>
            <w:pStyle w:val="TOC3"/>
            <w:tabs>
              <w:tab w:val="right" w:leader="dot" w:pos="9016"/>
            </w:tabs>
            <w:rPr>
              <w:rFonts w:asciiTheme="minorHAnsi" w:hAnsiTheme="minorHAnsi"/>
              <w:noProof/>
              <w:sz w:val="24"/>
              <w:szCs w:val="30"/>
              <w:lang w:eastAsia="en-GB" w:bidi="bn-BD"/>
            </w:rPr>
          </w:pPr>
          <w:hyperlink w:anchor="_Toc214558463" w:history="1">
            <w:r w:rsidR="00EF6344" w:rsidRPr="0054616D">
              <w:rPr>
                <w:rStyle w:val="Hyperlink"/>
                <w:noProof/>
                <w:lang w:eastAsia="en-GB"/>
              </w:rPr>
              <w:t>4.3.1 Taxation</w:t>
            </w:r>
            <w:r w:rsidR="00EF6344">
              <w:rPr>
                <w:noProof/>
                <w:webHidden/>
              </w:rPr>
              <w:tab/>
            </w:r>
            <w:r w:rsidR="00EF6344">
              <w:rPr>
                <w:noProof/>
                <w:webHidden/>
              </w:rPr>
              <w:fldChar w:fldCharType="begin"/>
            </w:r>
            <w:r w:rsidR="00EF6344">
              <w:rPr>
                <w:noProof/>
                <w:webHidden/>
              </w:rPr>
              <w:instrText xml:space="preserve"> PAGEREF _Toc214558463 \h </w:instrText>
            </w:r>
            <w:r w:rsidR="00EF6344">
              <w:rPr>
                <w:noProof/>
                <w:webHidden/>
              </w:rPr>
            </w:r>
            <w:r w:rsidR="00EF6344">
              <w:rPr>
                <w:noProof/>
                <w:webHidden/>
              </w:rPr>
              <w:fldChar w:fldCharType="separate"/>
            </w:r>
            <w:r w:rsidR="00EF6344">
              <w:rPr>
                <w:noProof/>
                <w:webHidden/>
              </w:rPr>
              <w:t>18</w:t>
            </w:r>
            <w:r w:rsidR="00EF6344">
              <w:rPr>
                <w:noProof/>
                <w:webHidden/>
              </w:rPr>
              <w:fldChar w:fldCharType="end"/>
            </w:r>
          </w:hyperlink>
        </w:p>
        <w:p w14:paraId="6EC567C2" w14:textId="51399041" w:rsidR="00EF6344" w:rsidRDefault="00617010">
          <w:pPr>
            <w:pStyle w:val="TOC3"/>
            <w:tabs>
              <w:tab w:val="right" w:leader="dot" w:pos="9016"/>
            </w:tabs>
            <w:rPr>
              <w:rFonts w:asciiTheme="minorHAnsi" w:hAnsiTheme="minorHAnsi"/>
              <w:noProof/>
              <w:sz w:val="24"/>
              <w:szCs w:val="30"/>
              <w:lang w:eastAsia="en-GB" w:bidi="bn-BD"/>
            </w:rPr>
          </w:pPr>
          <w:hyperlink w:anchor="_Toc214558464" w:history="1">
            <w:r w:rsidR="00EF6344" w:rsidRPr="0054616D">
              <w:rPr>
                <w:rStyle w:val="Hyperlink"/>
                <w:noProof/>
                <w:lang w:eastAsia="en-GB"/>
              </w:rPr>
              <w:t>4.3.2 Currency Risk</w:t>
            </w:r>
            <w:r w:rsidR="00EF6344">
              <w:rPr>
                <w:noProof/>
                <w:webHidden/>
              </w:rPr>
              <w:tab/>
            </w:r>
            <w:r w:rsidR="00EF6344">
              <w:rPr>
                <w:noProof/>
                <w:webHidden/>
              </w:rPr>
              <w:fldChar w:fldCharType="begin"/>
            </w:r>
            <w:r w:rsidR="00EF6344">
              <w:rPr>
                <w:noProof/>
                <w:webHidden/>
              </w:rPr>
              <w:instrText xml:space="preserve"> PAGEREF _Toc214558464 \h </w:instrText>
            </w:r>
            <w:r w:rsidR="00EF6344">
              <w:rPr>
                <w:noProof/>
                <w:webHidden/>
              </w:rPr>
            </w:r>
            <w:r w:rsidR="00EF6344">
              <w:rPr>
                <w:noProof/>
                <w:webHidden/>
              </w:rPr>
              <w:fldChar w:fldCharType="separate"/>
            </w:r>
            <w:r w:rsidR="00EF6344">
              <w:rPr>
                <w:noProof/>
                <w:webHidden/>
              </w:rPr>
              <w:t>18</w:t>
            </w:r>
            <w:r w:rsidR="00EF6344">
              <w:rPr>
                <w:noProof/>
                <w:webHidden/>
              </w:rPr>
              <w:fldChar w:fldCharType="end"/>
            </w:r>
          </w:hyperlink>
        </w:p>
        <w:p w14:paraId="262A761D" w14:textId="02533DE9" w:rsidR="00EF6344" w:rsidRDefault="00617010">
          <w:pPr>
            <w:pStyle w:val="TOC3"/>
            <w:tabs>
              <w:tab w:val="right" w:leader="dot" w:pos="9016"/>
            </w:tabs>
            <w:rPr>
              <w:rFonts w:asciiTheme="minorHAnsi" w:hAnsiTheme="minorHAnsi"/>
              <w:noProof/>
              <w:sz w:val="24"/>
              <w:szCs w:val="30"/>
              <w:lang w:eastAsia="en-GB" w:bidi="bn-BD"/>
            </w:rPr>
          </w:pPr>
          <w:hyperlink w:anchor="_Toc214558465" w:history="1">
            <w:r w:rsidR="00EF6344" w:rsidRPr="0054616D">
              <w:rPr>
                <w:rStyle w:val="Hyperlink"/>
                <w:noProof/>
                <w:lang w:eastAsia="en-GB"/>
              </w:rPr>
              <w:t>4.3.3 Inflation</w:t>
            </w:r>
            <w:r w:rsidR="00EF6344">
              <w:rPr>
                <w:noProof/>
                <w:webHidden/>
              </w:rPr>
              <w:tab/>
            </w:r>
            <w:r w:rsidR="00EF6344">
              <w:rPr>
                <w:noProof/>
                <w:webHidden/>
              </w:rPr>
              <w:fldChar w:fldCharType="begin"/>
            </w:r>
            <w:r w:rsidR="00EF6344">
              <w:rPr>
                <w:noProof/>
                <w:webHidden/>
              </w:rPr>
              <w:instrText xml:space="preserve"> PAGEREF _Toc214558465 \h </w:instrText>
            </w:r>
            <w:r w:rsidR="00EF6344">
              <w:rPr>
                <w:noProof/>
                <w:webHidden/>
              </w:rPr>
            </w:r>
            <w:r w:rsidR="00EF6344">
              <w:rPr>
                <w:noProof/>
                <w:webHidden/>
              </w:rPr>
              <w:fldChar w:fldCharType="separate"/>
            </w:r>
            <w:r w:rsidR="00EF6344">
              <w:rPr>
                <w:noProof/>
                <w:webHidden/>
              </w:rPr>
              <w:t>18</w:t>
            </w:r>
            <w:r w:rsidR="00EF6344">
              <w:rPr>
                <w:noProof/>
                <w:webHidden/>
              </w:rPr>
              <w:fldChar w:fldCharType="end"/>
            </w:r>
          </w:hyperlink>
        </w:p>
        <w:p w14:paraId="4601FB18" w14:textId="58919249" w:rsidR="00EF6344" w:rsidRDefault="00617010">
          <w:pPr>
            <w:pStyle w:val="TOC3"/>
            <w:tabs>
              <w:tab w:val="right" w:leader="dot" w:pos="9016"/>
            </w:tabs>
            <w:rPr>
              <w:rFonts w:asciiTheme="minorHAnsi" w:hAnsiTheme="minorHAnsi"/>
              <w:noProof/>
              <w:sz w:val="24"/>
              <w:szCs w:val="30"/>
              <w:lang w:eastAsia="en-GB" w:bidi="bn-BD"/>
            </w:rPr>
          </w:pPr>
          <w:hyperlink w:anchor="_Toc214558466" w:history="1">
            <w:r w:rsidR="00EF6344" w:rsidRPr="0054616D">
              <w:rPr>
                <w:rStyle w:val="Hyperlink"/>
                <w:noProof/>
                <w:lang w:eastAsia="en-GB"/>
              </w:rPr>
              <w:t>4.3.4 Corporate Social Responsibility (CSR)</w:t>
            </w:r>
            <w:r w:rsidR="00EF6344">
              <w:rPr>
                <w:noProof/>
                <w:webHidden/>
              </w:rPr>
              <w:tab/>
            </w:r>
            <w:r w:rsidR="00EF6344">
              <w:rPr>
                <w:noProof/>
                <w:webHidden/>
              </w:rPr>
              <w:fldChar w:fldCharType="begin"/>
            </w:r>
            <w:r w:rsidR="00EF6344">
              <w:rPr>
                <w:noProof/>
                <w:webHidden/>
              </w:rPr>
              <w:instrText xml:space="preserve"> PAGEREF _Toc214558466 \h </w:instrText>
            </w:r>
            <w:r w:rsidR="00EF6344">
              <w:rPr>
                <w:noProof/>
                <w:webHidden/>
              </w:rPr>
            </w:r>
            <w:r w:rsidR="00EF6344">
              <w:rPr>
                <w:noProof/>
                <w:webHidden/>
              </w:rPr>
              <w:fldChar w:fldCharType="separate"/>
            </w:r>
            <w:r w:rsidR="00EF6344">
              <w:rPr>
                <w:noProof/>
                <w:webHidden/>
              </w:rPr>
              <w:t>18</w:t>
            </w:r>
            <w:r w:rsidR="00EF6344">
              <w:rPr>
                <w:noProof/>
                <w:webHidden/>
              </w:rPr>
              <w:fldChar w:fldCharType="end"/>
            </w:r>
          </w:hyperlink>
        </w:p>
        <w:p w14:paraId="550AA946" w14:textId="6F34B809" w:rsidR="00EF6344" w:rsidRDefault="00617010">
          <w:pPr>
            <w:pStyle w:val="TOC1"/>
            <w:rPr>
              <w:rFonts w:asciiTheme="minorHAnsi" w:hAnsiTheme="minorHAnsi"/>
              <w:noProof/>
              <w:sz w:val="24"/>
              <w:szCs w:val="30"/>
              <w:lang w:eastAsia="en-GB" w:bidi="bn-BD"/>
            </w:rPr>
          </w:pPr>
          <w:hyperlink w:anchor="_Toc214558467" w:history="1">
            <w:r w:rsidR="00EF6344" w:rsidRPr="0054616D">
              <w:rPr>
                <w:rStyle w:val="Hyperlink"/>
                <w:noProof/>
                <w:lang w:eastAsia="en-GB"/>
              </w:rPr>
              <w:t xml:space="preserve">5. Investment Appraisal and Capital </w:t>
            </w:r>
            <w:r w:rsidR="00EF6344" w:rsidRPr="0054616D">
              <w:rPr>
                <w:rStyle w:val="Hyperlink"/>
                <w:noProof/>
              </w:rPr>
              <w:t>Budgeting</w:t>
            </w:r>
            <w:r w:rsidR="00EF6344">
              <w:rPr>
                <w:noProof/>
                <w:webHidden/>
              </w:rPr>
              <w:tab/>
            </w:r>
            <w:r w:rsidR="00EF6344">
              <w:rPr>
                <w:noProof/>
                <w:webHidden/>
              </w:rPr>
              <w:fldChar w:fldCharType="begin"/>
            </w:r>
            <w:r w:rsidR="00EF6344">
              <w:rPr>
                <w:noProof/>
                <w:webHidden/>
              </w:rPr>
              <w:instrText xml:space="preserve"> PAGEREF _Toc214558467 \h </w:instrText>
            </w:r>
            <w:r w:rsidR="00EF6344">
              <w:rPr>
                <w:noProof/>
                <w:webHidden/>
              </w:rPr>
            </w:r>
            <w:r w:rsidR="00EF6344">
              <w:rPr>
                <w:noProof/>
                <w:webHidden/>
              </w:rPr>
              <w:fldChar w:fldCharType="separate"/>
            </w:r>
            <w:r w:rsidR="00EF6344">
              <w:rPr>
                <w:noProof/>
                <w:webHidden/>
              </w:rPr>
              <w:t>19</w:t>
            </w:r>
            <w:r w:rsidR="00EF6344">
              <w:rPr>
                <w:noProof/>
                <w:webHidden/>
              </w:rPr>
              <w:fldChar w:fldCharType="end"/>
            </w:r>
          </w:hyperlink>
        </w:p>
        <w:p w14:paraId="150CCF4E" w14:textId="122CDEB6" w:rsidR="00EF6344" w:rsidRDefault="00617010">
          <w:pPr>
            <w:pStyle w:val="TOC2"/>
            <w:tabs>
              <w:tab w:val="right" w:leader="dot" w:pos="9016"/>
            </w:tabs>
            <w:rPr>
              <w:rFonts w:asciiTheme="minorHAnsi" w:hAnsiTheme="minorHAnsi"/>
              <w:noProof/>
              <w:sz w:val="24"/>
              <w:szCs w:val="30"/>
              <w:lang w:eastAsia="en-GB" w:bidi="bn-BD"/>
            </w:rPr>
          </w:pPr>
          <w:hyperlink w:anchor="_Toc214558468" w:history="1">
            <w:r w:rsidR="00EF6344" w:rsidRPr="0054616D">
              <w:rPr>
                <w:rStyle w:val="Hyperlink"/>
                <w:noProof/>
                <w:lang w:eastAsia="en-GB"/>
              </w:rPr>
              <w:t xml:space="preserve">5.1 Project </w:t>
            </w:r>
            <w:r w:rsidR="00EF6344" w:rsidRPr="0054616D">
              <w:rPr>
                <w:rStyle w:val="Hyperlink"/>
                <w:noProof/>
              </w:rPr>
              <w:t>Evaluation</w:t>
            </w:r>
            <w:r w:rsidR="00EF6344" w:rsidRPr="0054616D">
              <w:rPr>
                <w:rStyle w:val="Hyperlink"/>
                <w:noProof/>
                <w:lang w:eastAsia="en-GB"/>
              </w:rPr>
              <w:t xml:space="preserve"> Using Financial Metrics</w:t>
            </w:r>
            <w:r w:rsidR="00EF6344">
              <w:rPr>
                <w:noProof/>
                <w:webHidden/>
              </w:rPr>
              <w:tab/>
            </w:r>
            <w:r w:rsidR="00EF6344">
              <w:rPr>
                <w:noProof/>
                <w:webHidden/>
              </w:rPr>
              <w:fldChar w:fldCharType="begin"/>
            </w:r>
            <w:r w:rsidR="00EF6344">
              <w:rPr>
                <w:noProof/>
                <w:webHidden/>
              </w:rPr>
              <w:instrText xml:space="preserve"> PAGEREF _Toc214558468 \h </w:instrText>
            </w:r>
            <w:r w:rsidR="00EF6344">
              <w:rPr>
                <w:noProof/>
                <w:webHidden/>
              </w:rPr>
            </w:r>
            <w:r w:rsidR="00EF6344">
              <w:rPr>
                <w:noProof/>
                <w:webHidden/>
              </w:rPr>
              <w:fldChar w:fldCharType="separate"/>
            </w:r>
            <w:r w:rsidR="00EF6344">
              <w:rPr>
                <w:noProof/>
                <w:webHidden/>
              </w:rPr>
              <w:t>19</w:t>
            </w:r>
            <w:r w:rsidR="00EF6344">
              <w:rPr>
                <w:noProof/>
                <w:webHidden/>
              </w:rPr>
              <w:fldChar w:fldCharType="end"/>
            </w:r>
          </w:hyperlink>
        </w:p>
        <w:p w14:paraId="277993E4" w14:textId="6F4675CF" w:rsidR="00EF6344" w:rsidRDefault="00617010">
          <w:pPr>
            <w:pStyle w:val="TOC2"/>
            <w:tabs>
              <w:tab w:val="right" w:leader="dot" w:pos="9016"/>
            </w:tabs>
            <w:rPr>
              <w:rFonts w:asciiTheme="minorHAnsi" w:hAnsiTheme="minorHAnsi"/>
              <w:noProof/>
              <w:sz w:val="24"/>
              <w:szCs w:val="30"/>
              <w:lang w:eastAsia="en-GB" w:bidi="bn-BD"/>
            </w:rPr>
          </w:pPr>
          <w:hyperlink w:anchor="_Toc214558469" w:history="1">
            <w:r w:rsidR="00EF6344" w:rsidRPr="0054616D">
              <w:rPr>
                <w:rStyle w:val="Hyperlink"/>
                <w:noProof/>
                <w:lang w:eastAsia="en-GB"/>
              </w:rPr>
              <w:t>5.2 Use the Following Investment Appraisal Techniques</w:t>
            </w:r>
            <w:r w:rsidR="00EF6344">
              <w:rPr>
                <w:noProof/>
                <w:webHidden/>
              </w:rPr>
              <w:tab/>
            </w:r>
            <w:r w:rsidR="00EF6344">
              <w:rPr>
                <w:noProof/>
                <w:webHidden/>
              </w:rPr>
              <w:fldChar w:fldCharType="begin"/>
            </w:r>
            <w:r w:rsidR="00EF6344">
              <w:rPr>
                <w:noProof/>
                <w:webHidden/>
              </w:rPr>
              <w:instrText xml:space="preserve"> PAGEREF _Toc214558469 \h </w:instrText>
            </w:r>
            <w:r w:rsidR="00EF6344">
              <w:rPr>
                <w:noProof/>
                <w:webHidden/>
              </w:rPr>
            </w:r>
            <w:r w:rsidR="00EF6344">
              <w:rPr>
                <w:noProof/>
                <w:webHidden/>
              </w:rPr>
              <w:fldChar w:fldCharType="separate"/>
            </w:r>
            <w:r w:rsidR="00EF6344">
              <w:rPr>
                <w:noProof/>
                <w:webHidden/>
              </w:rPr>
              <w:t>19</w:t>
            </w:r>
            <w:r w:rsidR="00EF6344">
              <w:rPr>
                <w:noProof/>
                <w:webHidden/>
              </w:rPr>
              <w:fldChar w:fldCharType="end"/>
            </w:r>
          </w:hyperlink>
        </w:p>
        <w:p w14:paraId="7E2B6046" w14:textId="3031D31A" w:rsidR="00EF6344" w:rsidRDefault="00617010">
          <w:pPr>
            <w:pStyle w:val="TOC3"/>
            <w:tabs>
              <w:tab w:val="right" w:leader="dot" w:pos="9016"/>
            </w:tabs>
            <w:rPr>
              <w:rFonts w:asciiTheme="minorHAnsi" w:hAnsiTheme="minorHAnsi"/>
              <w:noProof/>
              <w:sz w:val="24"/>
              <w:szCs w:val="30"/>
              <w:lang w:eastAsia="en-GB" w:bidi="bn-BD"/>
            </w:rPr>
          </w:pPr>
          <w:hyperlink w:anchor="_Toc214558470" w:history="1">
            <w:r w:rsidR="00EF6344" w:rsidRPr="0054616D">
              <w:rPr>
                <w:rStyle w:val="Hyperlink"/>
                <w:noProof/>
                <w:lang w:eastAsia="en-GB"/>
              </w:rPr>
              <w:t>5.2.1 Payback Period (PBP)</w:t>
            </w:r>
            <w:r w:rsidR="00EF6344">
              <w:rPr>
                <w:noProof/>
                <w:webHidden/>
              </w:rPr>
              <w:tab/>
            </w:r>
            <w:r w:rsidR="00EF6344">
              <w:rPr>
                <w:noProof/>
                <w:webHidden/>
              </w:rPr>
              <w:fldChar w:fldCharType="begin"/>
            </w:r>
            <w:r w:rsidR="00EF6344">
              <w:rPr>
                <w:noProof/>
                <w:webHidden/>
              </w:rPr>
              <w:instrText xml:space="preserve"> PAGEREF _Toc214558470 \h </w:instrText>
            </w:r>
            <w:r w:rsidR="00EF6344">
              <w:rPr>
                <w:noProof/>
                <w:webHidden/>
              </w:rPr>
            </w:r>
            <w:r w:rsidR="00EF6344">
              <w:rPr>
                <w:noProof/>
                <w:webHidden/>
              </w:rPr>
              <w:fldChar w:fldCharType="separate"/>
            </w:r>
            <w:r w:rsidR="00EF6344">
              <w:rPr>
                <w:noProof/>
                <w:webHidden/>
              </w:rPr>
              <w:t>19</w:t>
            </w:r>
            <w:r w:rsidR="00EF6344">
              <w:rPr>
                <w:noProof/>
                <w:webHidden/>
              </w:rPr>
              <w:fldChar w:fldCharType="end"/>
            </w:r>
          </w:hyperlink>
        </w:p>
        <w:p w14:paraId="61196473" w14:textId="75847D32" w:rsidR="00EF6344" w:rsidRDefault="00617010">
          <w:pPr>
            <w:pStyle w:val="TOC3"/>
            <w:tabs>
              <w:tab w:val="right" w:leader="dot" w:pos="9016"/>
            </w:tabs>
            <w:rPr>
              <w:rFonts w:asciiTheme="minorHAnsi" w:hAnsiTheme="minorHAnsi"/>
              <w:noProof/>
              <w:sz w:val="24"/>
              <w:szCs w:val="30"/>
              <w:lang w:eastAsia="en-GB" w:bidi="bn-BD"/>
            </w:rPr>
          </w:pPr>
          <w:hyperlink w:anchor="_Toc214558471" w:history="1">
            <w:r w:rsidR="00EF6344" w:rsidRPr="0054616D">
              <w:rPr>
                <w:rStyle w:val="Hyperlink"/>
                <w:noProof/>
                <w:lang w:eastAsia="en-GB"/>
              </w:rPr>
              <w:t>5.2.2 Average Rate of Return (ARR)</w:t>
            </w:r>
            <w:r w:rsidR="00EF6344">
              <w:rPr>
                <w:noProof/>
                <w:webHidden/>
              </w:rPr>
              <w:tab/>
            </w:r>
            <w:r w:rsidR="00EF6344">
              <w:rPr>
                <w:noProof/>
                <w:webHidden/>
              </w:rPr>
              <w:fldChar w:fldCharType="begin"/>
            </w:r>
            <w:r w:rsidR="00EF6344">
              <w:rPr>
                <w:noProof/>
                <w:webHidden/>
              </w:rPr>
              <w:instrText xml:space="preserve"> PAGEREF _Toc214558471 \h </w:instrText>
            </w:r>
            <w:r w:rsidR="00EF6344">
              <w:rPr>
                <w:noProof/>
                <w:webHidden/>
              </w:rPr>
            </w:r>
            <w:r w:rsidR="00EF6344">
              <w:rPr>
                <w:noProof/>
                <w:webHidden/>
              </w:rPr>
              <w:fldChar w:fldCharType="separate"/>
            </w:r>
            <w:r w:rsidR="00EF6344">
              <w:rPr>
                <w:noProof/>
                <w:webHidden/>
              </w:rPr>
              <w:t>21</w:t>
            </w:r>
            <w:r w:rsidR="00EF6344">
              <w:rPr>
                <w:noProof/>
                <w:webHidden/>
              </w:rPr>
              <w:fldChar w:fldCharType="end"/>
            </w:r>
          </w:hyperlink>
        </w:p>
        <w:p w14:paraId="262F75E8" w14:textId="50F25377" w:rsidR="00EF6344" w:rsidRDefault="00617010">
          <w:pPr>
            <w:pStyle w:val="TOC3"/>
            <w:tabs>
              <w:tab w:val="right" w:leader="dot" w:pos="9016"/>
            </w:tabs>
            <w:rPr>
              <w:rFonts w:asciiTheme="minorHAnsi" w:hAnsiTheme="minorHAnsi"/>
              <w:noProof/>
              <w:sz w:val="24"/>
              <w:szCs w:val="30"/>
              <w:lang w:eastAsia="en-GB" w:bidi="bn-BD"/>
            </w:rPr>
          </w:pPr>
          <w:hyperlink w:anchor="_Toc214558472" w:history="1">
            <w:r w:rsidR="00EF6344" w:rsidRPr="0054616D">
              <w:rPr>
                <w:rStyle w:val="Hyperlink"/>
                <w:noProof/>
                <w:lang w:eastAsia="en-GB"/>
              </w:rPr>
              <w:t>5.2.3 Net Present Value (NPV)</w:t>
            </w:r>
            <w:r w:rsidR="00EF6344">
              <w:rPr>
                <w:noProof/>
                <w:webHidden/>
              </w:rPr>
              <w:tab/>
            </w:r>
            <w:r w:rsidR="00EF6344">
              <w:rPr>
                <w:noProof/>
                <w:webHidden/>
              </w:rPr>
              <w:fldChar w:fldCharType="begin"/>
            </w:r>
            <w:r w:rsidR="00EF6344">
              <w:rPr>
                <w:noProof/>
                <w:webHidden/>
              </w:rPr>
              <w:instrText xml:space="preserve"> PAGEREF _Toc214558472 \h </w:instrText>
            </w:r>
            <w:r w:rsidR="00EF6344">
              <w:rPr>
                <w:noProof/>
                <w:webHidden/>
              </w:rPr>
            </w:r>
            <w:r w:rsidR="00EF6344">
              <w:rPr>
                <w:noProof/>
                <w:webHidden/>
              </w:rPr>
              <w:fldChar w:fldCharType="separate"/>
            </w:r>
            <w:r w:rsidR="00EF6344">
              <w:rPr>
                <w:noProof/>
                <w:webHidden/>
              </w:rPr>
              <w:t>21</w:t>
            </w:r>
            <w:r w:rsidR="00EF6344">
              <w:rPr>
                <w:noProof/>
                <w:webHidden/>
              </w:rPr>
              <w:fldChar w:fldCharType="end"/>
            </w:r>
          </w:hyperlink>
        </w:p>
        <w:p w14:paraId="05CB0EDD" w14:textId="67B32B73" w:rsidR="00EF6344" w:rsidRDefault="00617010">
          <w:pPr>
            <w:pStyle w:val="TOC3"/>
            <w:tabs>
              <w:tab w:val="right" w:leader="dot" w:pos="9016"/>
            </w:tabs>
            <w:rPr>
              <w:rFonts w:asciiTheme="minorHAnsi" w:hAnsiTheme="minorHAnsi"/>
              <w:noProof/>
              <w:sz w:val="24"/>
              <w:szCs w:val="30"/>
              <w:lang w:eastAsia="en-GB" w:bidi="bn-BD"/>
            </w:rPr>
          </w:pPr>
          <w:hyperlink w:anchor="_Toc214558473" w:history="1">
            <w:r w:rsidR="00EF6344" w:rsidRPr="0054616D">
              <w:rPr>
                <w:rStyle w:val="Hyperlink"/>
                <w:noProof/>
                <w:lang w:eastAsia="en-GB"/>
              </w:rPr>
              <w:t>5.2.4 Profitability Index (PI)</w:t>
            </w:r>
            <w:r w:rsidR="00EF6344">
              <w:rPr>
                <w:noProof/>
                <w:webHidden/>
              </w:rPr>
              <w:tab/>
            </w:r>
            <w:r w:rsidR="00EF6344">
              <w:rPr>
                <w:noProof/>
                <w:webHidden/>
              </w:rPr>
              <w:fldChar w:fldCharType="begin"/>
            </w:r>
            <w:r w:rsidR="00EF6344">
              <w:rPr>
                <w:noProof/>
                <w:webHidden/>
              </w:rPr>
              <w:instrText xml:space="preserve"> PAGEREF _Toc214558473 \h </w:instrText>
            </w:r>
            <w:r w:rsidR="00EF6344">
              <w:rPr>
                <w:noProof/>
                <w:webHidden/>
              </w:rPr>
            </w:r>
            <w:r w:rsidR="00EF6344">
              <w:rPr>
                <w:noProof/>
                <w:webHidden/>
              </w:rPr>
              <w:fldChar w:fldCharType="separate"/>
            </w:r>
            <w:r w:rsidR="00EF6344">
              <w:rPr>
                <w:noProof/>
                <w:webHidden/>
              </w:rPr>
              <w:t>22</w:t>
            </w:r>
            <w:r w:rsidR="00EF6344">
              <w:rPr>
                <w:noProof/>
                <w:webHidden/>
              </w:rPr>
              <w:fldChar w:fldCharType="end"/>
            </w:r>
          </w:hyperlink>
        </w:p>
        <w:p w14:paraId="5A05F5FF" w14:textId="341A5D62" w:rsidR="00EF6344" w:rsidRDefault="00617010">
          <w:pPr>
            <w:pStyle w:val="TOC3"/>
            <w:tabs>
              <w:tab w:val="right" w:leader="dot" w:pos="9016"/>
            </w:tabs>
            <w:rPr>
              <w:rFonts w:asciiTheme="minorHAnsi" w:hAnsiTheme="minorHAnsi"/>
              <w:noProof/>
              <w:sz w:val="24"/>
              <w:szCs w:val="30"/>
              <w:lang w:eastAsia="en-GB" w:bidi="bn-BD"/>
            </w:rPr>
          </w:pPr>
          <w:hyperlink w:anchor="_Toc214558474" w:history="1">
            <w:r w:rsidR="00EF6344" w:rsidRPr="0054616D">
              <w:rPr>
                <w:rStyle w:val="Hyperlink"/>
                <w:noProof/>
                <w:lang w:eastAsia="en-GB"/>
              </w:rPr>
              <w:t>5.2.5 Internal Rate of Return (IRR)</w:t>
            </w:r>
            <w:r w:rsidR="00EF6344">
              <w:rPr>
                <w:noProof/>
                <w:webHidden/>
              </w:rPr>
              <w:tab/>
            </w:r>
            <w:r w:rsidR="00EF6344">
              <w:rPr>
                <w:noProof/>
                <w:webHidden/>
              </w:rPr>
              <w:fldChar w:fldCharType="begin"/>
            </w:r>
            <w:r w:rsidR="00EF6344">
              <w:rPr>
                <w:noProof/>
                <w:webHidden/>
              </w:rPr>
              <w:instrText xml:space="preserve"> PAGEREF _Toc214558474 \h </w:instrText>
            </w:r>
            <w:r w:rsidR="00EF6344">
              <w:rPr>
                <w:noProof/>
                <w:webHidden/>
              </w:rPr>
            </w:r>
            <w:r w:rsidR="00EF6344">
              <w:rPr>
                <w:noProof/>
                <w:webHidden/>
              </w:rPr>
              <w:fldChar w:fldCharType="separate"/>
            </w:r>
            <w:r w:rsidR="00EF6344">
              <w:rPr>
                <w:noProof/>
                <w:webHidden/>
              </w:rPr>
              <w:t>22</w:t>
            </w:r>
            <w:r w:rsidR="00EF6344">
              <w:rPr>
                <w:noProof/>
                <w:webHidden/>
              </w:rPr>
              <w:fldChar w:fldCharType="end"/>
            </w:r>
          </w:hyperlink>
        </w:p>
        <w:p w14:paraId="31BB1CF1" w14:textId="4891FB9C" w:rsidR="00EF6344" w:rsidRDefault="00617010">
          <w:pPr>
            <w:pStyle w:val="TOC2"/>
            <w:tabs>
              <w:tab w:val="right" w:leader="dot" w:pos="9016"/>
            </w:tabs>
            <w:rPr>
              <w:rFonts w:asciiTheme="minorHAnsi" w:hAnsiTheme="minorHAnsi"/>
              <w:noProof/>
              <w:sz w:val="24"/>
              <w:szCs w:val="30"/>
              <w:lang w:eastAsia="en-GB" w:bidi="bn-BD"/>
            </w:rPr>
          </w:pPr>
          <w:hyperlink w:anchor="_Toc214558475" w:history="1">
            <w:r w:rsidR="00EF6344" w:rsidRPr="0054616D">
              <w:rPr>
                <w:rStyle w:val="Hyperlink"/>
                <w:noProof/>
                <w:lang w:eastAsia="en-GB"/>
              </w:rPr>
              <w:t>5.3 Capital Rationing</w:t>
            </w:r>
            <w:r w:rsidR="00EF6344">
              <w:rPr>
                <w:noProof/>
                <w:webHidden/>
              </w:rPr>
              <w:tab/>
            </w:r>
            <w:r w:rsidR="00EF6344">
              <w:rPr>
                <w:noProof/>
                <w:webHidden/>
              </w:rPr>
              <w:fldChar w:fldCharType="begin"/>
            </w:r>
            <w:r w:rsidR="00EF6344">
              <w:rPr>
                <w:noProof/>
                <w:webHidden/>
              </w:rPr>
              <w:instrText xml:space="preserve"> PAGEREF _Toc214558475 \h </w:instrText>
            </w:r>
            <w:r w:rsidR="00EF6344">
              <w:rPr>
                <w:noProof/>
                <w:webHidden/>
              </w:rPr>
            </w:r>
            <w:r w:rsidR="00EF6344">
              <w:rPr>
                <w:noProof/>
                <w:webHidden/>
              </w:rPr>
              <w:fldChar w:fldCharType="separate"/>
            </w:r>
            <w:r w:rsidR="00EF6344">
              <w:rPr>
                <w:noProof/>
                <w:webHidden/>
              </w:rPr>
              <w:t>23</w:t>
            </w:r>
            <w:r w:rsidR="00EF6344">
              <w:rPr>
                <w:noProof/>
                <w:webHidden/>
              </w:rPr>
              <w:fldChar w:fldCharType="end"/>
            </w:r>
          </w:hyperlink>
        </w:p>
        <w:p w14:paraId="72521334" w14:textId="5B7CB329" w:rsidR="00EF6344" w:rsidRDefault="00617010">
          <w:pPr>
            <w:pStyle w:val="TOC3"/>
            <w:tabs>
              <w:tab w:val="right" w:leader="dot" w:pos="9016"/>
            </w:tabs>
            <w:rPr>
              <w:rFonts w:asciiTheme="minorHAnsi" w:hAnsiTheme="minorHAnsi"/>
              <w:noProof/>
              <w:sz w:val="24"/>
              <w:szCs w:val="30"/>
              <w:lang w:eastAsia="en-GB" w:bidi="bn-BD"/>
            </w:rPr>
          </w:pPr>
          <w:hyperlink w:anchor="_Toc214558476" w:history="1">
            <w:r w:rsidR="00EF6344" w:rsidRPr="0054616D">
              <w:rPr>
                <w:rStyle w:val="Hyperlink"/>
                <w:noProof/>
                <w:lang w:eastAsia="en-GB"/>
              </w:rPr>
              <w:t>5.3.1 Maximum Investment</w:t>
            </w:r>
            <w:r w:rsidR="00EF6344">
              <w:rPr>
                <w:noProof/>
                <w:webHidden/>
              </w:rPr>
              <w:tab/>
            </w:r>
            <w:r w:rsidR="00EF6344">
              <w:rPr>
                <w:noProof/>
                <w:webHidden/>
              </w:rPr>
              <w:fldChar w:fldCharType="begin"/>
            </w:r>
            <w:r w:rsidR="00EF6344">
              <w:rPr>
                <w:noProof/>
                <w:webHidden/>
              </w:rPr>
              <w:instrText xml:space="preserve"> PAGEREF _Toc214558476 \h </w:instrText>
            </w:r>
            <w:r w:rsidR="00EF6344">
              <w:rPr>
                <w:noProof/>
                <w:webHidden/>
              </w:rPr>
            </w:r>
            <w:r w:rsidR="00EF6344">
              <w:rPr>
                <w:noProof/>
                <w:webHidden/>
              </w:rPr>
              <w:fldChar w:fldCharType="separate"/>
            </w:r>
            <w:r w:rsidR="00EF6344">
              <w:rPr>
                <w:noProof/>
                <w:webHidden/>
              </w:rPr>
              <w:t>23</w:t>
            </w:r>
            <w:r w:rsidR="00EF6344">
              <w:rPr>
                <w:noProof/>
                <w:webHidden/>
              </w:rPr>
              <w:fldChar w:fldCharType="end"/>
            </w:r>
          </w:hyperlink>
        </w:p>
        <w:p w14:paraId="51B7A0EF" w14:textId="36BB78FC" w:rsidR="00EF6344" w:rsidRDefault="00617010">
          <w:pPr>
            <w:pStyle w:val="TOC3"/>
            <w:tabs>
              <w:tab w:val="right" w:leader="dot" w:pos="9016"/>
            </w:tabs>
            <w:rPr>
              <w:rFonts w:asciiTheme="minorHAnsi" w:hAnsiTheme="minorHAnsi"/>
              <w:noProof/>
              <w:sz w:val="24"/>
              <w:szCs w:val="30"/>
              <w:lang w:eastAsia="en-GB" w:bidi="bn-BD"/>
            </w:rPr>
          </w:pPr>
          <w:hyperlink w:anchor="_Toc214558477" w:history="1">
            <w:r w:rsidR="00EF6344" w:rsidRPr="0054616D">
              <w:rPr>
                <w:rStyle w:val="Hyperlink"/>
                <w:noProof/>
                <w:lang w:eastAsia="en-GB"/>
              </w:rPr>
              <w:t>5.3.2 Evaluating Projects Based on Financial Metrics</w:t>
            </w:r>
            <w:r w:rsidR="00EF6344">
              <w:rPr>
                <w:noProof/>
                <w:webHidden/>
              </w:rPr>
              <w:tab/>
            </w:r>
            <w:r w:rsidR="00EF6344">
              <w:rPr>
                <w:noProof/>
                <w:webHidden/>
              </w:rPr>
              <w:fldChar w:fldCharType="begin"/>
            </w:r>
            <w:r w:rsidR="00EF6344">
              <w:rPr>
                <w:noProof/>
                <w:webHidden/>
              </w:rPr>
              <w:instrText xml:space="preserve"> PAGEREF _Toc214558477 \h </w:instrText>
            </w:r>
            <w:r w:rsidR="00EF6344">
              <w:rPr>
                <w:noProof/>
                <w:webHidden/>
              </w:rPr>
            </w:r>
            <w:r w:rsidR="00EF6344">
              <w:rPr>
                <w:noProof/>
                <w:webHidden/>
              </w:rPr>
              <w:fldChar w:fldCharType="separate"/>
            </w:r>
            <w:r w:rsidR="00EF6344">
              <w:rPr>
                <w:noProof/>
                <w:webHidden/>
              </w:rPr>
              <w:t>23</w:t>
            </w:r>
            <w:r w:rsidR="00EF6344">
              <w:rPr>
                <w:noProof/>
                <w:webHidden/>
              </w:rPr>
              <w:fldChar w:fldCharType="end"/>
            </w:r>
          </w:hyperlink>
        </w:p>
        <w:p w14:paraId="0CA5D229" w14:textId="67037ABE" w:rsidR="00EF6344" w:rsidRDefault="00617010">
          <w:pPr>
            <w:pStyle w:val="TOC3"/>
            <w:tabs>
              <w:tab w:val="right" w:leader="dot" w:pos="9016"/>
            </w:tabs>
            <w:rPr>
              <w:rFonts w:asciiTheme="minorHAnsi" w:hAnsiTheme="minorHAnsi"/>
              <w:noProof/>
              <w:sz w:val="24"/>
              <w:szCs w:val="30"/>
              <w:lang w:eastAsia="en-GB" w:bidi="bn-BD"/>
            </w:rPr>
          </w:pPr>
          <w:hyperlink w:anchor="_Toc214558478" w:history="1">
            <w:r w:rsidR="00EF6344" w:rsidRPr="0054616D">
              <w:rPr>
                <w:rStyle w:val="Hyperlink"/>
                <w:noProof/>
                <w:lang w:eastAsia="en-GB"/>
              </w:rPr>
              <w:t>5.3.3 Final Investment Recommendation</w:t>
            </w:r>
            <w:r w:rsidR="00EF6344">
              <w:rPr>
                <w:noProof/>
                <w:webHidden/>
              </w:rPr>
              <w:tab/>
            </w:r>
            <w:r w:rsidR="00EF6344">
              <w:rPr>
                <w:noProof/>
                <w:webHidden/>
              </w:rPr>
              <w:fldChar w:fldCharType="begin"/>
            </w:r>
            <w:r w:rsidR="00EF6344">
              <w:rPr>
                <w:noProof/>
                <w:webHidden/>
              </w:rPr>
              <w:instrText xml:space="preserve"> PAGEREF _Toc214558478 \h </w:instrText>
            </w:r>
            <w:r w:rsidR="00EF6344">
              <w:rPr>
                <w:noProof/>
                <w:webHidden/>
              </w:rPr>
            </w:r>
            <w:r w:rsidR="00EF6344">
              <w:rPr>
                <w:noProof/>
                <w:webHidden/>
              </w:rPr>
              <w:fldChar w:fldCharType="separate"/>
            </w:r>
            <w:r w:rsidR="00EF6344">
              <w:rPr>
                <w:noProof/>
                <w:webHidden/>
              </w:rPr>
              <w:t>24</w:t>
            </w:r>
            <w:r w:rsidR="00EF6344">
              <w:rPr>
                <w:noProof/>
                <w:webHidden/>
              </w:rPr>
              <w:fldChar w:fldCharType="end"/>
            </w:r>
          </w:hyperlink>
        </w:p>
        <w:p w14:paraId="507C207F" w14:textId="1451C226" w:rsidR="00EF6344" w:rsidRDefault="00617010">
          <w:pPr>
            <w:pStyle w:val="TOC1"/>
            <w:rPr>
              <w:rFonts w:asciiTheme="minorHAnsi" w:hAnsiTheme="minorHAnsi"/>
              <w:noProof/>
              <w:sz w:val="24"/>
              <w:szCs w:val="30"/>
              <w:lang w:eastAsia="en-GB" w:bidi="bn-BD"/>
            </w:rPr>
          </w:pPr>
          <w:hyperlink w:anchor="_Toc214558479" w:history="1">
            <w:r w:rsidR="00EF6344" w:rsidRPr="0054616D">
              <w:rPr>
                <w:rStyle w:val="Hyperlink"/>
                <w:noProof/>
                <w:lang w:eastAsia="en-GB"/>
              </w:rPr>
              <w:t>6. Recommendation</w:t>
            </w:r>
            <w:r w:rsidR="00EF6344">
              <w:rPr>
                <w:noProof/>
                <w:webHidden/>
              </w:rPr>
              <w:tab/>
            </w:r>
            <w:r w:rsidR="00EF6344">
              <w:rPr>
                <w:noProof/>
                <w:webHidden/>
              </w:rPr>
              <w:fldChar w:fldCharType="begin"/>
            </w:r>
            <w:r w:rsidR="00EF6344">
              <w:rPr>
                <w:noProof/>
                <w:webHidden/>
              </w:rPr>
              <w:instrText xml:space="preserve"> PAGEREF _Toc214558479 \h </w:instrText>
            </w:r>
            <w:r w:rsidR="00EF6344">
              <w:rPr>
                <w:noProof/>
                <w:webHidden/>
              </w:rPr>
            </w:r>
            <w:r w:rsidR="00EF6344">
              <w:rPr>
                <w:noProof/>
                <w:webHidden/>
              </w:rPr>
              <w:fldChar w:fldCharType="separate"/>
            </w:r>
            <w:r w:rsidR="00EF6344">
              <w:rPr>
                <w:noProof/>
                <w:webHidden/>
              </w:rPr>
              <w:t>25</w:t>
            </w:r>
            <w:r w:rsidR="00EF6344">
              <w:rPr>
                <w:noProof/>
                <w:webHidden/>
              </w:rPr>
              <w:fldChar w:fldCharType="end"/>
            </w:r>
          </w:hyperlink>
        </w:p>
        <w:p w14:paraId="44F78B6B" w14:textId="3CF87EC1" w:rsidR="00EF6344" w:rsidRDefault="00617010">
          <w:pPr>
            <w:pStyle w:val="TOC1"/>
            <w:rPr>
              <w:rFonts w:asciiTheme="minorHAnsi" w:hAnsiTheme="minorHAnsi"/>
              <w:noProof/>
              <w:sz w:val="24"/>
              <w:szCs w:val="30"/>
              <w:lang w:eastAsia="en-GB" w:bidi="bn-BD"/>
            </w:rPr>
          </w:pPr>
          <w:hyperlink w:anchor="_Toc214558480" w:history="1">
            <w:r w:rsidR="00EF6344" w:rsidRPr="0054616D">
              <w:rPr>
                <w:rStyle w:val="Hyperlink"/>
                <w:noProof/>
                <w:lang w:eastAsia="en-GB"/>
              </w:rPr>
              <w:t>6. Conclusion</w:t>
            </w:r>
            <w:r w:rsidR="00EF6344">
              <w:rPr>
                <w:noProof/>
                <w:webHidden/>
              </w:rPr>
              <w:tab/>
            </w:r>
            <w:r w:rsidR="00EF6344">
              <w:rPr>
                <w:noProof/>
                <w:webHidden/>
              </w:rPr>
              <w:fldChar w:fldCharType="begin"/>
            </w:r>
            <w:r w:rsidR="00EF6344">
              <w:rPr>
                <w:noProof/>
                <w:webHidden/>
              </w:rPr>
              <w:instrText xml:space="preserve"> PAGEREF _Toc214558480 \h </w:instrText>
            </w:r>
            <w:r w:rsidR="00EF6344">
              <w:rPr>
                <w:noProof/>
                <w:webHidden/>
              </w:rPr>
            </w:r>
            <w:r w:rsidR="00EF6344">
              <w:rPr>
                <w:noProof/>
                <w:webHidden/>
              </w:rPr>
              <w:fldChar w:fldCharType="separate"/>
            </w:r>
            <w:r w:rsidR="00EF6344">
              <w:rPr>
                <w:noProof/>
                <w:webHidden/>
              </w:rPr>
              <w:t>26</w:t>
            </w:r>
            <w:r w:rsidR="00EF6344">
              <w:rPr>
                <w:noProof/>
                <w:webHidden/>
              </w:rPr>
              <w:fldChar w:fldCharType="end"/>
            </w:r>
          </w:hyperlink>
        </w:p>
        <w:p w14:paraId="67AC5532" w14:textId="04BC8A4C" w:rsidR="00EF6344" w:rsidRDefault="00617010">
          <w:pPr>
            <w:pStyle w:val="TOC1"/>
            <w:rPr>
              <w:rFonts w:asciiTheme="minorHAnsi" w:hAnsiTheme="minorHAnsi"/>
              <w:noProof/>
              <w:sz w:val="24"/>
              <w:szCs w:val="30"/>
              <w:lang w:eastAsia="en-GB" w:bidi="bn-BD"/>
            </w:rPr>
          </w:pPr>
          <w:hyperlink w:anchor="_Toc214558481" w:history="1">
            <w:r w:rsidR="00EF6344" w:rsidRPr="0054616D">
              <w:rPr>
                <w:rStyle w:val="Hyperlink"/>
                <w:noProof/>
                <w:lang w:eastAsia="en-GB"/>
              </w:rPr>
              <w:t>References</w:t>
            </w:r>
            <w:r w:rsidR="00EF6344">
              <w:rPr>
                <w:noProof/>
                <w:webHidden/>
              </w:rPr>
              <w:tab/>
            </w:r>
            <w:r w:rsidR="00EF6344">
              <w:rPr>
                <w:noProof/>
                <w:webHidden/>
              </w:rPr>
              <w:fldChar w:fldCharType="begin"/>
            </w:r>
            <w:r w:rsidR="00EF6344">
              <w:rPr>
                <w:noProof/>
                <w:webHidden/>
              </w:rPr>
              <w:instrText xml:space="preserve"> PAGEREF _Toc214558481 \h </w:instrText>
            </w:r>
            <w:r w:rsidR="00EF6344">
              <w:rPr>
                <w:noProof/>
                <w:webHidden/>
              </w:rPr>
            </w:r>
            <w:r w:rsidR="00EF6344">
              <w:rPr>
                <w:noProof/>
                <w:webHidden/>
              </w:rPr>
              <w:fldChar w:fldCharType="separate"/>
            </w:r>
            <w:r w:rsidR="00EF6344">
              <w:rPr>
                <w:noProof/>
                <w:webHidden/>
              </w:rPr>
              <w:t>27</w:t>
            </w:r>
            <w:r w:rsidR="00EF6344">
              <w:rPr>
                <w:noProof/>
                <w:webHidden/>
              </w:rPr>
              <w:fldChar w:fldCharType="end"/>
            </w:r>
          </w:hyperlink>
        </w:p>
        <w:p w14:paraId="594D4A63" w14:textId="65615B75" w:rsidR="00EF6344" w:rsidRDefault="00617010">
          <w:pPr>
            <w:pStyle w:val="TOC1"/>
            <w:rPr>
              <w:rFonts w:asciiTheme="minorHAnsi" w:hAnsiTheme="minorHAnsi"/>
              <w:noProof/>
              <w:sz w:val="24"/>
              <w:szCs w:val="30"/>
              <w:lang w:eastAsia="en-GB" w:bidi="bn-BD"/>
            </w:rPr>
          </w:pPr>
          <w:hyperlink w:anchor="_Toc214558482" w:history="1">
            <w:r w:rsidR="00EF6344" w:rsidRPr="0054616D">
              <w:rPr>
                <w:rStyle w:val="Hyperlink"/>
                <w:noProof/>
                <w:lang w:eastAsia="en-GB"/>
              </w:rPr>
              <w:t>Appendices</w:t>
            </w:r>
            <w:r w:rsidR="00EF6344">
              <w:rPr>
                <w:noProof/>
                <w:webHidden/>
              </w:rPr>
              <w:tab/>
            </w:r>
            <w:r w:rsidR="00EF6344">
              <w:rPr>
                <w:noProof/>
                <w:webHidden/>
              </w:rPr>
              <w:fldChar w:fldCharType="begin"/>
            </w:r>
            <w:r w:rsidR="00EF6344">
              <w:rPr>
                <w:noProof/>
                <w:webHidden/>
              </w:rPr>
              <w:instrText xml:space="preserve"> PAGEREF _Toc214558482 \h </w:instrText>
            </w:r>
            <w:r w:rsidR="00EF6344">
              <w:rPr>
                <w:noProof/>
                <w:webHidden/>
              </w:rPr>
            </w:r>
            <w:r w:rsidR="00EF6344">
              <w:rPr>
                <w:noProof/>
                <w:webHidden/>
              </w:rPr>
              <w:fldChar w:fldCharType="separate"/>
            </w:r>
            <w:r w:rsidR="00EF6344">
              <w:rPr>
                <w:noProof/>
                <w:webHidden/>
              </w:rPr>
              <w:t>30</w:t>
            </w:r>
            <w:r w:rsidR="00EF6344">
              <w:rPr>
                <w:noProof/>
                <w:webHidden/>
              </w:rPr>
              <w:fldChar w:fldCharType="end"/>
            </w:r>
          </w:hyperlink>
        </w:p>
        <w:p w14:paraId="052B8F09" w14:textId="57FE3B3E" w:rsidR="00EF6344" w:rsidRDefault="00617010">
          <w:pPr>
            <w:pStyle w:val="TOC3"/>
            <w:tabs>
              <w:tab w:val="right" w:leader="dot" w:pos="9016"/>
            </w:tabs>
            <w:rPr>
              <w:rFonts w:asciiTheme="minorHAnsi" w:hAnsiTheme="minorHAnsi"/>
              <w:noProof/>
              <w:sz w:val="24"/>
              <w:szCs w:val="30"/>
              <w:lang w:eastAsia="en-GB" w:bidi="bn-BD"/>
            </w:rPr>
          </w:pPr>
          <w:hyperlink w:anchor="_Toc214558483" w:history="1">
            <w:r w:rsidR="00EF6344" w:rsidRPr="0054616D">
              <w:rPr>
                <w:rStyle w:val="Hyperlink"/>
                <w:bCs/>
                <w:noProof/>
                <w:lang w:eastAsia="en-GB"/>
              </w:rPr>
              <w:t>Appendix A</w:t>
            </w:r>
            <w:r w:rsidR="00EF6344" w:rsidRPr="0054616D">
              <w:rPr>
                <w:rStyle w:val="Hyperlink"/>
                <w:noProof/>
                <w:lang w:eastAsia="en-GB"/>
              </w:rPr>
              <w:t>: Financial Ratio Tables and Graphs</w:t>
            </w:r>
            <w:r w:rsidR="00EF6344">
              <w:rPr>
                <w:noProof/>
                <w:webHidden/>
              </w:rPr>
              <w:tab/>
            </w:r>
            <w:r w:rsidR="00EF6344">
              <w:rPr>
                <w:noProof/>
                <w:webHidden/>
              </w:rPr>
              <w:fldChar w:fldCharType="begin"/>
            </w:r>
            <w:r w:rsidR="00EF6344">
              <w:rPr>
                <w:noProof/>
                <w:webHidden/>
              </w:rPr>
              <w:instrText xml:space="preserve"> PAGEREF _Toc214558483 \h </w:instrText>
            </w:r>
            <w:r w:rsidR="00EF6344">
              <w:rPr>
                <w:noProof/>
                <w:webHidden/>
              </w:rPr>
            </w:r>
            <w:r w:rsidR="00EF6344">
              <w:rPr>
                <w:noProof/>
                <w:webHidden/>
              </w:rPr>
              <w:fldChar w:fldCharType="separate"/>
            </w:r>
            <w:r w:rsidR="00EF6344">
              <w:rPr>
                <w:noProof/>
                <w:webHidden/>
              </w:rPr>
              <w:t>30</w:t>
            </w:r>
            <w:r w:rsidR="00EF6344">
              <w:rPr>
                <w:noProof/>
                <w:webHidden/>
              </w:rPr>
              <w:fldChar w:fldCharType="end"/>
            </w:r>
          </w:hyperlink>
        </w:p>
        <w:p w14:paraId="731B024A" w14:textId="07F130BD" w:rsidR="00EF6344" w:rsidRDefault="00617010">
          <w:pPr>
            <w:pStyle w:val="TOC3"/>
            <w:tabs>
              <w:tab w:val="right" w:leader="dot" w:pos="9016"/>
            </w:tabs>
            <w:rPr>
              <w:rFonts w:asciiTheme="minorHAnsi" w:hAnsiTheme="minorHAnsi"/>
              <w:noProof/>
              <w:sz w:val="24"/>
              <w:szCs w:val="30"/>
              <w:lang w:eastAsia="en-GB" w:bidi="bn-BD"/>
            </w:rPr>
          </w:pPr>
          <w:hyperlink w:anchor="_Toc214558484" w:history="1">
            <w:r w:rsidR="00EF6344" w:rsidRPr="0054616D">
              <w:rPr>
                <w:rStyle w:val="Hyperlink"/>
                <w:bCs/>
                <w:noProof/>
                <w:lang w:eastAsia="en-GB"/>
              </w:rPr>
              <w:t>Appendix B</w:t>
            </w:r>
            <w:r w:rsidR="00EF6344" w:rsidRPr="0054616D">
              <w:rPr>
                <w:rStyle w:val="Hyperlink"/>
                <w:noProof/>
                <w:lang w:eastAsia="en-GB"/>
              </w:rPr>
              <w:t xml:space="preserve">: </w:t>
            </w:r>
            <w:r w:rsidR="00EF6344" w:rsidRPr="0054616D">
              <w:rPr>
                <w:rStyle w:val="Hyperlink"/>
                <w:noProof/>
              </w:rPr>
              <w:t>Investment</w:t>
            </w:r>
            <w:r w:rsidR="00EF6344" w:rsidRPr="0054616D">
              <w:rPr>
                <w:rStyle w:val="Hyperlink"/>
                <w:noProof/>
                <w:lang w:eastAsia="en-GB"/>
              </w:rPr>
              <w:t xml:space="preserve"> Appraisal Calculations</w:t>
            </w:r>
            <w:r w:rsidR="00EF6344">
              <w:rPr>
                <w:noProof/>
                <w:webHidden/>
              </w:rPr>
              <w:tab/>
            </w:r>
            <w:r w:rsidR="00EF6344">
              <w:rPr>
                <w:noProof/>
                <w:webHidden/>
              </w:rPr>
              <w:fldChar w:fldCharType="begin"/>
            </w:r>
            <w:r w:rsidR="00EF6344">
              <w:rPr>
                <w:noProof/>
                <w:webHidden/>
              </w:rPr>
              <w:instrText xml:space="preserve"> PAGEREF _Toc214558484 \h </w:instrText>
            </w:r>
            <w:r w:rsidR="00EF6344">
              <w:rPr>
                <w:noProof/>
                <w:webHidden/>
              </w:rPr>
            </w:r>
            <w:r w:rsidR="00EF6344">
              <w:rPr>
                <w:noProof/>
                <w:webHidden/>
              </w:rPr>
              <w:fldChar w:fldCharType="separate"/>
            </w:r>
            <w:r w:rsidR="00EF6344">
              <w:rPr>
                <w:noProof/>
                <w:webHidden/>
              </w:rPr>
              <w:t>31</w:t>
            </w:r>
            <w:r w:rsidR="00EF6344">
              <w:rPr>
                <w:noProof/>
                <w:webHidden/>
              </w:rPr>
              <w:fldChar w:fldCharType="end"/>
            </w:r>
          </w:hyperlink>
        </w:p>
        <w:p w14:paraId="6E33CFA9" w14:textId="2BE2B771" w:rsidR="00EF6344" w:rsidRDefault="00617010">
          <w:pPr>
            <w:pStyle w:val="TOC3"/>
            <w:tabs>
              <w:tab w:val="right" w:leader="dot" w:pos="9016"/>
            </w:tabs>
            <w:rPr>
              <w:rFonts w:asciiTheme="minorHAnsi" w:hAnsiTheme="minorHAnsi"/>
              <w:noProof/>
              <w:sz w:val="24"/>
              <w:szCs w:val="30"/>
              <w:lang w:eastAsia="en-GB" w:bidi="bn-BD"/>
            </w:rPr>
          </w:pPr>
          <w:hyperlink w:anchor="_Toc214558485" w:history="1">
            <w:r w:rsidR="00EF6344" w:rsidRPr="0054616D">
              <w:rPr>
                <w:rStyle w:val="Hyperlink"/>
                <w:noProof/>
                <w:lang w:eastAsia="en-GB"/>
              </w:rPr>
              <w:t>Appendix C: IRR calculation</w:t>
            </w:r>
            <w:r w:rsidR="00EF6344">
              <w:rPr>
                <w:noProof/>
                <w:webHidden/>
              </w:rPr>
              <w:tab/>
            </w:r>
            <w:r w:rsidR="00EF6344">
              <w:rPr>
                <w:noProof/>
                <w:webHidden/>
              </w:rPr>
              <w:fldChar w:fldCharType="begin"/>
            </w:r>
            <w:r w:rsidR="00EF6344">
              <w:rPr>
                <w:noProof/>
                <w:webHidden/>
              </w:rPr>
              <w:instrText xml:space="preserve"> PAGEREF _Toc214558485 \h </w:instrText>
            </w:r>
            <w:r w:rsidR="00EF6344">
              <w:rPr>
                <w:noProof/>
                <w:webHidden/>
              </w:rPr>
            </w:r>
            <w:r w:rsidR="00EF6344">
              <w:rPr>
                <w:noProof/>
                <w:webHidden/>
              </w:rPr>
              <w:fldChar w:fldCharType="separate"/>
            </w:r>
            <w:r w:rsidR="00EF6344">
              <w:rPr>
                <w:noProof/>
                <w:webHidden/>
              </w:rPr>
              <w:t>32</w:t>
            </w:r>
            <w:r w:rsidR="00EF6344">
              <w:rPr>
                <w:noProof/>
                <w:webHidden/>
              </w:rPr>
              <w:fldChar w:fldCharType="end"/>
            </w:r>
          </w:hyperlink>
        </w:p>
        <w:p w14:paraId="7C7AD1D9" w14:textId="54B26D1F" w:rsidR="001957A3" w:rsidRPr="0080541A" w:rsidRDefault="00BB39CC" w:rsidP="00B22B38">
          <w:r>
            <w:rPr>
              <w:sz w:val="20"/>
            </w:rPr>
            <w:fldChar w:fldCharType="end"/>
          </w:r>
        </w:p>
      </w:sdtContent>
    </w:sdt>
    <w:p w14:paraId="1C241F6C" w14:textId="20079B8B" w:rsidR="00FF46B1" w:rsidRPr="00821224" w:rsidRDefault="00FF46B1" w:rsidP="00821224">
      <w:pPr>
        <w:pStyle w:val="Heading1"/>
      </w:pPr>
      <w:bookmarkStart w:id="2" w:name="_Toc214558443"/>
      <w:r>
        <w:rPr>
          <w:lang w:eastAsia="en-GB" w:bidi="bn-BD"/>
        </w:rPr>
        <w:lastRenderedPageBreak/>
        <w:t xml:space="preserve">1. </w:t>
      </w:r>
      <w:r w:rsidRPr="00FF46B1">
        <w:rPr>
          <w:lang w:eastAsia="en-GB" w:bidi="bn-BD"/>
        </w:rPr>
        <w:t>Introduction</w:t>
      </w:r>
      <w:bookmarkEnd w:id="2"/>
    </w:p>
    <w:p w14:paraId="5EB67146" w14:textId="68E749FC" w:rsidR="0080541A" w:rsidRPr="0080541A" w:rsidRDefault="0080541A" w:rsidP="0080541A">
      <w:pPr>
        <w:rPr>
          <w:lang w:val="en-US" w:eastAsia="en-GB" w:bidi="bn-BD"/>
        </w:rPr>
      </w:pPr>
      <w:r w:rsidRPr="0080541A">
        <w:rPr>
          <w:lang w:val="en-US" w:eastAsia="en-GB" w:bidi="bn-BD"/>
        </w:rPr>
        <w:t>This analysis demonstrates the extent to which General Electronics makes money</w:t>
      </w:r>
      <w:r w:rsidR="00FB2C4F">
        <w:rPr>
          <w:lang w:val="en-US" w:eastAsia="en-GB" w:bidi="bn-BD"/>
        </w:rPr>
        <w:t>,</w:t>
      </w:r>
      <w:r w:rsidRPr="0080541A">
        <w:rPr>
          <w:lang w:val="en-US" w:eastAsia="en-GB" w:bidi="bn-BD"/>
        </w:rPr>
        <w:t xml:space="preserve"> and it provides them with ideas on how to make more money. The company has difficulty paying bills and operating as it has losses, increased costs, and debts (</w:t>
      </w:r>
      <w:proofErr w:type="spellStart"/>
      <w:r w:rsidRPr="0080541A">
        <w:rPr>
          <w:lang w:val="en-US" w:eastAsia="en-GB" w:bidi="bn-BD"/>
        </w:rPr>
        <w:t>Siziba</w:t>
      </w:r>
      <w:proofErr w:type="spellEnd"/>
      <w:r w:rsidRPr="0080541A">
        <w:rPr>
          <w:lang w:val="en-US" w:eastAsia="en-GB" w:bidi="bn-BD"/>
        </w:rPr>
        <w:t xml:space="preserve"> and Hall, 2021).</w:t>
      </w:r>
      <w:r>
        <w:rPr>
          <w:lang w:val="en-US" w:eastAsia="en-GB" w:bidi="bn-BD"/>
        </w:rPr>
        <w:t xml:space="preserve"> </w:t>
      </w:r>
      <w:r w:rsidRPr="0080541A">
        <w:rPr>
          <w:lang w:val="en-US" w:eastAsia="en-GB" w:bidi="bn-BD"/>
        </w:rPr>
        <w:t>Our two most important reports are the balance sheet</w:t>
      </w:r>
      <w:r w:rsidR="00FB2C4F">
        <w:rPr>
          <w:lang w:val="en-US" w:eastAsia="en-GB" w:bidi="bn-BD"/>
        </w:rPr>
        <w:t>,</w:t>
      </w:r>
      <w:r w:rsidRPr="0080541A">
        <w:rPr>
          <w:lang w:val="en-US" w:eastAsia="en-GB" w:bidi="bn-BD"/>
        </w:rPr>
        <w:t xml:space="preserve"> which is frequently referred to as the cash flow summary</w:t>
      </w:r>
      <w:r w:rsidR="00FB2C4F">
        <w:rPr>
          <w:lang w:val="en-US" w:eastAsia="en-GB" w:bidi="bn-BD"/>
        </w:rPr>
        <w:t>,</w:t>
      </w:r>
      <w:r w:rsidRPr="0080541A">
        <w:rPr>
          <w:lang w:val="en-US" w:eastAsia="en-GB" w:bidi="bn-BD"/>
        </w:rPr>
        <w:t xml:space="preserve"> and the income statement. Numbers assist in our cognition of them. This paper examines the sales margin of this company, its liquidity, and the debt-to-equity ratio of the company to identify the strengths and weaknesses.</w:t>
      </w:r>
      <w:r>
        <w:rPr>
          <w:lang w:val="en-US" w:eastAsia="en-GB" w:bidi="bn-BD"/>
        </w:rPr>
        <w:t xml:space="preserve"> </w:t>
      </w:r>
      <w:r w:rsidRPr="0080541A">
        <w:rPr>
          <w:lang w:val="en-US" w:eastAsia="en-GB" w:bidi="bn-BD"/>
        </w:rPr>
        <w:t xml:space="preserve">The paper recommends </w:t>
      </w:r>
      <w:r w:rsidR="00FB2C4F">
        <w:rPr>
          <w:lang w:val="en-US" w:eastAsia="en-GB" w:bidi="bn-BD"/>
        </w:rPr>
        <w:t>a</w:t>
      </w:r>
      <w:r w:rsidRPr="0080541A">
        <w:rPr>
          <w:lang w:val="en-US" w:eastAsia="en-GB" w:bidi="bn-BD"/>
        </w:rPr>
        <w:t xml:space="preserve"> decrease in stocks, acceleration of collections, and bargaining with suppliers to increase cash on hand and improve working capital management. We also wish to </w:t>
      </w:r>
      <w:proofErr w:type="spellStart"/>
      <w:r w:rsidR="00FB2C4F">
        <w:rPr>
          <w:lang w:val="en-US" w:eastAsia="en-GB" w:bidi="bn-BD"/>
        </w:rPr>
        <w:t>reorganise</w:t>
      </w:r>
      <w:proofErr w:type="spellEnd"/>
      <w:r w:rsidRPr="0080541A">
        <w:rPr>
          <w:lang w:val="en-US" w:eastAsia="en-GB" w:bidi="bn-BD"/>
        </w:rPr>
        <w:t xml:space="preserve"> finance through selling the company properties, merging or equity addition.</w:t>
      </w:r>
      <w:r>
        <w:rPr>
          <w:lang w:val="en-US" w:eastAsia="en-GB" w:bidi="bn-BD"/>
        </w:rPr>
        <w:t xml:space="preserve"> </w:t>
      </w:r>
      <w:r w:rsidRPr="0080541A">
        <w:rPr>
          <w:lang w:val="en-US" w:eastAsia="en-GB" w:bidi="bn-BD"/>
        </w:rPr>
        <w:t>Lastly, capital budgeting assists us in the selection of the most suitable projects of investment where funds are scarce (</w:t>
      </w:r>
      <w:proofErr w:type="spellStart"/>
      <w:r w:rsidRPr="0080541A">
        <w:rPr>
          <w:lang w:val="en-US" w:eastAsia="en-GB" w:bidi="bn-BD"/>
        </w:rPr>
        <w:t>Sinaga</w:t>
      </w:r>
      <w:proofErr w:type="spellEnd"/>
      <w:r w:rsidRPr="0080541A">
        <w:rPr>
          <w:lang w:val="en-US" w:eastAsia="en-GB" w:bidi="bn-BD"/>
        </w:rPr>
        <w:t xml:space="preserve"> et al., 2023).</w:t>
      </w:r>
      <w:r>
        <w:rPr>
          <w:lang w:val="en-US" w:eastAsia="en-GB" w:bidi="bn-BD"/>
        </w:rPr>
        <w:t xml:space="preserve"> </w:t>
      </w:r>
      <w:r w:rsidRPr="0080541A">
        <w:rPr>
          <w:lang w:val="en-US" w:eastAsia="en-GB" w:bidi="bn-BD"/>
        </w:rPr>
        <w:t xml:space="preserve">General Electronics is pursuing financial stability and </w:t>
      </w:r>
      <w:r w:rsidR="00FB2C4F" w:rsidRPr="0080541A">
        <w:rPr>
          <w:lang w:val="en-US" w:eastAsia="en-GB" w:bidi="bn-BD"/>
        </w:rPr>
        <w:t>sustainable</w:t>
      </w:r>
      <w:r w:rsidRPr="0080541A">
        <w:rPr>
          <w:lang w:val="en-US" w:eastAsia="en-GB" w:bidi="bn-BD"/>
        </w:rPr>
        <w:t xml:space="preserve"> growth.</w:t>
      </w:r>
    </w:p>
    <w:p w14:paraId="44591CFA" w14:textId="77777777" w:rsidR="0080541A" w:rsidRPr="00107C75" w:rsidRDefault="0080541A" w:rsidP="007B2F44">
      <w:pPr>
        <w:rPr>
          <w:lang w:eastAsia="en-GB" w:bidi="bn-BD"/>
        </w:rPr>
      </w:pPr>
    </w:p>
    <w:p w14:paraId="267EE127" w14:textId="77777777" w:rsidR="001B47AE" w:rsidRDefault="001B47AE">
      <w:pPr>
        <w:spacing w:after="160" w:line="278" w:lineRule="auto"/>
        <w:jc w:val="left"/>
        <w:rPr>
          <w:rFonts w:eastAsiaTheme="majorEastAsia" w:cstheme="majorBidi"/>
          <w:b/>
          <w:color w:val="000000" w:themeColor="text1"/>
          <w:sz w:val="32"/>
          <w:szCs w:val="40"/>
          <w:lang w:eastAsia="en-GB" w:bidi="bn-BD"/>
        </w:rPr>
      </w:pPr>
      <w:r>
        <w:rPr>
          <w:lang w:eastAsia="en-GB" w:bidi="bn-BD"/>
        </w:rPr>
        <w:br w:type="page"/>
      </w:r>
    </w:p>
    <w:p w14:paraId="709A9303" w14:textId="47B9304D" w:rsidR="00A568C4" w:rsidRPr="004715DE" w:rsidRDefault="008F5714" w:rsidP="004715DE">
      <w:pPr>
        <w:pStyle w:val="Heading1"/>
      </w:pPr>
      <w:bookmarkStart w:id="3" w:name="_Toc214558444"/>
      <w:r>
        <w:rPr>
          <w:lang w:eastAsia="en-GB" w:bidi="bn-BD"/>
        </w:rPr>
        <w:lastRenderedPageBreak/>
        <w:t>2</w:t>
      </w:r>
      <w:r w:rsidR="00A568C4" w:rsidRPr="00A568C4">
        <w:rPr>
          <w:lang w:eastAsia="en-GB" w:bidi="bn-BD"/>
        </w:rPr>
        <w:t>. Financial Health Check</w:t>
      </w:r>
      <w:bookmarkEnd w:id="3"/>
    </w:p>
    <w:p w14:paraId="7506D45F" w14:textId="4EE43F83" w:rsidR="00A568C4" w:rsidRDefault="008F5714" w:rsidP="00BD234E">
      <w:pPr>
        <w:pStyle w:val="Heading2"/>
        <w:rPr>
          <w:lang w:eastAsia="en-GB" w:bidi="bn-BD"/>
        </w:rPr>
      </w:pPr>
      <w:bookmarkStart w:id="4" w:name="_Toc214558445"/>
      <w:r>
        <w:rPr>
          <w:lang w:eastAsia="en-GB" w:bidi="bn-BD"/>
        </w:rPr>
        <w:t>2</w:t>
      </w:r>
      <w:r w:rsidR="00A568C4" w:rsidRPr="00A568C4">
        <w:rPr>
          <w:lang w:eastAsia="en-GB" w:bidi="bn-BD"/>
        </w:rPr>
        <w:t>.1 Analysis of the Firm’s Financial Statements</w:t>
      </w:r>
      <w:bookmarkEnd w:id="4"/>
    </w:p>
    <w:p w14:paraId="1273DC9D" w14:textId="43225712" w:rsidR="00A568C4" w:rsidRDefault="008F5714" w:rsidP="00113D9A">
      <w:pPr>
        <w:pStyle w:val="Heading3"/>
        <w:rPr>
          <w:lang w:eastAsia="en-GB" w:bidi="bn-BD"/>
        </w:rPr>
      </w:pPr>
      <w:bookmarkStart w:id="5" w:name="_Toc214558446"/>
      <w:r>
        <w:rPr>
          <w:lang w:eastAsia="en-GB" w:bidi="bn-BD"/>
        </w:rPr>
        <w:t>2</w:t>
      </w:r>
      <w:r w:rsidR="00150E4C">
        <w:rPr>
          <w:lang w:eastAsia="en-GB" w:bidi="bn-BD"/>
        </w:rPr>
        <w:t xml:space="preserve">.1.1 </w:t>
      </w:r>
      <w:r w:rsidR="00BD234E" w:rsidRPr="00BD234E">
        <w:rPr>
          <w:lang w:eastAsia="en-GB" w:bidi="bn-BD"/>
        </w:rPr>
        <w:t>Income Statement Analysis</w:t>
      </w:r>
      <w:bookmarkEnd w:id="5"/>
    </w:p>
    <w:p w14:paraId="016F4DAB" w14:textId="26EFE400" w:rsidR="00113D9A" w:rsidRPr="00113D9A" w:rsidRDefault="00004A6D" w:rsidP="00113D9A">
      <w:pPr>
        <w:rPr>
          <w:lang w:val="en-US" w:eastAsia="en-GB" w:bidi="bn-BD"/>
        </w:rPr>
      </w:pPr>
      <w:r w:rsidRPr="00004A6D">
        <w:rPr>
          <w:lang w:val="en-US" w:eastAsia="en-GB" w:bidi="bn-BD"/>
        </w:rPr>
        <w:t>An analysis of General Electronics' income sheet shows that the business has had major issues over the past five years, mainly with net sales, cost of sales, gross profit, revenue from operations, and net income</w:t>
      </w:r>
      <w:r w:rsidR="00113D9A" w:rsidRPr="00113D9A">
        <w:rPr>
          <w:lang w:eastAsia="en-GB" w:bidi="bn-BD"/>
        </w:rPr>
        <w:t>.</w:t>
      </w:r>
    </w:p>
    <w:p w14:paraId="260354EA" w14:textId="044F4ABD" w:rsidR="00113D9A" w:rsidRPr="00113D9A" w:rsidRDefault="00113D9A" w:rsidP="008D76CC">
      <w:pPr>
        <w:rPr>
          <w:lang w:eastAsia="en-GB" w:bidi="bn-BD"/>
        </w:rPr>
      </w:pPr>
      <w:r w:rsidRPr="00113D9A">
        <w:rPr>
          <w:lang w:eastAsia="en-GB" w:bidi="bn-BD"/>
        </w:rPr>
        <w:t xml:space="preserve">Net Sales: Sales decreased by 35.8% from the 2020 level of </w:t>
      </w:r>
      <w:r w:rsidR="002B306C">
        <w:rPr>
          <w:kern w:val="0"/>
          <w:lang w:val="en-US" w:eastAsia="en-GB" w:bidi="bn-BD"/>
          <w14:ligatures w14:val="none"/>
        </w:rPr>
        <w:t>£</w:t>
      </w:r>
      <w:r w:rsidRPr="00113D9A">
        <w:rPr>
          <w:lang w:eastAsia="en-GB" w:bidi="bn-BD"/>
        </w:rPr>
        <w:t xml:space="preserve">614,680 million to the 2024 level of </w:t>
      </w:r>
      <w:r w:rsidR="002B306C">
        <w:rPr>
          <w:kern w:val="0"/>
          <w:lang w:val="en-US" w:eastAsia="en-GB" w:bidi="bn-BD"/>
          <w14:ligatures w14:val="none"/>
        </w:rPr>
        <w:t>£</w:t>
      </w:r>
      <w:r w:rsidRPr="00113D9A">
        <w:rPr>
          <w:lang w:eastAsia="en-GB" w:bidi="bn-BD"/>
        </w:rPr>
        <w:t>394,879 million. This sharp drop implies that demand is weaker or competition is stronger, which will affect profits and market share negatively.</w:t>
      </w:r>
    </w:p>
    <w:p w14:paraId="4BD6E66A" w14:textId="1D3B54F5" w:rsidR="00107C75" w:rsidRDefault="00113D9A" w:rsidP="008D76CC">
      <w:pPr>
        <w:rPr>
          <w:lang w:eastAsia="en-GB" w:bidi="bn-BD"/>
        </w:rPr>
      </w:pPr>
      <w:r w:rsidRPr="00113D9A">
        <w:rPr>
          <w:lang w:eastAsia="en-GB" w:bidi="bn-BD"/>
        </w:rPr>
        <w:t xml:space="preserve">Cost of Sales: Costs decreased from </w:t>
      </w:r>
      <w:r w:rsidR="00FF7A79">
        <w:rPr>
          <w:kern w:val="0"/>
          <w:lang w:val="en-US" w:eastAsia="en-GB" w:bidi="bn-BD"/>
          <w14:ligatures w14:val="none"/>
        </w:rPr>
        <w:t>£</w:t>
      </w:r>
      <w:r w:rsidRPr="00113D9A">
        <w:rPr>
          <w:lang w:eastAsia="en-GB" w:bidi="bn-BD"/>
        </w:rPr>
        <w:t xml:space="preserve">438,424 million to </w:t>
      </w:r>
      <w:r w:rsidR="00FF7A79">
        <w:rPr>
          <w:kern w:val="0"/>
          <w:lang w:val="en-US" w:eastAsia="en-GB" w:bidi="bn-BD"/>
          <w14:ligatures w14:val="none"/>
        </w:rPr>
        <w:t>£</w:t>
      </w:r>
      <w:r w:rsidRPr="00113D9A">
        <w:rPr>
          <w:lang w:eastAsia="en-GB" w:bidi="bn-BD"/>
        </w:rPr>
        <w:t>280,885 million</w:t>
      </w:r>
      <w:r w:rsidR="00FF7A79">
        <w:rPr>
          <w:lang w:eastAsia="en-GB" w:bidi="bn-BD"/>
        </w:rPr>
        <w:t>,</w:t>
      </w:r>
      <w:r w:rsidRPr="00113D9A">
        <w:rPr>
          <w:lang w:eastAsia="en-GB" w:bidi="bn-BD"/>
        </w:rPr>
        <w:t xml:space="preserve"> mainly on account of a decline in sales and a lesser production of goods. But revenue declined at a greater rate than expenses, which adversely affected the overall profitability (</w:t>
      </w:r>
      <w:proofErr w:type="spellStart"/>
      <w:r w:rsidRPr="00113D9A">
        <w:rPr>
          <w:lang w:eastAsia="en-GB" w:bidi="bn-BD"/>
        </w:rPr>
        <w:t>Kliestik</w:t>
      </w:r>
      <w:proofErr w:type="spellEnd"/>
      <w:r w:rsidRPr="00113D9A">
        <w:rPr>
          <w:lang w:eastAsia="en-GB" w:bidi="bn-BD"/>
        </w:rPr>
        <w:t xml:space="preserve"> et al., 2020).</w:t>
      </w:r>
    </w:p>
    <w:p w14:paraId="05EE1151" w14:textId="38AC19F9" w:rsidR="00107C75" w:rsidRDefault="00113D9A" w:rsidP="008D76CC">
      <w:pPr>
        <w:rPr>
          <w:lang w:eastAsia="en-GB" w:bidi="bn-BD"/>
        </w:rPr>
      </w:pPr>
      <w:r w:rsidRPr="00113D9A">
        <w:rPr>
          <w:lang w:eastAsia="en-GB" w:bidi="bn-BD"/>
        </w:rPr>
        <w:t xml:space="preserve">Gross Profit: Gross profit has fallen from </w:t>
      </w:r>
      <w:r w:rsidR="00FF7A79">
        <w:rPr>
          <w:kern w:val="0"/>
          <w:lang w:val="en-US" w:eastAsia="en-GB" w:bidi="bn-BD"/>
          <w14:ligatures w14:val="none"/>
        </w:rPr>
        <w:t>£</w:t>
      </w:r>
      <w:r w:rsidRPr="00113D9A">
        <w:rPr>
          <w:lang w:eastAsia="en-GB" w:bidi="bn-BD"/>
        </w:rPr>
        <w:t xml:space="preserve">176,256 million in 2020 to </w:t>
      </w:r>
      <w:r w:rsidR="00FF7A79">
        <w:rPr>
          <w:kern w:val="0"/>
          <w:lang w:val="en-US" w:eastAsia="en-GB" w:bidi="bn-BD"/>
          <w14:ligatures w14:val="none"/>
        </w:rPr>
        <w:t>£</w:t>
      </w:r>
      <w:r w:rsidRPr="00113D9A">
        <w:rPr>
          <w:lang w:eastAsia="en-GB" w:bidi="bn-BD"/>
        </w:rPr>
        <w:t>113,994 million in 2024.</w:t>
      </w:r>
      <w:r w:rsidR="002B306C">
        <w:rPr>
          <w:lang w:eastAsia="en-GB" w:bidi="bn-BD"/>
        </w:rPr>
        <w:t xml:space="preserve"> </w:t>
      </w:r>
      <w:r w:rsidRPr="00113D9A">
        <w:rPr>
          <w:lang w:eastAsia="en-GB" w:bidi="bn-BD"/>
        </w:rPr>
        <w:t>Lower sales and thinner margins will make it more difficult to pay operating costs.</w:t>
      </w:r>
    </w:p>
    <w:p w14:paraId="66004534" w14:textId="35AB411F" w:rsidR="00113D9A" w:rsidRPr="00113D9A" w:rsidRDefault="00113D9A" w:rsidP="008D76CC">
      <w:pPr>
        <w:rPr>
          <w:lang w:eastAsia="en-GB" w:bidi="bn-BD"/>
        </w:rPr>
      </w:pPr>
      <w:r w:rsidRPr="00113D9A">
        <w:rPr>
          <w:lang w:eastAsia="en-GB" w:bidi="bn-BD"/>
        </w:rPr>
        <w:t xml:space="preserve">Operating Income (Losses): The company went from a profit of </w:t>
      </w:r>
      <w:r w:rsidR="002B306C">
        <w:rPr>
          <w:kern w:val="0"/>
          <w:lang w:val="en-US" w:eastAsia="en-GB" w:bidi="bn-BD"/>
          <w14:ligatures w14:val="none"/>
        </w:rPr>
        <w:t>£</w:t>
      </w:r>
      <w:r w:rsidRPr="00113D9A">
        <w:rPr>
          <w:lang w:eastAsia="en-GB" w:bidi="bn-BD"/>
        </w:rPr>
        <w:t xml:space="preserve">37,267 million in 2020 to a loss of </w:t>
      </w:r>
      <w:r w:rsidR="002B306C">
        <w:rPr>
          <w:kern w:val="0"/>
          <w:lang w:val="en-US" w:eastAsia="en-GB" w:bidi="bn-BD"/>
          <w14:ligatures w14:val="none"/>
        </w:rPr>
        <w:t>£</w:t>
      </w:r>
      <w:r w:rsidRPr="00113D9A">
        <w:rPr>
          <w:lang w:eastAsia="en-GB" w:bidi="bn-BD"/>
        </w:rPr>
        <w:t>15,297 million in 2024, due to an increase in the operating costs despite a loss in sales.</w:t>
      </w:r>
    </w:p>
    <w:p w14:paraId="336BD6D9" w14:textId="77777777" w:rsidR="00113D9A" w:rsidRPr="00113D9A" w:rsidRDefault="00113D9A" w:rsidP="007B25CB">
      <w:pPr>
        <w:rPr>
          <w:lang w:eastAsia="en-GB" w:bidi="bn-BD"/>
        </w:rPr>
      </w:pPr>
      <w:r w:rsidRPr="00113D9A">
        <w:rPr>
          <w:lang w:eastAsia="en-GB" w:bidi="bn-BD"/>
        </w:rPr>
        <w:t>Net Income (Loss): The company lost PS24,029 million in 2024 after losing PS98,238 million in 2023, which indicates that the company is in serious financial trouble and cannot survive in the long term (Le &amp; Ngo, 2020).</w:t>
      </w:r>
    </w:p>
    <w:p w14:paraId="4B1E1F71" w14:textId="10E16EB9" w:rsidR="00113D9A" w:rsidRPr="00113D9A" w:rsidRDefault="001C4F83" w:rsidP="001C4F83">
      <w:pPr>
        <w:pStyle w:val="Heading3"/>
        <w:rPr>
          <w:lang w:eastAsia="en-GB" w:bidi="bn-BD"/>
        </w:rPr>
      </w:pPr>
      <w:bookmarkStart w:id="6" w:name="_Toc214558447"/>
      <w:r>
        <w:rPr>
          <w:lang w:eastAsia="en-GB" w:bidi="bn-BD"/>
        </w:rPr>
        <w:t xml:space="preserve">2.1.2 </w:t>
      </w:r>
      <w:r w:rsidR="00113D9A" w:rsidRPr="00113D9A">
        <w:rPr>
          <w:lang w:eastAsia="en-GB" w:bidi="bn-BD"/>
        </w:rPr>
        <w:t>Balance Sheet Analysis</w:t>
      </w:r>
      <w:bookmarkEnd w:id="6"/>
    </w:p>
    <w:p w14:paraId="5DA91F5F" w14:textId="77777777" w:rsidR="00113D9A" w:rsidRPr="00113D9A" w:rsidRDefault="00113D9A" w:rsidP="007B25CB">
      <w:pPr>
        <w:rPr>
          <w:lang w:eastAsia="en-GB" w:bidi="bn-BD"/>
        </w:rPr>
      </w:pPr>
      <w:r w:rsidRPr="00113D9A">
        <w:rPr>
          <w:lang w:eastAsia="en-GB" w:bidi="bn-BD"/>
        </w:rPr>
        <w:t>The balance sheet presents a snapshot of the company’s strengths, liabilities, and assets over the years.</w:t>
      </w:r>
    </w:p>
    <w:p w14:paraId="3C2559E0" w14:textId="77777777" w:rsidR="00113D9A" w:rsidRPr="00113D9A" w:rsidRDefault="00113D9A" w:rsidP="008D76CC">
      <w:pPr>
        <w:rPr>
          <w:lang w:eastAsia="en-GB" w:bidi="bn-BD"/>
        </w:rPr>
      </w:pPr>
      <w:r w:rsidRPr="00113D9A">
        <w:rPr>
          <w:b/>
          <w:bCs/>
          <w:lang w:eastAsia="en-GB" w:bidi="bn-BD"/>
        </w:rPr>
        <w:t>Assets</w:t>
      </w:r>
      <w:r w:rsidRPr="00113D9A">
        <w:rPr>
          <w:lang w:eastAsia="en-GB" w:bidi="bn-BD"/>
        </w:rPr>
        <w:t>:</w:t>
      </w:r>
    </w:p>
    <w:p w14:paraId="7FF5C275" w14:textId="512F0D5D" w:rsidR="00113D9A" w:rsidRDefault="00113D9A" w:rsidP="007B25CB">
      <w:pPr>
        <w:rPr>
          <w:lang w:val="en-US" w:eastAsia="en-GB" w:bidi="bn-BD"/>
        </w:rPr>
      </w:pPr>
      <w:r w:rsidRPr="00113D9A">
        <w:rPr>
          <w:lang w:eastAsia="en-GB" w:bidi="bn-BD"/>
        </w:rPr>
        <w:t xml:space="preserve">Current Assets: </w:t>
      </w:r>
      <w:r w:rsidR="0080541A" w:rsidRPr="0080541A">
        <w:rPr>
          <w:lang w:val="en-US" w:eastAsia="en-GB" w:bidi="bn-BD"/>
        </w:rPr>
        <w:t xml:space="preserve">The firm now has lower debt and cash. Now it has only </w:t>
      </w:r>
      <w:r w:rsidR="00EB6066">
        <w:rPr>
          <w:kern w:val="0"/>
          <w:lang w:val="en-US" w:eastAsia="en-GB" w:bidi="bn-BD"/>
          <w14:ligatures w14:val="none"/>
        </w:rPr>
        <w:t>£</w:t>
      </w:r>
      <w:r w:rsidR="0080541A" w:rsidRPr="0080541A">
        <w:rPr>
          <w:lang w:val="en-US" w:eastAsia="en-GB" w:bidi="bn-BD"/>
        </w:rPr>
        <w:t xml:space="preserve">26.783 000 billion, whereas in 2020 it had </w:t>
      </w:r>
      <w:r w:rsidR="00FB2C4F">
        <w:rPr>
          <w:kern w:val="0"/>
          <w:lang w:val="en-US" w:eastAsia="en-GB" w:bidi="bn-BD"/>
          <w14:ligatures w14:val="none"/>
        </w:rPr>
        <w:t>£</w:t>
      </w:r>
      <w:r w:rsidR="0080541A" w:rsidRPr="0080541A">
        <w:rPr>
          <w:lang w:val="en-US" w:eastAsia="en-GB" w:bidi="bn-BD"/>
        </w:rPr>
        <w:t xml:space="preserve">57.153 000 billion, which makes payment of bills more difficult. Results decreased further as sales declined </w:t>
      </w:r>
      <w:r w:rsidR="00EB6066">
        <w:rPr>
          <w:lang w:val="en-US" w:eastAsia="en-GB" w:bidi="bn-BD"/>
        </w:rPr>
        <w:t>from</w:t>
      </w:r>
      <w:r w:rsidR="0080541A" w:rsidRPr="0080541A">
        <w:rPr>
          <w:lang w:val="en-US" w:eastAsia="en-GB" w:bidi="bn-BD"/>
        </w:rPr>
        <w:t xml:space="preserve"> </w:t>
      </w:r>
      <w:r w:rsidR="00FB2C4F">
        <w:rPr>
          <w:kern w:val="0"/>
          <w:lang w:val="en-US" w:eastAsia="en-GB" w:bidi="bn-BD"/>
          <w14:ligatures w14:val="none"/>
        </w:rPr>
        <w:t>£</w:t>
      </w:r>
      <w:r w:rsidR="0080541A" w:rsidRPr="0080541A">
        <w:rPr>
          <w:lang w:val="en-US" w:eastAsia="en-GB" w:bidi="bn-BD"/>
        </w:rPr>
        <w:t>129,433 0</w:t>
      </w:r>
      <w:r w:rsidR="00EB6066">
        <w:rPr>
          <w:lang w:val="en-US" w:eastAsia="en-GB" w:bidi="bn-BD"/>
        </w:rPr>
        <w:t xml:space="preserve"> to</w:t>
      </w:r>
      <w:r w:rsidR="0080541A" w:rsidRPr="0080541A">
        <w:rPr>
          <w:lang w:val="en-US" w:eastAsia="en-GB" w:bidi="bn-BD"/>
        </w:rPr>
        <w:t xml:space="preserve"> </w:t>
      </w:r>
      <w:r w:rsidR="00EB6066">
        <w:rPr>
          <w:kern w:val="0"/>
          <w:lang w:val="en-US" w:eastAsia="en-GB" w:bidi="bn-BD"/>
          <w14:ligatures w14:val="none"/>
        </w:rPr>
        <w:t>£</w:t>
      </w:r>
      <w:r w:rsidR="0080541A" w:rsidRPr="0080541A">
        <w:rPr>
          <w:lang w:val="en-US" w:eastAsia="en-GB" w:bidi="bn-BD"/>
        </w:rPr>
        <w:t>114,182</w:t>
      </w:r>
      <w:r w:rsidR="00EB6066" w:rsidRPr="0080541A">
        <w:rPr>
          <w:lang w:val="en-US" w:eastAsia="en-GB" w:bidi="bn-BD"/>
        </w:rPr>
        <w:t xml:space="preserve"> million</w:t>
      </w:r>
      <w:r w:rsidR="0080541A" w:rsidRPr="0080541A">
        <w:rPr>
          <w:lang w:val="en-US" w:eastAsia="en-GB" w:bidi="bn-BD"/>
        </w:rPr>
        <w:t xml:space="preserve"> in 2020 and 2024, respectively.</w:t>
      </w:r>
      <w:r w:rsidR="0080541A">
        <w:rPr>
          <w:lang w:val="en-US" w:eastAsia="en-GB" w:bidi="bn-BD"/>
        </w:rPr>
        <w:t xml:space="preserve"> </w:t>
      </w:r>
      <w:r w:rsidR="0080541A" w:rsidRPr="0080541A">
        <w:rPr>
          <w:lang w:val="en-US" w:eastAsia="en-GB" w:bidi="bn-BD"/>
        </w:rPr>
        <w:t xml:space="preserve">Individuals can purchase fewer commodities when the interest rates are low because businesses have more </w:t>
      </w:r>
      <w:r w:rsidR="00FB2C4F">
        <w:rPr>
          <w:lang w:val="en-US" w:eastAsia="en-GB" w:bidi="bn-BD"/>
        </w:rPr>
        <w:t>control</w:t>
      </w:r>
      <w:r w:rsidR="0080541A" w:rsidRPr="0080541A">
        <w:rPr>
          <w:lang w:val="en-US" w:eastAsia="en-GB" w:bidi="bn-BD"/>
        </w:rPr>
        <w:t xml:space="preserve"> </w:t>
      </w:r>
      <w:r w:rsidR="00FB2C4F">
        <w:rPr>
          <w:lang w:val="en-US" w:eastAsia="en-GB" w:bidi="bn-BD"/>
        </w:rPr>
        <w:t>over</w:t>
      </w:r>
      <w:r w:rsidR="0080541A" w:rsidRPr="0080541A">
        <w:rPr>
          <w:lang w:val="en-US" w:eastAsia="en-GB" w:bidi="bn-BD"/>
        </w:rPr>
        <w:t xml:space="preserve"> their stocks.</w:t>
      </w:r>
    </w:p>
    <w:p w14:paraId="3A5472A3" w14:textId="77777777" w:rsidR="0080541A" w:rsidRPr="00113D9A" w:rsidRDefault="0080541A" w:rsidP="008D76CC">
      <w:pPr>
        <w:rPr>
          <w:lang w:val="en-US" w:eastAsia="en-GB" w:bidi="bn-BD"/>
        </w:rPr>
      </w:pPr>
    </w:p>
    <w:p w14:paraId="12320BC7" w14:textId="416051D5" w:rsidR="00113D9A" w:rsidRPr="00113D9A" w:rsidRDefault="00113D9A" w:rsidP="008D76CC">
      <w:pPr>
        <w:rPr>
          <w:lang w:eastAsia="en-GB" w:bidi="bn-BD"/>
        </w:rPr>
      </w:pPr>
      <w:r w:rsidRPr="00113D9A">
        <w:rPr>
          <w:lang w:eastAsia="en-GB" w:bidi="bn-BD"/>
        </w:rPr>
        <w:t xml:space="preserve">Non-Current Assets: Investments in property, plant, and equipment have increased from </w:t>
      </w:r>
      <w:r w:rsidR="002B306C">
        <w:rPr>
          <w:kern w:val="0"/>
          <w:lang w:val="en-US" w:eastAsia="en-GB" w:bidi="bn-BD"/>
          <w14:ligatures w14:val="none"/>
        </w:rPr>
        <w:t>£</w:t>
      </w:r>
      <w:r w:rsidRPr="00113D9A">
        <w:rPr>
          <w:lang w:eastAsia="en-GB" w:bidi="bn-BD"/>
        </w:rPr>
        <w:t xml:space="preserve">27,285m in 2020 to </w:t>
      </w:r>
      <w:r w:rsidR="002B306C">
        <w:rPr>
          <w:kern w:val="0"/>
          <w:lang w:val="en-US" w:eastAsia="en-GB" w:bidi="bn-BD"/>
          <w14:ligatures w14:val="none"/>
        </w:rPr>
        <w:t>£</w:t>
      </w:r>
      <w:r w:rsidRPr="00113D9A">
        <w:rPr>
          <w:lang w:eastAsia="en-GB" w:bidi="bn-BD"/>
        </w:rPr>
        <w:t xml:space="preserve">34,207m in 2024 (Guerra et al., 2022). This growth doesn't balance the decrease in current assets, indicating that long-term assets are not </w:t>
      </w:r>
      <w:r w:rsidR="001B47AE">
        <w:rPr>
          <w:lang w:eastAsia="en-GB" w:bidi="bn-BD"/>
        </w:rPr>
        <w:t>being utilised</w:t>
      </w:r>
      <w:r w:rsidRPr="00113D9A">
        <w:rPr>
          <w:lang w:eastAsia="en-GB" w:bidi="bn-BD"/>
        </w:rPr>
        <w:t xml:space="preserve"> well and the company is experiencing financial problems.</w:t>
      </w:r>
    </w:p>
    <w:p w14:paraId="24FA7BC7" w14:textId="77777777" w:rsidR="00113D9A" w:rsidRPr="00113D9A" w:rsidRDefault="00113D9A" w:rsidP="008D76CC">
      <w:pPr>
        <w:rPr>
          <w:lang w:eastAsia="en-GB" w:bidi="bn-BD"/>
        </w:rPr>
      </w:pPr>
      <w:r w:rsidRPr="00113D9A">
        <w:rPr>
          <w:b/>
          <w:bCs/>
          <w:lang w:eastAsia="en-GB" w:bidi="bn-BD"/>
        </w:rPr>
        <w:t>Liabilities</w:t>
      </w:r>
      <w:r w:rsidRPr="00113D9A">
        <w:rPr>
          <w:lang w:eastAsia="en-GB" w:bidi="bn-BD"/>
        </w:rPr>
        <w:t>:</w:t>
      </w:r>
    </w:p>
    <w:p w14:paraId="5948C83E" w14:textId="77777777" w:rsidR="00931A66" w:rsidRDefault="00445ECF" w:rsidP="008D76CC">
      <w:pPr>
        <w:rPr>
          <w:lang w:eastAsia="en-GB" w:bidi="bn-BD"/>
        </w:rPr>
      </w:pPr>
      <w:r w:rsidRPr="00445ECF">
        <w:rPr>
          <w:lang w:eastAsia="en-GB" w:bidi="bn-BD"/>
        </w:rPr>
        <w:t>Current Liabilities: The corporation owed £57,033 million in 2023 and £72,031 million in 2024. This increases the company's liquidity risk</w:t>
      </w:r>
      <w:r w:rsidR="00107C75">
        <w:rPr>
          <w:lang w:eastAsia="en-GB" w:bidi="bn-BD"/>
        </w:rPr>
        <w:t>,</w:t>
      </w:r>
      <w:r w:rsidRPr="00445ECF">
        <w:rPr>
          <w:lang w:eastAsia="en-GB" w:bidi="bn-BD"/>
        </w:rPr>
        <w:t xml:space="preserve"> together with a decline in current assets. Higher short-term debt indicates more outside borrowing by the company. </w:t>
      </w:r>
    </w:p>
    <w:p w14:paraId="11DD9FF8" w14:textId="086D0440" w:rsidR="00445ECF" w:rsidRPr="00113D9A" w:rsidRDefault="00445ECF" w:rsidP="008D76CC">
      <w:pPr>
        <w:rPr>
          <w:lang w:eastAsia="en-GB" w:bidi="bn-BD"/>
        </w:rPr>
      </w:pPr>
      <w:r w:rsidRPr="00445ECF">
        <w:rPr>
          <w:lang w:eastAsia="en-GB" w:bidi="bn-BD"/>
        </w:rPr>
        <w:t>Long-Term Debts: The long-term debt of the company, such as lease payments, deferred tax bills, etc., has remained the same as in the previous years with minor variations. The rising short-term debt worries me more than the stable long-term debt.</w:t>
      </w:r>
    </w:p>
    <w:p w14:paraId="6565231D" w14:textId="77777777" w:rsidR="00113D9A" w:rsidRPr="00113D9A" w:rsidRDefault="00113D9A" w:rsidP="008D76CC">
      <w:pPr>
        <w:rPr>
          <w:lang w:eastAsia="en-GB" w:bidi="bn-BD"/>
        </w:rPr>
      </w:pPr>
      <w:r w:rsidRPr="00113D9A">
        <w:rPr>
          <w:b/>
          <w:bCs/>
          <w:lang w:eastAsia="en-GB" w:bidi="bn-BD"/>
        </w:rPr>
        <w:t>Equity</w:t>
      </w:r>
      <w:r w:rsidRPr="00113D9A">
        <w:rPr>
          <w:lang w:eastAsia="en-GB" w:bidi="bn-BD"/>
        </w:rPr>
        <w:t>:</w:t>
      </w:r>
    </w:p>
    <w:p w14:paraId="7401023F" w14:textId="4D4E1B15" w:rsidR="00113D9A" w:rsidRPr="00113D9A" w:rsidRDefault="00113D9A" w:rsidP="00113D9A">
      <w:pPr>
        <w:rPr>
          <w:lang w:eastAsia="en-GB" w:bidi="bn-BD"/>
        </w:rPr>
      </w:pPr>
      <w:r w:rsidRPr="00113D9A">
        <w:rPr>
          <w:lang w:eastAsia="en-GB" w:bidi="bn-BD"/>
        </w:rPr>
        <w:t xml:space="preserve">The company's shareholder equity decreased to a lot from </w:t>
      </w:r>
      <w:r w:rsidR="002B306C">
        <w:rPr>
          <w:kern w:val="0"/>
          <w:lang w:val="en-US" w:eastAsia="en-GB" w:bidi="bn-BD"/>
          <w14:ligatures w14:val="none"/>
        </w:rPr>
        <w:t>£</w:t>
      </w:r>
      <w:r w:rsidRPr="00113D9A">
        <w:rPr>
          <w:lang w:eastAsia="en-GB" w:bidi="bn-BD"/>
        </w:rPr>
        <w:t xml:space="preserve">313,301 million in 2020 to </w:t>
      </w:r>
      <w:r w:rsidR="002B306C">
        <w:rPr>
          <w:kern w:val="0"/>
          <w:lang w:val="en-US" w:eastAsia="en-GB" w:bidi="bn-BD"/>
          <w14:ligatures w14:val="none"/>
        </w:rPr>
        <w:t>£</w:t>
      </w:r>
      <w:r w:rsidRPr="00113D9A">
        <w:rPr>
          <w:lang w:eastAsia="en-GB" w:bidi="bn-BD"/>
        </w:rPr>
        <w:t>153,105 million in 2024. The primary reason for the decrease is that retained earnings have decreased due to the persistent net losses (</w:t>
      </w:r>
      <w:proofErr w:type="spellStart"/>
      <w:r w:rsidRPr="00113D9A">
        <w:rPr>
          <w:lang w:eastAsia="en-GB" w:bidi="bn-BD"/>
        </w:rPr>
        <w:t>Perrelli</w:t>
      </w:r>
      <w:proofErr w:type="spellEnd"/>
      <w:r w:rsidRPr="00113D9A">
        <w:rPr>
          <w:lang w:eastAsia="en-GB" w:bidi="bn-BD"/>
        </w:rPr>
        <w:t xml:space="preserve"> et al., 2023). The loss of equity shows that the company is doing poorly financially, and investors have less faith.</w:t>
      </w:r>
    </w:p>
    <w:p w14:paraId="65C02E9C" w14:textId="43438016" w:rsidR="00113D9A" w:rsidRPr="00113D9A" w:rsidRDefault="001C4F83" w:rsidP="001C4F83">
      <w:pPr>
        <w:pStyle w:val="Heading3"/>
        <w:rPr>
          <w:lang w:eastAsia="en-GB" w:bidi="bn-BD"/>
        </w:rPr>
      </w:pPr>
      <w:bookmarkStart w:id="7" w:name="_Toc214558448"/>
      <w:r>
        <w:rPr>
          <w:lang w:eastAsia="en-GB" w:bidi="bn-BD"/>
        </w:rPr>
        <w:t xml:space="preserve">2.1.3 </w:t>
      </w:r>
      <w:r w:rsidR="00113D9A" w:rsidRPr="00113D9A">
        <w:rPr>
          <w:lang w:eastAsia="en-GB" w:bidi="bn-BD"/>
        </w:rPr>
        <w:t>Cash Flow Statement Analysis</w:t>
      </w:r>
      <w:bookmarkEnd w:id="7"/>
    </w:p>
    <w:p w14:paraId="2C3CE28E" w14:textId="63120491" w:rsidR="00445ECF" w:rsidRDefault="00445ECF" w:rsidP="007B25CB">
      <w:pPr>
        <w:rPr>
          <w:lang w:eastAsia="en-GB" w:bidi="bn-BD"/>
        </w:rPr>
      </w:pPr>
      <w:r w:rsidRPr="00445ECF">
        <w:rPr>
          <w:lang w:eastAsia="en-GB" w:bidi="bn-BD"/>
        </w:rPr>
        <w:t xml:space="preserve">Operating activities: The company's operating cash flow fell from 73,392 million in 2020 to 14,822 million in 2024. Its business isn't profitable because it </w:t>
      </w:r>
      <w:r w:rsidR="00107C75">
        <w:rPr>
          <w:lang w:eastAsia="en-GB" w:bidi="bn-BD"/>
        </w:rPr>
        <w:t>loses</w:t>
      </w:r>
      <w:r w:rsidRPr="00445ECF">
        <w:rPr>
          <w:lang w:eastAsia="en-GB" w:bidi="bn-BD"/>
        </w:rPr>
        <w:t xml:space="preserve"> money. It had to borrow more.</w:t>
      </w:r>
    </w:p>
    <w:p w14:paraId="439B8BA8" w14:textId="77777777" w:rsidR="00445ECF" w:rsidRDefault="00445ECF" w:rsidP="008D76CC">
      <w:pPr>
        <w:rPr>
          <w:lang w:eastAsia="en-GB" w:bidi="bn-BD"/>
        </w:rPr>
      </w:pPr>
      <w:r w:rsidRPr="00445ECF">
        <w:rPr>
          <w:lang w:eastAsia="en-GB" w:bidi="bn-BD"/>
        </w:rPr>
        <w:t xml:space="preserve">Investing activities: The company continues to purchase property, plant, and equipment. Others worry about earnings since it invests more than it earns. </w:t>
      </w:r>
    </w:p>
    <w:p w14:paraId="46883A64" w14:textId="4F031077" w:rsidR="00445ECF" w:rsidRPr="00445ECF" w:rsidRDefault="00445ECF" w:rsidP="008D76CC">
      <w:pPr>
        <w:rPr>
          <w:lang w:eastAsia="en-GB" w:bidi="bn-BD"/>
        </w:rPr>
      </w:pPr>
      <w:r w:rsidRPr="00445ECF">
        <w:rPr>
          <w:lang w:eastAsia="en-GB" w:bidi="bn-BD"/>
        </w:rPr>
        <w:t>Financial activities: In 2024, the corporation received £102,193 million beyond debt repayment. When firms have more debt than cash, problems develop.</w:t>
      </w:r>
    </w:p>
    <w:p w14:paraId="580DE84C" w14:textId="77777777" w:rsidR="00113D9A" w:rsidRPr="00113D9A" w:rsidRDefault="00113D9A" w:rsidP="00113D9A">
      <w:pPr>
        <w:rPr>
          <w:b/>
          <w:lang w:eastAsia="en-GB" w:bidi="bn-BD"/>
        </w:rPr>
      </w:pPr>
      <w:r w:rsidRPr="00113D9A">
        <w:rPr>
          <w:b/>
          <w:lang w:eastAsia="en-GB" w:bidi="bn-BD"/>
        </w:rPr>
        <w:t>1.2 Ratio Analysis</w:t>
      </w:r>
    </w:p>
    <w:p w14:paraId="28959483" w14:textId="77777777" w:rsidR="00113D9A" w:rsidRPr="00113D9A" w:rsidRDefault="00113D9A" w:rsidP="00113D9A">
      <w:pPr>
        <w:rPr>
          <w:b/>
          <w:lang w:eastAsia="en-GB" w:bidi="bn-BD"/>
        </w:rPr>
      </w:pPr>
      <w:r w:rsidRPr="00113D9A">
        <w:rPr>
          <w:b/>
          <w:lang w:eastAsia="en-GB" w:bidi="bn-BD"/>
        </w:rPr>
        <w:t>Profitability Ratios</w:t>
      </w:r>
    </w:p>
    <w:p w14:paraId="0D6F2475" w14:textId="77777777" w:rsidR="00113D9A" w:rsidRPr="00113D9A" w:rsidRDefault="00113D9A" w:rsidP="008D76CC">
      <w:pPr>
        <w:rPr>
          <w:lang w:eastAsia="en-GB" w:bidi="bn-BD"/>
        </w:rPr>
      </w:pPr>
      <w:r w:rsidRPr="00113D9A">
        <w:rPr>
          <w:b/>
          <w:bCs/>
          <w:lang w:eastAsia="en-GB" w:bidi="bn-BD"/>
        </w:rPr>
        <w:t>Gross Profit Margin</w:t>
      </w:r>
      <w:r w:rsidRPr="00113D9A">
        <w:rPr>
          <w:lang w:eastAsia="en-GB" w:bidi="bn-BD"/>
        </w:rPr>
        <w:t>:</w:t>
      </w:r>
    </w:p>
    <w:p w14:paraId="7BD65F30"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28.64%</w:t>
      </w:r>
    </w:p>
    <w:p w14:paraId="6A0EA79A" w14:textId="77777777" w:rsidR="00113D9A" w:rsidRPr="00113D9A" w:rsidRDefault="00113D9A" w:rsidP="008D76CC">
      <w:pPr>
        <w:rPr>
          <w:lang w:eastAsia="en-GB" w:bidi="bn-BD"/>
        </w:rPr>
      </w:pPr>
      <w:r w:rsidRPr="00113D9A">
        <w:rPr>
          <w:b/>
          <w:bCs/>
          <w:lang w:eastAsia="en-GB" w:bidi="bn-BD"/>
        </w:rPr>
        <w:lastRenderedPageBreak/>
        <w:t>2024</w:t>
      </w:r>
      <w:r w:rsidRPr="00113D9A">
        <w:rPr>
          <w:lang w:eastAsia="en-GB" w:bidi="bn-BD"/>
        </w:rPr>
        <w:t>: 28.92%</w:t>
      </w:r>
    </w:p>
    <w:p w14:paraId="0CCB6642" w14:textId="5DAAA0E2" w:rsidR="00320367" w:rsidRPr="00113D9A" w:rsidRDefault="00320367" w:rsidP="00D925A4">
      <w:pPr>
        <w:rPr>
          <w:lang w:val="en-US" w:eastAsia="en-GB" w:bidi="bn-BD"/>
        </w:rPr>
      </w:pPr>
      <w:r w:rsidRPr="00320367">
        <w:rPr>
          <w:lang w:val="en-US" w:eastAsia="en-GB" w:bidi="bn-BD"/>
        </w:rPr>
        <w:t>In most industries, the Gross Profit Margin is normally within 30-40%. The current margin of General Electronics is 28.92 in 2024, within the normal range but still satisfactory. The marginal increase that occurred in 2020 (28.64%) through which the company is engaged will be seen as some improvement; however, declining sales are a pointer that the company should work on its cost management and pricing techniques.</w:t>
      </w:r>
    </w:p>
    <w:p w14:paraId="7D405C88" w14:textId="77777777" w:rsidR="00113D9A" w:rsidRPr="00113D9A" w:rsidRDefault="00113D9A" w:rsidP="008D76CC">
      <w:pPr>
        <w:rPr>
          <w:lang w:eastAsia="en-GB" w:bidi="bn-BD"/>
        </w:rPr>
      </w:pPr>
      <w:r w:rsidRPr="00113D9A">
        <w:rPr>
          <w:b/>
          <w:bCs/>
          <w:lang w:eastAsia="en-GB" w:bidi="bn-BD"/>
        </w:rPr>
        <w:t>Net Profit Margin</w:t>
      </w:r>
      <w:r w:rsidRPr="00113D9A">
        <w:rPr>
          <w:lang w:eastAsia="en-GB" w:bidi="bn-BD"/>
        </w:rPr>
        <w:t>:</w:t>
      </w:r>
    </w:p>
    <w:p w14:paraId="292AC96A"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6.27%</w:t>
      </w:r>
    </w:p>
    <w:p w14:paraId="697DB2A9"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-6.09%</w:t>
      </w:r>
    </w:p>
    <w:p w14:paraId="47364439" w14:textId="76C61BEF" w:rsidR="00632A11" w:rsidRPr="00113D9A" w:rsidRDefault="00632A11" w:rsidP="00113D9A">
      <w:pPr>
        <w:rPr>
          <w:lang w:val="en-US" w:eastAsia="en-GB" w:bidi="bn-BD"/>
        </w:rPr>
      </w:pPr>
      <w:r w:rsidRPr="00632A11">
        <w:rPr>
          <w:lang w:val="en-US" w:eastAsia="en-GB" w:bidi="bn-BD"/>
        </w:rPr>
        <w:t xml:space="preserve">A net profit margin of above 5% is usually an indication of good health, that the company is making </w:t>
      </w:r>
      <w:r w:rsidR="00107C75">
        <w:rPr>
          <w:lang w:val="en-US" w:eastAsia="en-GB" w:bidi="bn-BD"/>
        </w:rPr>
        <w:t xml:space="preserve">a </w:t>
      </w:r>
      <w:r w:rsidRPr="00632A11">
        <w:rPr>
          <w:lang w:val="en-US" w:eastAsia="en-GB" w:bidi="bn-BD"/>
        </w:rPr>
        <w:t>profit out of its sales. In 2020, General Electronics had a margin of 6.27</w:t>
      </w:r>
      <w:r w:rsidR="00107C75">
        <w:rPr>
          <w:lang w:val="en-US" w:eastAsia="en-GB" w:bidi="bn-BD"/>
        </w:rPr>
        <w:t>,</w:t>
      </w:r>
      <w:r w:rsidRPr="00632A11">
        <w:rPr>
          <w:lang w:val="en-US" w:eastAsia="en-GB" w:bidi="bn-BD"/>
        </w:rPr>
        <w:t xml:space="preserve"> which dropped to -6.09 in 2024</w:t>
      </w:r>
      <w:r w:rsidR="00107C75">
        <w:rPr>
          <w:lang w:val="en-US" w:eastAsia="en-GB" w:bidi="bn-BD"/>
        </w:rPr>
        <w:t>,</w:t>
      </w:r>
      <w:r w:rsidRPr="00632A11">
        <w:rPr>
          <w:lang w:val="en-US" w:eastAsia="en-GB" w:bidi="bn-BD"/>
        </w:rPr>
        <w:t xml:space="preserve"> indicating it </w:t>
      </w:r>
      <w:r w:rsidR="00107C75">
        <w:rPr>
          <w:lang w:val="en-US" w:eastAsia="en-GB" w:bidi="bn-BD"/>
        </w:rPr>
        <w:t>had</w:t>
      </w:r>
      <w:r w:rsidRPr="00632A11">
        <w:rPr>
          <w:lang w:val="en-US" w:eastAsia="en-GB" w:bidi="bn-BD"/>
        </w:rPr>
        <w:t xml:space="preserve"> lost money. Such a negative margin indicates that the corporation is not making a lot of </w:t>
      </w:r>
      <w:r w:rsidR="00F3357B" w:rsidRPr="00632A11">
        <w:rPr>
          <w:lang w:val="en-US" w:eastAsia="en-GB" w:bidi="bn-BD"/>
        </w:rPr>
        <w:t>profit,</w:t>
      </w:r>
      <w:r w:rsidRPr="00632A11">
        <w:rPr>
          <w:lang w:val="en-US" w:eastAsia="en-GB" w:bidi="bn-BD"/>
        </w:rPr>
        <w:t xml:space="preserve"> and it is not operating in an efficient manner.</w:t>
      </w:r>
    </w:p>
    <w:p w14:paraId="11CDFE30" w14:textId="77777777" w:rsidR="00113D9A" w:rsidRPr="00113D9A" w:rsidRDefault="00113D9A" w:rsidP="008D76CC">
      <w:pPr>
        <w:rPr>
          <w:lang w:eastAsia="en-GB" w:bidi="bn-BD"/>
        </w:rPr>
      </w:pPr>
      <w:r w:rsidRPr="00113D9A">
        <w:rPr>
          <w:b/>
          <w:bCs/>
          <w:lang w:eastAsia="en-GB" w:bidi="bn-BD"/>
        </w:rPr>
        <w:t>Return on Assets (ROA)</w:t>
      </w:r>
      <w:r w:rsidRPr="00113D9A">
        <w:rPr>
          <w:lang w:eastAsia="en-GB" w:bidi="bn-BD"/>
        </w:rPr>
        <w:t>:</w:t>
      </w:r>
    </w:p>
    <w:p w14:paraId="269D2299"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7.56%</w:t>
      </w:r>
    </w:p>
    <w:p w14:paraId="75451308"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-7.44%</w:t>
      </w:r>
    </w:p>
    <w:p w14:paraId="40C9B74E" w14:textId="318F9ACA" w:rsidR="00632A11" w:rsidRPr="00113D9A" w:rsidRDefault="00632A11" w:rsidP="00632A11">
      <w:pPr>
        <w:rPr>
          <w:lang w:eastAsia="en-GB" w:bidi="bn-BD"/>
        </w:rPr>
      </w:pPr>
      <w:r>
        <w:rPr>
          <w:lang w:eastAsia="en-GB" w:bidi="bn-BD"/>
        </w:rPr>
        <w:t xml:space="preserve">A Return on Assets (ROA) of above 5 </w:t>
      </w:r>
      <w:r w:rsidR="00107C75">
        <w:rPr>
          <w:lang w:eastAsia="en-GB" w:bidi="bn-BD"/>
        </w:rPr>
        <w:t>per cent</w:t>
      </w:r>
      <w:r>
        <w:rPr>
          <w:lang w:eastAsia="en-GB" w:bidi="bn-BD"/>
        </w:rPr>
        <w:t xml:space="preserve"> is generally good since it indicates that the firm uses its assets well to make </w:t>
      </w:r>
      <w:r w:rsidR="00107C75">
        <w:rPr>
          <w:lang w:eastAsia="en-GB" w:bidi="bn-BD"/>
        </w:rPr>
        <w:t xml:space="preserve">a </w:t>
      </w:r>
      <w:r>
        <w:rPr>
          <w:lang w:eastAsia="en-GB" w:bidi="bn-BD"/>
        </w:rPr>
        <w:t xml:space="preserve">profit.   The ROA of General Electronics decreased by 7.56 </w:t>
      </w:r>
      <w:r w:rsidR="00107C75">
        <w:rPr>
          <w:lang w:eastAsia="en-GB" w:bidi="bn-BD"/>
        </w:rPr>
        <w:t>per cent</w:t>
      </w:r>
      <w:r>
        <w:rPr>
          <w:lang w:eastAsia="en-GB" w:bidi="bn-BD"/>
        </w:rPr>
        <w:t xml:space="preserve"> in 2020 and reached -7.44 per cent in 2024, which implies that the company in question is losing money on its assets. The negative figure indicates that the company is not </w:t>
      </w:r>
      <w:r w:rsidR="00107C75">
        <w:rPr>
          <w:lang w:eastAsia="en-GB" w:bidi="bn-BD"/>
        </w:rPr>
        <w:t>utilising</w:t>
      </w:r>
      <w:r>
        <w:rPr>
          <w:lang w:eastAsia="en-GB" w:bidi="bn-BD"/>
        </w:rPr>
        <w:t xml:space="preserve"> its </w:t>
      </w:r>
      <w:r w:rsidR="00F3357B">
        <w:rPr>
          <w:lang w:eastAsia="en-GB" w:bidi="bn-BD"/>
        </w:rPr>
        <w:t>assets,</w:t>
      </w:r>
      <w:r>
        <w:rPr>
          <w:lang w:eastAsia="en-GB" w:bidi="bn-BD"/>
        </w:rPr>
        <w:t xml:space="preserve"> and the company is not efficient in the operations it is doing and </w:t>
      </w:r>
      <w:r w:rsidR="00107C75">
        <w:rPr>
          <w:lang w:eastAsia="en-GB" w:bidi="bn-BD"/>
        </w:rPr>
        <w:t>which</w:t>
      </w:r>
      <w:r>
        <w:rPr>
          <w:lang w:eastAsia="en-GB" w:bidi="bn-BD"/>
        </w:rPr>
        <w:t xml:space="preserve"> raises concerns about its prospects.</w:t>
      </w:r>
    </w:p>
    <w:p w14:paraId="498D1BD0" w14:textId="77777777" w:rsidR="00113D9A" w:rsidRPr="00113D9A" w:rsidRDefault="00113D9A" w:rsidP="00113D9A">
      <w:pPr>
        <w:rPr>
          <w:b/>
          <w:lang w:eastAsia="en-GB" w:bidi="bn-BD"/>
        </w:rPr>
      </w:pPr>
      <w:r w:rsidRPr="00113D9A">
        <w:rPr>
          <w:b/>
          <w:lang w:eastAsia="en-GB" w:bidi="bn-BD"/>
        </w:rPr>
        <w:t>Liquidity Ratios</w:t>
      </w:r>
    </w:p>
    <w:p w14:paraId="4570DB98" w14:textId="77777777" w:rsidR="00113D9A" w:rsidRPr="00113D9A" w:rsidRDefault="00113D9A" w:rsidP="008D76CC">
      <w:pPr>
        <w:rPr>
          <w:lang w:eastAsia="en-GB" w:bidi="bn-BD"/>
        </w:rPr>
      </w:pPr>
      <w:r w:rsidRPr="00113D9A">
        <w:rPr>
          <w:b/>
          <w:bCs/>
          <w:lang w:eastAsia="en-GB" w:bidi="bn-BD"/>
        </w:rPr>
        <w:t>Current Ratio</w:t>
      </w:r>
      <w:r w:rsidRPr="00113D9A">
        <w:rPr>
          <w:lang w:eastAsia="en-GB" w:bidi="bn-BD"/>
        </w:rPr>
        <w:t>:</w:t>
      </w:r>
    </w:p>
    <w:p w14:paraId="15A538AD"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1.71</w:t>
      </w:r>
    </w:p>
    <w:p w14:paraId="7E7C123F"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1.42</w:t>
      </w:r>
    </w:p>
    <w:p w14:paraId="43B0A74E" w14:textId="42859CCD" w:rsidR="00632A11" w:rsidRPr="00113D9A" w:rsidRDefault="00632A11" w:rsidP="00113D9A">
      <w:pPr>
        <w:rPr>
          <w:lang w:val="en-US" w:eastAsia="en-GB" w:bidi="bn-BD"/>
        </w:rPr>
      </w:pPr>
      <w:r w:rsidRPr="00632A11">
        <w:rPr>
          <w:lang w:val="en-US" w:eastAsia="en-GB" w:bidi="bn-BD"/>
        </w:rPr>
        <w:t xml:space="preserve">The current ratio exceeding 1.5 implies that the company can easily clear </w:t>
      </w:r>
      <w:r>
        <w:rPr>
          <w:lang w:val="en-US" w:eastAsia="en-GB" w:bidi="bn-BD"/>
        </w:rPr>
        <w:t>short-term</w:t>
      </w:r>
      <w:r w:rsidRPr="00632A11">
        <w:rPr>
          <w:lang w:val="en-US" w:eastAsia="en-GB" w:bidi="bn-BD"/>
        </w:rPr>
        <w:t xml:space="preserve"> debts. The ratio of General </w:t>
      </w:r>
      <w:r>
        <w:rPr>
          <w:lang w:val="en-US" w:eastAsia="en-GB" w:bidi="bn-BD"/>
        </w:rPr>
        <w:t>Electronics</w:t>
      </w:r>
      <w:r w:rsidRPr="00632A11">
        <w:rPr>
          <w:lang w:val="en-US" w:eastAsia="en-GB" w:bidi="bn-BD"/>
        </w:rPr>
        <w:t xml:space="preserve"> decreased to 1.42 in 2024 compared to 1.71 in 2020</w:t>
      </w:r>
      <w:r>
        <w:rPr>
          <w:lang w:val="en-US" w:eastAsia="en-GB" w:bidi="bn-BD"/>
        </w:rPr>
        <w:t>,</w:t>
      </w:r>
      <w:r w:rsidRPr="00632A11">
        <w:rPr>
          <w:lang w:val="en-US" w:eastAsia="en-GB" w:bidi="bn-BD"/>
        </w:rPr>
        <w:t xml:space="preserve"> </w:t>
      </w:r>
      <w:r w:rsidRPr="00632A11">
        <w:rPr>
          <w:lang w:val="en-US" w:eastAsia="en-GB" w:bidi="bn-BD"/>
        </w:rPr>
        <w:lastRenderedPageBreak/>
        <w:t>indicating that its liquidity is declining. Although it remains above 1, such is reduction may complicate the short-term obligations in the event it continues to drop.</w:t>
      </w:r>
    </w:p>
    <w:p w14:paraId="1B97EB37" w14:textId="77777777" w:rsidR="00113D9A" w:rsidRPr="00113D9A" w:rsidRDefault="00113D9A" w:rsidP="008D76CC">
      <w:pPr>
        <w:rPr>
          <w:lang w:eastAsia="en-GB" w:bidi="bn-BD"/>
        </w:rPr>
      </w:pPr>
      <w:r w:rsidRPr="00113D9A">
        <w:rPr>
          <w:b/>
          <w:bCs/>
          <w:lang w:eastAsia="en-GB" w:bidi="bn-BD"/>
        </w:rPr>
        <w:t>Acid-Test (Quick) Ratio</w:t>
      </w:r>
      <w:r w:rsidRPr="00113D9A">
        <w:rPr>
          <w:lang w:eastAsia="en-GB" w:bidi="bn-BD"/>
        </w:rPr>
        <w:t>:</w:t>
      </w:r>
    </w:p>
    <w:p w14:paraId="2E275374"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1.18</w:t>
      </w:r>
    </w:p>
    <w:p w14:paraId="35B96501"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0.95</w:t>
      </w:r>
    </w:p>
    <w:p w14:paraId="59E5D21F" w14:textId="304426B2" w:rsidR="00632A11" w:rsidRPr="00113D9A" w:rsidRDefault="00632A11" w:rsidP="00632A11">
      <w:pPr>
        <w:rPr>
          <w:lang w:val="en-US" w:eastAsia="en-GB" w:bidi="bn-BD"/>
        </w:rPr>
      </w:pPr>
      <w:r w:rsidRPr="00632A11">
        <w:rPr>
          <w:lang w:val="en-US" w:eastAsia="en-GB" w:bidi="bn-BD"/>
        </w:rPr>
        <w:t xml:space="preserve">A Quick Ratio of above 1 </w:t>
      </w:r>
      <w:r w:rsidR="00F3357B" w:rsidRPr="00632A11">
        <w:rPr>
          <w:lang w:val="en-US" w:eastAsia="en-GB" w:bidi="bn-BD"/>
        </w:rPr>
        <w:t>is</w:t>
      </w:r>
      <w:r w:rsidRPr="00632A11">
        <w:rPr>
          <w:lang w:val="en-US" w:eastAsia="en-GB" w:bidi="bn-BD"/>
        </w:rPr>
        <w:t xml:space="preserve"> healthy. It implies that an </w:t>
      </w:r>
      <w:proofErr w:type="spellStart"/>
      <w:r w:rsidR="00107C75">
        <w:rPr>
          <w:lang w:val="en-US" w:eastAsia="en-GB" w:bidi="bn-BD"/>
        </w:rPr>
        <w:t>organisation</w:t>
      </w:r>
      <w:proofErr w:type="spellEnd"/>
      <w:r w:rsidRPr="00632A11">
        <w:rPr>
          <w:lang w:val="en-US" w:eastAsia="en-GB" w:bidi="bn-BD"/>
        </w:rPr>
        <w:t xml:space="preserve"> </w:t>
      </w:r>
      <w:r w:rsidR="00107C75">
        <w:rPr>
          <w:lang w:val="en-US" w:eastAsia="en-GB" w:bidi="bn-BD"/>
        </w:rPr>
        <w:t>can</w:t>
      </w:r>
      <w:r w:rsidRPr="00632A11">
        <w:rPr>
          <w:lang w:val="en-US" w:eastAsia="en-GB" w:bidi="bn-BD"/>
        </w:rPr>
        <w:t xml:space="preserve"> finance its short-term liabilities without the use of inventory.</w:t>
      </w:r>
      <w:r>
        <w:rPr>
          <w:lang w:val="en-US" w:eastAsia="en-GB" w:bidi="bn-BD"/>
        </w:rPr>
        <w:t xml:space="preserve"> </w:t>
      </w:r>
      <w:r w:rsidRPr="00632A11">
        <w:rPr>
          <w:lang w:val="en-US" w:eastAsia="en-GB" w:bidi="bn-BD"/>
        </w:rPr>
        <w:t>The ratio of General Electronics has decreased to 0.95 in 2024</w:t>
      </w:r>
      <w:r w:rsidR="00107C75">
        <w:rPr>
          <w:lang w:val="en-US" w:eastAsia="en-GB" w:bidi="bn-BD"/>
        </w:rPr>
        <w:t>,</w:t>
      </w:r>
      <w:r w:rsidRPr="00632A11">
        <w:rPr>
          <w:lang w:val="en-US" w:eastAsia="en-GB" w:bidi="bn-BD"/>
        </w:rPr>
        <w:t xml:space="preserve"> with a decline of 1.18 in 2020. This indicates that it does not have the cash </w:t>
      </w:r>
      <w:r w:rsidR="00107C75">
        <w:rPr>
          <w:lang w:val="en-US" w:eastAsia="en-GB" w:bidi="bn-BD"/>
        </w:rPr>
        <w:t>or</w:t>
      </w:r>
      <w:r w:rsidRPr="00632A11">
        <w:rPr>
          <w:lang w:val="en-US" w:eastAsia="en-GB" w:bidi="bn-BD"/>
        </w:rPr>
        <w:t xml:space="preserve"> money to meet its urgent obligations.</w:t>
      </w:r>
      <w:r>
        <w:rPr>
          <w:lang w:val="en-US" w:eastAsia="en-GB" w:bidi="bn-BD"/>
        </w:rPr>
        <w:t xml:space="preserve"> </w:t>
      </w:r>
      <w:r w:rsidRPr="00632A11">
        <w:rPr>
          <w:lang w:val="en-US" w:eastAsia="en-GB" w:bidi="bn-BD"/>
        </w:rPr>
        <w:t xml:space="preserve">A ratio lower than 1.0 may </w:t>
      </w:r>
      <w:r w:rsidR="00107C75">
        <w:rPr>
          <w:lang w:val="en-US" w:eastAsia="en-GB" w:bidi="bn-BD"/>
        </w:rPr>
        <w:t>cause</w:t>
      </w:r>
      <w:r w:rsidRPr="00632A11">
        <w:rPr>
          <w:lang w:val="en-US" w:eastAsia="en-GB" w:bidi="bn-BD"/>
        </w:rPr>
        <w:t xml:space="preserve"> the business to </w:t>
      </w:r>
      <w:r w:rsidR="00F3357B" w:rsidRPr="00632A11">
        <w:rPr>
          <w:lang w:val="en-US" w:eastAsia="en-GB" w:bidi="bn-BD"/>
        </w:rPr>
        <w:t>pay</w:t>
      </w:r>
      <w:r w:rsidRPr="00632A11">
        <w:rPr>
          <w:lang w:val="en-US" w:eastAsia="en-GB" w:bidi="bn-BD"/>
        </w:rPr>
        <w:t xml:space="preserve"> short-term debts unless the company sells off its assets or receives external assistance.</w:t>
      </w:r>
    </w:p>
    <w:p w14:paraId="4428BDFF" w14:textId="77777777" w:rsidR="00113D9A" w:rsidRPr="00113D9A" w:rsidRDefault="00113D9A" w:rsidP="00113D9A">
      <w:pPr>
        <w:rPr>
          <w:b/>
          <w:lang w:eastAsia="en-GB" w:bidi="bn-BD"/>
        </w:rPr>
      </w:pPr>
      <w:r w:rsidRPr="00113D9A">
        <w:rPr>
          <w:b/>
          <w:lang w:eastAsia="en-GB" w:bidi="bn-BD"/>
        </w:rPr>
        <w:t>Efficiency Ratio</w:t>
      </w:r>
    </w:p>
    <w:p w14:paraId="6A0DB7FA" w14:textId="77777777" w:rsidR="00113D9A" w:rsidRPr="00113D9A" w:rsidRDefault="00113D9A" w:rsidP="008D76CC">
      <w:pPr>
        <w:rPr>
          <w:lang w:eastAsia="en-GB" w:bidi="bn-BD"/>
        </w:rPr>
      </w:pPr>
      <w:r w:rsidRPr="00113D9A">
        <w:rPr>
          <w:b/>
          <w:bCs/>
          <w:lang w:eastAsia="en-GB" w:bidi="bn-BD"/>
        </w:rPr>
        <w:t>Inventory Days</w:t>
      </w:r>
      <w:r w:rsidRPr="00113D9A">
        <w:rPr>
          <w:lang w:eastAsia="en-GB" w:bidi="bn-BD"/>
        </w:rPr>
        <w:t>:</w:t>
      </w:r>
    </w:p>
    <w:p w14:paraId="2B57D195"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58.1 days</w:t>
      </w:r>
    </w:p>
    <w:p w14:paraId="630FF9D9"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49 days</w:t>
      </w:r>
    </w:p>
    <w:p w14:paraId="4F3A0A7A" w14:textId="7FE4F194" w:rsidR="000E6323" w:rsidRPr="00113D9A" w:rsidRDefault="000E6323" w:rsidP="00701D3E">
      <w:pPr>
        <w:rPr>
          <w:lang w:val="en-US" w:eastAsia="en-GB" w:bidi="bn-BD"/>
        </w:rPr>
      </w:pPr>
      <w:r w:rsidRPr="000E6323">
        <w:rPr>
          <w:lang w:val="en-US" w:eastAsia="en-GB" w:bidi="bn-BD"/>
        </w:rPr>
        <w:t xml:space="preserve">Reduced inventory days indicate good inventory management. In 2020, General Electronics reduced its inventory days by 58.1 and in 2024, its </w:t>
      </w:r>
      <w:r w:rsidR="00107C75">
        <w:rPr>
          <w:lang w:val="en-US" w:eastAsia="en-GB" w:bidi="bn-BD"/>
        </w:rPr>
        <w:t>inventory</w:t>
      </w:r>
      <w:r w:rsidRPr="000E6323">
        <w:rPr>
          <w:lang w:val="en-US" w:eastAsia="en-GB" w:bidi="bn-BD"/>
        </w:rPr>
        <w:t xml:space="preserve"> days were reduced to 49</w:t>
      </w:r>
      <w:r w:rsidR="00107C75">
        <w:rPr>
          <w:lang w:val="en-US" w:eastAsia="en-GB" w:bidi="bn-BD"/>
        </w:rPr>
        <w:t>,</w:t>
      </w:r>
      <w:r w:rsidRPr="000E6323">
        <w:rPr>
          <w:lang w:val="en-US" w:eastAsia="en-GB" w:bidi="bn-BD"/>
        </w:rPr>
        <w:t xml:space="preserve"> indicating that it turns its </w:t>
      </w:r>
      <w:r w:rsidR="00107C75">
        <w:rPr>
          <w:lang w:val="en-US" w:eastAsia="en-GB" w:bidi="bn-BD"/>
        </w:rPr>
        <w:t>inventory</w:t>
      </w:r>
      <w:r w:rsidRPr="000E6323">
        <w:rPr>
          <w:lang w:val="en-US" w:eastAsia="en-GB" w:bidi="bn-BD"/>
        </w:rPr>
        <w:t xml:space="preserve"> faster. This helps in saving on storage, yet it might also imply that the sales are lower</w:t>
      </w:r>
      <w:r w:rsidR="00107C75">
        <w:rPr>
          <w:lang w:val="en-US" w:eastAsia="en-GB" w:bidi="bn-BD"/>
        </w:rPr>
        <w:t>,</w:t>
      </w:r>
      <w:r w:rsidRPr="000E6323">
        <w:rPr>
          <w:lang w:val="en-US" w:eastAsia="en-GB" w:bidi="bn-BD"/>
        </w:rPr>
        <w:t xml:space="preserve"> and this may be a sign to point </w:t>
      </w:r>
      <w:r w:rsidR="00107C75">
        <w:rPr>
          <w:lang w:val="en-US" w:eastAsia="en-GB" w:bidi="bn-BD"/>
        </w:rPr>
        <w:t xml:space="preserve">out </w:t>
      </w:r>
      <w:r w:rsidRPr="000E6323">
        <w:rPr>
          <w:lang w:val="en-US" w:eastAsia="en-GB" w:bidi="bn-BD"/>
        </w:rPr>
        <w:t>that demand may be a problem.</w:t>
      </w:r>
    </w:p>
    <w:p w14:paraId="12D7FDEC" w14:textId="77777777" w:rsidR="00113D9A" w:rsidRPr="00113D9A" w:rsidRDefault="00113D9A" w:rsidP="008D76CC">
      <w:pPr>
        <w:rPr>
          <w:lang w:eastAsia="en-GB" w:bidi="bn-BD"/>
        </w:rPr>
      </w:pPr>
      <w:r w:rsidRPr="00113D9A">
        <w:rPr>
          <w:b/>
          <w:bCs/>
          <w:lang w:eastAsia="en-GB" w:bidi="bn-BD"/>
        </w:rPr>
        <w:t>Receivables Days</w:t>
      </w:r>
      <w:r w:rsidRPr="00113D9A">
        <w:rPr>
          <w:lang w:eastAsia="en-GB" w:bidi="bn-BD"/>
        </w:rPr>
        <w:t>:</w:t>
      </w:r>
    </w:p>
    <w:p w14:paraId="033508E6"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47.6 days</w:t>
      </w:r>
    </w:p>
    <w:p w14:paraId="24A321F1"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38 days</w:t>
      </w:r>
    </w:p>
    <w:p w14:paraId="382FF033" w14:textId="7400B1EE" w:rsidR="000E6323" w:rsidRPr="00113D9A" w:rsidRDefault="000E6323" w:rsidP="00701D3E">
      <w:pPr>
        <w:rPr>
          <w:lang w:val="en-US" w:eastAsia="en-GB" w:bidi="bn-BD"/>
        </w:rPr>
      </w:pPr>
      <w:r w:rsidRPr="000E6323">
        <w:rPr>
          <w:lang w:val="en-US" w:eastAsia="en-GB" w:bidi="bn-BD"/>
        </w:rPr>
        <w:t>The lower the Receivables Days</w:t>
      </w:r>
      <w:r w:rsidR="00107C75">
        <w:rPr>
          <w:lang w:val="en-US" w:eastAsia="en-GB" w:bidi="bn-BD"/>
        </w:rPr>
        <w:t>,</w:t>
      </w:r>
      <w:r w:rsidRPr="000E6323">
        <w:rPr>
          <w:lang w:val="en-US" w:eastAsia="en-GB" w:bidi="bn-BD"/>
        </w:rPr>
        <w:t xml:space="preserve"> the faster money is obtained. General Electronics reduced its receivables days by 38 days, compared to 47.6 days in 2020. This indicates that they are more creditworthy and pay faster. The enhancement supports their cash flow and makes them less stressed </w:t>
      </w:r>
      <w:r w:rsidR="00107C75">
        <w:rPr>
          <w:lang w:val="en-US" w:eastAsia="en-GB" w:bidi="bn-BD"/>
        </w:rPr>
        <w:t>about</w:t>
      </w:r>
      <w:r w:rsidRPr="000E6323">
        <w:rPr>
          <w:lang w:val="en-US" w:eastAsia="en-GB" w:bidi="bn-BD"/>
        </w:rPr>
        <w:t xml:space="preserve"> cash (</w:t>
      </w:r>
      <w:proofErr w:type="spellStart"/>
      <w:r w:rsidRPr="000E6323">
        <w:rPr>
          <w:lang w:val="en-US" w:eastAsia="en-GB" w:bidi="bn-BD"/>
        </w:rPr>
        <w:t>Kliestik</w:t>
      </w:r>
      <w:proofErr w:type="spellEnd"/>
      <w:r w:rsidRPr="000E6323">
        <w:rPr>
          <w:lang w:val="en-US" w:eastAsia="en-GB" w:bidi="bn-BD"/>
        </w:rPr>
        <w:t xml:space="preserve"> et al., 2020).</w:t>
      </w:r>
    </w:p>
    <w:p w14:paraId="129FCD67" w14:textId="77777777" w:rsidR="00113D9A" w:rsidRPr="00113D9A" w:rsidRDefault="00113D9A" w:rsidP="008D76CC">
      <w:pPr>
        <w:rPr>
          <w:lang w:eastAsia="en-GB" w:bidi="bn-BD"/>
        </w:rPr>
      </w:pPr>
      <w:r w:rsidRPr="00113D9A">
        <w:rPr>
          <w:b/>
          <w:bCs/>
          <w:lang w:eastAsia="en-GB" w:bidi="bn-BD"/>
        </w:rPr>
        <w:t>Payables Days</w:t>
      </w:r>
      <w:r w:rsidRPr="00113D9A">
        <w:rPr>
          <w:lang w:eastAsia="en-GB" w:bidi="bn-BD"/>
        </w:rPr>
        <w:t>:</w:t>
      </w:r>
    </w:p>
    <w:p w14:paraId="1797AB68"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66 days</w:t>
      </w:r>
    </w:p>
    <w:p w14:paraId="30977718"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72 days</w:t>
      </w:r>
    </w:p>
    <w:p w14:paraId="378E2124" w14:textId="00C661B3" w:rsidR="000E6323" w:rsidRPr="00113D9A" w:rsidRDefault="00107C75" w:rsidP="0012304C">
      <w:pPr>
        <w:rPr>
          <w:lang w:val="en-US" w:eastAsia="en-GB" w:bidi="bn-BD"/>
        </w:rPr>
      </w:pPr>
      <w:r>
        <w:rPr>
          <w:lang w:val="en-US" w:eastAsia="en-GB" w:bidi="bn-BD"/>
        </w:rPr>
        <w:lastRenderedPageBreak/>
        <w:t>A higher</w:t>
      </w:r>
      <w:r w:rsidR="000E6323" w:rsidRPr="000E6323">
        <w:rPr>
          <w:lang w:val="en-US" w:eastAsia="en-GB" w:bidi="bn-BD"/>
        </w:rPr>
        <w:t xml:space="preserve"> Payables Days value indicates that a company </w:t>
      </w:r>
      <w:r w:rsidR="00701D3E" w:rsidRPr="000E6323">
        <w:rPr>
          <w:lang w:val="en-US" w:eastAsia="en-GB" w:bidi="bn-BD"/>
        </w:rPr>
        <w:t>can</w:t>
      </w:r>
      <w:r w:rsidR="000E6323" w:rsidRPr="000E6323">
        <w:rPr>
          <w:lang w:val="en-US" w:eastAsia="en-GB" w:bidi="bn-BD"/>
        </w:rPr>
        <w:t xml:space="preserve"> pay the suppliers later</w:t>
      </w:r>
      <w:r>
        <w:rPr>
          <w:lang w:val="en-US" w:eastAsia="en-GB" w:bidi="bn-BD"/>
        </w:rPr>
        <w:t>,</w:t>
      </w:r>
      <w:r w:rsidR="000E6323" w:rsidRPr="000E6323">
        <w:rPr>
          <w:lang w:val="en-US" w:eastAsia="en-GB" w:bidi="bn-BD"/>
        </w:rPr>
        <w:t xml:space="preserve"> and hence cash flow. General Electronics increased its </w:t>
      </w:r>
      <w:r w:rsidR="00701D3E" w:rsidRPr="000E6323">
        <w:rPr>
          <w:lang w:val="en-US" w:eastAsia="en-GB" w:bidi="bn-BD"/>
        </w:rPr>
        <w:t>payables</w:t>
      </w:r>
      <w:r w:rsidR="000E6323" w:rsidRPr="000E6323">
        <w:rPr>
          <w:lang w:val="en-US" w:eastAsia="en-GB" w:bidi="bn-BD"/>
        </w:rPr>
        <w:t xml:space="preserve"> by 66 </w:t>
      </w:r>
      <w:r w:rsidR="0012304C">
        <w:rPr>
          <w:lang w:val="en-US" w:eastAsia="en-GB" w:bidi="bn-BD"/>
        </w:rPr>
        <w:t xml:space="preserve">days </w:t>
      </w:r>
      <w:r w:rsidR="000E6323" w:rsidRPr="000E6323">
        <w:rPr>
          <w:lang w:val="en-US" w:eastAsia="en-GB" w:bidi="bn-BD"/>
        </w:rPr>
        <w:t xml:space="preserve">in 2020 and </w:t>
      </w:r>
      <w:r w:rsidR="00701D3E">
        <w:rPr>
          <w:lang w:val="en-US" w:eastAsia="en-GB" w:bidi="bn-BD"/>
        </w:rPr>
        <w:t>7</w:t>
      </w:r>
      <w:r w:rsidR="00457C92">
        <w:rPr>
          <w:lang w:val="en-US" w:eastAsia="en-GB" w:bidi="bn-BD"/>
        </w:rPr>
        <w:t>2 days</w:t>
      </w:r>
      <w:r w:rsidR="000E6323" w:rsidRPr="000E6323">
        <w:rPr>
          <w:lang w:val="en-US" w:eastAsia="en-GB" w:bidi="bn-BD"/>
        </w:rPr>
        <w:t xml:space="preserve"> in 2024. Although this reduces the duration of the money in the company, it might result </w:t>
      </w:r>
      <w:r>
        <w:rPr>
          <w:lang w:val="en-US" w:eastAsia="en-GB" w:bidi="bn-BD"/>
        </w:rPr>
        <w:t>in</w:t>
      </w:r>
      <w:r w:rsidR="000E6323" w:rsidRPr="000E6323">
        <w:rPr>
          <w:lang w:val="en-US" w:eastAsia="en-GB" w:bidi="bn-BD"/>
        </w:rPr>
        <w:t xml:space="preserve"> straining relations with suppliers and deterioration of future credit terms that would adversely affect business activities in the </w:t>
      </w:r>
      <w:r>
        <w:rPr>
          <w:lang w:val="en-US" w:eastAsia="en-GB" w:bidi="bn-BD"/>
        </w:rPr>
        <w:t>long term</w:t>
      </w:r>
      <w:r w:rsidR="000E6323" w:rsidRPr="000E6323">
        <w:rPr>
          <w:lang w:val="en-US" w:eastAsia="en-GB" w:bidi="bn-BD"/>
        </w:rPr>
        <w:t>.</w:t>
      </w:r>
    </w:p>
    <w:p w14:paraId="2262090C" w14:textId="77777777" w:rsidR="00113D9A" w:rsidRPr="00113D9A" w:rsidRDefault="00113D9A" w:rsidP="00113D9A">
      <w:pPr>
        <w:rPr>
          <w:b/>
          <w:lang w:eastAsia="en-GB" w:bidi="bn-BD"/>
        </w:rPr>
      </w:pPr>
      <w:r w:rsidRPr="00113D9A">
        <w:rPr>
          <w:b/>
          <w:lang w:eastAsia="en-GB" w:bidi="bn-BD"/>
        </w:rPr>
        <w:t>Gearing Ratios</w:t>
      </w:r>
    </w:p>
    <w:p w14:paraId="2601DD0A" w14:textId="77777777" w:rsidR="00113D9A" w:rsidRPr="00113D9A" w:rsidRDefault="00113D9A" w:rsidP="008D76CC">
      <w:pPr>
        <w:rPr>
          <w:lang w:eastAsia="en-GB" w:bidi="bn-BD"/>
        </w:rPr>
      </w:pPr>
      <w:r w:rsidRPr="00113D9A">
        <w:rPr>
          <w:b/>
          <w:bCs/>
          <w:lang w:eastAsia="en-GB" w:bidi="bn-BD"/>
        </w:rPr>
        <w:t>Debt-to-Equity Ratio</w:t>
      </w:r>
      <w:r w:rsidRPr="00113D9A">
        <w:rPr>
          <w:lang w:eastAsia="en-GB" w:bidi="bn-BD"/>
        </w:rPr>
        <w:t>:</w:t>
      </w:r>
    </w:p>
    <w:p w14:paraId="30898DA5"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1.39</w:t>
      </w:r>
    </w:p>
    <w:p w14:paraId="280BB195"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1.11</w:t>
      </w:r>
    </w:p>
    <w:p w14:paraId="64096F3A" w14:textId="1932A768" w:rsidR="000E6323" w:rsidRPr="000E6323" w:rsidRDefault="000E6323" w:rsidP="00113D9A">
      <w:pPr>
        <w:rPr>
          <w:lang w:eastAsia="en-GB" w:bidi="bn-BD"/>
        </w:rPr>
      </w:pPr>
      <w:r w:rsidRPr="000E6323">
        <w:rPr>
          <w:lang w:eastAsia="en-GB" w:bidi="bn-BD"/>
        </w:rPr>
        <w:t xml:space="preserve">The best debt-to-equity ratio is less than 1, indicating that the company funds itself with less debt. In 2024 and 2020, General Electronics' ratio dropped to 1.39 and 1.11, respectively, indicating a greater debt dependence. The corporation has a lot of debt and </w:t>
      </w:r>
      <w:r w:rsidR="0012304C" w:rsidRPr="000E6323">
        <w:rPr>
          <w:lang w:eastAsia="en-GB" w:bidi="bn-BD"/>
        </w:rPr>
        <w:t>must</w:t>
      </w:r>
      <w:r w:rsidRPr="000E6323">
        <w:rPr>
          <w:lang w:eastAsia="en-GB" w:bidi="bn-BD"/>
        </w:rPr>
        <w:t xml:space="preserve"> reduce it to lessen financial risk. 2020 (Le &amp; Ngo)</w:t>
      </w:r>
      <w:r w:rsidR="0012304C">
        <w:rPr>
          <w:lang w:eastAsia="en-GB" w:bidi="bn-BD"/>
        </w:rPr>
        <w:t>.</w:t>
      </w:r>
    </w:p>
    <w:p w14:paraId="50A7D798" w14:textId="77777777" w:rsidR="00113D9A" w:rsidRPr="00113D9A" w:rsidRDefault="00113D9A" w:rsidP="00113D9A">
      <w:pPr>
        <w:rPr>
          <w:b/>
          <w:lang w:eastAsia="en-GB" w:bidi="bn-BD"/>
        </w:rPr>
      </w:pPr>
      <w:r w:rsidRPr="00113D9A">
        <w:rPr>
          <w:b/>
          <w:lang w:eastAsia="en-GB" w:bidi="bn-BD"/>
        </w:rPr>
        <w:t>Cash Flow Ratios</w:t>
      </w:r>
    </w:p>
    <w:p w14:paraId="5206C1E7" w14:textId="77777777" w:rsidR="00113D9A" w:rsidRPr="00113D9A" w:rsidRDefault="00113D9A" w:rsidP="008D76CC">
      <w:pPr>
        <w:rPr>
          <w:lang w:eastAsia="en-GB" w:bidi="bn-BD"/>
        </w:rPr>
      </w:pPr>
      <w:r w:rsidRPr="00113D9A">
        <w:rPr>
          <w:b/>
          <w:bCs/>
          <w:lang w:eastAsia="en-GB" w:bidi="bn-BD"/>
        </w:rPr>
        <w:t>Operating Cash Flow to Sales Ratio</w:t>
      </w:r>
      <w:r w:rsidRPr="00113D9A">
        <w:rPr>
          <w:lang w:eastAsia="en-GB" w:bidi="bn-BD"/>
        </w:rPr>
        <w:t>:</w:t>
      </w:r>
    </w:p>
    <w:p w14:paraId="68499308" w14:textId="77777777" w:rsidR="00113D9A" w:rsidRPr="00113D9A" w:rsidRDefault="00113D9A" w:rsidP="008D76CC">
      <w:pPr>
        <w:rPr>
          <w:lang w:eastAsia="en-GB" w:bidi="bn-BD"/>
        </w:rPr>
      </w:pPr>
      <w:r w:rsidRPr="00113D9A">
        <w:rPr>
          <w:b/>
          <w:bCs/>
          <w:lang w:eastAsia="en-GB" w:bidi="bn-BD"/>
        </w:rPr>
        <w:t>2020</w:t>
      </w:r>
      <w:r w:rsidRPr="00113D9A">
        <w:rPr>
          <w:lang w:eastAsia="en-GB" w:bidi="bn-BD"/>
        </w:rPr>
        <w:t>: 11.94%</w:t>
      </w:r>
    </w:p>
    <w:p w14:paraId="699A8B1F" w14:textId="77777777" w:rsidR="00113D9A" w:rsidRPr="00113D9A" w:rsidRDefault="00113D9A" w:rsidP="008D76CC">
      <w:pPr>
        <w:rPr>
          <w:lang w:eastAsia="en-GB" w:bidi="bn-BD"/>
        </w:rPr>
      </w:pPr>
      <w:r w:rsidRPr="00113D9A">
        <w:rPr>
          <w:b/>
          <w:bCs/>
          <w:lang w:eastAsia="en-GB" w:bidi="bn-BD"/>
        </w:rPr>
        <w:t>2024</w:t>
      </w:r>
      <w:r w:rsidRPr="00113D9A">
        <w:rPr>
          <w:lang w:eastAsia="en-GB" w:bidi="bn-BD"/>
        </w:rPr>
        <w:t>: 3.76%</w:t>
      </w:r>
    </w:p>
    <w:p w14:paraId="09033334" w14:textId="14244561" w:rsidR="000E6323" w:rsidRPr="000E6323" w:rsidRDefault="00107C75" w:rsidP="00113D9A">
      <w:pPr>
        <w:rPr>
          <w:lang w:eastAsia="en-GB" w:bidi="bn-BD"/>
        </w:rPr>
      </w:pPr>
      <w:r>
        <w:rPr>
          <w:lang w:eastAsia="en-GB" w:bidi="bn-BD"/>
        </w:rPr>
        <w:t>A good</w:t>
      </w:r>
      <w:r w:rsidR="000E6323" w:rsidRPr="000E6323">
        <w:rPr>
          <w:lang w:eastAsia="en-GB" w:bidi="bn-BD"/>
        </w:rPr>
        <w:t xml:space="preserve"> Operating Cash Flow to revenues Ratio indicates a company's ability to convert revenues to cash. General Electronics' ratio declined from 11.94 </w:t>
      </w:r>
      <w:r>
        <w:rPr>
          <w:lang w:eastAsia="en-GB" w:bidi="bn-BD"/>
        </w:rPr>
        <w:t>per cent</w:t>
      </w:r>
      <w:r w:rsidR="000E6323" w:rsidRPr="000E6323">
        <w:rPr>
          <w:lang w:eastAsia="en-GB" w:bidi="bn-BD"/>
        </w:rPr>
        <w:t xml:space="preserve"> in 2020 to 3.76 </w:t>
      </w:r>
      <w:r>
        <w:rPr>
          <w:lang w:eastAsia="en-GB" w:bidi="bn-BD"/>
        </w:rPr>
        <w:t>per cent</w:t>
      </w:r>
      <w:r w:rsidR="000E6323" w:rsidRPr="000E6323">
        <w:rPr>
          <w:lang w:eastAsia="en-GB" w:bidi="bn-BD"/>
        </w:rPr>
        <w:t xml:space="preserve"> in 2024 due to a major cash flow drop. The company needs more external financing</w:t>
      </w:r>
      <w:r>
        <w:rPr>
          <w:lang w:eastAsia="en-GB" w:bidi="bn-BD"/>
        </w:rPr>
        <w:t>,</w:t>
      </w:r>
      <w:r w:rsidR="000E6323" w:rsidRPr="000E6323">
        <w:rPr>
          <w:lang w:eastAsia="en-GB" w:bidi="bn-BD"/>
        </w:rPr>
        <w:t xml:space="preserve"> and its primary operation isn't making enough money, which could hurt its long-term finances.</w:t>
      </w:r>
    </w:p>
    <w:p w14:paraId="43DF7EBA" w14:textId="77777777" w:rsidR="00113D9A" w:rsidRPr="00113D9A" w:rsidRDefault="00113D9A" w:rsidP="00113D9A">
      <w:pPr>
        <w:rPr>
          <w:b/>
          <w:lang w:eastAsia="en-GB" w:bidi="bn-BD"/>
        </w:rPr>
      </w:pPr>
      <w:r w:rsidRPr="00113D9A">
        <w:rPr>
          <w:b/>
          <w:lang w:eastAsia="en-GB" w:bidi="bn-BD"/>
        </w:rPr>
        <w:t>1.3 Corporate Failure Prediction</w:t>
      </w:r>
    </w:p>
    <w:p w14:paraId="700D7597" w14:textId="77777777" w:rsidR="00113D9A" w:rsidRPr="00113D9A" w:rsidRDefault="00113D9A" w:rsidP="00113D9A">
      <w:pPr>
        <w:rPr>
          <w:lang w:eastAsia="en-GB" w:bidi="bn-BD"/>
        </w:rPr>
      </w:pPr>
      <w:r w:rsidRPr="00113D9A">
        <w:rPr>
          <w:lang w:eastAsia="en-GB" w:bidi="bn-BD"/>
        </w:rPr>
        <w:t>The Altman Z-Score for General Electronics in 2024 is calculated as follows:</w:t>
      </w:r>
    </w:p>
    <w:p w14:paraId="4F6521C2" w14:textId="2725899E" w:rsidR="00113D9A" w:rsidRPr="00113D9A" w:rsidRDefault="00113D9A" w:rsidP="00113D9A">
      <w:pPr>
        <w:rPr>
          <w:i/>
          <w:iCs/>
          <w:lang w:eastAsia="en-GB" w:bidi="bn-BD"/>
        </w:rPr>
      </w:pPr>
      <m:oMathPara>
        <m:oMath>
          <m:r>
            <w:rPr>
              <w:rFonts w:ascii="Cambria Math" w:hAnsi="Cambria Math"/>
              <w:lang w:eastAsia="en-GB" w:bidi="bn-BD"/>
            </w:rPr>
            <m:t>Z=1.2×X1+1.4×X2+3.3×X3+0.6×X4+1.0×X5</m:t>
          </m:r>
        </m:oMath>
      </m:oMathPara>
    </w:p>
    <w:p w14:paraId="75CCEBB6" w14:textId="77777777" w:rsidR="00113D9A" w:rsidRPr="00113D9A" w:rsidRDefault="00113D9A" w:rsidP="00113D9A">
      <w:pPr>
        <w:rPr>
          <w:lang w:eastAsia="en-GB" w:bidi="bn-BD"/>
        </w:rPr>
      </w:pPr>
      <w:r w:rsidRPr="00113D9A">
        <w:rPr>
          <w:lang w:eastAsia="en-GB" w:bidi="bn-BD"/>
        </w:rPr>
        <w:t>Where:</w:t>
      </w:r>
    </w:p>
    <w:p w14:paraId="517B95F5" w14:textId="77777777" w:rsidR="00113D9A" w:rsidRPr="00113D9A" w:rsidRDefault="00113D9A" w:rsidP="00617010">
      <w:pPr>
        <w:numPr>
          <w:ilvl w:val="0"/>
          <w:numId w:val="1"/>
        </w:numPr>
        <w:rPr>
          <w:lang w:eastAsia="en-GB" w:bidi="bn-BD"/>
        </w:rPr>
      </w:pPr>
      <w:r w:rsidRPr="00113D9A">
        <w:rPr>
          <w:lang w:eastAsia="en-GB" w:bidi="bn-BD"/>
        </w:rPr>
        <w:t>X1 = 0.0556</w:t>
      </w:r>
    </w:p>
    <w:p w14:paraId="0D34C720" w14:textId="77777777" w:rsidR="00113D9A" w:rsidRPr="00113D9A" w:rsidRDefault="00113D9A" w:rsidP="00617010">
      <w:pPr>
        <w:numPr>
          <w:ilvl w:val="0"/>
          <w:numId w:val="1"/>
        </w:numPr>
        <w:rPr>
          <w:lang w:eastAsia="en-GB" w:bidi="bn-BD"/>
        </w:rPr>
      </w:pPr>
      <w:r w:rsidRPr="00113D9A">
        <w:rPr>
          <w:lang w:eastAsia="en-GB" w:bidi="bn-BD"/>
        </w:rPr>
        <w:t>X2 = -0.0743</w:t>
      </w:r>
    </w:p>
    <w:p w14:paraId="3CC7D86A" w14:textId="77777777" w:rsidR="00113D9A" w:rsidRPr="00113D9A" w:rsidRDefault="00113D9A" w:rsidP="00617010">
      <w:pPr>
        <w:numPr>
          <w:ilvl w:val="0"/>
          <w:numId w:val="1"/>
        </w:numPr>
        <w:rPr>
          <w:lang w:eastAsia="en-GB" w:bidi="bn-BD"/>
        </w:rPr>
      </w:pPr>
      <w:r w:rsidRPr="00113D9A">
        <w:rPr>
          <w:lang w:eastAsia="en-GB" w:bidi="bn-BD"/>
        </w:rPr>
        <w:t>X3 = -0.0474</w:t>
      </w:r>
    </w:p>
    <w:p w14:paraId="59C6206A" w14:textId="77777777" w:rsidR="00113D9A" w:rsidRPr="00113D9A" w:rsidRDefault="00113D9A" w:rsidP="00617010">
      <w:pPr>
        <w:numPr>
          <w:ilvl w:val="0"/>
          <w:numId w:val="1"/>
        </w:numPr>
        <w:rPr>
          <w:lang w:eastAsia="en-GB" w:bidi="bn-BD"/>
        </w:rPr>
      </w:pPr>
      <w:r w:rsidRPr="00113D9A">
        <w:rPr>
          <w:lang w:eastAsia="en-GB" w:bidi="bn-BD"/>
        </w:rPr>
        <w:lastRenderedPageBreak/>
        <w:t>X4 = 0.722</w:t>
      </w:r>
    </w:p>
    <w:p w14:paraId="20D66E68" w14:textId="77777777" w:rsidR="00113D9A" w:rsidRPr="00113D9A" w:rsidRDefault="00113D9A" w:rsidP="00617010">
      <w:pPr>
        <w:numPr>
          <w:ilvl w:val="0"/>
          <w:numId w:val="1"/>
        </w:numPr>
        <w:rPr>
          <w:lang w:eastAsia="en-GB" w:bidi="bn-BD"/>
        </w:rPr>
      </w:pPr>
      <w:r w:rsidRPr="00113D9A">
        <w:rPr>
          <w:lang w:eastAsia="en-GB" w:bidi="bn-BD"/>
        </w:rPr>
        <w:t>X5 = 1.22</w:t>
      </w:r>
    </w:p>
    <w:p w14:paraId="5D5654D6" w14:textId="77777777" w:rsidR="00113D9A" w:rsidRPr="00113D9A" w:rsidRDefault="00113D9A" w:rsidP="00113D9A">
      <w:pPr>
        <w:rPr>
          <w:lang w:eastAsia="en-GB" w:bidi="bn-BD"/>
        </w:rPr>
      </w:pPr>
      <w:r w:rsidRPr="00113D9A">
        <w:rPr>
          <w:lang w:eastAsia="en-GB" w:bidi="bn-BD"/>
        </w:rPr>
        <w:t>Substituting these values into the formula:</w:t>
      </w:r>
    </w:p>
    <w:p w14:paraId="54017367" w14:textId="423E7618" w:rsidR="00113D9A" w:rsidRPr="00113D9A" w:rsidRDefault="00113D9A" w:rsidP="00113D9A">
      <w:pPr>
        <w:rPr>
          <w:i/>
          <w:iCs/>
          <w:lang w:eastAsia="en-GB" w:bidi="bn-BD"/>
        </w:rPr>
      </w:pPr>
      <m:oMathPara>
        <m:oMathParaPr>
          <m:jc m:val="left"/>
        </m:oMathParaPr>
        <m:oMath>
          <m:r>
            <w:rPr>
              <w:rFonts w:ascii="Cambria Math" w:hAnsi="Cambria Math"/>
              <w:lang w:eastAsia="en-GB" w:bidi="bn-BD"/>
            </w:rPr>
            <m:t>Z=1.2×0.0556+1.4×(-0.0743)+3.3×(-0.0474)+0.6×0.722+1.0×1.22=1.46</m:t>
          </m:r>
        </m:oMath>
      </m:oMathPara>
    </w:p>
    <w:p w14:paraId="56B51234" w14:textId="38AB91DB" w:rsidR="00113D9A" w:rsidRPr="00113D9A" w:rsidRDefault="00113D9A" w:rsidP="00113D9A">
      <w:pPr>
        <w:rPr>
          <w:lang w:eastAsia="en-GB" w:bidi="bn-BD"/>
        </w:rPr>
      </w:pPr>
      <w:r w:rsidRPr="00113D9A">
        <w:rPr>
          <w:lang w:val="en-US" w:eastAsia="en-GB" w:bidi="bn-BD"/>
        </w:rPr>
        <w:t xml:space="preserve">General Electronics Z score for 2024: 1.46. High Risk of bankruptcy. A score that is below 2.99 places the company in the grey zone, which means that it has financial trouble and a high chance of becoming insolvent if it doesn't </w:t>
      </w:r>
      <w:proofErr w:type="spellStart"/>
      <w:r w:rsidR="001B47AE">
        <w:rPr>
          <w:lang w:val="en-US" w:eastAsia="en-GB" w:bidi="bn-BD"/>
        </w:rPr>
        <w:t>reorganise</w:t>
      </w:r>
      <w:proofErr w:type="spellEnd"/>
      <w:r w:rsidRPr="00113D9A">
        <w:rPr>
          <w:lang w:val="en-US" w:eastAsia="en-GB" w:bidi="bn-BD"/>
        </w:rPr>
        <w:t xml:space="preserve"> (Guerra et al., 2022)</w:t>
      </w:r>
      <w:r w:rsidRPr="00113D9A">
        <w:rPr>
          <w:lang w:eastAsia="en-GB" w:bidi="bn-BD"/>
        </w:rPr>
        <w:t>.</w:t>
      </w:r>
    </w:p>
    <w:p w14:paraId="7B884248" w14:textId="77777777" w:rsidR="00113D9A" w:rsidRPr="00113D9A" w:rsidRDefault="00113D9A" w:rsidP="00113D9A">
      <w:pPr>
        <w:rPr>
          <w:b/>
          <w:lang w:eastAsia="en-GB" w:bidi="bn-BD"/>
        </w:rPr>
      </w:pPr>
      <w:r w:rsidRPr="00113D9A">
        <w:rPr>
          <w:b/>
          <w:lang w:eastAsia="en-GB" w:bidi="bn-BD"/>
        </w:rPr>
        <w:t>1.4 Identification of Trends, Strengths, and Threats</w:t>
      </w:r>
    </w:p>
    <w:p w14:paraId="5090423C" w14:textId="35E9B4B4" w:rsidR="00113D9A" w:rsidRPr="00C101A9" w:rsidRDefault="00113D9A" w:rsidP="00113D9A">
      <w:pPr>
        <w:rPr>
          <w:b/>
          <w:lang w:eastAsia="en-GB" w:bidi="bn-BD"/>
        </w:rPr>
      </w:pPr>
      <w:r w:rsidRPr="00113D9A">
        <w:rPr>
          <w:b/>
          <w:lang w:eastAsia="en-GB" w:bidi="bn-BD"/>
        </w:rPr>
        <w:t>Trends</w:t>
      </w:r>
    </w:p>
    <w:p w14:paraId="4949E20C" w14:textId="77777777" w:rsidR="00113D9A" w:rsidRPr="00113D9A" w:rsidRDefault="00113D9A" w:rsidP="00113D9A">
      <w:pPr>
        <w:jc w:val="center"/>
        <w:rPr>
          <w:lang w:eastAsia="en-GB" w:bidi="bn-BD"/>
        </w:rPr>
      </w:pPr>
      <w:r w:rsidRPr="00113D9A">
        <w:rPr>
          <w:noProof/>
          <w:lang w:eastAsia="en-GB"/>
        </w:rPr>
        <w:drawing>
          <wp:inline distT="0" distB="0" distL="0" distR="0" wp14:anchorId="07F8F0A0" wp14:editId="53F93A9B">
            <wp:extent cx="4221126" cy="3058160"/>
            <wp:effectExtent l="0" t="0" r="8255" b="8890"/>
            <wp:docPr id="1951554508"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54508" name="Picture 1" descr="A graph with a line going up&#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26953" cy="3062382"/>
                    </a:xfrm>
                    <a:prstGeom prst="rect">
                      <a:avLst/>
                    </a:prstGeom>
                    <a:noFill/>
                  </pic:spPr>
                </pic:pic>
              </a:graphicData>
            </a:graphic>
          </wp:inline>
        </w:drawing>
      </w:r>
    </w:p>
    <w:p w14:paraId="3271AF91" w14:textId="4149908C" w:rsidR="00113D9A" w:rsidRPr="00113D9A" w:rsidRDefault="00113D9A" w:rsidP="00113D9A">
      <w:pPr>
        <w:rPr>
          <w:lang w:val="en-US" w:eastAsia="en-GB" w:bidi="bn-BD"/>
        </w:rPr>
      </w:pPr>
      <w:r w:rsidRPr="00113D9A">
        <w:rPr>
          <w:lang w:val="en-US" w:eastAsia="en-GB" w:bidi="bn-BD"/>
        </w:rPr>
        <w:t xml:space="preserve">Sales decline: The net sales of the company have declined from </w:t>
      </w:r>
      <w:r w:rsidR="00A30B25" w:rsidRPr="00BD234E">
        <w:rPr>
          <w:lang w:eastAsia="en-GB" w:bidi="bn-BD"/>
        </w:rPr>
        <w:t xml:space="preserve">£102,193 million </w:t>
      </w:r>
      <w:r w:rsidRPr="00113D9A">
        <w:rPr>
          <w:lang w:val="en-US" w:eastAsia="en-GB" w:bidi="bn-BD"/>
        </w:rPr>
        <w:t xml:space="preserve">614,680 million </w:t>
      </w:r>
      <w:r w:rsidR="00107C75">
        <w:rPr>
          <w:lang w:val="en-US" w:eastAsia="en-GB" w:bidi="bn-BD"/>
        </w:rPr>
        <w:t xml:space="preserve">in </w:t>
      </w:r>
      <w:r w:rsidRPr="00113D9A">
        <w:rPr>
          <w:lang w:val="en-US" w:eastAsia="en-GB" w:bidi="bn-BD"/>
        </w:rPr>
        <w:t xml:space="preserve">2020 to </w:t>
      </w:r>
      <w:r w:rsidR="00A30B25" w:rsidRPr="00BD234E">
        <w:rPr>
          <w:lang w:eastAsia="en-GB" w:bidi="bn-BD"/>
        </w:rPr>
        <w:t xml:space="preserve">£102,193 million </w:t>
      </w:r>
      <w:r w:rsidR="00A30B25">
        <w:rPr>
          <w:kern w:val="0"/>
          <w:lang w:val="en-US" w:eastAsia="en-GB" w:bidi="bn-BD"/>
          <w14:ligatures w14:val="none"/>
        </w:rPr>
        <w:t>£</w:t>
      </w:r>
      <w:r w:rsidRPr="00113D9A">
        <w:rPr>
          <w:lang w:val="en-US" w:eastAsia="en-GB" w:bidi="bn-BD"/>
        </w:rPr>
        <w:t>394,879 million in 2024.</w:t>
      </w:r>
      <w:r w:rsidR="001B47AE">
        <w:rPr>
          <w:lang w:val="en-US" w:eastAsia="en-GB" w:bidi="bn-BD"/>
        </w:rPr>
        <w:t xml:space="preserve"> </w:t>
      </w:r>
      <w:r w:rsidRPr="00113D9A">
        <w:rPr>
          <w:lang w:val="en-US" w:eastAsia="en-GB" w:bidi="bn-BD"/>
        </w:rPr>
        <w:t>Therefore, the business dropped market share because there wasn't sufficient interest or there was more opposition</w:t>
      </w:r>
      <w:r w:rsidRPr="00113D9A">
        <w:rPr>
          <w:lang w:eastAsia="en-GB" w:bidi="bn-BD"/>
        </w:rPr>
        <w:t>.</w:t>
      </w:r>
    </w:p>
    <w:p w14:paraId="4E6912E9" w14:textId="77777777" w:rsidR="00113D9A" w:rsidRPr="00113D9A" w:rsidRDefault="00113D9A" w:rsidP="00113D9A">
      <w:pPr>
        <w:jc w:val="center"/>
        <w:rPr>
          <w:lang w:eastAsia="en-GB" w:bidi="bn-BD"/>
        </w:rPr>
      </w:pPr>
      <w:r w:rsidRPr="00113D9A">
        <w:rPr>
          <w:noProof/>
          <w:lang w:eastAsia="en-GB"/>
        </w:rPr>
        <w:lastRenderedPageBreak/>
        <w:drawing>
          <wp:inline distT="0" distB="0" distL="0" distR="0" wp14:anchorId="06221F1A" wp14:editId="1B4A1F2F">
            <wp:extent cx="3510927" cy="2627073"/>
            <wp:effectExtent l="0" t="0" r="0" b="1905"/>
            <wp:docPr id="480320793" name="Picture 2"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20793" name="Picture 2" descr="A graph with red lin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16583" cy="2631305"/>
                    </a:xfrm>
                    <a:prstGeom prst="rect">
                      <a:avLst/>
                    </a:prstGeom>
                    <a:noFill/>
                  </pic:spPr>
                </pic:pic>
              </a:graphicData>
            </a:graphic>
          </wp:inline>
        </w:drawing>
      </w:r>
    </w:p>
    <w:p w14:paraId="30074831" w14:textId="57397EF5" w:rsidR="00113D9A" w:rsidRPr="00113D9A" w:rsidRDefault="00113D9A" w:rsidP="00113D9A">
      <w:pPr>
        <w:rPr>
          <w:lang w:val="en-US" w:eastAsia="en-GB" w:bidi="bn-BD"/>
        </w:rPr>
      </w:pPr>
      <w:r w:rsidRPr="00113D9A">
        <w:rPr>
          <w:lang w:val="en-US" w:eastAsia="en-GB" w:bidi="bn-BD"/>
        </w:rPr>
        <w:t xml:space="preserve">The final profit has gone down because running costs have gone up. After losing </w:t>
      </w:r>
      <w:r w:rsidR="00A30B25">
        <w:rPr>
          <w:kern w:val="0"/>
          <w:lang w:val="en-US" w:eastAsia="en-GB" w:bidi="bn-BD"/>
          <w14:ligatures w14:val="none"/>
        </w:rPr>
        <w:t>£</w:t>
      </w:r>
      <w:r w:rsidRPr="00113D9A">
        <w:rPr>
          <w:lang w:val="en-US" w:eastAsia="en-GB" w:bidi="bn-BD"/>
        </w:rPr>
        <w:t xml:space="preserve">38,572 million in 2020, </w:t>
      </w:r>
      <w:r w:rsidR="00A30B25">
        <w:rPr>
          <w:kern w:val="0"/>
          <w:lang w:val="en-US" w:eastAsia="en-GB" w:bidi="bn-BD"/>
          <w14:ligatures w14:val="none"/>
        </w:rPr>
        <w:t>£</w:t>
      </w:r>
      <w:r w:rsidRPr="00113D9A">
        <w:rPr>
          <w:lang w:val="en-US" w:eastAsia="en-GB" w:bidi="bn-BD"/>
        </w:rPr>
        <w:t>24,029 million was lost in 2024 because of bad planning and lower sales</w:t>
      </w:r>
      <w:r w:rsidRPr="00113D9A">
        <w:rPr>
          <w:lang w:eastAsia="en-GB" w:bidi="bn-BD"/>
        </w:rPr>
        <w:t>.</w:t>
      </w:r>
    </w:p>
    <w:p w14:paraId="22694796" w14:textId="77777777" w:rsidR="00113D9A" w:rsidRPr="00113D9A" w:rsidRDefault="00113D9A" w:rsidP="00113D9A">
      <w:pPr>
        <w:jc w:val="center"/>
        <w:rPr>
          <w:lang w:eastAsia="en-GB" w:bidi="bn-BD"/>
        </w:rPr>
      </w:pPr>
      <w:r w:rsidRPr="00113D9A">
        <w:rPr>
          <w:noProof/>
          <w:lang w:eastAsia="en-GB"/>
        </w:rPr>
        <w:drawing>
          <wp:inline distT="0" distB="0" distL="0" distR="0" wp14:anchorId="0A0A37AF" wp14:editId="059AFD82">
            <wp:extent cx="3993681" cy="2988296"/>
            <wp:effectExtent l="0" t="0" r="6985" b="3175"/>
            <wp:docPr id="1778760554" name="Picture 3" descr="A graph with a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60554" name="Picture 3" descr="A graph with a green lin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99710" cy="2992807"/>
                    </a:xfrm>
                    <a:prstGeom prst="rect">
                      <a:avLst/>
                    </a:prstGeom>
                    <a:noFill/>
                  </pic:spPr>
                </pic:pic>
              </a:graphicData>
            </a:graphic>
          </wp:inline>
        </w:drawing>
      </w:r>
    </w:p>
    <w:p w14:paraId="3BEBF96B" w14:textId="4CDADAAD" w:rsidR="00113D9A" w:rsidRPr="00113D9A" w:rsidRDefault="00113D9A" w:rsidP="00113D9A">
      <w:pPr>
        <w:rPr>
          <w:lang w:val="en-US" w:eastAsia="en-GB" w:bidi="bn-BD"/>
        </w:rPr>
      </w:pPr>
      <w:r w:rsidRPr="00113D9A">
        <w:rPr>
          <w:lang w:val="en-US" w:eastAsia="en-GB" w:bidi="bn-BD"/>
        </w:rPr>
        <w:t xml:space="preserve">The business's profit declined from </w:t>
      </w:r>
      <w:r w:rsidR="00A30B25">
        <w:rPr>
          <w:kern w:val="0"/>
          <w:lang w:val="en-US" w:eastAsia="en-GB" w:bidi="bn-BD"/>
          <w14:ligatures w14:val="none"/>
        </w:rPr>
        <w:t>£</w:t>
      </w:r>
      <w:r w:rsidRPr="00113D9A">
        <w:rPr>
          <w:lang w:val="en-US" w:eastAsia="en-GB" w:bidi="bn-BD"/>
        </w:rPr>
        <w:t xml:space="preserve">38,572 million in 2020 to </w:t>
      </w:r>
      <w:r w:rsidR="00A30B25">
        <w:rPr>
          <w:kern w:val="0"/>
          <w:lang w:val="en-US" w:eastAsia="en-GB" w:bidi="bn-BD"/>
          <w14:ligatures w14:val="none"/>
        </w:rPr>
        <w:t>£</w:t>
      </w:r>
      <w:r w:rsidRPr="00113D9A">
        <w:rPr>
          <w:lang w:val="en-US" w:eastAsia="en-GB" w:bidi="bn-BD"/>
        </w:rPr>
        <w:t>24,029 million in 2024, implying that it is fighting to stay valuable (</w:t>
      </w:r>
      <w:proofErr w:type="spellStart"/>
      <w:r w:rsidRPr="00113D9A">
        <w:rPr>
          <w:lang w:val="en-US" w:eastAsia="en-GB" w:bidi="bn-BD"/>
        </w:rPr>
        <w:t>Perrelli</w:t>
      </w:r>
      <w:proofErr w:type="spellEnd"/>
      <w:r w:rsidRPr="00113D9A">
        <w:rPr>
          <w:lang w:val="en-US" w:eastAsia="en-GB" w:bidi="bn-BD"/>
        </w:rPr>
        <w:t xml:space="preserve"> et al., 2023)</w:t>
      </w:r>
      <w:r w:rsidRPr="00113D9A">
        <w:rPr>
          <w:lang w:eastAsia="en-GB" w:bidi="bn-BD"/>
        </w:rPr>
        <w:t>.</w:t>
      </w:r>
    </w:p>
    <w:p w14:paraId="66CC52FD" w14:textId="77777777" w:rsidR="00113D9A" w:rsidRPr="00113D9A" w:rsidRDefault="00113D9A" w:rsidP="00113D9A">
      <w:pPr>
        <w:rPr>
          <w:b/>
          <w:lang w:eastAsia="en-GB" w:bidi="bn-BD"/>
        </w:rPr>
      </w:pPr>
      <w:r w:rsidRPr="00113D9A">
        <w:rPr>
          <w:b/>
          <w:lang w:eastAsia="en-GB" w:bidi="bn-BD"/>
        </w:rPr>
        <w:t>Strengths</w:t>
      </w:r>
    </w:p>
    <w:p w14:paraId="47989AF0" w14:textId="2449DF42" w:rsidR="00113D9A" w:rsidRPr="00113D9A" w:rsidRDefault="00113D9A" w:rsidP="00617010">
      <w:pPr>
        <w:numPr>
          <w:ilvl w:val="0"/>
          <w:numId w:val="2"/>
        </w:numPr>
        <w:rPr>
          <w:lang w:eastAsia="en-GB" w:bidi="bn-BD"/>
        </w:rPr>
      </w:pPr>
      <w:r w:rsidRPr="00113D9A">
        <w:rPr>
          <w:lang w:eastAsia="en-GB" w:bidi="bn-BD"/>
        </w:rPr>
        <w:t xml:space="preserve">Strong Asset Base: Our long-term investments increased from </w:t>
      </w:r>
      <w:r w:rsidR="00A30B25">
        <w:rPr>
          <w:kern w:val="0"/>
          <w:lang w:val="en-US" w:eastAsia="en-GB" w:bidi="bn-BD"/>
          <w14:ligatures w14:val="none"/>
        </w:rPr>
        <w:t>£</w:t>
      </w:r>
      <w:r w:rsidRPr="00113D9A">
        <w:rPr>
          <w:lang w:eastAsia="en-GB" w:bidi="bn-BD"/>
        </w:rPr>
        <w:t>27,285 million</w:t>
      </w:r>
      <w:r w:rsidR="00A30B25">
        <w:rPr>
          <w:lang w:eastAsia="en-GB" w:bidi="bn-BD"/>
        </w:rPr>
        <w:t xml:space="preserve"> </w:t>
      </w:r>
      <w:r w:rsidRPr="00113D9A">
        <w:rPr>
          <w:lang w:eastAsia="en-GB" w:bidi="bn-BD"/>
        </w:rPr>
        <w:t xml:space="preserve">in 2020 to </w:t>
      </w:r>
      <w:r w:rsidR="00A30B25">
        <w:rPr>
          <w:kern w:val="0"/>
          <w:lang w:val="en-US" w:eastAsia="en-GB" w:bidi="bn-BD"/>
          <w14:ligatures w14:val="none"/>
        </w:rPr>
        <w:t>£</w:t>
      </w:r>
      <w:r w:rsidRPr="00113D9A">
        <w:rPr>
          <w:lang w:eastAsia="en-GB" w:bidi="bn-BD"/>
        </w:rPr>
        <w:t xml:space="preserve">34,207 million in 2024, showing they </w:t>
      </w:r>
      <w:r w:rsidR="00107C75">
        <w:rPr>
          <w:lang w:eastAsia="en-GB" w:bidi="bn-BD"/>
        </w:rPr>
        <w:t>have lasted</w:t>
      </w:r>
      <w:r w:rsidRPr="00113D9A">
        <w:rPr>
          <w:lang w:eastAsia="en-GB" w:bidi="bn-BD"/>
        </w:rPr>
        <w:t>.</w:t>
      </w:r>
    </w:p>
    <w:p w14:paraId="447CB9A9" w14:textId="77777777" w:rsidR="00113D9A" w:rsidRPr="00113D9A" w:rsidRDefault="00113D9A" w:rsidP="00617010">
      <w:pPr>
        <w:numPr>
          <w:ilvl w:val="0"/>
          <w:numId w:val="2"/>
        </w:numPr>
        <w:rPr>
          <w:lang w:eastAsia="en-GB" w:bidi="bn-BD"/>
        </w:rPr>
      </w:pPr>
      <w:r w:rsidRPr="00113D9A">
        <w:rPr>
          <w:lang w:eastAsia="en-GB" w:bidi="bn-BD"/>
        </w:rPr>
        <w:t>Operational Efficiency: Storage days decreased from 58.1 to 49, which means that the inventory turns are faster.</w:t>
      </w:r>
    </w:p>
    <w:p w14:paraId="7FEB6561" w14:textId="77777777" w:rsidR="00113D9A" w:rsidRPr="00113D9A" w:rsidRDefault="00113D9A" w:rsidP="00617010">
      <w:pPr>
        <w:numPr>
          <w:ilvl w:val="0"/>
          <w:numId w:val="2"/>
        </w:numPr>
        <w:rPr>
          <w:lang w:eastAsia="en-GB" w:bidi="bn-BD"/>
        </w:rPr>
      </w:pPr>
      <w:r w:rsidRPr="00113D9A">
        <w:rPr>
          <w:lang w:eastAsia="en-GB" w:bidi="bn-BD"/>
        </w:rPr>
        <w:lastRenderedPageBreak/>
        <w:t>Receivables Management: Days to collect payments decreased from 47.6 to 38, meaning money is coming in faster.</w:t>
      </w:r>
    </w:p>
    <w:p w14:paraId="049D240A" w14:textId="77777777" w:rsidR="00113D9A" w:rsidRPr="00113D9A" w:rsidRDefault="00113D9A" w:rsidP="00113D9A">
      <w:pPr>
        <w:rPr>
          <w:b/>
          <w:lang w:eastAsia="en-GB" w:bidi="bn-BD"/>
        </w:rPr>
      </w:pPr>
      <w:r w:rsidRPr="00113D9A">
        <w:rPr>
          <w:b/>
          <w:lang w:eastAsia="en-GB" w:bidi="bn-BD"/>
        </w:rPr>
        <w:t>Threats</w:t>
      </w:r>
    </w:p>
    <w:p w14:paraId="1B7C5965" w14:textId="77777777" w:rsidR="00113D9A" w:rsidRPr="00113D9A" w:rsidRDefault="00113D9A" w:rsidP="00617010">
      <w:pPr>
        <w:numPr>
          <w:ilvl w:val="0"/>
          <w:numId w:val="3"/>
        </w:numPr>
        <w:rPr>
          <w:lang w:eastAsia="en-GB" w:bidi="bn-BD"/>
        </w:rPr>
      </w:pPr>
      <w:r w:rsidRPr="00113D9A">
        <w:rPr>
          <w:lang w:eastAsia="en-GB" w:bidi="bn-BD"/>
        </w:rPr>
        <w:t xml:space="preserve">Rising Debt: Even though the credit-to-equity ratio is lower, the company uses a lot of debt, and this is dangerous.  </w:t>
      </w:r>
    </w:p>
    <w:p w14:paraId="36C187E8" w14:textId="77777777" w:rsidR="00113D9A" w:rsidRDefault="00113D9A" w:rsidP="00617010">
      <w:pPr>
        <w:numPr>
          <w:ilvl w:val="0"/>
          <w:numId w:val="3"/>
        </w:numPr>
        <w:rPr>
          <w:lang w:eastAsia="en-GB" w:bidi="bn-BD"/>
        </w:rPr>
      </w:pPr>
      <w:r w:rsidRPr="00113D9A">
        <w:rPr>
          <w:lang w:eastAsia="en-GB" w:bidi="bn-BD"/>
        </w:rPr>
        <w:t>Liquidity Weakening: Lower main and quick ratios indicate that the company is getting worse at paying short-term bills (</w:t>
      </w:r>
      <w:proofErr w:type="spellStart"/>
      <w:r w:rsidRPr="00113D9A">
        <w:rPr>
          <w:lang w:eastAsia="en-GB" w:bidi="bn-BD"/>
        </w:rPr>
        <w:t>Atukalp</w:t>
      </w:r>
      <w:proofErr w:type="spellEnd"/>
      <w:r w:rsidRPr="00113D9A">
        <w:rPr>
          <w:lang w:eastAsia="en-GB" w:bidi="bn-BD"/>
        </w:rPr>
        <w:t xml:space="preserve">, 2023).  </w:t>
      </w:r>
    </w:p>
    <w:p w14:paraId="17375760" w14:textId="42EA6F6D" w:rsidR="00113D9A" w:rsidRPr="00113D9A" w:rsidRDefault="00113D9A" w:rsidP="00617010">
      <w:pPr>
        <w:numPr>
          <w:ilvl w:val="0"/>
          <w:numId w:val="3"/>
        </w:numPr>
        <w:rPr>
          <w:lang w:eastAsia="en-GB" w:bidi="bn-BD"/>
        </w:rPr>
      </w:pPr>
      <w:r w:rsidRPr="00113D9A">
        <w:rPr>
          <w:lang w:eastAsia="en-GB" w:bidi="bn-BD"/>
        </w:rPr>
        <w:t>Cash Flow Decline: Cash made from operations is less than the money spent, which means everyday cash problems exist.</w:t>
      </w:r>
    </w:p>
    <w:p w14:paraId="01E33B32" w14:textId="27DD2CF5" w:rsidR="00A568C4" w:rsidRPr="001B47AE" w:rsidRDefault="000B463D" w:rsidP="001B47AE">
      <w:pPr>
        <w:pStyle w:val="Heading1"/>
        <w:rPr>
          <w:rFonts w:eastAsia="Times New Roman" w:cs="Times New Roman"/>
          <w:bCs/>
          <w:kern w:val="0"/>
          <w:sz w:val="27"/>
          <w:szCs w:val="27"/>
          <w:lang w:eastAsia="en-GB" w:bidi="bn-BD"/>
          <w14:ligatures w14:val="none"/>
        </w:rPr>
      </w:pPr>
      <w:bookmarkStart w:id="8" w:name="_Toc214558449"/>
      <w:r>
        <w:rPr>
          <w:lang w:eastAsia="en-GB" w:bidi="bn-BD"/>
        </w:rPr>
        <w:t>3</w:t>
      </w:r>
      <w:r w:rsidR="00A568C4" w:rsidRPr="00A568C4">
        <w:rPr>
          <w:lang w:eastAsia="en-GB" w:bidi="bn-BD"/>
        </w:rPr>
        <w:t>. Working Capital Management Analysis</w:t>
      </w:r>
      <w:bookmarkEnd w:id="8"/>
    </w:p>
    <w:p w14:paraId="05629D92" w14:textId="6D8FEAD3" w:rsidR="00A568C4" w:rsidRDefault="000B463D" w:rsidP="00977F76">
      <w:pPr>
        <w:pStyle w:val="Heading2"/>
        <w:rPr>
          <w:lang w:eastAsia="en-GB" w:bidi="bn-BD"/>
        </w:rPr>
      </w:pPr>
      <w:bookmarkStart w:id="9" w:name="_Toc214558450"/>
      <w:r>
        <w:rPr>
          <w:lang w:eastAsia="en-GB" w:bidi="bn-BD"/>
        </w:rPr>
        <w:t>3</w:t>
      </w:r>
      <w:r w:rsidR="00A568C4" w:rsidRPr="00A568C4">
        <w:rPr>
          <w:lang w:eastAsia="en-GB" w:bidi="bn-BD"/>
        </w:rPr>
        <w:t>.1 Assess the Cash Operating Cycle</w:t>
      </w:r>
      <w:bookmarkEnd w:id="9"/>
    </w:p>
    <w:p w14:paraId="0A5BDEA7" w14:textId="6B80F5B2" w:rsidR="00977F76" w:rsidRDefault="00977F76" w:rsidP="00977F76">
      <w:pPr>
        <w:rPr>
          <w:lang w:eastAsia="en-GB" w:bidi="bn-BD"/>
        </w:rPr>
      </w:pPr>
      <w:r w:rsidRPr="00977F76">
        <w:rPr>
          <w:lang w:eastAsia="en-GB" w:bidi="bn-BD"/>
        </w:rPr>
        <w:t xml:space="preserve">The cash operating cycle (COC) </w:t>
      </w:r>
      <w:r w:rsidR="00004A6D" w:rsidRPr="00977F76">
        <w:rPr>
          <w:lang w:eastAsia="en-GB" w:bidi="bn-BD"/>
        </w:rPr>
        <w:t>assesses</w:t>
      </w:r>
      <w:r w:rsidRPr="00977F76">
        <w:rPr>
          <w:lang w:eastAsia="en-GB" w:bidi="bn-BD"/>
        </w:rPr>
        <w:t xml:space="preserve"> how long cash is tied up in </w:t>
      </w:r>
      <w:r w:rsidR="006E7E67">
        <w:rPr>
          <w:lang w:eastAsia="en-GB" w:bidi="bn-BD"/>
        </w:rPr>
        <w:t xml:space="preserve">the </w:t>
      </w:r>
      <w:r w:rsidRPr="00977F76">
        <w:rPr>
          <w:lang w:eastAsia="en-GB" w:bidi="bn-BD"/>
        </w:rPr>
        <w:t xml:space="preserve">working </w:t>
      </w:r>
      <w:r w:rsidR="006E7E67">
        <w:rPr>
          <w:lang w:eastAsia="en-GB" w:bidi="bn-BD"/>
        </w:rPr>
        <w:t>capital</w:t>
      </w:r>
      <w:r w:rsidRPr="00977F76">
        <w:rPr>
          <w:lang w:eastAsia="en-GB" w:bidi="bn-BD"/>
        </w:rPr>
        <w:t xml:space="preserve"> before it is </w:t>
      </w:r>
      <w:r w:rsidR="00004A6D" w:rsidRPr="00977F76">
        <w:rPr>
          <w:lang w:eastAsia="en-GB" w:bidi="bn-BD"/>
        </w:rPr>
        <w:t>regained</w:t>
      </w:r>
      <w:r w:rsidRPr="00977F76">
        <w:rPr>
          <w:lang w:eastAsia="en-GB" w:bidi="bn-BD"/>
        </w:rPr>
        <w:t xml:space="preserve"> from </w:t>
      </w:r>
      <w:r w:rsidR="00004A6D" w:rsidRPr="00977F76">
        <w:rPr>
          <w:lang w:eastAsia="en-GB" w:bidi="bn-BD"/>
        </w:rPr>
        <w:t>consumers</w:t>
      </w:r>
      <w:r w:rsidRPr="00977F76">
        <w:rPr>
          <w:lang w:eastAsia="en-GB" w:bidi="bn-BD"/>
        </w:rPr>
        <w:t>. It is calculated as:</w:t>
      </w:r>
    </w:p>
    <w:p w14:paraId="418CB784" w14:textId="4337F811" w:rsidR="00977F76" w:rsidRPr="00977F76" w:rsidRDefault="00977F76" w:rsidP="00977F76">
      <w:pPr>
        <w:rPr>
          <w:i/>
          <w:iCs/>
          <w:lang w:eastAsia="en-GB" w:bidi="bn-BD"/>
        </w:rPr>
      </w:pPr>
      <m:oMathPara>
        <m:oMath>
          <m:r>
            <w:rPr>
              <w:rStyle w:val="mord"/>
              <w:rFonts w:ascii="Cambria Math" w:hAnsi="Cambria Math"/>
            </w:rPr>
            <m:t>COC</m:t>
          </m:r>
          <m:r>
            <w:rPr>
              <w:rStyle w:val="mrel"/>
              <w:rFonts w:ascii="Cambria Math" w:hAnsi="Cambria Math"/>
            </w:rPr>
            <m:t>=</m:t>
          </m:r>
          <m:r>
            <w:rPr>
              <w:rStyle w:val="mord"/>
              <w:rFonts w:ascii="Cambria Math" w:hAnsi="Cambria Math"/>
            </w:rPr>
            <m:t>Inventory Days</m:t>
          </m:r>
          <m:r>
            <w:rPr>
              <w:rStyle w:val="mbin"/>
              <w:rFonts w:ascii="Cambria Math" w:hAnsi="Cambria Math"/>
            </w:rPr>
            <m:t>+</m:t>
          </m:r>
          <m:r>
            <w:rPr>
              <w:rStyle w:val="mord"/>
              <w:rFonts w:ascii="Cambria Math" w:hAnsi="Cambria Math"/>
            </w:rPr>
            <m:t>Receivables Days</m:t>
          </m:r>
          <m:r>
            <w:rPr>
              <w:rStyle w:val="mbin"/>
              <w:rFonts w:ascii="Cambria Math" w:hAnsi="Cambria Math"/>
            </w:rPr>
            <m:t>-</m:t>
          </m:r>
          <m:r>
            <w:rPr>
              <w:rStyle w:val="mord"/>
              <w:rFonts w:ascii="Cambria Math" w:hAnsi="Cambria Math"/>
            </w:rPr>
            <m:t>Payables Days</m:t>
          </m:r>
        </m:oMath>
      </m:oMathPara>
    </w:p>
    <w:p w14:paraId="735D12EA" w14:textId="62DC405B" w:rsidR="00977F76" w:rsidRPr="00977F76" w:rsidRDefault="00977F76" w:rsidP="00977F76">
      <w:pPr>
        <w:rPr>
          <w:lang w:eastAsia="en-GB" w:bidi="bn-BD"/>
        </w:rPr>
      </w:pPr>
      <w:r w:rsidRPr="00977F76">
        <w:rPr>
          <w:lang w:eastAsia="en-GB" w:bidi="bn-BD"/>
        </w:rPr>
        <w:t>For General Electronics</w:t>
      </w:r>
      <w:r>
        <w:rPr>
          <w:lang w:eastAsia="en-GB" w:bidi="bn-BD"/>
        </w:rPr>
        <w:t>,</w:t>
      </w:r>
      <w:r w:rsidRPr="00977F76">
        <w:rPr>
          <w:lang w:eastAsia="en-GB" w:bidi="bn-BD"/>
        </w:rPr>
        <w:t xml:space="preserve"> the key components are:</w:t>
      </w:r>
    </w:p>
    <w:p w14:paraId="4B7A4EAE" w14:textId="161A30F1" w:rsidR="00977F76" w:rsidRDefault="000B463D" w:rsidP="00977F76">
      <w:pPr>
        <w:pStyle w:val="Heading3"/>
        <w:rPr>
          <w:lang w:eastAsia="en-GB" w:bidi="bn-BD"/>
        </w:rPr>
      </w:pPr>
      <w:bookmarkStart w:id="10" w:name="_Toc214558451"/>
      <w:r>
        <w:rPr>
          <w:lang w:eastAsia="en-GB" w:bidi="bn-BD"/>
        </w:rPr>
        <w:t xml:space="preserve">3.1.1 </w:t>
      </w:r>
      <w:r w:rsidR="00977F76" w:rsidRPr="00977F76">
        <w:rPr>
          <w:lang w:eastAsia="en-GB" w:bidi="bn-BD"/>
        </w:rPr>
        <w:t>Inventory Days</w:t>
      </w:r>
      <w:bookmarkEnd w:id="10"/>
    </w:p>
    <w:p w14:paraId="41F38EA4" w14:textId="186C8F2C" w:rsidR="00977F76" w:rsidRPr="00977F76" w:rsidRDefault="00977F76" w:rsidP="00977F76">
      <w:pPr>
        <w:jc w:val="center"/>
        <w:rPr>
          <w:lang w:eastAsia="en-GB" w:bidi="bn-BD"/>
        </w:rPr>
      </w:pPr>
      <w:r w:rsidRPr="00977F76">
        <w:rPr>
          <w:noProof/>
          <w:lang w:eastAsia="en-GB"/>
        </w:rPr>
        <w:drawing>
          <wp:inline distT="0" distB="0" distL="0" distR="0" wp14:anchorId="019CF0D1" wp14:editId="7CCF298F">
            <wp:extent cx="3286584" cy="514422"/>
            <wp:effectExtent l="0" t="0" r="0" b="0"/>
            <wp:docPr id="1194889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89664" name=""/>
                    <pic:cNvPicPr/>
                  </pic:nvPicPr>
                  <pic:blipFill>
                    <a:blip r:embed="rId12"/>
                    <a:stretch>
                      <a:fillRect/>
                    </a:stretch>
                  </pic:blipFill>
                  <pic:spPr>
                    <a:xfrm>
                      <a:off x="0" y="0"/>
                      <a:ext cx="3286584" cy="514422"/>
                    </a:xfrm>
                    <a:prstGeom prst="rect">
                      <a:avLst/>
                    </a:prstGeom>
                  </pic:spPr>
                </pic:pic>
              </a:graphicData>
            </a:graphic>
          </wp:inline>
        </w:drawing>
      </w:r>
    </w:p>
    <w:p w14:paraId="117A590D" w14:textId="77777777" w:rsidR="00977F76" w:rsidRDefault="00977F76" w:rsidP="008D76CC">
      <w:pPr>
        <w:rPr>
          <w:lang w:eastAsia="en-GB" w:bidi="bn-BD"/>
        </w:rPr>
      </w:pPr>
      <w:r w:rsidRPr="00977F76">
        <w:rPr>
          <w:lang w:eastAsia="en-GB" w:bidi="bn-BD"/>
        </w:rPr>
        <w:t>2020: ≈ 58.1 days</w:t>
      </w:r>
    </w:p>
    <w:p w14:paraId="54AB8AA6" w14:textId="7FCA5DB8" w:rsidR="00977F76" w:rsidRPr="00977F76" w:rsidRDefault="00977F76" w:rsidP="008D76CC">
      <w:pPr>
        <w:rPr>
          <w:lang w:eastAsia="en-GB" w:bidi="bn-BD"/>
        </w:rPr>
      </w:pPr>
      <w:r w:rsidRPr="00977F76">
        <w:rPr>
          <w:lang w:eastAsia="en-GB" w:bidi="bn-BD"/>
        </w:rPr>
        <w:t>2024: ≈ 49 days</w:t>
      </w:r>
    </w:p>
    <w:p w14:paraId="45CB176D" w14:textId="53599B43" w:rsidR="00C101A9" w:rsidRPr="00977F76" w:rsidRDefault="00C101A9" w:rsidP="00445ECF">
      <w:pPr>
        <w:rPr>
          <w:lang w:eastAsia="en-GB" w:bidi="bn-BD"/>
        </w:rPr>
      </w:pPr>
      <w:r w:rsidRPr="00C101A9">
        <w:rPr>
          <w:lang w:eastAsia="en-GB" w:bidi="bn-BD"/>
        </w:rPr>
        <w:t xml:space="preserve">Inventory management will improve with fewer inventory days. General Electronics reduced inventory turnover to 49 days in 2024 from 58.1 </w:t>
      </w:r>
      <w:r w:rsidR="00107C75">
        <w:rPr>
          <w:lang w:eastAsia="en-GB" w:bidi="bn-BD"/>
        </w:rPr>
        <w:t xml:space="preserve">days </w:t>
      </w:r>
      <w:r w:rsidRPr="00C101A9">
        <w:rPr>
          <w:lang w:eastAsia="en-GB" w:bidi="bn-BD"/>
        </w:rPr>
        <w:t>in 2020. It shows that the corporation controls its stock and sells surplus products faster, yet 49 days are long for a consumer electronics company. The corporation has PS79,355 million in inventory in 2024. Inventory remains a working capital release priority.</w:t>
      </w:r>
    </w:p>
    <w:p w14:paraId="5DCD0C3F" w14:textId="0840C9E9" w:rsidR="00867202" w:rsidRDefault="000B463D" w:rsidP="00867202">
      <w:pPr>
        <w:pStyle w:val="Heading3"/>
        <w:rPr>
          <w:lang w:eastAsia="en-GB" w:bidi="bn-BD"/>
        </w:rPr>
      </w:pPr>
      <w:bookmarkStart w:id="11" w:name="_Toc214558452"/>
      <w:r>
        <w:rPr>
          <w:lang w:eastAsia="en-GB" w:bidi="bn-BD"/>
        </w:rPr>
        <w:t xml:space="preserve">3.1.2 </w:t>
      </w:r>
      <w:r w:rsidR="00977F76" w:rsidRPr="00977F76">
        <w:rPr>
          <w:lang w:eastAsia="en-GB" w:bidi="bn-BD"/>
        </w:rPr>
        <w:t>Receivables Days</w:t>
      </w:r>
      <w:bookmarkEnd w:id="11"/>
    </w:p>
    <w:p w14:paraId="232EE553" w14:textId="6FF83090" w:rsidR="00867202" w:rsidRPr="00867202" w:rsidRDefault="00867202" w:rsidP="00867202">
      <w:pPr>
        <w:jc w:val="center"/>
        <w:rPr>
          <w:lang w:eastAsia="en-GB" w:bidi="bn-BD"/>
        </w:rPr>
      </w:pPr>
      <w:r w:rsidRPr="00867202">
        <w:rPr>
          <w:noProof/>
          <w:lang w:eastAsia="en-GB"/>
        </w:rPr>
        <w:drawing>
          <wp:inline distT="0" distB="0" distL="0" distR="0" wp14:anchorId="42A1566D" wp14:editId="54912EC6">
            <wp:extent cx="4060208" cy="495300"/>
            <wp:effectExtent l="0" t="0" r="0" b="0"/>
            <wp:docPr id="187671344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13445" name="Picture 1" descr="A black text on a white background&#10;&#10;AI-generated content may be incorrect."/>
                    <pic:cNvPicPr/>
                  </pic:nvPicPr>
                  <pic:blipFill rotWithShape="1">
                    <a:blip r:embed="rId13"/>
                    <a:srcRect r="2900"/>
                    <a:stretch>
                      <a:fillRect/>
                    </a:stretch>
                  </pic:blipFill>
                  <pic:spPr bwMode="auto">
                    <a:xfrm>
                      <a:off x="0" y="0"/>
                      <a:ext cx="4060775" cy="495369"/>
                    </a:xfrm>
                    <a:prstGeom prst="rect">
                      <a:avLst/>
                    </a:prstGeom>
                    <a:ln>
                      <a:noFill/>
                    </a:ln>
                    <a:extLst>
                      <a:ext uri="{53640926-AAD7-44D8-BBD7-CCE9431645EC}">
                        <a14:shadowObscured xmlns:a14="http://schemas.microsoft.com/office/drawing/2010/main"/>
                      </a:ext>
                    </a:extLst>
                  </pic:spPr>
                </pic:pic>
              </a:graphicData>
            </a:graphic>
          </wp:inline>
        </w:drawing>
      </w:r>
    </w:p>
    <w:p w14:paraId="73F6EC1B" w14:textId="77777777" w:rsidR="00867202" w:rsidRDefault="00977F76" w:rsidP="008D76CC">
      <w:pPr>
        <w:rPr>
          <w:lang w:eastAsia="en-GB" w:bidi="bn-BD"/>
        </w:rPr>
      </w:pPr>
      <w:r w:rsidRPr="00977F76">
        <w:rPr>
          <w:lang w:eastAsia="en-GB" w:bidi="bn-BD"/>
        </w:rPr>
        <w:lastRenderedPageBreak/>
        <w:t>2020: ≈ 47.6 days</w:t>
      </w:r>
    </w:p>
    <w:p w14:paraId="2AAE9E2E" w14:textId="3F066900" w:rsidR="00977F76" w:rsidRPr="00977F76" w:rsidRDefault="00977F76" w:rsidP="008D76CC">
      <w:pPr>
        <w:rPr>
          <w:lang w:eastAsia="en-GB" w:bidi="bn-BD"/>
        </w:rPr>
      </w:pPr>
      <w:r w:rsidRPr="00977F76">
        <w:rPr>
          <w:lang w:eastAsia="en-GB" w:bidi="bn-BD"/>
        </w:rPr>
        <w:t>2024: ≈ 38 days</w:t>
      </w:r>
    </w:p>
    <w:p w14:paraId="38AD04B9" w14:textId="279EB20E" w:rsidR="00445ECF" w:rsidRPr="00977F76" w:rsidRDefault="00445ECF" w:rsidP="00867202">
      <w:pPr>
        <w:rPr>
          <w:lang w:eastAsia="en-GB" w:bidi="bn-BD"/>
        </w:rPr>
      </w:pPr>
      <w:r w:rsidRPr="00445ECF">
        <w:rPr>
          <w:lang w:eastAsia="en-GB" w:bidi="bn-BD"/>
        </w:rPr>
        <w:t xml:space="preserve">The few days of the Receivables are good since it implies that we will get the money back sooner. General Electronics reduced its receivables days </w:t>
      </w:r>
      <w:r w:rsidR="00107C75">
        <w:rPr>
          <w:lang w:eastAsia="en-GB" w:bidi="bn-BD"/>
        </w:rPr>
        <w:t>from</w:t>
      </w:r>
      <w:r w:rsidRPr="00445ECF">
        <w:rPr>
          <w:lang w:eastAsia="en-GB" w:bidi="bn-BD"/>
        </w:rPr>
        <w:t xml:space="preserve"> 47.6 days in 2020 to 38 days in 2024. This demonstrates that we have a greater ability to manage credit and receive payments </w:t>
      </w:r>
      <w:r w:rsidR="00107C75">
        <w:rPr>
          <w:lang w:eastAsia="en-GB" w:bidi="bn-BD"/>
        </w:rPr>
        <w:t>quickly</w:t>
      </w:r>
      <w:r w:rsidRPr="00445ECF">
        <w:rPr>
          <w:lang w:eastAsia="en-GB" w:bidi="bn-BD"/>
        </w:rPr>
        <w:t>. Although the trade receivables of 114.182 million remain high, the accelerated collection relieves the pressure on lowered profits to some extent (Karim et al., 2024).</w:t>
      </w:r>
    </w:p>
    <w:p w14:paraId="31E0E002" w14:textId="0392E423" w:rsidR="00867202" w:rsidRDefault="000B463D" w:rsidP="00867202">
      <w:pPr>
        <w:pStyle w:val="Heading3"/>
        <w:rPr>
          <w:lang w:eastAsia="en-GB" w:bidi="bn-BD"/>
        </w:rPr>
      </w:pPr>
      <w:bookmarkStart w:id="12" w:name="_Toc214558453"/>
      <w:r>
        <w:rPr>
          <w:lang w:eastAsia="en-GB" w:bidi="bn-BD"/>
        </w:rPr>
        <w:t xml:space="preserve">3.1.3 </w:t>
      </w:r>
      <w:r w:rsidR="00977F76" w:rsidRPr="00977F76">
        <w:rPr>
          <w:lang w:eastAsia="en-GB" w:bidi="bn-BD"/>
        </w:rPr>
        <w:t>Payables Days</w:t>
      </w:r>
      <w:bookmarkEnd w:id="12"/>
    </w:p>
    <w:p w14:paraId="0C4E5AA3" w14:textId="4CB77931" w:rsidR="00867202" w:rsidRPr="00867202" w:rsidRDefault="00867202" w:rsidP="00867202">
      <w:pPr>
        <w:jc w:val="center"/>
        <w:rPr>
          <w:lang w:eastAsia="en-GB" w:bidi="bn-BD"/>
        </w:rPr>
      </w:pPr>
      <w:r w:rsidRPr="00867202">
        <w:rPr>
          <w:noProof/>
          <w:lang w:eastAsia="en-GB"/>
        </w:rPr>
        <w:drawing>
          <wp:inline distT="0" distB="0" distL="0" distR="0" wp14:anchorId="5CB46CFC" wp14:editId="3CFCB36A">
            <wp:extent cx="3260785" cy="525703"/>
            <wp:effectExtent l="0" t="0" r="0" b="8255"/>
            <wp:docPr id="383778953"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78953" name="Picture 1" descr="A black text on a white background&#10;&#10;AI-generated content may be incorrect."/>
                    <pic:cNvPicPr/>
                  </pic:nvPicPr>
                  <pic:blipFill rotWithShape="1">
                    <a:blip r:embed="rId14"/>
                    <a:srcRect l="-2" t="-1" r="8621" b="-6241"/>
                    <a:stretch>
                      <a:fillRect/>
                    </a:stretch>
                  </pic:blipFill>
                  <pic:spPr bwMode="auto">
                    <a:xfrm>
                      <a:off x="0" y="0"/>
                      <a:ext cx="3264398" cy="526285"/>
                    </a:xfrm>
                    <a:prstGeom prst="rect">
                      <a:avLst/>
                    </a:prstGeom>
                    <a:ln>
                      <a:noFill/>
                    </a:ln>
                    <a:extLst>
                      <a:ext uri="{53640926-AAD7-44D8-BBD7-CCE9431645EC}">
                        <a14:shadowObscured xmlns:a14="http://schemas.microsoft.com/office/drawing/2010/main"/>
                      </a:ext>
                    </a:extLst>
                  </pic:spPr>
                </pic:pic>
              </a:graphicData>
            </a:graphic>
          </wp:inline>
        </w:drawing>
      </w:r>
    </w:p>
    <w:p w14:paraId="09CB976E" w14:textId="77777777" w:rsidR="00867202" w:rsidRDefault="00977F76" w:rsidP="008D76CC">
      <w:pPr>
        <w:rPr>
          <w:lang w:eastAsia="en-GB" w:bidi="bn-BD"/>
        </w:rPr>
      </w:pPr>
      <w:r w:rsidRPr="00977F76">
        <w:rPr>
          <w:lang w:eastAsia="en-GB" w:bidi="bn-BD"/>
        </w:rPr>
        <w:t>2020: ≈ 66 days</w:t>
      </w:r>
    </w:p>
    <w:p w14:paraId="2B5F73A5" w14:textId="3D33DDAA" w:rsidR="00977F76" w:rsidRPr="00977F76" w:rsidRDefault="00977F76" w:rsidP="008D76CC">
      <w:pPr>
        <w:rPr>
          <w:lang w:eastAsia="en-GB" w:bidi="bn-BD"/>
        </w:rPr>
      </w:pPr>
      <w:r w:rsidRPr="00977F76">
        <w:rPr>
          <w:lang w:eastAsia="en-GB" w:bidi="bn-BD"/>
        </w:rPr>
        <w:t>2024: ≈ 72 days</w:t>
      </w:r>
    </w:p>
    <w:p w14:paraId="32C03C68" w14:textId="4C171259" w:rsidR="003426A6" w:rsidRDefault="003426A6" w:rsidP="003426A6">
      <w:pPr>
        <w:jc w:val="left"/>
        <w:rPr>
          <w:lang w:eastAsia="en-GB" w:bidi="bn-BD"/>
        </w:rPr>
      </w:pPr>
      <w:r>
        <w:rPr>
          <w:lang w:eastAsia="en-GB" w:bidi="bn-BD"/>
        </w:rPr>
        <w:t>The company is paying its suppliers for longer</w:t>
      </w:r>
      <w:r w:rsidR="00ED07D6">
        <w:rPr>
          <w:lang w:eastAsia="en-GB" w:bidi="bn-BD"/>
        </w:rPr>
        <w:t>.</w:t>
      </w:r>
      <w:r>
        <w:rPr>
          <w:lang w:eastAsia="en-GB" w:bidi="bn-BD"/>
        </w:rPr>
        <w:t xml:space="preserve"> Extending payables is a method by which the company gets free money. This has helped the firm to continue running despite the reported losses. </w:t>
      </w:r>
    </w:p>
    <w:p w14:paraId="59A1B432" w14:textId="24FF5EBC" w:rsidR="00977F76" w:rsidRPr="00977F76" w:rsidRDefault="003426A6" w:rsidP="003426A6">
      <w:pPr>
        <w:jc w:val="left"/>
        <w:rPr>
          <w:lang w:eastAsia="en-GB" w:bidi="bn-BD"/>
        </w:rPr>
      </w:pPr>
      <w:r>
        <w:rPr>
          <w:lang w:eastAsia="en-GB" w:bidi="bn-BD"/>
        </w:rPr>
        <w:t xml:space="preserve">The data </w:t>
      </w:r>
      <w:r w:rsidR="00ED07D6">
        <w:rPr>
          <w:lang w:eastAsia="en-GB" w:bidi="bn-BD"/>
        </w:rPr>
        <w:t>reveal</w:t>
      </w:r>
      <w:r>
        <w:rPr>
          <w:lang w:eastAsia="en-GB" w:bidi="bn-BD"/>
        </w:rPr>
        <w:t xml:space="preserve"> that the cash operating cycle has improved</w:t>
      </w:r>
      <w:r w:rsidR="00977F76" w:rsidRPr="00977F76">
        <w:rPr>
          <w:lang w:eastAsia="en-GB" w:bidi="bn-BD"/>
        </w:rPr>
        <w:t>:</w:t>
      </w:r>
    </w:p>
    <w:p w14:paraId="2B8ACB24" w14:textId="77777777" w:rsidR="00977F76" w:rsidRPr="007B68F6" w:rsidRDefault="00977F76" w:rsidP="008D76CC">
      <w:pPr>
        <w:rPr>
          <w:lang w:eastAsia="en-GB" w:bidi="bn-BD"/>
        </w:rPr>
      </w:pPr>
      <w:r w:rsidRPr="007B68F6">
        <w:rPr>
          <w:lang w:eastAsia="en-GB" w:bidi="bn-BD"/>
        </w:rPr>
        <w:t>2020 COC: (58.1 + 47.6) − 66 ≈ 39.7 days</w:t>
      </w:r>
    </w:p>
    <w:p w14:paraId="069FE9EA" w14:textId="77777777" w:rsidR="00977F76" w:rsidRPr="007B68F6" w:rsidRDefault="00977F76" w:rsidP="008D76CC">
      <w:pPr>
        <w:rPr>
          <w:lang w:eastAsia="en-GB" w:bidi="bn-BD"/>
        </w:rPr>
      </w:pPr>
      <w:r w:rsidRPr="007B68F6">
        <w:rPr>
          <w:lang w:eastAsia="en-GB" w:bidi="bn-BD"/>
        </w:rPr>
        <w:t>2024 COC: (49 + 38) − 72 ≈ 15 days</w:t>
      </w:r>
    </w:p>
    <w:p w14:paraId="402862E0" w14:textId="4021E344" w:rsidR="00C101A9" w:rsidRDefault="00C101A9" w:rsidP="007B68F6">
      <w:pPr>
        <w:rPr>
          <w:lang w:eastAsia="en-GB" w:bidi="bn-BD"/>
        </w:rPr>
      </w:pPr>
      <w:r w:rsidRPr="00C101A9">
        <w:rPr>
          <w:lang w:eastAsia="en-GB" w:bidi="bn-BD"/>
        </w:rPr>
        <w:t xml:space="preserve">Payables Days are the days the company takes to pay suppliers. More improves cash flow and cash retention. General Electronics extended Payables Days by one week in 2020 and 72 in 2024. Even with greater cash, the corporation may lose suppliers. Cash shortened the company's cash operating cycle to 15 days in 2024 from 39.7 days in 2020. Still, the company has cash issues. </w:t>
      </w:r>
      <w:r w:rsidR="00107C75">
        <w:rPr>
          <w:lang w:eastAsia="en-GB" w:bidi="bn-BD"/>
        </w:rPr>
        <w:t>A quick</w:t>
      </w:r>
      <w:r w:rsidRPr="00C101A9">
        <w:rPr>
          <w:lang w:eastAsia="en-GB" w:bidi="bn-BD"/>
        </w:rPr>
        <w:t xml:space="preserve"> ratio of 0.95 may prohibit it from supporting short-term </w:t>
      </w:r>
      <w:proofErr w:type="spellStart"/>
      <w:r w:rsidRPr="00C101A9">
        <w:rPr>
          <w:lang w:eastAsia="en-GB" w:bidi="bn-BD"/>
        </w:rPr>
        <w:t>debtful</w:t>
      </w:r>
      <w:proofErr w:type="spellEnd"/>
      <w:r w:rsidRPr="00C101A9">
        <w:rPr>
          <w:lang w:eastAsia="en-GB" w:bidi="bn-BD"/>
        </w:rPr>
        <w:t xml:space="preserve"> items if inventory is not converted (Ramadan and </w:t>
      </w:r>
      <w:proofErr w:type="spellStart"/>
      <w:r w:rsidRPr="00C101A9">
        <w:rPr>
          <w:lang w:eastAsia="en-GB" w:bidi="bn-BD"/>
        </w:rPr>
        <w:t>Morshed</w:t>
      </w:r>
      <w:proofErr w:type="spellEnd"/>
      <w:r w:rsidRPr="00C101A9">
        <w:rPr>
          <w:lang w:eastAsia="en-GB" w:bidi="bn-BD"/>
        </w:rPr>
        <w:t>, 2024).</w:t>
      </w:r>
    </w:p>
    <w:p w14:paraId="44328647" w14:textId="748A95DC" w:rsidR="00393F37" w:rsidRPr="00393F37" w:rsidRDefault="000B463D" w:rsidP="00393F37">
      <w:pPr>
        <w:pStyle w:val="Heading2"/>
        <w:rPr>
          <w:lang w:eastAsia="en-GB" w:bidi="bn-BD"/>
        </w:rPr>
      </w:pPr>
      <w:bookmarkStart w:id="13" w:name="_Toc214558454"/>
      <w:r>
        <w:rPr>
          <w:lang w:eastAsia="en-GB" w:bidi="bn-BD"/>
        </w:rPr>
        <w:t>3</w:t>
      </w:r>
      <w:r w:rsidR="00393F37" w:rsidRPr="00393F37">
        <w:rPr>
          <w:lang w:eastAsia="en-GB" w:bidi="bn-BD"/>
        </w:rPr>
        <w:t>.2 Strategies to Improve Liquidity</w:t>
      </w:r>
      <w:bookmarkEnd w:id="13"/>
    </w:p>
    <w:p w14:paraId="61561C6B" w14:textId="77777777" w:rsidR="00393F37" w:rsidRPr="00393F37" w:rsidRDefault="00393F37" w:rsidP="00393F37">
      <w:pPr>
        <w:rPr>
          <w:lang w:eastAsia="en-GB" w:bidi="bn-BD"/>
        </w:rPr>
      </w:pPr>
      <w:r w:rsidRPr="00393F37">
        <w:rPr>
          <w:lang w:eastAsia="en-GB" w:bidi="bn-BD"/>
        </w:rPr>
        <w:t>Although the cash operating cycle has shortened, the firm’s deteriorating profitability and weak cash flow from operations (£14,822m in 2024 versus £73,392m in 2020) mean that further working capital reforms are essential.</w:t>
      </w:r>
    </w:p>
    <w:p w14:paraId="0C7E312B" w14:textId="58D98398" w:rsidR="002E572A" w:rsidRDefault="00393F37" w:rsidP="008D76CC">
      <w:pPr>
        <w:pStyle w:val="NoSpacing"/>
        <w:rPr>
          <w:lang w:eastAsia="en-GB" w:bidi="bn-BD"/>
        </w:rPr>
      </w:pPr>
      <w:r w:rsidRPr="00393F37">
        <w:rPr>
          <w:lang w:eastAsia="en-GB" w:bidi="bn-BD"/>
        </w:rPr>
        <w:t>Inventory management</w:t>
      </w:r>
    </w:p>
    <w:p w14:paraId="48D8D017" w14:textId="58509A2D" w:rsidR="002E572A" w:rsidRDefault="002E572A" w:rsidP="008D76CC">
      <w:pPr>
        <w:rPr>
          <w:lang w:eastAsia="en-GB" w:bidi="bn-BD"/>
        </w:rPr>
      </w:pPr>
      <w:r>
        <w:rPr>
          <w:lang w:eastAsia="en-GB" w:bidi="bn-BD"/>
        </w:rPr>
        <w:lastRenderedPageBreak/>
        <w:t xml:space="preserve">Increase accuracy in predicting desire and base </w:t>
      </w:r>
      <w:r w:rsidR="00ED07D6">
        <w:rPr>
          <w:lang w:eastAsia="en-GB" w:bidi="bn-BD"/>
        </w:rPr>
        <w:t>replenishment</w:t>
      </w:r>
      <w:r>
        <w:rPr>
          <w:lang w:eastAsia="en-GB" w:bidi="bn-BD"/>
        </w:rPr>
        <w:t xml:space="preserve"> on sales to avoid having too many goods that don't sell quickly.</w:t>
      </w:r>
    </w:p>
    <w:p w14:paraId="40B3D766" w14:textId="15A13F0B" w:rsidR="002E572A" w:rsidRDefault="002E572A" w:rsidP="008D76CC">
      <w:pPr>
        <w:rPr>
          <w:lang w:eastAsia="en-GB" w:bidi="bn-BD"/>
        </w:rPr>
      </w:pPr>
      <w:r>
        <w:rPr>
          <w:lang w:eastAsia="en-GB" w:bidi="bn-BD"/>
        </w:rPr>
        <w:t>Make it easier to work with key providers on a "just-in-time" (JIT) basis. This will cut down on inventory days and keep you from running out of stock.</w:t>
      </w:r>
    </w:p>
    <w:p w14:paraId="1E50E122" w14:textId="3CA1FB55" w:rsidR="002E572A" w:rsidRDefault="001B47AE" w:rsidP="008D76CC">
      <w:pPr>
        <w:rPr>
          <w:lang w:eastAsia="en-GB" w:bidi="bn-BD"/>
        </w:rPr>
      </w:pPr>
      <w:r>
        <w:rPr>
          <w:lang w:eastAsia="en-GB" w:bidi="bn-BD"/>
        </w:rPr>
        <w:t>Reorganise</w:t>
      </w:r>
      <w:r w:rsidR="002E572A">
        <w:rPr>
          <w:lang w:eastAsia="en-GB" w:bidi="bn-BD"/>
        </w:rPr>
        <w:t xml:space="preserve"> your product divisions and get rid of things that aren't selling well or are out of date. This will free up capital that is stuck in significant but low-margin stock.</w:t>
      </w:r>
    </w:p>
    <w:p w14:paraId="1FD98B9A" w14:textId="5588ECD3" w:rsidR="002E572A" w:rsidRDefault="002E572A" w:rsidP="008D76CC">
      <w:pPr>
        <w:pStyle w:val="NoSpacing"/>
        <w:rPr>
          <w:lang w:eastAsia="en-GB" w:bidi="bn-BD"/>
        </w:rPr>
      </w:pPr>
      <w:r>
        <w:rPr>
          <w:lang w:eastAsia="en-GB" w:bidi="bn-BD"/>
        </w:rPr>
        <w:t>Receivables management</w:t>
      </w:r>
    </w:p>
    <w:p w14:paraId="77CD59E6" w14:textId="7DC87CDE" w:rsidR="002E572A" w:rsidRDefault="002E572A" w:rsidP="008D76CC">
      <w:pPr>
        <w:rPr>
          <w:lang w:eastAsia="en-GB" w:bidi="bn-BD"/>
        </w:rPr>
      </w:pPr>
      <w:r>
        <w:rPr>
          <w:lang w:eastAsia="en-GB" w:bidi="bn-BD"/>
        </w:rPr>
        <w:t xml:space="preserve">Look over your credit policies by dividing the clients into groups. Give regular loan conditions to low-risk consumers and shorter terms to risky users (Bianchi &amp; </w:t>
      </w:r>
      <w:proofErr w:type="spellStart"/>
      <w:r>
        <w:rPr>
          <w:lang w:eastAsia="en-GB" w:bidi="bn-BD"/>
        </w:rPr>
        <w:t>Bigio</w:t>
      </w:r>
      <w:proofErr w:type="spellEnd"/>
      <w:r>
        <w:rPr>
          <w:lang w:eastAsia="en-GB" w:bidi="bn-BD"/>
        </w:rPr>
        <w:t>, 2022).</w:t>
      </w:r>
    </w:p>
    <w:p w14:paraId="1BFECD49" w14:textId="644652F4" w:rsidR="002E572A" w:rsidRDefault="002E572A" w:rsidP="008D76CC">
      <w:pPr>
        <w:rPr>
          <w:lang w:eastAsia="en-GB" w:bidi="bn-BD"/>
        </w:rPr>
      </w:pPr>
      <w:r>
        <w:rPr>
          <w:lang w:eastAsia="en-GB" w:bidi="bn-BD"/>
        </w:rPr>
        <w:t>Increase reductions for early payments and fees for late payments to speed up closure.</w:t>
      </w:r>
    </w:p>
    <w:p w14:paraId="19161F65" w14:textId="411A291B" w:rsidR="002E572A" w:rsidRDefault="002E572A" w:rsidP="008D76CC">
      <w:pPr>
        <w:rPr>
          <w:lang w:eastAsia="en-GB" w:bidi="bn-BD"/>
        </w:rPr>
      </w:pPr>
      <w:r>
        <w:rPr>
          <w:lang w:eastAsia="en-GB" w:bidi="bn-BD"/>
        </w:rPr>
        <w:t xml:space="preserve">Improve the collections method by using automated alerts, hiring credit-control specialists, and </w:t>
      </w:r>
      <w:r w:rsidR="00ED07D6">
        <w:rPr>
          <w:lang w:eastAsia="en-GB" w:bidi="bn-BD"/>
        </w:rPr>
        <w:t xml:space="preserve">frequently </w:t>
      </w:r>
      <w:r>
        <w:rPr>
          <w:lang w:eastAsia="en-GB" w:bidi="bn-BD"/>
        </w:rPr>
        <w:t>checking late payments on frequently.</w:t>
      </w:r>
    </w:p>
    <w:p w14:paraId="00BF302D" w14:textId="46FA65B2" w:rsidR="002E572A" w:rsidRDefault="002E572A" w:rsidP="008D76CC">
      <w:pPr>
        <w:rPr>
          <w:lang w:eastAsia="en-GB" w:bidi="bn-BD"/>
        </w:rPr>
      </w:pPr>
      <w:r>
        <w:rPr>
          <w:lang w:eastAsia="en-GB" w:bidi="bn-BD"/>
        </w:rPr>
        <w:t xml:space="preserve">Due to the </w:t>
      </w:r>
      <w:r w:rsidR="00ED07D6">
        <w:rPr>
          <w:lang w:eastAsia="en-GB" w:bidi="bn-BD"/>
        </w:rPr>
        <w:t>large</w:t>
      </w:r>
      <w:r>
        <w:rPr>
          <w:lang w:eastAsia="en-GB" w:bidi="bn-BD"/>
        </w:rPr>
        <w:t xml:space="preserve"> number of sales, lowering receivable days even more, say from 38 to almost 30 days, would free up a lot of cash.</w:t>
      </w:r>
    </w:p>
    <w:p w14:paraId="4B8ED634" w14:textId="7A29035F" w:rsidR="00E26925" w:rsidRDefault="00E26925" w:rsidP="008D76CC">
      <w:pPr>
        <w:pStyle w:val="NoSpacing"/>
        <w:rPr>
          <w:lang w:eastAsia="en-GB" w:bidi="bn-BD"/>
        </w:rPr>
      </w:pPr>
      <w:r>
        <w:rPr>
          <w:lang w:eastAsia="en-GB" w:bidi="bn-BD"/>
        </w:rPr>
        <w:t>Payables management</w:t>
      </w:r>
    </w:p>
    <w:p w14:paraId="41BC5518" w14:textId="674D5F6E" w:rsidR="00E26925" w:rsidRDefault="00E26925" w:rsidP="008D76CC">
      <w:pPr>
        <w:rPr>
          <w:lang w:eastAsia="en-GB" w:bidi="bn-BD"/>
        </w:rPr>
      </w:pPr>
      <w:r>
        <w:rPr>
          <w:lang w:eastAsia="en-GB" w:bidi="bn-BD"/>
        </w:rPr>
        <w:t xml:space="preserve">Keep using supplier credit carefully, but only as agreed upon. Without hurting connections or </w:t>
      </w:r>
      <w:r w:rsidR="00ED07D6">
        <w:rPr>
          <w:lang w:eastAsia="en-GB" w:bidi="bn-BD"/>
        </w:rPr>
        <w:t>losing</w:t>
      </w:r>
      <w:r>
        <w:rPr>
          <w:lang w:eastAsia="en-GB" w:bidi="bn-BD"/>
        </w:rPr>
        <w:t xml:space="preserve"> bulk discounts, the present average of 72 days shouldn't go up much more.</w:t>
      </w:r>
    </w:p>
    <w:p w14:paraId="71194924" w14:textId="5D5AB40B" w:rsidR="00E26925" w:rsidRDefault="00E26925" w:rsidP="008D76CC">
      <w:pPr>
        <w:rPr>
          <w:lang w:eastAsia="en-GB" w:bidi="bn-BD"/>
        </w:rPr>
      </w:pPr>
      <w:r>
        <w:rPr>
          <w:lang w:eastAsia="en-GB" w:bidi="bn-BD"/>
        </w:rPr>
        <w:t xml:space="preserve">When General </w:t>
      </w:r>
      <w:r w:rsidR="00ED07D6">
        <w:rPr>
          <w:lang w:eastAsia="en-GB" w:bidi="bn-BD"/>
        </w:rPr>
        <w:t>Electric</w:t>
      </w:r>
      <w:r>
        <w:rPr>
          <w:lang w:eastAsia="en-GB" w:bidi="bn-BD"/>
        </w:rPr>
        <w:t xml:space="preserve"> has a lot of negotiating power, it could agree to longer terms for paying (like 75 to 90 days) as a substitute for a promise to buy a lot of stuff.</w:t>
      </w:r>
    </w:p>
    <w:p w14:paraId="7217D898" w14:textId="7AE43884" w:rsidR="00E26925" w:rsidRDefault="00E26925" w:rsidP="008D76CC">
      <w:pPr>
        <w:rPr>
          <w:lang w:eastAsia="en-GB" w:bidi="bn-BD"/>
        </w:rPr>
      </w:pPr>
      <w:r>
        <w:rPr>
          <w:lang w:eastAsia="en-GB" w:bidi="bn-BD"/>
        </w:rPr>
        <w:t xml:space="preserve">Think about supply-chain finance plans, in which banks pay suppliers early and at a </w:t>
      </w:r>
      <w:r w:rsidR="00ED07D6">
        <w:rPr>
          <w:lang w:eastAsia="en-GB" w:bidi="bn-BD"/>
        </w:rPr>
        <w:t>discount</w:t>
      </w:r>
      <w:r>
        <w:rPr>
          <w:lang w:eastAsia="en-GB" w:bidi="bn-BD"/>
        </w:rPr>
        <w:t xml:space="preserve">, and an </w:t>
      </w:r>
      <w:r w:rsidR="001B47AE">
        <w:rPr>
          <w:lang w:eastAsia="en-GB" w:bidi="bn-BD"/>
        </w:rPr>
        <w:t>organisation</w:t>
      </w:r>
      <w:r>
        <w:rPr>
          <w:lang w:eastAsia="en-GB" w:bidi="bn-BD"/>
        </w:rPr>
        <w:t xml:space="preserve"> pays the bank later. This can keep the goodwill of the seller while lengthening the terms of payment (</w:t>
      </w:r>
      <w:proofErr w:type="spellStart"/>
      <w:r>
        <w:rPr>
          <w:lang w:eastAsia="en-GB" w:bidi="bn-BD"/>
        </w:rPr>
        <w:t>Štangová</w:t>
      </w:r>
      <w:proofErr w:type="spellEnd"/>
      <w:r>
        <w:rPr>
          <w:lang w:eastAsia="en-GB" w:bidi="bn-BD"/>
        </w:rPr>
        <w:t xml:space="preserve"> &amp; </w:t>
      </w:r>
      <w:proofErr w:type="spellStart"/>
      <w:r>
        <w:rPr>
          <w:lang w:eastAsia="en-GB" w:bidi="bn-BD"/>
        </w:rPr>
        <w:t>Víghová</w:t>
      </w:r>
      <w:proofErr w:type="spellEnd"/>
      <w:r>
        <w:rPr>
          <w:lang w:eastAsia="en-GB" w:bidi="bn-BD"/>
        </w:rPr>
        <w:t>, 2021).</w:t>
      </w:r>
    </w:p>
    <w:p w14:paraId="17DD3C6D" w14:textId="1CB58AB2" w:rsidR="00E26925" w:rsidRDefault="00E26925" w:rsidP="008D76CC">
      <w:pPr>
        <w:pStyle w:val="NoSpacing"/>
        <w:rPr>
          <w:lang w:eastAsia="en-GB" w:bidi="bn-BD"/>
        </w:rPr>
      </w:pPr>
      <w:r>
        <w:rPr>
          <w:lang w:eastAsia="en-GB" w:bidi="bn-BD"/>
        </w:rPr>
        <w:t>Cash flow planning</w:t>
      </w:r>
    </w:p>
    <w:p w14:paraId="1D63E928" w14:textId="4FA332BE" w:rsidR="00E26925" w:rsidRDefault="00E26925" w:rsidP="008D76CC">
      <w:pPr>
        <w:rPr>
          <w:lang w:eastAsia="en-GB" w:bidi="bn-BD"/>
        </w:rPr>
      </w:pPr>
      <w:r>
        <w:rPr>
          <w:lang w:eastAsia="en-GB" w:bidi="bn-BD"/>
        </w:rPr>
        <w:t>Use continuous cash-flow predictions to plan for shortages and time purchasing of inventory or payments that are postponed appropriately.</w:t>
      </w:r>
    </w:p>
    <w:p w14:paraId="1CF468EB" w14:textId="77777777" w:rsidR="00E26925" w:rsidRDefault="00E26925" w:rsidP="008D76CC">
      <w:pPr>
        <w:rPr>
          <w:lang w:eastAsia="en-GB" w:bidi="bn-BD"/>
        </w:rPr>
      </w:pPr>
      <w:r>
        <w:rPr>
          <w:lang w:eastAsia="en-GB" w:bidi="bn-BD"/>
        </w:rPr>
        <w:t>Since working cash flow is low right now, connect decisions for capital expenditures to cash-flow capabilities.</w:t>
      </w:r>
    </w:p>
    <w:p w14:paraId="469E23DE" w14:textId="4932D529" w:rsidR="00393F37" w:rsidRPr="00E26925" w:rsidRDefault="00E26925" w:rsidP="00E26925">
      <w:pPr>
        <w:rPr>
          <w:rFonts w:cs="Times New Roman"/>
          <w:lang w:eastAsia="en-GB" w:bidi="bn-BD"/>
        </w:rPr>
      </w:pPr>
      <w:r w:rsidRPr="00E26925">
        <w:rPr>
          <w:rFonts w:cs="Times New Roman"/>
          <w:lang w:eastAsia="en-GB" w:bidi="bn-BD"/>
        </w:rPr>
        <w:t xml:space="preserve">The overall goal of these steps is to free up cash that is stuck in operational funds, raise those ratios back beyond safe levels (current ratio ≥1.5, quick ratio ≥1.0), and lower the need </w:t>
      </w:r>
      <w:r w:rsidR="00ED07D6">
        <w:rPr>
          <w:rFonts w:cs="Times New Roman"/>
          <w:lang w:eastAsia="en-GB" w:bidi="bn-BD"/>
        </w:rPr>
        <w:t>for</w:t>
      </w:r>
      <w:r w:rsidRPr="00E26925">
        <w:rPr>
          <w:rFonts w:cs="Times New Roman"/>
          <w:lang w:eastAsia="en-GB" w:bidi="bn-BD"/>
        </w:rPr>
        <w:t xml:space="preserve"> obtaining money from outside sources.</w:t>
      </w:r>
    </w:p>
    <w:p w14:paraId="3BD2DFC1" w14:textId="4ABAC30E" w:rsidR="00393F37" w:rsidRPr="00393F37" w:rsidRDefault="000B463D" w:rsidP="00893F4E">
      <w:pPr>
        <w:pStyle w:val="Heading2"/>
        <w:rPr>
          <w:lang w:eastAsia="en-GB" w:bidi="bn-BD"/>
        </w:rPr>
      </w:pPr>
      <w:bookmarkStart w:id="14" w:name="_Toc214558455"/>
      <w:r>
        <w:rPr>
          <w:lang w:eastAsia="en-GB" w:bidi="bn-BD"/>
        </w:rPr>
        <w:lastRenderedPageBreak/>
        <w:t>3</w:t>
      </w:r>
      <w:r w:rsidR="00393F37" w:rsidRPr="00393F37">
        <w:rPr>
          <w:lang w:eastAsia="en-GB" w:bidi="bn-BD"/>
        </w:rPr>
        <w:t>.3 Short-Term versus Long-Term Financing Options</w:t>
      </w:r>
      <w:bookmarkEnd w:id="14"/>
    </w:p>
    <w:p w14:paraId="2091C3C3" w14:textId="129AD440" w:rsidR="00C101A9" w:rsidRDefault="00C101A9" w:rsidP="00C101A9">
      <w:pPr>
        <w:rPr>
          <w:lang w:eastAsia="en-GB" w:bidi="bn-BD"/>
        </w:rPr>
      </w:pPr>
      <w:r w:rsidRPr="00C101A9">
        <w:rPr>
          <w:lang w:eastAsia="en-GB" w:bidi="bn-BD"/>
        </w:rPr>
        <w:t>General Electronics will still need outside funding to help with its work and reorganisation, even if it gets better at handling its money. So, finding the correct combination of short and long loans is crucial.</w:t>
      </w:r>
    </w:p>
    <w:p w14:paraId="07277C8D" w14:textId="7B7C9805" w:rsidR="00C101A9" w:rsidRDefault="00C101A9" w:rsidP="00C101A9">
      <w:pPr>
        <w:rPr>
          <w:lang w:eastAsia="en-GB" w:bidi="bn-BD"/>
        </w:rPr>
      </w:pPr>
      <w:r w:rsidRPr="00C101A9">
        <w:rPr>
          <w:lang w:eastAsia="en-GB" w:bidi="bn-BD"/>
        </w:rPr>
        <w:t xml:space="preserve">Workers' compensation demands are analogous to bank overdrafts, revolving loan lines, and trade credit. Your ability to borrow money depends on buying things or getting paid. Only the hired amount is charged </w:t>
      </w:r>
      <w:r>
        <w:rPr>
          <w:lang w:eastAsia="en-GB" w:bidi="bn-BD"/>
        </w:rPr>
        <w:t>for interest</w:t>
      </w:r>
      <w:r w:rsidRPr="00C101A9">
        <w:rPr>
          <w:lang w:eastAsia="en-GB" w:bidi="bn-BD"/>
        </w:rPr>
        <w:t xml:space="preserve">, so it's cheap. There are various methods </w:t>
      </w:r>
      <w:r>
        <w:rPr>
          <w:lang w:eastAsia="en-GB" w:bidi="bn-BD"/>
        </w:rPr>
        <w:t xml:space="preserve">that </w:t>
      </w:r>
      <w:r w:rsidRPr="00C101A9">
        <w:rPr>
          <w:lang w:eastAsia="en-GB" w:bidi="bn-BD"/>
        </w:rPr>
        <w:t xml:space="preserve">Commercial Equipment can </w:t>
      </w:r>
      <w:r>
        <w:rPr>
          <w:lang w:eastAsia="en-GB" w:bidi="bn-BD"/>
        </w:rPr>
        <w:t xml:space="preserve">use to </w:t>
      </w:r>
      <w:r w:rsidRPr="00C101A9">
        <w:rPr>
          <w:lang w:eastAsia="en-GB" w:bidi="bn-BD"/>
        </w:rPr>
        <w:t>receive loans currently. These assets will be worth £36,960m in 2024. However, short-term debt increases the likelihood of interest on future loans. If the company loses money, investors may limit loans or hike interest rates. This might worsen finances quickly.</w:t>
      </w:r>
    </w:p>
    <w:p w14:paraId="7D1593AC" w14:textId="58CD5505" w:rsidR="00C101A9" w:rsidRDefault="00C101A9" w:rsidP="00C101A9">
      <w:pPr>
        <w:rPr>
          <w:lang w:eastAsia="en-GB" w:bidi="bn-BD"/>
        </w:rPr>
      </w:pPr>
      <w:r w:rsidRPr="00C101A9">
        <w:rPr>
          <w:lang w:eastAsia="en-GB" w:bidi="bn-BD"/>
        </w:rPr>
        <w:t>Unsecured short-term loans and real estate are excellent for long-term loans and cash flow. Its debt-to-equity ratio of 1.11 indicates continued pressure on this corporation. However, its finances are improving. Its own funds are £153,105m and future debt is £170,249m. Despite its low Z-score and history of falls, the business may be able to acquire longer-term loans at a fair price. Further stock in rights purchase or large supporters would improve the capital sheet and reduce risk, but owners would be worth less.</w:t>
      </w:r>
    </w:p>
    <w:p w14:paraId="40D5E906" w14:textId="45ED050F" w:rsidR="00C101A9" w:rsidRPr="00C101A9" w:rsidRDefault="00C101A9" w:rsidP="007E06D7">
      <w:pPr>
        <w:rPr>
          <w:lang w:eastAsia="en-GB" w:bidi="bn-BD"/>
        </w:rPr>
      </w:pPr>
      <w:r w:rsidRPr="00C101A9">
        <w:rPr>
          <w:lang w:eastAsia="en-GB" w:bidi="bn-BD"/>
        </w:rPr>
        <w:t>General Electronics should use short-term initiatives like cyclical receivables and stock transactions to fund its cash reserves. It should therefore shift its core financing and capital spending to longer-term finances and invest in long-term properties (Karim et al., 2024). Adjustment would reduce urgent liquidity needs, stabilise the cash cycle, and help the restructuring process.</w:t>
      </w:r>
    </w:p>
    <w:p w14:paraId="189A51F2" w14:textId="018FB029" w:rsidR="00A568C4" w:rsidRPr="001B47AE" w:rsidRDefault="000B463D" w:rsidP="001B47AE">
      <w:pPr>
        <w:pStyle w:val="Heading1"/>
        <w:rPr>
          <w:lang w:bidi="bn-BD"/>
        </w:rPr>
      </w:pPr>
      <w:bookmarkStart w:id="15" w:name="_Toc214558456"/>
      <w:r>
        <w:rPr>
          <w:lang w:eastAsia="en-GB" w:bidi="bn-BD"/>
        </w:rPr>
        <w:t>4</w:t>
      </w:r>
      <w:r w:rsidR="00A568C4" w:rsidRPr="00A568C4">
        <w:rPr>
          <w:lang w:eastAsia="en-GB" w:bidi="bn-BD"/>
        </w:rPr>
        <w:t>. Strategic Financial Restructuring Plan</w:t>
      </w:r>
      <w:bookmarkEnd w:id="15"/>
    </w:p>
    <w:p w14:paraId="73466416" w14:textId="2748601B" w:rsidR="00A568C4" w:rsidRPr="00A568C4" w:rsidRDefault="000B463D" w:rsidP="0095261C">
      <w:pPr>
        <w:pStyle w:val="Heading2"/>
        <w:rPr>
          <w:lang w:eastAsia="en-GB" w:bidi="bn-BD"/>
        </w:rPr>
      </w:pPr>
      <w:bookmarkStart w:id="16" w:name="_Toc214558457"/>
      <w:r>
        <w:rPr>
          <w:lang w:eastAsia="en-GB" w:bidi="bn-BD"/>
        </w:rPr>
        <w:t>4</w:t>
      </w:r>
      <w:r w:rsidR="00A568C4" w:rsidRPr="00A568C4">
        <w:rPr>
          <w:lang w:eastAsia="en-GB" w:bidi="bn-BD"/>
        </w:rPr>
        <w:t>.1 Recommend Financial Restructuring Options</w:t>
      </w:r>
      <w:bookmarkEnd w:id="16"/>
    </w:p>
    <w:p w14:paraId="30FECF41" w14:textId="77777777" w:rsidR="004A5663" w:rsidRPr="004A5663" w:rsidRDefault="004A5663" w:rsidP="004A5663">
      <w:pPr>
        <w:rPr>
          <w:lang w:eastAsia="en-GB" w:bidi="bn-BD"/>
        </w:rPr>
      </w:pPr>
      <w:r w:rsidRPr="004A5663">
        <w:rPr>
          <w:lang w:eastAsia="en-GB" w:bidi="bn-BD"/>
        </w:rPr>
        <w:t>Based on the current financial state of General Electronics, it is essential to recommend strategic financial restructuring options that can improve profitability, reduce risk, and strengthen the company’s liquidity. Three viable options to consider are divestiture, merger, and equity injection.</w:t>
      </w:r>
    </w:p>
    <w:p w14:paraId="3A61ACDB" w14:textId="4E84EA44" w:rsidR="004A5663" w:rsidRPr="0095261C" w:rsidRDefault="004A5663" w:rsidP="0095261C">
      <w:pPr>
        <w:pStyle w:val="Heading3"/>
      </w:pPr>
      <w:bookmarkStart w:id="17" w:name="_Toc214558458"/>
      <w:r w:rsidRPr="004A5663">
        <w:rPr>
          <w:lang w:eastAsia="en-GB" w:bidi="bn-BD"/>
        </w:rPr>
        <w:t>Divestiture</w:t>
      </w:r>
      <w:bookmarkEnd w:id="17"/>
    </w:p>
    <w:p w14:paraId="1E73C64C" w14:textId="3D32A533" w:rsidR="00C101A9" w:rsidRDefault="00C101A9" w:rsidP="00C101A9">
      <w:pPr>
        <w:rPr>
          <w:lang w:eastAsia="en-GB" w:bidi="bn-BD"/>
        </w:rPr>
      </w:pPr>
      <w:r w:rsidRPr="00C101A9">
        <w:rPr>
          <w:lang w:eastAsia="en-GB" w:bidi="bn-BD"/>
        </w:rPr>
        <w:t xml:space="preserve">Divestment sells non-core assets or business sectors to raise cash and </w:t>
      </w:r>
      <w:r w:rsidR="00107C75">
        <w:rPr>
          <w:lang w:eastAsia="en-GB" w:bidi="bn-BD"/>
        </w:rPr>
        <w:t>focuses</w:t>
      </w:r>
      <w:r w:rsidRPr="00C101A9">
        <w:rPr>
          <w:lang w:eastAsia="en-GB" w:bidi="bn-BD"/>
        </w:rPr>
        <w:t xml:space="preserve"> on successful areas. Eliminating underperforming or low-margin company units can improve operations </w:t>
      </w:r>
      <w:r w:rsidRPr="00C101A9">
        <w:rPr>
          <w:lang w:eastAsia="en-GB" w:bidi="bn-BD"/>
        </w:rPr>
        <w:lastRenderedPageBreak/>
        <w:t>and finances. General Electronics must identify underperforming categories in a declining sales and profitability market (</w:t>
      </w:r>
      <w:proofErr w:type="spellStart"/>
      <w:r w:rsidRPr="00C101A9">
        <w:rPr>
          <w:lang w:eastAsia="en-GB" w:bidi="bn-BD"/>
        </w:rPr>
        <w:t>Mavlutova</w:t>
      </w:r>
      <w:proofErr w:type="spellEnd"/>
      <w:r w:rsidRPr="00C101A9">
        <w:rPr>
          <w:lang w:eastAsia="en-GB" w:bidi="bn-BD"/>
        </w:rPr>
        <w:t xml:space="preserve"> et al., 2021). </w:t>
      </w:r>
    </w:p>
    <w:p w14:paraId="585DE9A8" w14:textId="77777777" w:rsidR="00C101A9" w:rsidRDefault="00C101A9" w:rsidP="00C101A9">
      <w:pPr>
        <w:rPr>
          <w:lang w:eastAsia="en-GB" w:bidi="bn-BD"/>
        </w:rPr>
      </w:pPr>
      <w:r w:rsidRPr="00C101A9">
        <w:rPr>
          <w:lang w:eastAsia="en-GB" w:bidi="bn-BD"/>
        </w:rPr>
        <w:t xml:space="preserve">Customer electronics that lag in technology and demand may be sold. Sell low-selling product lines to make money. Eliminating outdated product lines or high-cost industries may allow companies to invest more in high-demand, lucrative sectors like smart homes and wearables. Market growth and income margins may increase. </w:t>
      </w:r>
    </w:p>
    <w:p w14:paraId="333527D5" w14:textId="25D9BF6E" w:rsidR="00C101A9" w:rsidRPr="00C101A9" w:rsidRDefault="00C101A9" w:rsidP="007E06D7">
      <w:pPr>
        <w:rPr>
          <w:lang w:eastAsia="en-GB" w:bidi="bn-BD"/>
        </w:rPr>
      </w:pPr>
      <w:r w:rsidRPr="00C101A9">
        <w:rPr>
          <w:lang w:eastAsia="en-GB" w:bidi="bn-BD"/>
        </w:rPr>
        <w:t>Reselling property or unused factories can save costs. Sell these assets to raise cash, pay off debt, or invest in your company's performing portions. Selling obsolete or low-margin goods can help electronics companies become leaner and more targeted (Brahmana et al., 2021).</w:t>
      </w:r>
    </w:p>
    <w:p w14:paraId="50F2F4A6" w14:textId="5F9B38FC" w:rsidR="004A5663" w:rsidRPr="004A5663" w:rsidRDefault="004A5663" w:rsidP="00617010">
      <w:pPr>
        <w:pStyle w:val="Heading3"/>
        <w:numPr>
          <w:ilvl w:val="0"/>
          <w:numId w:val="4"/>
        </w:numPr>
        <w:rPr>
          <w:lang w:eastAsia="en-GB" w:bidi="bn-BD"/>
        </w:rPr>
      </w:pPr>
      <w:bookmarkStart w:id="18" w:name="_Toc214558459"/>
      <w:r w:rsidRPr="004A5663">
        <w:rPr>
          <w:lang w:eastAsia="en-GB" w:bidi="bn-BD"/>
        </w:rPr>
        <w:t>Merger</w:t>
      </w:r>
      <w:bookmarkEnd w:id="18"/>
    </w:p>
    <w:p w14:paraId="3657062B" w14:textId="77777777" w:rsidR="00C101A9" w:rsidRDefault="00C101A9" w:rsidP="001F503A">
      <w:pPr>
        <w:rPr>
          <w:lang w:eastAsia="en-GB" w:bidi="bn-BD"/>
        </w:rPr>
      </w:pPr>
      <w:r w:rsidRPr="00C101A9">
        <w:rPr>
          <w:lang w:eastAsia="en-GB" w:bidi="bn-BD"/>
        </w:rPr>
        <w:t>General Electronics might perhaps merge with a larger competitor to stabilise its processes. Merging with companies with stronger finances, a competitive edge, or complementary technologies can save expenses, increase size, and share staff to run more efficiently.</w:t>
      </w:r>
    </w:p>
    <w:p w14:paraId="070D789E" w14:textId="604E4918" w:rsidR="00C101A9" w:rsidRDefault="00C101A9" w:rsidP="001F503A">
      <w:pPr>
        <w:rPr>
          <w:lang w:eastAsia="en-GB" w:bidi="bn-BD"/>
        </w:rPr>
      </w:pPr>
      <w:r w:rsidRPr="00C101A9">
        <w:rPr>
          <w:lang w:eastAsia="en-GB" w:bidi="bn-BD"/>
        </w:rPr>
        <w:t>Universal products might get new advancements, supply chains, and R&amp;D resources by merging with a major consumer products tech company. The united company would benefit from fewer competitors, a stronger market position, and faster innovation. By eliminating superfluous production, sales, and management layers, combined processes can save money.</w:t>
      </w:r>
    </w:p>
    <w:p w14:paraId="0B22310B" w14:textId="3A025897" w:rsidR="00C101A9" w:rsidRPr="004A5663" w:rsidRDefault="00C101A9" w:rsidP="001F503A">
      <w:pPr>
        <w:rPr>
          <w:lang w:eastAsia="en-GB" w:bidi="bn-BD"/>
        </w:rPr>
      </w:pPr>
      <w:r w:rsidRPr="00C101A9">
        <w:rPr>
          <w:lang w:eastAsia="en-GB" w:bidi="bn-BD"/>
        </w:rPr>
        <w:t>Merging companies' liquidity and reducing debt would also improve the financial ratio of debt to equity (</w:t>
      </w:r>
      <w:proofErr w:type="spellStart"/>
      <w:r w:rsidRPr="00C101A9">
        <w:rPr>
          <w:lang w:eastAsia="en-GB" w:bidi="bn-BD"/>
        </w:rPr>
        <w:t>Candra</w:t>
      </w:r>
      <w:proofErr w:type="spellEnd"/>
      <w:r w:rsidRPr="00C101A9">
        <w:rPr>
          <w:lang w:eastAsia="en-GB" w:bidi="bn-BD"/>
        </w:rPr>
        <w:t xml:space="preserve"> et al., 2021). Combining with a strong rival may help General Electronics weather an economic downturn, stabilise cash flow, and reduce financial risk.</w:t>
      </w:r>
    </w:p>
    <w:p w14:paraId="7F5A653B" w14:textId="27D993DF" w:rsidR="004A5663" w:rsidRPr="004A5663" w:rsidRDefault="004A5663" w:rsidP="00617010">
      <w:pPr>
        <w:pStyle w:val="Heading3"/>
        <w:numPr>
          <w:ilvl w:val="0"/>
          <w:numId w:val="4"/>
        </w:numPr>
        <w:rPr>
          <w:lang w:eastAsia="en-GB" w:bidi="bn-BD"/>
        </w:rPr>
      </w:pPr>
      <w:bookmarkStart w:id="19" w:name="_Toc214558460"/>
      <w:r w:rsidRPr="004A5663">
        <w:rPr>
          <w:lang w:eastAsia="en-GB" w:bidi="bn-BD"/>
        </w:rPr>
        <w:t>Equity Injection</w:t>
      </w:r>
      <w:bookmarkEnd w:id="19"/>
    </w:p>
    <w:p w14:paraId="5AEB1921" w14:textId="77777777" w:rsidR="00C101A9" w:rsidRDefault="00C101A9" w:rsidP="00C101A9">
      <w:pPr>
        <w:rPr>
          <w:lang w:eastAsia="en-GB" w:bidi="bn-BD"/>
        </w:rPr>
      </w:pPr>
      <w:r w:rsidRPr="00C101A9">
        <w:rPr>
          <w:rFonts w:eastAsia="Times New Roman" w:cs="Times New Roman"/>
          <w:kern w:val="0"/>
          <w:lang w:eastAsia="en-GB" w:bidi="bn-BD"/>
          <w14:ligatures w14:val="none"/>
        </w:rPr>
        <w:t xml:space="preserve">Equity injections raise funds by selling shares or attracting investors. This can boost General </w:t>
      </w:r>
      <w:r w:rsidRPr="00C101A9">
        <w:rPr>
          <w:lang w:eastAsia="en-GB" w:bidi="bn-BD"/>
        </w:rPr>
        <w:t xml:space="preserve">Electronics' risk and growth funds. Due to losses and liquidity shortages, the company may need new capital. </w:t>
      </w:r>
    </w:p>
    <w:p w14:paraId="35C75AD4" w14:textId="4952B2D2" w:rsidR="00C101A9" w:rsidRDefault="00C101A9" w:rsidP="00C101A9">
      <w:pPr>
        <w:rPr>
          <w:lang w:eastAsia="en-GB" w:bidi="bn-BD"/>
        </w:rPr>
      </w:pPr>
      <w:r w:rsidRPr="00C101A9">
        <w:rPr>
          <w:lang w:eastAsia="en-GB" w:bidi="bn-BD"/>
        </w:rPr>
        <w:t>Sell new regular shares or preference shares to get people to help you raise money. If the corporation liquidates, preference shares have fixed dividends and priority over common shares, which may generate more cash. The raised stock would help General Electronics pay down its high-interest debt, a major responsibility.</w:t>
      </w:r>
    </w:p>
    <w:p w14:paraId="05362FFC" w14:textId="45A03DDB" w:rsidR="00C101A9" w:rsidRPr="00C101A9" w:rsidRDefault="00C101A9" w:rsidP="006022A6">
      <w:pPr>
        <w:rPr>
          <w:lang w:eastAsia="en-GB" w:bidi="bn-BD"/>
        </w:rPr>
      </w:pPr>
      <w:r w:rsidRPr="00C101A9">
        <w:rPr>
          <w:lang w:eastAsia="en-GB" w:bidi="bn-BD"/>
        </w:rPr>
        <w:t>Stock might fund everyday operations and expansion without short-term borrowing or pricey debt. Loans would be cheaper</w:t>
      </w:r>
      <w:r>
        <w:rPr>
          <w:lang w:eastAsia="en-GB" w:bidi="bn-BD"/>
        </w:rPr>
        <w:t>,</w:t>
      </w:r>
      <w:r w:rsidRPr="00C101A9">
        <w:rPr>
          <w:lang w:eastAsia="en-GB" w:bidi="bn-BD"/>
        </w:rPr>
        <w:t xml:space="preserve"> and revenue would rise. New financiers can share information, connections, and market entry strategies for long-term growth.</w:t>
      </w:r>
      <w:r>
        <w:rPr>
          <w:lang w:eastAsia="en-GB" w:bidi="bn-BD"/>
        </w:rPr>
        <w:t xml:space="preserve"> </w:t>
      </w:r>
      <w:r w:rsidRPr="00C101A9">
        <w:rPr>
          <w:lang w:eastAsia="en-GB" w:bidi="bn-BD"/>
        </w:rPr>
        <w:t xml:space="preserve">When a company gives more </w:t>
      </w:r>
      <w:r w:rsidRPr="00C101A9">
        <w:rPr>
          <w:lang w:eastAsia="en-GB" w:bidi="bn-BD"/>
        </w:rPr>
        <w:lastRenderedPageBreak/>
        <w:t>equity, some current owners will lose some of their rights, but this may be necessary to keep the business profitable if other changes aren't enough to get enough money. This approach helps you develop, stay stable, and reduce debt.</w:t>
      </w:r>
    </w:p>
    <w:p w14:paraId="6FBCD696" w14:textId="57E64F64" w:rsidR="00A568C4" w:rsidRPr="00302D12" w:rsidRDefault="000B463D" w:rsidP="0095261C">
      <w:pPr>
        <w:pStyle w:val="Heading2"/>
      </w:pPr>
      <w:bookmarkStart w:id="20" w:name="_Toc214558461"/>
      <w:r>
        <w:rPr>
          <w:lang w:eastAsia="en-GB" w:bidi="bn-BD"/>
        </w:rPr>
        <w:t>4</w:t>
      </w:r>
      <w:r w:rsidR="00A568C4" w:rsidRPr="00A568C4">
        <w:rPr>
          <w:lang w:eastAsia="en-GB" w:bidi="bn-BD"/>
        </w:rPr>
        <w:t>.2 Evaluate Impact on Shareholder Value, Debt Structure, and Operational Flexibility</w:t>
      </w:r>
      <w:bookmarkEnd w:id="20"/>
    </w:p>
    <w:p w14:paraId="339AA51E" w14:textId="7E01920C" w:rsidR="0080541A" w:rsidRDefault="0080541A" w:rsidP="0080541A">
      <w:pPr>
        <w:rPr>
          <w:lang w:eastAsia="en-GB" w:bidi="bn-BD"/>
        </w:rPr>
      </w:pPr>
      <w:r>
        <w:rPr>
          <w:lang w:eastAsia="en-GB" w:bidi="bn-BD"/>
        </w:rPr>
        <w:t>Mergers, sales, or divestitures, or other restructuring options have an impact on the true value of the shares of shareholders. It can be used to increase profit by cutting down on operations that are performing poorly and concentrating on the rest (</w:t>
      </w:r>
      <w:proofErr w:type="spellStart"/>
      <w:r>
        <w:rPr>
          <w:lang w:eastAsia="en-GB" w:bidi="bn-BD"/>
        </w:rPr>
        <w:t>Susilawati</w:t>
      </w:r>
      <w:proofErr w:type="spellEnd"/>
      <w:r>
        <w:rPr>
          <w:lang w:eastAsia="en-GB" w:bidi="bn-BD"/>
        </w:rPr>
        <w:t xml:space="preserve"> et al., 2022). Once the customers are convinced that the main company will suffer through the sale of major properties, stocks will be sold since customers fear losing their money. The assets can be sold to increase revenue and reduce debt in the long term.</w:t>
      </w:r>
    </w:p>
    <w:p w14:paraId="350FEC36" w14:textId="77777777" w:rsidR="0080541A" w:rsidRDefault="0080541A" w:rsidP="0080541A">
      <w:pPr>
        <w:rPr>
          <w:lang w:eastAsia="en-GB" w:bidi="bn-BD"/>
        </w:rPr>
      </w:pPr>
      <w:r>
        <w:rPr>
          <w:lang w:eastAsia="en-GB" w:bidi="bn-BD"/>
        </w:rPr>
        <w:t>A takeover with a bigger rival will increase the share prices by providing the company a competitive edge, reducing cost and growth. The prospects of mergers can boost the stock prices. The price of shares can however decline when the market believes that the merger would dilute the control or provide difficulties with integration.</w:t>
      </w:r>
    </w:p>
    <w:p w14:paraId="572A0E74" w14:textId="77777777" w:rsidR="0080541A" w:rsidRDefault="0080541A" w:rsidP="0080541A">
      <w:pPr>
        <w:rPr>
          <w:lang w:eastAsia="en-GB" w:bidi="bn-BD"/>
        </w:rPr>
      </w:pPr>
      <w:r>
        <w:rPr>
          <w:lang w:eastAsia="en-GB" w:bidi="bn-BD"/>
        </w:rPr>
        <w:t>The value of the existing shares decreases in case new buyers or shares are introduced. The company however receives cash immediately to cover debts and finance expansion. When this is done effectively, profits may increase but the share values might fluctuate very fast in case the owners fear about the distribution of profits.</w:t>
      </w:r>
    </w:p>
    <w:p w14:paraId="40509381" w14:textId="77777777" w:rsidR="0080541A" w:rsidRDefault="0080541A" w:rsidP="00C101A9">
      <w:pPr>
        <w:rPr>
          <w:lang w:eastAsia="en-GB" w:bidi="bn-BD"/>
        </w:rPr>
      </w:pPr>
      <w:r>
        <w:rPr>
          <w:lang w:eastAsia="en-GB" w:bidi="bn-BD"/>
        </w:rPr>
        <w:t>Debt structure: A reorganization will enhance debt of medium-sized properties. An increase in stock or other non-essential assets will reduce debt and reduce the cost of borrowing and the risk of credit (</w:t>
      </w:r>
      <w:proofErr w:type="spellStart"/>
      <w:r>
        <w:rPr>
          <w:lang w:eastAsia="en-GB" w:bidi="bn-BD"/>
        </w:rPr>
        <w:t>Shekarian</w:t>
      </w:r>
      <w:proofErr w:type="spellEnd"/>
      <w:r>
        <w:rPr>
          <w:lang w:eastAsia="en-GB" w:bidi="bn-BD"/>
        </w:rPr>
        <w:t xml:space="preserve"> et al., 2023). The reduced interest rates provide more security of the cash flow, as well as an increased time to pay the loans.</w:t>
      </w:r>
    </w:p>
    <w:p w14:paraId="2C22AB80" w14:textId="626463AB" w:rsidR="00C101A9" w:rsidRPr="00302D12" w:rsidRDefault="00C101A9" w:rsidP="00C101A9">
      <w:pPr>
        <w:rPr>
          <w:lang w:eastAsia="en-GB" w:bidi="bn-BD"/>
        </w:rPr>
      </w:pPr>
      <w:r w:rsidRPr="00C101A9">
        <w:rPr>
          <w:lang w:eastAsia="en-GB" w:bidi="bn-BD"/>
        </w:rPr>
        <w:t xml:space="preserve">Operations can have more freedom if they have more than one way to restructure. General Electronics can focus on key, effective areas by selling off pieces of its business. This will accelerate decision-making and market adaptation. Mergers will simplify business and open new markets, spurring innovation and growth. An </w:t>
      </w:r>
      <w:r>
        <w:rPr>
          <w:lang w:eastAsia="en-GB" w:bidi="bn-BD"/>
        </w:rPr>
        <w:t>increase</w:t>
      </w:r>
      <w:r w:rsidRPr="00C101A9">
        <w:rPr>
          <w:lang w:eastAsia="en-GB" w:bidi="bn-BD"/>
        </w:rPr>
        <w:t xml:space="preserve"> in equity will allow the company to attempt new things and minimise its short-term capital needs, bringing it closer to the market.</w:t>
      </w:r>
    </w:p>
    <w:p w14:paraId="2A1804CE" w14:textId="5B881CEF" w:rsidR="00A568C4" w:rsidRPr="00A568C4" w:rsidRDefault="000B463D" w:rsidP="0095261C">
      <w:pPr>
        <w:pStyle w:val="Heading2"/>
        <w:rPr>
          <w:lang w:eastAsia="en-GB" w:bidi="bn-BD"/>
        </w:rPr>
      </w:pPr>
      <w:bookmarkStart w:id="21" w:name="_Toc214558462"/>
      <w:r>
        <w:rPr>
          <w:lang w:eastAsia="en-GB" w:bidi="bn-BD"/>
        </w:rPr>
        <w:lastRenderedPageBreak/>
        <w:t>4</w:t>
      </w:r>
      <w:r w:rsidR="00A568C4" w:rsidRPr="00A568C4">
        <w:rPr>
          <w:lang w:eastAsia="en-GB" w:bidi="bn-BD"/>
        </w:rPr>
        <w:t>.3 International and Ethical Considerations</w:t>
      </w:r>
      <w:bookmarkEnd w:id="21"/>
    </w:p>
    <w:p w14:paraId="6F32C119" w14:textId="7EA741D5" w:rsidR="00E15CB4" w:rsidRPr="00E15CB4" w:rsidRDefault="000B463D" w:rsidP="00E15CB4">
      <w:pPr>
        <w:pStyle w:val="Heading3"/>
        <w:rPr>
          <w:lang w:eastAsia="en-GB" w:bidi="bn-BD"/>
        </w:rPr>
      </w:pPr>
      <w:bookmarkStart w:id="22" w:name="_Toc214558463"/>
      <w:r>
        <w:rPr>
          <w:lang w:eastAsia="en-GB" w:bidi="bn-BD"/>
        </w:rPr>
        <w:t xml:space="preserve">4.3.1 </w:t>
      </w:r>
      <w:r w:rsidR="00E15CB4" w:rsidRPr="00E15CB4">
        <w:rPr>
          <w:lang w:eastAsia="en-GB" w:bidi="bn-BD"/>
        </w:rPr>
        <w:t>Taxation</w:t>
      </w:r>
      <w:bookmarkEnd w:id="22"/>
    </w:p>
    <w:p w14:paraId="0926D4DF" w14:textId="484DA3AC" w:rsidR="00E15CB4" w:rsidRPr="00F946B4" w:rsidRDefault="00F946B4" w:rsidP="00E15CB4">
      <w:pPr>
        <w:rPr>
          <w:lang w:eastAsia="en-GB" w:bidi="bn-BD"/>
        </w:rPr>
      </w:pPr>
      <w:r w:rsidRPr="00F946B4">
        <w:rPr>
          <w:lang w:val="en-US" w:eastAsia="en-GB" w:bidi="bn-BD"/>
        </w:rPr>
        <w:t>General Electronics' restructuring alternatives may affect company taxes. Company divestiture, selling assets</w:t>
      </w:r>
      <w:r>
        <w:rPr>
          <w:lang w:val="en-US" w:eastAsia="en-GB" w:bidi="bn-BD"/>
        </w:rPr>
        <w:t>,</w:t>
      </w:r>
      <w:r w:rsidRPr="00F946B4">
        <w:rPr>
          <w:lang w:val="en-US" w:eastAsia="en-GB" w:bidi="bn-BD"/>
        </w:rPr>
        <w:t xml:space="preserve"> or underperforming business segments may trigger capital gains taxes. Restructuring operations or debt can </w:t>
      </w:r>
      <w:proofErr w:type="spellStart"/>
      <w:r w:rsidRPr="00F946B4">
        <w:rPr>
          <w:lang w:val="en-US" w:eastAsia="en-GB" w:bidi="bn-BD"/>
        </w:rPr>
        <w:t>optimise</w:t>
      </w:r>
      <w:proofErr w:type="spellEnd"/>
      <w:r w:rsidRPr="00F946B4">
        <w:rPr>
          <w:lang w:val="en-US" w:eastAsia="en-GB" w:bidi="bn-BD"/>
        </w:rPr>
        <w:t xml:space="preserve"> tax circumstances.</w:t>
      </w:r>
      <w:r w:rsidR="001B47AE">
        <w:rPr>
          <w:lang w:val="en-US" w:eastAsia="en-GB" w:bidi="bn-BD"/>
        </w:rPr>
        <w:t xml:space="preserve"> </w:t>
      </w:r>
      <w:r w:rsidRPr="00F946B4">
        <w:rPr>
          <w:lang w:val="en-US" w:eastAsia="en-GB" w:bidi="bn-BD"/>
        </w:rPr>
        <w:t>Mergers allow companies to exploit tax-loss carry forwards or get better tax rates in their territories</w:t>
      </w:r>
      <w:r>
        <w:rPr>
          <w:lang w:val="en-US" w:eastAsia="en-GB" w:bidi="bn-BD"/>
        </w:rPr>
        <w:t xml:space="preserve"> </w:t>
      </w:r>
      <w:r w:rsidRPr="00F946B4">
        <w:rPr>
          <w:lang w:eastAsia="en-GB" w:bidi="bn-BD"/>
        </w:rPr>
        <w:t>(</w:t>
      </w:r>
      <w:proofErr w:type="spellStart"/>
      <w:r w:rsidRPr="00F946B4">
        <w:rPr>
          <w:lang w:eastAsia="en-GB" w:bidi="bn-BD"/>
        </w:rPr>
        <w:t>Olanipekun</w:t>
      </w:r>
      <w:proofErr w:type="spellEnd"/>
      <w:r w:rsidRPr="00F946B4">
        <w:rPr>
          <w:lang w:eastAsia="en-GB" w:bidi="bn-BD"/>
        </w:rPr>
        <w:t xml:space="preserve"> et al., 2021)</w:t>
      </w:r>
      <w:r w:rsidRPr="00F946B4">
        <w:rPr>
          <w:lang w:val="en-US" w:eastAsia="en-GB" w:bidi="bn-BD"/>
        </w:rPr>
        <w:t xml:space="preserve">. Tax advantages may also result from mergers or investments in lower-tax areas. Thus, General Electronics must carefully plan its </w:t>
      </w:r>
      <w:r>
        <w:rPr>
          <w:lang w:val="en-US" w:eastAsia="en-GB" w:bidi="bn-BD"/>
        </w:rPr>
        <w:t>restructuring</w:t>
      </w:r>
      <w:r w:rsidRPr="00F946B4">
        <w:rPr>
          <w:lang w:val="en-US" w:eastAsia="en-GB" w:bidi="bn-BD"/>
        </w:rPr>
        <w:t xml:space="preserve"> to </w:t>
      </w:r>
      <w:proofErr w:type="spellStart"/>
      <w:r w:rsidRPr="00F946B4">
        <w:rPr>
          <w:lang w:val="en-US" w:eastAsia="en-GB" w:bidi="bn-BD"/>
        </w:rPr>
        <w:t>minimise</w:t>
      </w:r>
      <w:proofErr w:type="spellEnd"/>
      <w:r w:rsidRPr="00F946B4">
        <w:rPr>
          <w:lang w:val="en-US" w:eastAsia="en-GB" w:bidi="bn-BD"/>
        </w:rPr>
        <w:t xml:space="preserve"> tax payments or strategically employ regional tax incentives</w:t>
      </w:r>
      <w:r w:rsidR="00E15CB4" w:rsidRPr="00E15CB4">
        <w:rPr>
          <w:lang w:eastAsia="en-GB" w:bidi="bn-BD"/>
        </w:rPr>
        <w:t>.</w:t>
      </w:r>
    </w:p>
    <w:p w14:paraId="31C11AFF" w14:textId="79D6CB38" w:rsidR="00E15CB4" w:rsidRPr="00E15CB4" w:rsidRDefault="000B463D" w:rsidP="00E15CB4">
      <w:pPr>
        <w:pStyle w:val="Heading3"/>
        <w:rPr>
          <w:lang w:eastAsia="en-GB" w:bidi="bn-BD"/>
        </w:rPr>
      </w:pPr>
      <w:bookmarkStart w:id="23" w:name="_Toc214558464"/>
      <w:r>
        <w:rPr>
          <w:lang w:eastAsia="en-GB" w:bidi="bn-BD"/>
        </w:rPr>
        <w:t xml:space="preserve">4.3.2 </w:t>
      </w:r>
      <w:r w:rsidR="00E15CB4" w:rsidRPr="00E15CB4">
        <w:rPr>
          <w:lang w:eastAsia="en-GB" w:bidi="bn-BD"/>
        </w:rPr>
        <w:t>Currency Risk</w:t>
      </w:r>
      <w:bookmarkEnd w:id="23"/>
    </w:p>
    <w:p w14:paraId="58357403" w14:textId="094779C8" w:rsidR="00E15CB4" w:rsidRPr="00F946B4" w:rsidRDefault="00F946B4" w:rsidP="00E15CB4">
      <w:pPr>
        <w:rPr>
          <w:lang w:val="en-US" w:eastAsia="en-GB" w:bidi="bn-BD"/>
        </w:rPr>
      </w:pPr>
      <w:r w:rsidRPr="00F946B4">
        <w:rPr>
          <w:lang w:val="en-US" w:eastAsia="en-GB" w:bidi="bn-BD"/>
        </w:rPr>
        <w:t>Since General Electronics is global, restructuring could expose it to currency exchange concerns.</w:t>
      </w:r>
      <w:r w:rsidR="001B47AE">
        <w:rPr>
          <w:lang w:val="en-US" w:eastAsia="en-GB" w:bidi="bn-BD"/>
        </w:rPr>
        <w:t xml:space="preserve"> </w:t>
      </w:r>
      <w:r w:rsidRPr="00F946B4">
        <w:rPr>
          <w:lang w:val="en-US" w:eastAsia="en-GB" w:bidi="bn-BD"/>
        </w:rPr>
        <w:t xml:space="preserve">Currency exchange rates can affect profitability if the company operates in numerous countries and restructures, especially if revenues are earned in one currency but costs </w:t>
      </w:r>
      <w:r>
        <w:rPr>
          <w:lang w:val="en-US" w:eastAsia="en-GB" w:bidi="bn-BD"/>
        </w:rPr>
        <w:t xml:space="preserve">are </w:t>
      </w:r>
      <w:r w:rsidRPr="00F946B4">
        <w:rPr>
          <w:lang w:val="en-US" w:eastAsia="en-GB" w:bidi="bn-BD"/>
        </w:rPr>
        <w:t xml:space="preserve">in another. To hedge currency risks, the corporation could lock in future exchange rates with forward contracts or currency options. By matching income and expenses in the same currency, multi-currency bank accounts or natural hedging can reduce foreign exchange losses. Currency risk may </w:t>
      </w:r>
      <w:r>
        <w:rPr>
          <w:lang w:val="en-US" w:eastAsia="en-GB" w:bidi="bn-BD"/>
        </w:rPr>
        <w:t>affect</w:t>
      </w:r>
      <w:r w:rsidRPr="00F946B4">
        <w:rPr>
          <w:lang w:val="en-US" w:eastAsia="en-GB" w:bidi="bn-BD"/>
        </w:rPr>
        <w:t xml:space="preserve"> cross-border operations and financial results if the </w:t>
      </w:r>
      <w:proofErr w:type="spellStart"/>
      <w:r w:rsidRPr="00F946B4">
        <w:rPr>
          <w:lang w:val="en-US" w:eastAsia="en-GB" w:bidi="bn-BD"/>
        </w:rPr>
        <w:t>organisation</w:t>
      </w:r>
      <w:proofErr w:type="spellEnd"/>
      <w:r w:rsidRPr="00F946B4">
        <w:rPr>
          <w:lang w:val="en-US" w:eastAsia="en-GB" w:bidi="bn-BD"/>
        </w:rPr>
        <w:t xml:space="preserve"> considers restructuring</w:t>
      </w:r>
      <w:r w:rsidR="00E15CB4" w:rsidRPr="00E15CB4">
        <w:rPr>
          <w:lang w:eastAsia="en-GB" w:bidi="bn-BD"/>
        </w:rPr>
        <w:t>.</w:t>
      </w:r>
    </w:p>
    <w:p w14:paraId="15B08CF4" w14:textId="22F874AD" w:rsidR="00E15CB4" w:rsidRPr="00E15CB4" w:rsidRDefault="000B463D" w:rsidP="00E15CB4">
      <w:pPr>
        <w:pStyle w:val="Heading3"/>
        <w:rPr>
          <w:lang w:eastAsia="en-GB" w:bidi="bn-BD"/>
        </w:rPr>
      </w:pPr>
      <w:bookmarkStart w:id="24" w:name="_Toc214558465"/>
      <w:r>
        <w:rPr>
          <w:lang w:eastAsia="en-GB" w:bidi="bn-BD"/>
        </w:rPr>
        <w:t xml:space="preserve">4.3.3 </w:t>
      </w:r>
      <w:r w:rsidR="00E15CB4" w:rsidRPr="00E15CB4">
        <w:rPr>
          <w:lang w:eastAsia="en-GB" w:bidi="bn-BD"/>
        </w:rPr>
        <w:t>Inflation</w:t>
      </w:r>
      <w:bookmarkEnd w:id="24"/>
    </w:p>
    <w:p w14:paraId="311C3BC4" w14:textId="05BC40B5" w:rsidR="00E15CB4" w:rsidRPr="0028398A" w:rsidRDefault="0028398A" w:rsidP="00E15CB4">
      <w:pPr>
        <w:rPr>
          <w:lang w:val="en-US" w:eastAsia="en-GB" w:bidi="bn-BD"/>
        </w:rPr>
      </w:pPr>
      <w:r w:rsidRPr="0028398A">
        <w:rPr>
          <w:lang w:val="en-US" w:eastAsia="en-GB" w:bidi="bn-BD"/>
        </w:rPr>
        <w:t xml:space="preserve">General Electronics </w:t>
      </w:r>
      <w:r w:rsidR="001B47AE" w:rsidRPr="0028398A">
        <w:rPr>
          <w:lang w:val="en-US" w:eastAsia="en-GB" w:bidi="bn-BD"/>
        </w:rPr>
        <w:t>must</w:t>
      </w:r>
      <w:r w:rsidRPr="0028398A">
        <w:rPr>
          <w:lang w:val="en-US" w:eastAsia="en-GB" w:bidi="bn-BD"/>
        </w:rPr>
        <w:t xml:space="preserve"> think about pricing because it can hurt their profits by making the prices of staff, supplies, and transport go up. When inflation is high, the business may have to pay more to run its business (</w:t>
      </w:r>
      <w:proofErr w:type="spellStart"/>
      <w:r w:rsidRPr="0028398A">
        <w:rPr>
          <w:lang w:val="en-US" w:eastAsia="en-GB" w:bidi="bn-BD"/>
        </w:rPr>
        <w:t>Mavlutova</w:t>
      </w:r>
      <w:proofErr w:type="spellEnd"/>
      <w:r w:rsidRPr="0028398A">
        <w:rPr>
          <w:lang w:val="en-US" w:eastAsia="en-GB" w:bidi="bn-BD"/>
        </w:rPr>
        <w:t xml:space="preserve"> et al., 2021). </w:t>
      </w:r>
      <w:r w:rsidR="00482174" w:rsidRPr="00482174">
        <w:rPr>
          <w:lang w:val="en-US" w:eastAsia="en-GB" w:bidi="bn-BD"/>
        </w:rPr>
        <w:t>Concentrating on improving the supply chain better or more efficiently can help the business get around that issue and lower its costs. Redesigning might let the company raise rates despite losing its competitive edge if it changes what it sells by adding new goods or developing new ideas. Wrestling with increased demand will require smart cost management and the ability to change charges</w:t>
      </w:r>
      <w:r w:rsidR="00E15CB4" w:rsidRPr="00E15CB4">
        <w:rPr>
          <w:lang w:eastAsia="en-GB" w:bidi="bn-BD"/>
        </w:rPr>
        <w:t>.</w:t>
      </w:r>
    </w:p>
    <w:p w14:paraId="232DA0DA" w14:textId="0FF234BC" w:rsidR="00E15CB4" w:rsidRPr="0095261C" w:rsidRDefault="000B463D" w:rsidP="0095261C">
      <w:pPr>
        <w:pStyle w:val="Heading3"/>
      </w:pPr>
      <w:bookmarkStart w:id="25" w:name="_Toc214558466"/>
      <w:r>
        <w:rPr>
          <w:lang w:eastAsia="en-GB" w:bidi="bn-BD"/>
        </w:rPr>
        <w:t xml:space="preserve">4.3.4 </w:t>
      </w:r>
      <w:r w:rsidR="00E15CB4" w:rsidRPr="00E15CB4">
        <w:rPr>
          <w:lang w:eastAsia="en-GB" w:bidi="bn-BD"/>
        </w:rPr>
        <w:t>Corporate Social Responsibility (CSR)</w:t>
      </w:r>
      <w:bookmarkEnd w:id="25"/>
    </w:p>
    <w:p w14:paraId="5BF4034C" w14:textId="1A210E9B" w:rsidR="00C101A9" w:rsidRPr="00C101A9" w:rsidRDefault="00C101A9" w:rsidP="00E15CB4">
      <w:pPr>
        <w:rPr>
          <w:lang w:eastAsia="en-GB" w:bidi="bn-BD"/>
        </w:rPr>
      </w:pPr>
      <w:r w:rsidRPr="00C101A9">
        <w:rPr>
          <w:lang w:eastAsia="en-GB" w:bidi="bn-BD"/>
        </w:rPr>
        <w:t xml:space="preserve">General Electronics must align its restructure with CSR goals. Care for the soil, fairness to employees, and local activism are among these tasks. Privatisation may impact community members and business employees. After-purchase employee benefits or local CSR modifications. If done effectively, redesigning can boost corporate social responsibility by </w:t>
      </w:r>
      <w:r w:rsidRPr="00C101A9">
        <w:rPr>
          <w:lang w:eastAsia="en-GB" w:bidi="bn-BD"/>
        </w:rPr>
        <w:lastRenderedPageBreak/>
        <w:t>emphasising honest and lucrative business practices. Remodelling must be honest to maintain client and investor trust (Brahmana et al., 2021).</w:t>
      </w:r>
    </w:p>
    <w:p w14:paraId="442BFD11" w14:textId="266B40DD" w:rsidR="00A568C4" w:rsidRPr="001B47AE" w:rsidRDefault="000B463D" w:rsidP="0095261C">
      <w:pPr>
        <w:pStyle w:val="Heading1"/>
        <w:rPr>
          <w:rFonts w:eastAsia="Times New Roman" w:cs="Times New Roman"/>
          <w:bCs/>
          <w:kern w:val="0"/>
          <w:sz w:val="27"/>
          <w:szCs w:val="27"/>
          <w:lang w:eastAsia="en-GB" w:bidi="bn-BD"/>
          <w14:ligatures w14:val="none"/>
        </w:rPr>
      </w:pPr>
      <w:bookmarkStart w:id="26" w:name="_Toc214558467"/>
      <w:r>
        <w:rPr>
          <w:lang w:eastAsia="en-GB" w:bidi="bn-BD"/>
        </w:rPr>
        <w:t>5</w:t>
      </w:r>
      <w:r w:rsidR="00A568C4" w:rsidRPr="00A568C4">
        <w:rPr>
          <w:lang w:eastAsia="en-GB" w:bidi="bn-BD"/>
        </w:rPr>
        <w:t xml:space="preserve">. Investment Appraisal and Capital </w:t>
      </w:r>
      <w:r w:rsidR="00A568C4" w:rsidRPr="0095261C">
        <w:t>Budgeting</w:t>
      </w:r>
      <w:bookmarkEnd w:id="26"/>
    </w:p>
    <w:p w14:paraId="18C51CDF" w14:textId="5FBDDD8F" w:rsidR="00D77E49" w:rsidRPr="00D77E49" w:rsidRDefault="0095261C" w:rsidP="004F1E98">
      <w:pPr>
        <w:pStyle w:val="Heading2"/>
        <w:rPr>
          <w:lang w:eastAsia="en-GB" w:bidi="bn-BD"/>
        </w:rPr>
      </w:pPr>
      <w:bookmarkStart w:id="27" w:name="_Toc214558468"/>
      <w:r>
        <w:rPr>
          <w:lang w:eastAsia="en-GB" w:bidi="bn-BD"/>
        </w:rPr>
        <w:t>5</w:t>
      </w:r>
      <w:r w:rsidR="00D77E49" w:rsidRPr="00D77E49">
        <w:rPr>
          <w:lang w:eastAsia="en-GB" w:bidi="bn-BD"/>
        </w:rPr>
        <w:t xml:space="preserve">.1 Project </w:t>
      </w:r>
      <w:r w:rsidR="00D77E49" w:rsidRPr="004F1E98">
        <w:rPr>
          <w:lang w:bidi="bn-BD"/>
        </w:rPr>
        <w:t>Evaluation</w:t>
      </w:r>
      <w:r w:rsidR="00D77E49" w:rsidRPr="00D77E49">
        <w:rPr>
          <w:lang w:eastAsia="en-GB" w:bidi="bn-BD"/>
        </w:rPr>
        <w:t xml:space="preserve"> Using Financial Metrics</w:t>
      </w:r>
      <w:bookmarkEnd w:id="27"/>
    </w:p>
    <w:p w14:paraId="04999CCF" w14:textId="44B2E298" w:rsidR="00D77E49" w:rsidRPr="00AF311A" w:rsidRDefault="00AF311A" w:rsidP="0095261C">
      <w:pPr>
        <w:rPr>
          <w:lang w:val="en-US" w:eastAsia="en-GB" w:bidi="bn-BD"/>
        </w:rPr>
      </w:pPr>
      <w:r w:rsidRPr="00AF311A">
        <w:rPr>
          <w:lang w:val="en-US" w:eastAsia="en-GB" w:bidi="bn-BD"/>
        </w:rPr>
        <w:t>Three investment ideas (A, B, and C) need to be judged on their economic viability using a variety of investment evaluation methods. Working out key data is done in the steps below: The Average Rate of Return (ARR), the profit index (PI), the Net Present Value (NPV), and the Internal Rate of Return (IRR) are all terms used to measure money-making opportunities.</w:t>
      </w:r>
    </w:p>
    <w:p w14:paraId="142154A5" w14:textId="64AF47CD" w:rsidR="00D77E49" w:rsidRDefault="00D77E49" w:rsidP="00D77E49">
      <w:pPr>
        <w:pStyle w:val="NoSpacing"/>
        <w:rPr>
          <w:lang w:eastAsia="en-GB" w:bidi="bn-BD"/>
        </w:rPr>
      </w:pPr>
      <w:r w:rsidRPr="00D77E49">
        <w:rPr>
          <w:lang w:eastAsia="en-GB" w:bidi="bn-BD"/>
        </w:rPr>
        <w:t>Project Details</w:t>
      </w:r>
    </w:p>
    <w:tbl>
      <w:tblPr>
        <w:tblStyle w:val="GridTable1Light"/>
        <w:tblW w:w="0" w:type="auto"/>
        <w:tblInd w:w="108" w:type="dxa"/>
        <w:tblLook w:val="04A0" w:firstRow="1" w:lastRow="0" w:firstColumn="1" w:lastColumn="0" w:noHBand="0" w:noVBand="1"/>
      </w:tblPr>
      <w:tblGrid>
        <w:gridCol w:w="1080"/>
        <w:gridCol w:w="1279"/>
        <w:gridCol w:w="1355"/>
        <w:gridCol w:w="1355"/>
        <w:gridCol w:w="1355"/>
        <w:gridCol w:w="1355"/>
        <w:gridCol w:w="1355"/>
      </w:tblGrid>
      <w:tr w:rsidR="00D77E49" w:rsidRPr="00D77E49" w14:paraId="142A0C5A" w14:textId="77777777" w:rsidTr="00D77E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vAlign w:val="center"/>
            <w:hideMark/>
          </w:tcPr>
          <w:p w14:paraId="67044962" w14:textId="77777777" w:rsidR="00D77E49" w:rsidRPr="00D77E49" w:rsidRDefault="00D77E49" w:rsidP="00D77E49">
            <w:pPr>
              <w:jc w:val="left"/>
              <w:rPr>
                <w:b w:val="0"/>
                <w:bCs w:val="0"/>
                <w:sz w:val="22"/>
                <w:szCs w:val="22"/>
                <w:lang w:eastAsia="en-GB" w:bidi="bn-BD"/>
              </w:rPr>
            </w:pPr>
            <w:r w:rsidRPr="00D77E49">
              <w:rPr>
                <w:b w:val="0"/>
                <w:bCs w:val="0"/>
                <w:sz w:val="22"/>
                <w:szCs w:val="22"/>
                <w:lang w:eastAsia="en-GB" w:bidi="bn-BD"/>
              </w:rPr>
              <w:t>Project</w:t>
            </w:r>
          </w:p>
        </w:tc>
        <w:tc>
          <w:tcPr>
            <w:tcW w:w="1279" w:type="dxa"/>
            <w:vAlign w:val="center"/>
            <w:hideMark/>
          </w:tcPr>
          <w:p w14:paraId="2A8032DB" w14:textId="77777777" w:rsidR="00D77E49" w:rsidRPr="00D77E49" w:rsidRDefault="00D77E49" w:rsidP="00D77E49">
            <w:pPr>
              <w:jc w:val="left"/>
              <w:cnfStyle w:val="100000000000" w:firstRow="1" w:lastRow="0" w:firstColumn="0" w:lastColumn="0" w:oddVBand="0" w:evenVBand="0" w:oddHBand="0" w:evenHBand="0" w:firstRowFirstColumn="0" w:firstRowLastColumn="0" w:lastRowFirstColumn="0" w:lastRowLastColumn="0"/>
              <w:rPr>
                <w:b w:val="0"/>
                <w:bCs w:val="0"/>
                <w:sz w:val="22"/>
                <w:szCs w:val="22"/>
                <w:lang w:eastAsia="en-GB" w:bidi="bn-BD"/>
              </w:rPr>
            </w:pPr>
            <w:r w:rsidRPr="00D77E49">
              <w:rPr>
                <w:b w:val="0"/>
                <w:bCs w:val="0"/>
                <w:sz w:val="22"/>
                <w:szCs w:val="22"/>
                <w:lang w:eastAsia="en-GB" w:bidi="bn-BD"/>
              </w:rPr>
              <w:t>Initial Investment (£m)</w:t>
            </w:r>
          </w:p>
        </w:tc>
        <w:tc>
          <w:tcPr>
            <w:tcW w:w="0" w:type="auto"/>
            <w:vAlign w:val="center"/>
            <w:hideMark/>
          </w:tcPr>
          <w:p w14:paraId="132BD7E0" w14:textId="77777777" w:rsidR="00D77E49" w:rsidRPr="00D77E49" w:rsidRDefault="00D77E49" w:rsidP="00D77E49">
            <w:pPr>
              <w:jc w:val="left"/>
              <w:cnfStyle w:val="100000000000" w:firstRow="1" w:lastRow="0" w:firstColumn="0" w:lastColumn="0" w:oddVBand="0" w:evenVBand="0" w:oddHBand="0" w:evenHBand="0" w:firstRowFirstColumn="0" w:firstRowLastColumn="0" w:lastRowFirstColumn="0" w:lastRowLastColumn="0"/>
              <w:rPr>
                <w:b w:val="0"/>
                <w:bCs w:val="0"/>
                <w:sz w:val="22"/>
                <w:szCs w:val="22"/>
                <w:lang w:eastAsia="en-GB" w:bidi="bn-BD"/>
              </w:rPr>
            </w:pPr>
            <w:r w:rsidRPr="00D77E49">
              <w:rPr>
                <w:b w:val="0"/>
                <w:bCs w:val="0"/>
                <w:sz w:val="22"/>
                <w:szCs w:val="22"/>
                <w:lang w:eastAsia="en-GB" w:bidi="bn-BD"/>
              </w:rPr>
              <w:t>Year 1 Cash Inflow (£m)</w:t>
            </w:r>
          </w:p>
        </w:tc>
        <w:tc>
          <w:tcPr>
            <w:tcW w:w="0" w:type="auto"/>
            <w:vAlign w:val="center"/>
            <w:hideMark/>
          </w:tcPr>
          <w:p w14:paraId="14055776" w14:textId="77777777" w:rsidR="00D77E49" w:rsidRPr="00D77E49" w:rsidRDefault="00D77E49" w:rsidP="00D77E49">
            <w:pPr>
              <w:jc w:val="left"/>
              <w:cnfStyle w:val="100000000000" w:firstRow="1" w:lastRow="0" w:firstColumn="0" w:lastColumn="0" w:oddVBand="0" w:evenVBand="0" w:oddHBand="0" w:evenHBand="0" w:firstRowFirstColumn="0" w:firstRowLastColumn="0" w:lastRowFirstColumn="0" w:lastRowLastColumn="0"/>
              <w:rPr>
                <w:b w:val="0"/>
                <w:bCs w:val="0"/>
                <w:sz w:val="22"/>
                <w:szCs w:val="22"/>
                <w:lang w:eastAsia="en-GB" w:bidi="bn-BD"/>
              </w:rPr>
            </w:pPr>
            <w:r w:rsidRPr="00D77E49">
              <w:rPr>
                <w:b w:val="0"/>
                <w:bCs w:val="0"/>
                <w:sz w:val="22"/>
                <w:szCs w:val="22"/>
                <w:lang w:eastAsia="en-GB" w:bidi="bn-BD"/>
              </w:rPr>
              <w:t>Year 2 Cash Inflow (£m)</w:t>
            </w:r>
          </w:p>
        </w:tc>
        <w:tc>
          <w:tcPr>
            <w:tcW w:w="0" w:type="auto"/>
            <w:vAlign w:val="center"/>
            <w:hideMark/>
          </w:tcPr>
          <w:p w14:paraId="2BF90E5A" w14:textId="77777777" w:rsidR="00D77E49" w:rsidRPr="00D77E49" w:rsidRDefault="00D77E49" w:rsidP="00D77E49">
            <w:pPr>
              <w:jc w:val="left"/>
              <w:cnfStyle w:val="100000000000" w:firstRow="1" w:lastRow="0" w:firstColumn="0" w:lastColumn="0" w:oddVBand="0" w:evenVBand="0" w:oddHBand="0" w:evenHBand="0" w:firstRowFirstColumn="0" w:firstRowLastColumn="0" w:lastRowFirstColumn="0" w:lastRowLastColumn="0"/>
              <w:rPr>
                <w:b w:val="0"/>
                <w:bCs w:val="0"/>
                <w:sz w:val="22"/>
                <w:szCs w:val="22"/>
                <w:lang w:eastAsia="en-GB" w:bidi="bn-BD"/>
              </w:rPr>
            </w:pPr>
            <w:r w:rsidRPr="00D77E49">
              <w:rPr>
                <w:b w:val="0"/>
                <w:bCs w:val="0"/>
                <w:sz w:val="22"/>
                <w:szCs w:val="22"/>
                <w:lang w:eastAsia="en-GB" w:bidi="bn-BD"/>
              </w:rPr>
              <w:t>Year 3 Cash Inflow (£m)</w:t>
            </w:r>
          </w:p>
        </w:tc>
        <w:tc>
          <w:tcPr>
            <w:tcW w:w="0" w:type="auto"/>
            <w:vAlign w:val="center"/>
            <w:hideMark/>
          </w:tcPr>
          <w:p w14:paraId="0CA86D49" w14:textId="77777777" w:rsidR="00D77E49" w:rsidRPr="00D77E49" w:rsidRDefault="00D77E49" w:rsidP="00D77E49">
            <w:pPr>
              <w:jc w:val="left"/>
              <w:cnfStyle w:val="100000000000" w:firstRow="1" w:lastRow="0" w:firstColumn="0" w:lastColumn="0" w:oddVBand="0" w:evenVBand="0" w:oddHBand="0" w:evenHBand="0" w:firstRowFirstColumn="0" w:firstRowLastColumn="0" w:lastRowFirstColumn="0" w:lastRowLastColumn="0"/>
              <w:rPr>
                <w:b w:val="0"/>
                <w:bCs w:val="0"/>
                <w:sz w:val="22"/>
                <w:szCs w:val="22"/>
                <w:lang w:eastAsia="en-GB" w:bidi="bn-BD"/>
              </w:rPr>
            </w:pPr>
            <w:r w:rsidRPr="00D77E49">
              <w:rPr>
                <w:b w:val="0"/>
                <w:bCs w:val="0"/>
                <w:sz w:val="22"/>
                <w:szCs w:val="22"/>
                <w:lang w:eastAsia="en-GB" w:bidi="bn-BD"/>
              </w:rPr>
              <w:t>Year 4 Cash Inflow (£m)</w:t>
            </w:r>
          </w:p>
        </w:tc>
        <w:tc>
          <w:tcPr>
            <w:tcW w:w="0" w:type="auto"/>
            <w:vAlign w:val="center"/>
            <w:hideMark/>
          </w:tcPr>
          <w:p w14:paraId="34755426" w14:textId="77777777" w:rsidR="00D77E49" w:rsidRPr="00D77E49" w:rsidRDefault="00D77E49" w:rsidP="00D77E49">
            <w:pPr>
              <w:jc w:val="left"/>
              <w:cnfStyle w:val="100000000000" w:firstRow="1" w:lastRow="0" w:firstColumn="0" w:lastColumn="0" w:oddVBand="0" w:evenVBand="0" w:oddHBand="0" w:evenHBand="0" w:firstRowFirstColumn="0" w:firstRowLastColumn="0" w:lastRowFirstColumn="0" w:lastRowLastColumn="0"/>
              <w:rPr>
                <w:b w:val="0"/>
                <w:bCs w:val="0"/>
                <w:sz w:val="22"/>
                <w:szCs w:val="22"/>
                <w:lang w:eastAsia="en-GB" w:bidi="bn-BD"/>
              </w:rPr>
            </w:pPr>
            <w:r w:rsidRPr="00D77E49">
              <w:rPr>
                <w:b w:val="0"/>
                <w:bCs w:val="0"/>
                <w:sz w:val="22"/>
                <w:szCs w:val="22"/>
                <w:lang w:eastAsia="en-GB" w:bidi="bn-BD"/>
              </w:rPr>
              <w:t>Year 5 Cash Inflow (£m)</w:t>
            </w:r>
          </w:p>
        </w:tc>
      </w:tr>
      <w:tr w:rsidR="00D77E49" w:rsidRPr="00D77E49" w14:paraId="55175F8D" w14:textId="77777777" w:rsidTr="00D77E49">
        <w:tc>
          <w:tcPr>
            <w:cnfStyle w:val="001000000000" w:firstRow="0" w:lastRow="0" w:firstColumn="1" w:lastColumn="0" w:oddVBand="0" w:evenVBand="0" w:oddHBand="0" w:evenHBand="0" w:firstRowFirstColumn="0" w:firstRowLastColumn="0" w:lastRowFirstColumn="0" w:lastRowLastColumn="0"/>
            <w:tcW w:w="1080" w:type="dxa"/>
            <w:hideMark/>
          </w:tcPr>
          <w:p w14:paraId="2C28844E" w14:textId="77777777" w:rsidR="00D77E49" w:rsidRPr="00D77E49" w:rsidRDefault="00D77E49" w:rsidP="00D77E49">
            <w:pPr>
              <w:rPr>
                <w:b w:val="0"/>
                <w:bCs w:val="0"/>
                <w:sz w:val="22"/>
                <w:szCs w:val="22"/>
                <w:lang w:eastAsia="en-GB" w:bidi="bn-BD"/>
              </w:rPr>
            </w:pPr>
            <w:r w:rsidRPr="00D77E49">
              <w:rPr>
                <w:b w:val="0"/>
                <w:bCs w:val="0"/>
                <w:sz w:val="22"/>
                <w:szCs w:val="22"/>
                <w:lang w:eastAsia="en-GB" w:bidi="bn-BD"/>
              </w:rPr>
              <w:t>Project A</w:t>
            </w:r>
          </w:p>
        </w:tc>
        <w:tc>
          <w:tcPr>
            <w:tcW w:w="1279" w:type="dxa"/>
            <w:vAlign w:val="center"/>
            <w:hideMark/>
          </w:tcPr>
          <w:p w14:paraId="2968733D"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40</w:t>
            </w:r>
          </w:p>
        </w:tc>
        <w:tc>
          <w:tcPr>
            <w:tcW w:w="0" w:type="auto"/>
            <w:vAlign w:val="center"/>
            <w:hideMark/>
          </w:tcPr>
          <w:p w14:paraId="2719A8E7"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10</w:t>
            </w:r>
          </w:p>
        </w:tc>
        <w:tc>
          <w:tcPr>
            <w:tcW w:w="0" w:type="auto"/>
            <w:vAlign w:val="center"/>
            <w:hideMark/>
          </w:tcPr>
          <w:p w14:paraId="1E71732C"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12</w:t>
            </w:r>
          </w:p>
        </w:tc>
        <w:tc>
          <w:tcPr>
            <w:tcW w:w="0" w:type="auto"/>
            <w:vAlign w:val="center"/>
            <w:hideMark/>
          </w:tcPr>
          <w:p w14:paraId="015C1CE1"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14</w:t>
            </w:r>
          </w:p>
        </w:tc>
        <w:tc>
          <w:tcPr>
            <w:tcW w:w="0" w:type="auto"/>
            <w:vAlign w:val="center"/>
            <w:hideMark/>
          </w:tcPr>
          <w:p w14:paraId="45CC9890"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10</w:t>
            </w:r>
          </w:p>
        </w:tc>
        <w:tc>
          <w:tcPr>
            <w:tcW w:w="0" w:type="auto"/>
            <w:vAlign w:val="center"/>
            <w:hideMark/>
          </w:tcPr>
          <w:p w14:paraId="5505A853"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8</w:t>
            </w:r>
          </w:p>
        </w:tc>
      </w:tr>
      <w:tr w:rsidR="00D77E49" w:rsidRPr="00D77E49" w14:paraId="334D7BC2" w14:textId="77777777" w:rsidTr="00D77E49">
        <w:tc>
          <w:tcPr>
            <w:cnfStyle w:val="001000000000" w:firstRow="0" w:lastRow="0" w:firstColumn="1" w:lastColumn="0" w:oddVBand="0" w:evenVBand="0" w:oddHBand="0" w:evenHBand="0" w:firstRowFirstColumn="0" w:firstRowLastColumn="0" w:lastRowFirstColumn="0" w:lastRowLastColumn="0"/>
            <w:tcW w:w="1080" w:type="dxa"/>
            <w:hideMark/>
          </w:tcPr>
          <w:p w14:paraId="7CB99789" w14:textId="77777777" w:rsidR="00D77E49" w:rsidRPr="00D77E49" w:rsidRDefault="00D77E49" w:rsidP="00D77E49">
            <w:pPr>
              <w:rPr>
                <w:b w:val="0"/>
                <w:bCs w:val="0"/>
                <w:sz w:val="22"/>
                <w:szCs w:val="22"/>
                <w:lang w:eastAsia="en-GB" w:bidi="bn-BD"/>
              </w:rPr>
            </w:pPr>
            <w:r w:rsidRPr="00D77E49">
              <w:rPr>
                <w:b w:val="0"/>
                <w:bCs w:val="0"/>
                <w:sz w:val="22"/>
                <w:szCs w:val="22"/>
                <w:lang w:eastAsia="en-GB" w:bidi="bn-BD"/>
              </w:rPr>
              <w:t>Project B</w:t>
            </w:r>
          </w:p>
        </w:tc>
        <w:tc>
          <w:tcPr>
            <w:tcW w:w="1279" w:type="dxa"/>
            <w:vAlign w:val="center"/>
            <w:hideMark/>
          </w:tcPr>
          <w:p w14:paraId="76F75183"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30</w:t>
            </w:r>
          </w:p>
        </w:tc>
        <w:tc>
          <w:tcPr>
            <w:tcW w:w="0" w:type="auto"/>
            <w:vAlign w:val="center"/>
            <w:hideMark/>
          </w:tcPr>
          <w:p w14:paraId="08FEFA6A"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6</w:t>
            </w:r>
          </w:p>
        </w:tc>
        <w:tc>
          <w:tcPr>
            <w:tcW w:w="0" w:type="auto"/>
            <w:vAlign w:val="center"/>
            <w:hideMark/>
          </w:tcPr>
          <w:p w14:paraId="38D976AC"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6</w:t>
            </w:r>
          </w:p>
        </w:tc>
        <w:tc>
          <w:tcPr>
            <w:tcW w:w="0" w:type="auto"/>
            <w:vAlign w:val="center"/>
            <w:hideMark/>
          </w:tcPr>
          <w:p w14:paraId="09AA66E0"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6</w:t>
            </w:r>
          </w:p>
        </w:tc>
        <w:tc>
          <w:tcPr>
            <w:tcW w:w="0" w:type="auto"/>
            <w:vAlign w:val="center"/>
            <w:hideMark/>
          </w:tcPr>
          <w:p w14:paraId="6939504D"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6</w:t>
            </w:r>
          </w:p>
        </w:tc>
        <w:tc>
          <w:tcPr>
            <w:tcW w:w="0" w:type="auto"/>
            <w:vAlign w:val="center"/>
            <w:hideMark/>
          </w:tcPr>
          <w:p w14:paraId="56CA8B43"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6</w:t>
            </w:r>
          </w:p>
        </w:tc>
      </w:tr>
      <w:tr w:rsidR="00D77E49" w:rsidRPr="00D77E49" w14:paraId="32FC1C49" w14:textId="77777777" w:rsidTr="00D77E49">
        <w:tc>
          <w:tcPr>
            <w:cnfStyle w:val="001000000000" w:firstRow="0" w:lastRow="0" w:firstColumn="1" w:lastColumn="0" w:oddVBand="0" w:evenVBand="0" w:oddHBand="0" w:evenHBand="0" w:firstRowFirstColumn="0" w:firstRowLastColumn="0" w:lastRowFirstColumn="0" w:lastRowLastColumn="0"/>
            <w:tcW w:w="1080" w:type="dxa"/>
            <w:hideMark/>
          </w:tcPr>
          <w:p w14:paraId="3E9182F7" w14:textId="77777777" w:rsidR="00D77E49" w:rsidRPr="00D77E49" w:rsidRDefault="00D77E49" w:rsidP="00D77E49">
            <w:pPr>
              <w:rPr>
                <w:b w:val="0"/>
                <w:bCs w:val="0"/>
                <w:sz w:val="22"/>
                <w:szCs w:val="22"/>
                <w:lang w:eastAsia="en-GB" w:bidi="bn-BD"/>
              </w:rPr>
            </w:pPr>
            <w:r w:rsidRPr="00D77E49">
              <w:rPr>
                <w:b w:val="0"/>
                <w:bCs w:val="0"/>
                <w:sz w:val="22"/>
                <w:szCs w:val="22"/>
                <w:lang w:eastAsia="en-GB" w:bidi="bn-BD"/>
              </w:rPr>
              <w:t>Project C</w:t>
            </w:r>
          </w:p>
        </w:tc>
        <w:tc>
          <w:tcPr>
            <w:tcW w:w="1279" w:type="dxa"/>
            <w:vAlign w:val="center"/>
            <w:hideMark/>
          </w:tcPr>
          <w:p w14:paraId="6F5A0E20"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50</w:t>
            </w:r>
          </w:p>
        </w:tc>
        <w:tc>
          <w:tcPr>
            <w:tcW w:w="0" w:type="auto"/>
            <w:vAlign w:val="center"/>
            <w:hideMark/>
          </w:tcPr>
          <w:p w14:paraId="6CDCDE01"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5</w:t>
            </w:r>
          </w:p>
        </w:tc>
        <w:tc>
          <w:tcPr>
            <w:tcW w:w="0" w:type="auto"/>
            <w:vAlign w:val="center"/>
            <w:hideMark/>
          </w:tcPr>
          <w:p w14:paraId="703DBA48"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10</w:t>
            </w:r>
          </w:p>
        </w:tc>
        <w:tc>
          <w:tcPr>
            <w:tcW w:w="0" w:type="auto"/>
            <w:vAlign w:val="center"/>
            <w:hideMark/>
          </w:tcPr>
          <w:p w14:paraId="0B2047FB"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20</w:t>
            </w:r>
          </w:p>
        </w:tc>
        <w:tc>
          <w:tcPr>
            <w:tcW w:w="0" w:type="auto"/>
            <w:vAlign w:val="center"/>
            <w:hideMark/>
          </w:tcPr>
          <w:p w14:paraId="70762A58"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25</w:t>
            </w:r>
          </w:p>
        </w:tc>
        <w:tc>
          <w:tcPr>
            <w:tcW w:w="0" w:type="auto"/>
            <w:vAlign w:val="center"/>
            <w:hideMark/>
          </w:tcPr>
          <w:p w14:paraId="00435AB9" w14:textId="77777777" w:rsidR="00D77E49" w:rsidRPr="00D77E49" w:rsidRDefault="00D77E49" w:rsidP="00D77E49">
            <w:pPr>
              <w:jc w:val="center"/>
              <w:cnfStyle w:val="000000000000" w:firstRow="0" w:lastRow="0" w:firstColumn="0" w:lastColumn="0" w:oddVBand="0" w:evenVBand="0" w:oddHBand="0" w:evenHBand="0" w:firstRowFirstColumn="0" w:firstRowLastColumn="0" w:lastRowFirstColumn="0" w:lastRowLastColumn="0"/>
              <w:rPr>
                <w:sz w:val="22"/>
                <w:szCs w:val="22"/>
                <w:lang w:eastAsia="en-GB" w:bidi="bn-BD"/>
              </w:rPr>
            </w:pPr>
            <w:r w:rsidRPr="00D77E49">
              <w:rPr>
                <w:sz w:val="22"/>
                <w:szCs w:val="22"/>
                <w:lang w:eastAsia="en-GB" w:bidi="bn-BD"/>
              </w:rPr>
              <w:t>15</w:t>
            </w:r>
          </w:p>
        </w:tc>
      </w:tr>
    </w:tbl>
    <w:p w14:paraId="10AD10BA" w14:textId="77777777" w:rsidR="00D77E49" w:rsidRPr="00D77E49" w:rsidRDefault="00D77E49" w:rsidP="00D77E49">
      <w:pPr>
        <w:rPr>
          <w:lang w:eastAsia="en-GB" w:bidi="bn-BD"/>
        </w:rPr>
      </w:pPr>
    </w:p>
    <w:p w14:paraId="753A5CCA" w14:textId="01D3B666" w:rsidR="00A568C4" w:rsidRDefault="000B463D" w:rsidP="004F1E98">
      <w:pPr>
        <w:pStyle w:val="Heading2"/>
        <w:rPr>
          <w:lang w:eastAsia="en-GB" w:bidi="bn-BD"/>
        </w:rPr>
      </w:pPr>
      <w:bookmarkStart w:id="28" w:name="_Toc214558469"/>
      <w:r>
        <w:rPr>
          <w:lang w:eastAsia="en-GB" w:bidi="bn-BD"/>
        </w:rPr>
        <w:t>5</w:t>
      </w:r>
      <w:r w:rsidR="00A568C4" w:rsidRPr="00A568C4">
        <w:rPr>
          <w:lang w:eastAsia="en-GB" w:bidi="bn-BD"/>
        </w:rPr>
        <w:t>.2 Use the Following Investment Appraisal Techniques</w:t>
      </w:r>
      <w:bookmarkEnd w:id="28"/>
    </w:p>
    <w:p w14:paraId="1E6D8351" w14:textId="0C236827" w:rsidR="004F1E98" w:rsidRPr="000B463D" w:rsidRDefault="000B463D" w:rsidP="000B463D">
      <w:pPr>
        <w:pStyle w:val="Heading3"/>
        <w:rPr>
          <w:lang w:bidi="bn-BD"/>
        </w:rPr>
      </w:pPr>
      <w:bookmarkStart w:id="29" w:name="_Toc214558470"/>
      <w:r>
        <w:rPr>
          <w:lang w:eastAsia="en-GB" w:bidi="bn-BD"/>
        </w:rPr>
        <w:t xml:space="preserve">5.2.1 </w:t>
      </w:r>
      <w:r w:rsidR="004F1E98" w:rsidRPr="004F1E98">
        <w:rPr>
          <w:lang w:eastAsia="en-GB" w:bidi="bn-BD"/>
        </w:rPr>
        <w:t>Payback Period (PBP)</w:t>
      </w:r>
      <w:bookmarkEnd w:id="29"/>
    </w:p>
    <w:p w14:paraId="6A53717F" w14:textId="7F5A9C6B" w:rsidR="004F1E98" w:rsidRPr="00AF311A" w:rsidRDefault="00AF311A" w:rsidP="004F1E98">
      <w:pPr>
        <w:rPr>
          <w:lang w:val="en-US" w:eastAsia="en-GB" w:bidi="bn-BD"/>
        </w:rPr>
      </w:pPr>
      <w:r w:rsidRPr="00AF311A">
        <w:rPr>
          <w:lang w:val="en-US" w:eastAsia="en-GB" w:bidi="bn-BD"/>
        </w:rPr>
        <w:t>Each project's Payback Period (PBP) determines how long it will take for its cash inflows to reimburse the initial investment (</w:t>
      </w:r>
      <w:proofErr w:type="spellStart"/>
      <w:r w:rsidRPr="00AF311A">
        <w:rPr>
          <w:lang w:val="en-US" w:eastAsia="en-GB" w:bidi="bn-BD"/>
        </w:rPr>
        <w:t>Burkert</w:t>
      </w:r>
      <w:proofErr w:type="spellEnd"/>
      <w:r w:rsidRPr="00AF311A">
        <w:rPr>
          <w:lang w:val="en-US" w:eastAsia="en-GB" w:bidi="bn-BD"/>
        </w:rPr>
        <w:t xml:space="preserve"> et al., 2022). In general, a faster payback time is </w:t>
      </w:r>
      <w:proofErr w:type="spellStart"/>
      <w:r w:rsidRPr="00AF311A">
        <w:rPr>
          <w:lang w:val="en-US" w:eastAsia="en-GB" w:bidi="bn-BD"/>
        </w:rPr>
        <w:t>favoured</w:t>
      </w:r>
      <w:proofErr w:type="spellEnd"/>
      <w:r w:rsidRPr="00AF311A">
        <w:rPr>
          <w:lang w:val="en-US" w:eastAsia="en-GB" w:bidi="bn-BD"/>
        </w:rPr>
        <w:t xml:space="preserve"> since it signifies a speedier return on investments</w:t>
      </w:r>
      <w:r w:rsidR="004F1E98" w:rsidRPr="004F1E98">
        <w:rPr>
          <w:lang w:eastAsia="en-GB" w:bidi="bn-BD"/>
        </w:rPr>
        <w:t>.</w:t>
      </w:r>
    </w:p>
    <w:p w14:paraId="1E360262" w14:textId="77777777" w:rsidR="004F1E98" w:rsidRPr="004F1E98" w:rsidRDefault="004F1E98" w:rsidP="004F1E98">
      <w:pPr>
        <w:rPr>
          <w:lang w:eastAsia="en-GB" w:bidi="bn-BD"/>
        </w:rPr>
      </w:pPr>
      <w:r w:rsidRPr="004F1E98">
        <w:rPr>
          <w:lang w:eastAsia="en-GB" w:bidi="bn-BD"/>
        </w:rPr>
        <w:t>The formula for Payback Period (PBP) is:</w:t>
      </w:r>
    </w:p>
    <w:p w14:paraId="19063D00" w14:textId="67DE1F50" w:rsidR="004F1E98" w:rsidRPr="004F1E98" w:rsidRDefault="004F1E98" w:rsidP="004F1E98">
      <w:pPr>
        <w:rPr>
          <w:lang w:eastAsia="en-GB" w:bidi="bn-BD"/>
        </w:rPr>
      </w:pPr>
      <m:oMathPara>
        <m:oMath>
          <m:r>
            <m:rPr>
              <m:nor/>
            </m:rPr>
            <w:rPr>
              <w:lang w:eastAsia="en-GB" w:bidi="bn-BD"/>
            </w:rPr>
            <m:t>PBP</m:t>
          </m:r>
          <m:r>
            <w:rPr>
              <w:rFonts w:ascii="Cambria Math" w:hAnsi="Cambria Math"/>
              <w:lang w:eastAsia="en-GB" w:bidi="bn-BD"/>
            </w:rPr>
            <m:t>=</m:t>
          </m:r>
          <m:r>
            <m:rPr>
              <m:nor/>
            </m:rPr>
            <w:rPr>
              <w:lang w:eastAsia="en-GB" w:bidi="bn-BD"/>
            </w:rPr>
            <m:t>Time to recover the initial investment from cash inflows</m:t>
          </m:r>
        </m:oMath>
      </m:oMathPara>
    </w:p>
    <w:p w14:paraId="1F5EE2D9" w14:textId="56190BAD" w:rsidR="004F1E98" w:rsidRPr="004F1E98" w:rsidRDefault="004F1E98" w:rsidP="0033105A">
      <w:pPr>
        <w:pStyle w:val="NoSpacing"/>
        <w:rPr>
          <w:lang w:eastAsia="en-GB" w:bidi="bn-BD"/>
        </w:rPr>
      </w:pPr>
      <w:r w:rsidRPr="004F1E98">
        <w:rPr>
          <w:lang w:eastAsia="en-GB" w:bidi="bn-BD"/>
        </w:rPr>
        <w:t>Project A</w:t>
      </w:r>
    </w:p>
    <w:p w14:paraId="16315B01" w14:textId="77777777" w:rsidR="004F1E98" w:rsidRPr="004F1E98" w:rsidRDefault="004F1E98" w:rsidP="008D76CC">
      <w:pPr>
        <w:rPr>
          <w:lang w:eastAsia="en-GB" w:bidi="bn-BD"/>
        </w:rPr>
      </w:pPr>
      <w:r w:rsidRPr="004F1E98">
        <w:rPr>
          <w:lang w:eastAsia="en-GB" w:bidi="bn-BD"/>
        </w:rPr>
        <w:t>Initial Investment = £40m</w:t>
      </w:r>
    </w:p>
    <w:p w14:paraId="7E7CE35E" w14:textId="77777777" w:rsidR="004F1E98" w:rsidRPr="004F1E98" w:rsidRDefault="004F1E98" w:rsidP="008D76CC">
      <w:pPr>
        <w:rPr>
          <w:lang w:eastAsia="en-GB" w:bidi="bn-BD"/>
        </w:rPr>
      </w:pPr>
      <w:r w:rsidRPr="004F1E98">
        <w:rPr>
          <w:lang w:eastAsia="en-GB" w:bidi="bn-BD"/>
        </w:rPr>
        <w:t>Yearly cash inflows: £10m, £12m, £14m, £10m, £8m</w:t>
      </w:r>
    </w:p>
    <w:p w14:paraId="182B7B39" w14:textId="77777777" w:rsidR="004F1E98" w:rsidRPr="004F1E98" w:rsidRDefault="004F1E98" w:rsidP="008D76CC">
      <w:pPr>
        <w:rPr>
          <w:lang w:eastAsia="en-GB" w:bidi="bn-BD"/>
        </w:rPr>
      </w:pPr>
      <w:r w:rsidRPr="004F1E98">
        <w:rPr>
          <w:lang w:eastAsia="en-GB" w:bidi="bn-BD"/>
        </w:rPr>
        <w:t>Cumulative Cash Inflows:</w:t>
      </w:r>
    </w:p>
    <w:p w14:paraId="5722E6BD" w14:textId="77777777" w:rsidR="004F1E98" w:rsidRPr="004F1E98" w:rsidRDefault="004F1E98" w:rsidP="008D76CC">
      <w:pPr>
        <w:rPr>
          <w:lang w:eastAsia="en-GB" w:bidi="bn-BD"/>
        </w:rPr>
      </w:pPr>
      <w:r w:rsidRPr="004F1E98">
        <w:rPr>
          <w:lang w:eastAsia="en-GB" w:bidi="bn-BD"/>
        </w:rPr>
        <w:t>Year 1: £10m</w:t>
      </w:r>
    </w:p>
    <w:p w14:paraId="70FAC0DE" w14:textId="77777777" w:rsidR="004F1E98" w:rsidRPr="004F1E98" w:rsidRDefault="004F1E98" w:rsidP="008D76CC">
      <w:pPr>
        <w:rPr>
          <w:lang w:eastAsia="en-GB" w:bidi="bn-BD"/>
        </w:rPr>
      </w:pPr>
      <w:r w:rsidRPr="004F1E98">
        <w:rPr>
          <w:lang w:eastAsia="en-GB" w:bidi="bn-BD"/>
        </w:rPr>
        <w:lastRenderedPageBreak/>
        <w:t>Year 2: £10m + £12m = £22m</w:t>
      </w:r>
    </w:p>
    <w:p w14:paraId="5EC5E72D" w14:textId="77777777" w:rsidR="004F1E98" w:rsidRPr="004F1E98" w:rsidRDefault="004F1E98" w:rsidP="008D76CC">
      <w:pPr>
        <w:rPr>
          <w:lang w:eastAsia="en-GB" w:bidi="bn-BD"/>
        </w:rPr>
      </w:pPr>
      <w:r w:rsidRPr="004F1E98">
        <w:rPr>
          <w:lang w:eastAsia="en-GB" w:bidi="bn-BD"/>
        </w:rPr>
        <w:t>Year 3: £22m + £14m = £36m</w:t>
      </w:r>
    </w:p>
    <w:p w14:paraId="6942A427" w14:textId="77777777" w:rsidR="004F1E98" w:rsidRPr="004F1E98" w:rsidRDefault="004F1E98" w:rsidP="008D76CC">
      <w:pPr>
        <w:rPr>
          <w:lang w:eastAsia="en-GB" w:bidi="bn-BD"/>
        </w:rPr>
      </w:pPr>
      <w:r w:rsidRPr="004F1E98">
        <w:rPr>
          <w:lang w:eastAsia="en-GB" w:bidi="bn-BD"/>
        </w:rPr>
        <w:t>Year 4: £36m + £10m = £46m (initial investment is fully recovered between Year 3 and Year 4)</w:t>
      </w:r>
    </w:p>
    <w:p w14:paraId="3CA06135" w14:textId="78764CD8" w:rsidR="004F1E98" w:rsidRPr="0033105A" w:rsidRDefault="004F1E98" w:rsidP="0033105A">
      <w:pPr>
        <w:rPr>
          <w:lang w:eastAsia="en-GB" w:bidi="bn-BD"/>
        </w:rPr>
      </w:pPr>
      <w:r w:rsidRPr="0033105A">
        <w:rPr>
          <w:lang w:eastAsia="en-GB" w:bidi="bn-BD"/>
        </w:rPr>
        <w:t>Payback Period for Project A is approximately 3.43 years</w:t>
      </w:r>
      <w:r w:rsidR="005D013F">
        <w:rPr>
          <w:lang w:eastAsia="en-GB" w:bidi="bn-BD"/>
        </w:rPr>
        <w:t xml:space="preserve"> </w:t>
      </w:r>
      <w:r w:rsidR="005D013F" w:rsidRPr="005D013F">
        <w:rPr>
          <w:lang w:eastAsia="en-GB" w:bidi="bn-BD"/>
        </w:rPr>
        <w:t>(</w:t>
      </w:r>
      <w:proofErr w:type="spellStart"/>
      <w:r w:rsidR="005D013F" w:rsidRPr="005D013F">
        <w:rPr>
          <w:lang w:eastAsia="en-GB" w:bidi="bn-BD"/>
        </w:rPr>
        <w:t>Abdelhady</w:t>
      </w:r>
      <w:proofErr w:type="spellEnd"/>
      <w:r w:rsidR="005D013F" w:rsidRPr="005D013F">
        <w:rPr>
          <w:lang w:eastAsia="en-GB" w:bidi="bn-BD"/>
        </w:rPr>
        <w:t>, 2021)</w:t>
      </w:r>
      <w:r w:rsidRPr="0033105A">
        <w:rPr>
          <w:lang w:eastAsia="en-GB" w:bidi="bn-BD"/>
        </w:rPr>
        <w:t>.</w:t>
      </w:r>
    </w:p>
    <w:p w14:paraId="6FBDFD73" w14:textId="6DEDC7DB" w:rsidR="004F1E98" w:rsidRPr="004F1E98" w:rsidRDefault="004F1E98" w:rsidP="0033105A">
      <w:pPr>
        <w:pStyle w:val="NoSpacing"/>
        <w:rPr>
          <w:lang w:eastAsia="en-GB" w:bidi="bn-BD"/>
        </w:rPr>
      </w:pPr>
      <w:r w:rsidRPr="004F1E98">
        <w:rPr>
          <w:lang w:eastAsia="en-GB" w:bidi="bn-BD"/>
        </w:rPr>
        <w:t>Project B</w:t>
      </w:r>
    </w:p>
    <w:p w14:paraId="66B124C1" w14:textId="77777777" w:rsidR="004F1E98" w:rsidRPr="004F1E98" w:rsidRDefault="004F1E98" w:rsidP="008D76CC">
      <w:pPr>
        <w:rPr>
          <w:lang w:eastAsia="en-GB" w:bidi="bn-BD"/>
        </w:rPr>
      </w:pPr>
      <w:r w:rsidRPr="004F1E98">
        <w:rPr>
          <w:lang w:eastAsia="en-GB" w:bidi="bn-BD"/>
        </w:rPr>
        <w:t>Initial Investment = £30m</w:t>
      </w:r>
    </w:p>
    <w:p w14:paraId="34DBE33F" w14:textId="77777777" w:rsidR="004F1E98" w:rsidRPr="004F1E98" w:rsidRDefault="004F1E98" w:rsidP="008D76CC">
      <w:pPr>
        <w:rPr>
          <w:lang w:eastAsia="en-GB" w:bidi="bn-BD"/>
        </w:rPr>
      </w:pPr>
      <w:r w:rsidRPr="004F1E98">
        <w:rPr>
          <w:lang w:eastAsia="en-GB" w:bidi="bn-BD"/>
        </w:rPr>
        <w:t>Yearly cash inflows: £6m</w:t>
      </w:r>
    </w:p>
    <w:p w14:paraId="72A9A746" w14:textId="77777777" w:rsidR="004F1E98" w:rsidRPr="004F1E98" w:rsidRDefault="004F1E98" w:rsidP="008D76CC">
      <w:pPr>
        <w:rPr>
          <w:lang w:eastAsia="en-GB" w:bidi="bn-BD"/>
        </w:rPr>
      </w:pPr>
      <w:r w:rsidRPr="004F1E98">
        <w:rPr>
          <w:lang w:eastAsia="en-GB" w:bidi="bn-BD"/>
        </w:rPr>
        <w:t>Cumulative Cash Inflows:</w:t>
      </w:r>
    </w:p>
    <w:p w14:paraId="71831BE4" w14:textId="77777777" w:rsidR="004F1E98" w:rsidRPr="004F1E98" w:rsidRDefault="004F1E98" w:rsidP="008D76CC">
      <w:pPr>
        <w:rPr>
          <w:lang w:eastAsia="en-GB" w:bidi="bn-BD"/>
        </w:rPr>
      </w:pPr>
      <w:r w:rsidRPr="004F1E98">
        <w:rPr>
          <w:lang w:eastAsia="en-GB" w:bidi="bn-BD"/>
        </w:rPr>
        <w:t>Year 1: £6m</w:t>
      </w:r>
    </w:p>
    <w:p w14:paraId="4DD1F695" w14:textId="77777777" w:rsidR="004F1E98" w:rsidRPr="004F1E98" w:rsidRDefault="004F1E98" w:rsidP="008D76CC">
      <w:pPr>
        <w:rPr>
          <w:lang w:eastAsia="en-GB" w:bidi="bn-BD"/>
        </w:rPr>
      </w:pPr>
      <w:r w:rsidRPr="004F1E98">
        <w:rPr>
          <w:lang w:eastAsia="en-GB" w:bidi="bn-BD"/>
        </w:rPr>
        <w:t>Year 2: £6m + £6m = £12m</w:t>
      </w:r>
    </w:p>
    <w:p w14:paraId="0AED9C9B" w14:textId="77777777" w:rsidR="004F1E98" w:rsidRPr="004F1E98" w:rsidRDefault="004F1E98" w:rsidP="008D76CC">
      <w:pPr>
        <w:rPr>
          <w:lang w:eastAsia="en-GB" w:bidi="bn-BD"/>
        </w:rPr>
      </w:pPr>
      <w:r w:rsidRPr="004F1E98">
        <w:rPr>
          <w:lang w:eastAsia="en-GB" w:bidi="bn-BD"/>
        </w:rPr>
        <w:t>Year 3: £12m + £6m = £18m</w:t>
      </w:r>
    </w:p>
    <w:p w14:paraId="589D9E0E" w14:textId="77777777" w:rsidR="004F1E98" w:rsidRPr="004F1E98" w:rsidRDefault="004F1E98" w:rsidP="008D76CC">
      <w:pPr>
        <w:rPr>
          <w:lang w:eastAsia="en-GB" w:bidi="bn-BD"/>
        </w:rPr>
      </w:pPr>
      <w:r w:rsidRPr="004F1E98">
        <w:rPr>
          <w:lang w:eastAsia="en-GB" w:bidi="bn-BD"/>
        </w:rPr>
        <w:t>Year 4: £18m + £6m = £24m</w:t>
      </w:r>
    </w:p>
    <w:p w14:paraId="31C55E52" w14:textId="77777777" w:rsidR="004F1E98" w:rsidRPr="004F1E98" w:rsidRDefault="004F1E98" w:rsidP="008D76CC">
      <w:pPr>
        <w:rPr>
          <w:lang w:eastAsia="en-GB" w:bidi="bn-BD"/>
        </w:rPr>
      </w:pPr>
      <w:r w:rsidRPr="004F1E98">
        <w:rPr>
          <w:lang w:eastAsia="en-GB" w:bidi="bn-BD"/>
        </w:rPr>
        <w:t>Year 5: £24m + £6m = £30m (fully recovered by Year 5)</w:t>
      </w:r>
    </w:p>
    <w:p w14:paraId="7BC04474" w14:textId="77777777" w:rsidR="004F1E98" w:rsidRPr="004F1E98" w:rsidRDefault="004F1E98" w:rsidP="0033105A">
      <w:pPr>
        <w:rPr>
          <w:lang w:eastAsia="en-GB" w:bidi="bn-BD"/>
        </w:rPr>
      </w:pPr>
      <w:r w:rsidRPr="004F1E98">
        <w:rPr>
          <w:lang w:eastAsia="en-GB" w:bidi="bn-BD"/>
        </w:rPr>
        <w:t>Payback Period for Project B is 5 years.</w:t>
      </w:r>
    </w:p>
    <w:p w14:paraId="1A0F2016" w14:textId="5CC4203B" w:rsidR="004F1E98" w:rsidRPr="004F1E98" w:rsidRDefault="004F1E98" w:rsidP="0033105A">
      <w:pPr>
        <w:pStyle w:val="NoSpacing"/>
        <w:rPr>
          <w:lang w:eastAsia="en-GB" w:bidi="bn-BD"/>
        </w:rPr>
      </w:pPr>
      <w:r w:rsidRPr="004F1E98">
        <w:rPr>
          <w:lang w:eastAsia="en-GB" w:bidi="bn-BD"/>
        </w:rPr>
        <w:t>Project C</w:t>
      </w:r>
    </w:p>
    <w:p w14:paraId="514EAEE7" w14:textId="77777777" w:rsidR="004F1E98" w:rsidRPr="004F1E98" w:rsidRDefault="004F1E98" w:rsidP="008D76CC">
      <w:pPr>
        <w:rPr>
          <w:lang w:eastAsia="en-GB" w:bidi="bn-BD"/>
        </w:rPr>
      </w:pPr>
      <w:r w:rsidRPr="004F1E98">
        <w:rPr>
          <w:lang w:eastAsia="en-GB" w:bidi="bn-BD"/>
        </w:rPr>
        <w:t>Initial Investment = £50m</w:t>
      </w:r>
    </w:p>
    <w:p w14:paraId="5298B5A0" w14:textId="77777777" w:rsidR="004F1E98" w:rsidRPr="004F1E98" w:rsidRDefault="004F1E98" w:rsidP="008D76CC">
      <w:pPr>
        <w:rPr>
          <w:lang w:eastAsia="en-GB" w:bidi="bn-BD"/>
        </w:rPr>
      </w:pPr>
      <w:r w:rsidRPr="004F1E98">
        <w:rPr>
          <w:lang w:eastAsia="en-GB" w:bidi="bn-BD"/>
        </w:rPr>
        <w:t>Yearly cash inflows: £5m, £10m, £20m, £25m, £15m</w:t>
      </w:r>
    </w:p>
    <w:p w14:paraId="477C8F92" w14:textId="77777777" w:rsidR="004F1E98" w:rsidRPr="004F1E98" w:rsidRDefault="004F1E98" w:rsidP="008D76CC">
      <w:pPr>
        <w:rPr>
          <w:lang w:eastAsia="en-GB" w:bidi="bn-BD"/>
        </w:rPr>
      </w:pPr>
      <w:r w:rsidRPr="004F1E98">
        <w:rPr>
          <w:lang w:eastAsia="en-GB" w:bidi="bn-BD"/>
        </w:rPr>
        <w:t>Cumulative Cash Inflows:</w:t>
      </w:r>
    </w:p>
    <w:p w14:paraId="109CA2B8" w14:textId="77777777" w:rsidR="004F1E98" w:rsidRPr="004F1E98" w:rsidRDefault="004F1E98" w:rsidP="008D76CC">
      <w:pPr>
        <w:rPr>
          <w:lang w:eastAsia="en-GB" w:bidi="bn-BD"/>
        </w:rPr>
      </w:pPr>
      <w:r w:rsidRPr="004F1E98">
        <w:rPr>
          <w:lang w:eastAsia="en-GB" w:bidi="bn-BD"/>
        </w:rPr>
        <w:t>Year 1: £5m</w:t>
      </w:r>
    </w:p>
    <w:p w14:paraId="641B15AE" w14:textId="77777777" w:rsidR="004F1E98" w:rsidRPr="004F1E98" w:rsidRDefault="004F1E98" w:rsidP="008D76CC">
      <w:pPr>
        <w:rPr>
          <w:lang w:eastAsia="en-GB" w:bidi="bn-BD"/>
        </w:rPr>
      </w:pPr>
      <w:r w:rsidRPr="004F1E98">
        <w:rPr>
          <w:lang w:eastAsia="en-GB" w:bidi="bn-BD"/>
        </w:rPr>
        <w:t>Year 2: £5m + £10m = £15m</w:t>
      </w:r>
    </w:p>
    <w:p w14:paraId="7E1B8DD2" w14:textId="77777777" w:rsidR="004F1E98" w:rsidRPr="004F1E98" w:rsidRDefault="004F1E98" w:rsidP="008D76CC">
      <w:pPr>
        <w:rPr>
          <w:lang w:eastAsia="en-GB" w:bidi="bn-BD"/>
        </w:rPr>
      </w:pPr>
      <w:r w:rsidRPr="004F1E98">
        <w:rPr>
          <w:lang w:eastAsia="en-GB" w:bidi="bn-BD"/>
        </w:rPr>
        <w:t>Year 3: £15m + £20m = £35m</w:t>
      </w:r>
    </w:p>
    <w:p w14:paraId="021CBAC9" w14:textId="77777777" w:rsidR="004F1E98" w:rsidRPr="004F1E98" w:rsidRDefault="004F1E98" w:rsidP="008D76CC">
      <w:pPr>
        <w:rPr>
          <w:lang w:eastAsia="en-GB" w:bidi="bn-BD"/>
        </w:rPr>
      </w:pPr>
      <w:r w:rsidRPr="004F1E98">
        <w:rPr>
          <w:lang w:eastAsia="en-GB" w:bidi="bn-BD"/>
        </w:rPr>
        <w:t>Year 4: £35m + £25m = £60m (initial investment is fully recovered between Year 3 and Year 4)</w:t>
      </w:r>
    </w:p>
    <w:p w14:paraId="6DFF155F" w14:textId="5BF6ABEB" w:rsidR="004F1E98" w:rsidRDefault="004F1E98" w:rsidP="008D76CC">
      <w:pPr>
        <w:rPr>
          <w:lang w:eastAsia="en-GB" w:bidi="bn-BD"/>
        </w:rPr>
      </w:pPr>
      <w:r w:rsidRPr="004F1E98">
        <w:rPr>
          <w:lang w:eastAsia="en-GB" w:bidi="bn-BD"/>
        </w:rPr>
        <w:t>Payback Period for Project C is approximately 3.2 years</w:t>
      </w:r>
      <w:r w:rsidR="005D013F">
        <w:rPr>
          <w:lang w:eastAsia="en-GB" w:bidi="bn-BD"/>
        </w:rPr>
        <w:t xml:space="preserve"> </w:t>
      </w:r>
      <w:r w:rsidR="005D013F" w:rsidRPr="005D013F">
        <w:rPr>
          <w:lang w:eastAsia="en-GB" w:bidi="bn-BD"/>
        </w:rPr>
        <w:t xml:space="preserve">(Hazen &amp; </w:t>
      </w:r>
      <w:proofErr w:type="spellStart"/>
      <w:r w:rsidR="005D013F" w:rsidRPr="005D013F">
        <w:rPr>
          <w:lang w:eastAsia="en-GB" w:bidi="bn-BD"/>
        </w:rPr>
        <w:t>Magni</w:t>
      </w:r>
      <w:proofErr w:type="spellEnd"/>
      <w:r w:rsidR="005D013F" w:rsidRPr="005D013F">
        <w:rPr>
          <w:lang w:eastAsia="en-GB" w:bidi="bn-BD"/>
        </w:rPr>
        <w:t>, 2021)</w:t>
      </w:r>
      <w:r w:rsidRPr="004F1E98">
        <w:rPr>
          <w:lang w:eastAsia="en-GB" w:bidi="bn-BD"/>
        </w:rPr>
        <w:t>.</w:t>
      </w:r>
    </w:p>
    <w:p w14:paraId="04FC9D6D" w14:textId="6300153C" w:rsidR="0033105A" w:rsidRPr="0033105A" w:rsidRDefault="000B463D" w:rsidP="000B463D">
      <w:pPr>
        <w:pStyle w:val="Heading3"/>
        <w:rPr>
          <w:lang w:eastAsia="en-GB" w:bidi="bn-BD"/>
        </w:rPr>
      </w:pPr>
      <w:bookmarkStart w:id="30" w:name="_Toc214558471"/>
      <w:r>
        <w:rPr>
          <w:lang w:eastAsia="en-GB" w:bidi="bn-BD"/>
        </w:rPr>
        <w:lastRenderedPageBreak/>
        <w:t xml:space="preserve">5.2.2 </w:t>
      </w:r>
      <w:r w:rsidR="0033105A" w:rsidRPr="0033105A">
        <w:rPr>
          <w:lang w:eastAsia="en-GB" w:bidi="bn-BD"/>
        </w:rPr>
        <w:t>Average Rate of Return (ARR)</w:t>
      </w:r>
      <w:bookmarkEnd w:id="30"/>
    </w:p>
    <w:p w14:paraId="6A302301" w14:textId="77777777" w:rsidR="0033105A" w:rsidRPr="0033105A" w:rsidRDefault="0033105A" w:rsidP="0033105A">
      <w:pPr>
        <w:rPr>
          <w:lang w:eastAsia="en-GB" w:bidi="bn-BD"/>
        </w:rPr>
      </w:pPr>
      <w:r w:rsidRPr="0033105A">
        <w:rPr>
          <w:lang w:eastAsia="en-GB" w:bidi="bn-BD"/>
        </w:rPr>
        <w:t>The Average Rate of Return (ARR) measures the profitability of an investment by calculating the average annual profit as a percentage of the initial investment.</w:t>
      </w:r>
    </w:p>
    <w:p w14:paraId="53BBD758" w14:textId="77777777" w:rsidR="0033105A" w:rsidRDefault="0033105A" w:rsidP="0033105A">
      <w:pPr>
        <w:rPr>
          <w:lang w:eastAsia="en-GB" w:bidi="bn-BD"/>
        </w:rPr>
      </w:pPr>
      <w:r w:rsidRPr="0033105A">
        <w:rPr>
          <w:lang w:eastAsia="en-GB" w:bidi="bn-BD"/>
        </w:rPr>
        <w:t>The formula for ARR is:</w:t>
      </w:r>
    </w:p>
    <w:p w14:paraId="40FCB415" w14:textId="71EA17F1" w:rsidR="006329E3" w:rsidRPr="00ED11A5" w:rsidRDefault="0033105A" w:rsidP="0033105A">
      <w:pPr>
        <w:rPr>
          <w:i/>
          <w:iCs/>
          <w:lang w:eastAsia="en-GB" w:bidi="bn-BD"/>
        </w:rPr>
      </w:pPr>
      <m:oMathPara>
        <m:oMath>
          <m:r>
            <m:rPr>
              <m:sty m:val="bi"/>
            </m:rPr>
            <w:rPr>
              <w:rStyle w:val="mord"/>
              <w:rFonts w:ascii="Cambria Math" w:hAnsi="Cambria Math"/>
            </w:rPr>
            <m:t>ARR</m:t>
          </m:r>
          <m:r>
            <w:rPr>
              <w:rStyle w:val="mrel"/>
              <w:rFonts w:ascii="Cambria Math" w:hAnsi="Cambria Math"/>
            </w:rPr>
            <m:t>=</m:t>
          </m:r>
          <m:d>
            <m:dPr>
              <m:ctrlPr>
                <w:rPr>
                  <w:rStyle w:val="mrel"/>
                  <w:rFonts w:ascii="Cambria Math" w:hAnsi="Cambria Math"/>
                  <w:i/>
                  <w:iCs/>
                </w:rPr>
              </m:ctrlPr>
            </m:dPr>
            <m:e>
              <m:f>
                <m:fPr>
                  <m:ctrlPr>
                    <w:rPr>
                      <w:rStyle w:val="mrel"/>
                      <w:rFonts w:ascii="Cambria Math" w:hAnsi="Cambria Math"/>
                      <w:i/>
                      <w:iCs/>
                    </w:rPr>
                  </m:ctrlPr>
                </m:fPr>
                <m:num>
                  <m:r>
                    <w:rPr>
                      <w:rFonts w:ascii="Cambria Math" w:hAnsi="Cambria Math"/>
                    </w:rPr>
                    <m:t>Average Annual Profit</m:t>
                  </m:r>
                </m:num>
                <m:den>
                  <m:r>
                    <w:rPr>
                      <w:rStyle w:val="mord"/>
                      <w:rFonts w:ascii="Cambria Math" w:hAnsi="Cambria Math"/>
                    </w:rPr>
                    <m:t>Initial Investment</m:t>
                  </m:r>
                  <m:r>
                    <w:rPr>
                      <w:rStyle w:val="vlist-s"/>
                      <w:rFonts w:ascii="Cambria Math" w:hAnsi="Cambria Math"/>
                    </w:rPr>
                    <m:t>​</m:t>
                  </m:r>
                </m:den>
              </m:f>
            </m:e>
          </m:d>
          <m:r>
            <w:rPr>
              <w:rStyle w:val="mrel"/>
              <w:rFonts w:ascii="Cambria Math" w:hAnsi="Cambria Math"/>
            </w:rPr>
            <m:t>×100</m:t>
          </m:r>
        </m:oMath>
      </m:oMathPara>
    </w:p>
    <w:p w14:paraId="342D293E" w14:textId="1D9DABB8" w:rsidR="00ED11A5" w:rsidRDefault="00486AAF" w:rsidP="00ED11A5">
      <w:pPr>
        <w:rPr>
          <w:lang w:eastAsia="en-GB" w:bidi="bn-BD"/>
        </w:rPr>
      </w:pPr>
      <w:r w:rsidRPr="00486AAF">
        <w:rPr>
          <w:noProof/>
          <w:lang w:eastAsia="en-GB"/>
        </w:rPr>
        <w:drawing>
          <wp:inline distT="0" distB="0" distL="0" distR="0" wp14:anchorId="44D17FB2" wp14:editId="3EBAC39F">
            <wp:extent cx="5731510" cy="2174875"/>
            <wp:effectExtent l="0" t="0" r="2540" b="0"/>
            <wp:docPr id="1314513190"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13190" name="Picture 1" descr="A table with numbers and symbols&#10;&#10;AI-generated content may be incorrect."/>
                    <pic:cNvPicPr/>
                  </pic:nvPicPr>
                  <pic:blipFill>
                    <a:blip r:embed="rId15"/>
                    <a:stretch>
                      <a:fillRect/>
                    </a:stretch>
                  </pic:blipFill>
                  <pic:spPr>
                    <a:xfrm>
                      <a:off x="0" y="0"/>
                      <a:ext cx="5731510" cy="2174875"/>
                    </a:xfrm>
                    <a:prstGeom prst="rect">
                      <a:avLst/>
                    </a:prstGeom>
                  </pic:spPr>
                </pic:pic>
              </a:graphicData>
            </a:graphic>
          </wp:inline>
        </w:drawing>
      </w:r>
    </w:p>
    <w:p w14:paraId="158873FF" w14:textId="42C64E27" w:rsidR="00992130" w:rsidRPr="00992130" w:rsidRDefault="000B463D" w:rsidP="000B463D">
      <w:pPr>
        <w:pStyle w:val="Heading3"/>
        <w:rPr>
          <w:lang w:eastAsia="en-GB" w:bidi="bn-BD"/>
        </w:rPr>
      </w:pPr>
      <w:bookmarkStart w:id="31" w:name="_Toc214558472"/>
      <w:r>
        <w:rPr>
          <w:lang w:eastAsia="en-GB" w:bidi="bn-BD"/>
        </w:rPr>
        <w:t xml:space="preserve">5.2.3 </w:t>
      </w:r>
      <w:r w:rsidR="00992130" w:rsidRPr="00992130">
        <w:rPr>
          <w:lang w:eastAsia="en-GB" w:bidi="bn-BD"/>
        </w:rPr>
        <w:t>Net Present Value (NPV)</w:t>
      </w:r>
      <w:bookmarkEnd w:id="31"/>
    </w:p>
    <w:p w14:paraId="2ED6AC78" w14:textId="77777777" w:rsidR="00992130" w:rsidRDefault="00992130" w:rsidP="00992130">
      <w:pPr>
        <w:rPr>
          <w:lang w:eastAsia="en-GB" w:bidi="bn-BD"/>
        </w:rPr>
      </w:pPr>
      <w:r w:rsidRPr="00992130">
        <w:rPr>
          <w:lang w:eastAsia="en-GB" w:bidi="bn-BD"/>
        </w:rPr>
        <w:t>NPV is the difference between the present value of cash inflows and the initial investment, calculated using a discount rate. The formula for NPV is:</w:t>
      </w:r>
    </w:p>
    <w:p w14:paraId="17742CFD" w14:textId="121D70F3" w:rsidR="00992130" w:rsidRPr="00992130" w:rsidRDefault="00992130" w:rsidP="00992130">
      <w:pPr>
        <w:jc w:val="center"/>
        <w:rPr>
          <w:lang w:eastAsia="en-GB" w:bidi="bn-BD"/>
        </w:rPr>
      </w:pPr>
      <w:r w:rsidRPr="00992130">
        <w:rPr>
          <w:noProof/>
          <w:lang w:eastAsia="en-GB"/>
        </w:rPr>
        <w:drawing>
          <wp:inline distT="0" distB="0" distL="0" distR="0" wp14:anchorId="0E82CA29" wp14:editId="4A923CFE">
            <wp:extent cx="3048425" cy="514422"/>
            <wp:effectExtent l="0" t="0" r="0" b="0"/>
            <wp:docPr id="1242069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69094" name=""/>
                    <pic:cNvPicPr/>
                  </pic:nvPicPr>
                  <pic:blipFill>
                    <a:blip r:embed="rId16"/>
                    <a:stretch>
                      <a:fillRect/>
                    </a:stretch>
                  </pic:blipFill>
                  <pic:spPr>
                    <a:xfrm>
                      <a:off x="0" y="0"/>
                      <a:ext cx="3048425" cy="514422"/>
                    </a:xfrm>
                    <a:prstGeom prst="rect">
                      <a:avLst/>
                    </a:prstGeom>
                  </pic:spPr>
                </pic:pic>
              </a:graphicData>
            </a:graphic>
          </wp:inline>
        </w:drawing>
      </w:r>
    </w:p>
    <w:p w14:paraId="7691E99F" w14:textId="77777777" w:rsidR="00992130" w:rsidRPr="00992130" w:rsidRDefault="00992130" w:rsidP="00992130">
      <w:pPr>
        <w:rPr>
          <w:lang w:eastAsia="en-GB" w:bidi="bn-BD"/>
        </w:rPr>
      </w:pPr>
      <w:r w:rsidRPr="00992130">
        <w:rPr>
          <w:lang w:eastAsia="en-GB" w:bidi="bn-BD"/>
        </w:rPr>
        <w:t>Where:</w:t>
      </w:r>
    </w:p>
    <w:p w14:paraId="56BC6914" w14:textId="7E630FDC" w:rsidR="00992130" w:rsidRPr="00992130" w:rsidRDefault="00617010" w:rsidP="008D76CC">
      <w:pPr>
        <w:rPr>
          <w:lang w:eastAsia="en-GB" w:bidi="bn-BD"/>
        </w:rPr>
      </w:pPr>
      <m:oMath>
        <m:sSub>
          <m:sSubPr>
            <m:ctrlPr>
              <w:rPr>
                <w:rFonts w:ascii="Cambria Math" w:hAnsi="Cambria Math"/>
                <w:lang w:eastAsia="en-GB" w:bidi="bn-BD"/>
              </w:rPr>
            </m:ctrlPr>
          </m:sSubPr>
          <m:e>
            <m:r>
              <w:rPr>
                <w:rFonts w:ascii="Cambria Math" w:hAnsi="Cambria Math"/>
                <w:lang w:eastAsia="en-GB" w:bidi="bn-BD"/>
              </w:rPr>
              <m:t>C</m:t>
            </m:r>
          </m:e>
          <m:sub>
            <m:r>
              <w:rPr>
                <w:rFonts w:ascii="Cambria Math" w:hAnsi="Cambria Math"/>
                <w:lang w:eastAsia="en-GB" w:bidi="bn-BD"/>
              </w:rPr>
              <m:t>t</m:t>
            </m:r>
          </m:sub>
        </m:sSub>
      </m:oMath>
      <w:r w:rsidR="00992130" w:rsidRPr="00992130">
        <w:rPr>
          <w:lang w:eastAsia="en-GB" w:bidi="bn-BD"/>
        </w:rPr>
        <w:t>= Cash inflows in each period</w:t>
      </w:r>
    </w:p>
    <w:p w14:paraId="151808E6" w14:textId="5E40276B" w:rsidR="00992130" w:rsidRPr="00992130" w:rsidRDefault="00992130" w:rsidP="008D76CC">
      <w:pPr>
        <w:rPr>
          <w:lang w:eastAsia="en-GB" w:bidi="bn-BD"/>
        </w:rPr>
      </w:pPr>
      <m:oMath>
        <m:r>
          <w:rPr>
            <w:rFonts w:ascii="Cambria Math" w:hAnsi="Cambria Math"/>
            <w:lang w:eastAsia="en-GB" w:bidi="bn-BD"/>
          </w:rPr>
          <m:t>r</m:t>
        </m:r>
      </m:oMath>
      <w:r w:rsidRPr="00992130">
        <w:rPr>
          <w:lang w:eastAsia="en-GB" w:bidi="bn-BD"/>
        </w:rPr>
        <w:t>= Discount rate (10% in this case)</w:t>
      </w:r>
    </w:p>
    <w:p w14:paraId="561A10DB" w14:textId="38C57DF7" w:rsidR="00992130" w:rsidRPr="00992130" w:rsidRDefault="00992130" w:rsidP="008D76CC">
      <w:pPr>
        <w:rPr>
          <w:lang w:eastAsia="en-GB" w:bidi="bn-BD"/>
        </w:rPr>
      </w:pPr>
      <m:oMath>
        <m:r>
          <w:rPr>
            <w:rFonts w:ascii="Cambria Math" w:hAnsi="Cambria Math"/>
            <w:lang w:eastAsia="en-GB" w:bidi="bn-BD"/>
          </w:rPr>
          <m:t>t</m:t>
        </m:r>
      </m:oMath>
      <w:r w:rsidRPr="00992130">
        <w:rPr>
          <w:lang w:eastAsia="en-GB" w:bidi="bn-BD"/>
        </w:rPr>
        <w:t>= Time period</w:t>
      </w:r>
    </w:p>
    <w:p w14:paraId="6DE49A76" w14:textId="11ADF5F8" w:rsidR="00992130" w:rsidRPr="00992130" w:rsidRDefault="00992130" w:rsidP="00992130">
      <w:pPr>
        <w:pStyle w:val="NoSpacing"/>
        <w:rPr>
          <w:lang w:eastAsia="en-GB" w:bidi="bn-BD"/>
        </w:rPr>
      </w:pPr>
      <w:bookmarkStart w:id="32" w:name="_Hlk214012264"/>
      <w:r w:rsidRPr="00992130">
        <w:rPr>
          <w:lang w:eastAsia="en-GB" w:bidi="bn-BD"/>
        </w:rPr>
        <w:t>Project A</w:t>
      </w:r>
    </w:p>
    <w:p w14:paraId="7606820C" w14:textId="77777777" w:rsidR="00992130" w:rsidRDefault="00992130" w:rsidP="00992130">
      <w:pPr>
        <w:rPr>
          <w:lang w:eastAsia="en-GB" w:bidi="bn-BD"/>
        </w:rPr>
      </w:pPr>
      <w:r w:rsidRPr="00992130">
        <w:rPr>
          <w:lang w:eastAsia="en-GB" w:bidi="bn-BD"/>
        </w:rPr>
        <w:t>Using a discount rate of 10%:</w:t>
      </w:r>
    </w:p>
    <w:p w14:paraId="787EAD8D" w14:textId="54450725" w:rsidR="00992130" w:rsidRPr="00992130" w:rsidRDefault="00992130" w:rsidP="00992130">
      <w:pPr>
        <w:jc w:val="center"/>
        <w:rPr>
          <w:i/>
          <w:iCs/>
          <w:lang w:eastAsia="en-GB" w:bidi="bn-BD"/>
        </w:rPr>
      </w:pPr>
      <m:oMath>
        <m:r>
          <w:rPr>
            <w:rStyle w:val="mord"/>
            <w:rFonts w:ascii="Cambria Math" w:hAnsi="Cambria Math"/>
          </w:rPr>
          <m:t>NPV</m:t>
        </m:r>
        <m:r>
          <w:rPr>
            <w:rStyle w:val="mrel"/>
            <w:rFonts w:ascii="Cambria Math" w:hAnsi="Cambria Math"/>
          </w:rPr>
          <m:t xml:space="preserve">= </m:t>
        </m:r>
        <m:f>
          <m:fPr>
            <m:ctrlPr>
              <w:rPr>
                <w:rStyle w:val="mrel"/>
                <w:rFonts w:ascii="Cambria Math" w:hAnsi="Cambria Math"/>
                <w:i/>
                <w:iCs/>
              </w:rPr>
            </m:ctrlPr>
          </m:fPr>
          <m:num>
            <m:r>
              <w:rPr>
                <w:rStyle w:val="mrel"/>
                <w:rFonts w:ascii="Cambria Math" w:hAnsi="Cambria Math"/>
              </w:rPr>
              <m:t>10</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1</m:t>
                </m:r>
              </m:sup>
            </m:sSup>
          </m:den>
        </m:f>
        <m:r>
          <w:rPr>
            <w:rStyle w:val="mrel"/>
            <w:rFonts w:ascii="Cambria Math" w:hAnsi="Cambria Math"/>
          </w:rPr>
          <m:t xml:space="preserve">+ </m:t>
        </m:r>
        <m:f>
          <m:fPr>
            <m:ctrlPr>
              <w:rPr>
                <w:rStyle w:val="mrel"/>
                <w:rFonts w:ascii="Cambria Math" w:hAnsi="Cambria Math"/>
                <w:i/>
                <w:iCs/>
              </w:rPr>
            </m:ctrlPr>
          </m:fPr>
          <m:num>
            <m:r>
              <w:rPr>
                <w:rStyle w:val="mrel"/>
                <w:rFonts w:ascii="Cambria Math" w:hAnsi="Cambria Math"/>
              </w:rPr>
              <m:t>12</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2</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14</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3</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10</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4</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8</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5</m:t>
                </m:r>
              </m:sup>
            </m:sSup>
          </m:den>
        </m:f>
      </m:oMath>
      <w:r w:rsidRPr="00992130">
        <w:rPr>
          <w:rStyle w:val="mrel"/>
          <w:i/>
          <w:iCs/>
        </w:rPr>
        <w:t xml:space="preserve"> - 40</w:t>
      </w:r>
    </w:p>
    <w:p w14:paraId="4E3ABA25" w14:textId="28BE254F" w:rsidR="00992130" w:rsidRDefault="00992130" w:rsidP="00992130">
      <w:pPr>
        <w:rPr>
          <w:lang w:eastAsia="en-GB" w:bidi="bn-BD"/>
        </w:rPr>
      </w:pPr>
      <w:r w:rsidRPr="00992130">
        <w:rPr>
          <w:lang w:eastAsia="en-GB" w:bidi="bn-BD"/>
        </w:rPr>
        <w:t>NPV for Project A</w:t>
      </w:r>
      <w:r>
        <w:rPr>
          <w:lang w:eastAsia="en-GB" w:bidi="bn-BD"/>
        </w:rPr>
        <w:t xml:space="preserve"> </w:t>
      </w:r>
      <w:r w:rsidRPr="00992130">
        <w:rPr>
          <w:lang w:eastAsia="en-GB" w:bidi="bn-BD"/>
        </w:rPr>
        <w:t>≈</w:t>
      </w:r>
      <w:r>
        <w:rPr>
          <w:lang w:eastAsia="en-GB" w:bidi="bn-BD"/>
        </w:rPr>
        <w:t xml:space="preserve"> </w:t>
      </w:r>
      <w:r w:rsidRPr="00992130">
        <w:rPr>
          <w:lang w:eastAsia="en-GB" w:bidi="bn-BD"/>
        </w:rPr>
        <w:t>£2.9m</w:t>
      </w:r>
      <w:r>
        <w:rPr>
          <w:lang w:eastAsia="en-GB" w:bidi="bn-BD"/>
        </w:rPr>
        <w:t xml:space="preserve"> </w:t>
      </w:r>
      <w:r w:rsidRPr="00992130">
        <w:rPr>
          <w:lang w:eastAsia="en-GB" w:bidi="bn-BD"/>
        </w:rPr>
        <w:t>+</w:t>
      </w:r>
      <w:r>
        <w:rPr>
          <w:lang w:eastAsia="en-GB" w:bidi="bn-BD"/>
        </w:rPr>
        <w:t xml:space="preserve"> </w:t>
      </w:r>
      <w:r w:rsidRPr="00992130">
        <w:rPr>
          <w:lang w:eastAsia="en-GB" w:bidi="bn-BD"/>
        </w:rPr>
        <w:t>£3.3m</w:t>
      </w:r>
      <w:r>
        <w:rPr>
          <w:lang w:eastAsia="en-GB" w:bidi="bn-BD"/>
        </w:rPr>
        <w:t xml:space="preserve"> </w:t>
      </w:r>
      <w:r w:rsidRPr="00992130">
        <w:rPr>
          <w:lang w:eastAsia="en-GB" w:bidi="bn-BD"/>
        </w:rPr>
        <w:t>+</w:t>
      </w:r>
      <w:r>
        <w:rPr>
          <w:lang w:eastAsia="en-GB" w:bidi="bn-BD"/>
        </w:rPr>
        <w:t xml:space="preserve"> </w:t>
      </w:r>
      <w:r w:rsidRPr="00992130">
        <w:rPr>
          <w:lang w:eastAsia="en-GB" w:bidi="bn-BD"/>
        </w:rPr>
        <w:t>£3.3m</w:t>
      </w:r>
      <w:r>
        <w:rPr>
          <w:lang w:eastAsia="en-GB" w:bidi="bn-BD"/>
        </w:rPr>
        <w:t xml:space="preserve"> </w:t>
      </w:r>
      <w:r w:rsidRPr="00992130">
        <w:rPr>
          <w:lang w:eastAsia="en-GB" w:bidi="bn-BD"/>
        </w:rPr>
        <w:t>+</w:t>
      </w:r>
      <w:r>
        <w:rPr>
          <w:lang w:eastAsia="en-GB" w:bidi="bn-BD"/>
        </w:rPr>
        <w:t xml:space="preserve"> </w:t>
      </w:r>
      <w:r w:rsidRPr="00992130">
        <w:rPr>
          <w:lang w:eastAsia="en-GB" w:bidi="bn-BD"/>
        </w:rPr>
        <w:t>£3.4m</w:t>
      </w:r>
      <w:r>
        <w:rPr>
          <w:lang w:eastAsia="en-GB" w:bidi="bn-BD"/>
        </w:rPr>
        <w:t xml:space="preserve"> </w:t>
      </w:r>
      <w:r w:rsidRPr="00992130">
        <w:rPr>
          <w:lang w:eastAsia="en-GB" w:bidi="bn-BD"/>
        </w:rPr>
        <w:t>+</w:t>
      </w:r>
      <w:r>
        <w:rPr>
          <w:lang w:eastAsia="en-GB" w:bidi="bn-BD"/>
        </w:rPr>
        <w:t xml:space="preserve"> </w:t>
      </w:r>
      <w:r w:rsidRPr="00992130">
        <w:rPr>
          <w:lang w:eastAsia="en-GB" w:bidi="bn-BD"/>
        </w:rPr>
        <w:t>£4.9m</w:t>
      </w:r>
      <w:r>
        <w:rPr>
          <w:lang w:eastAsia="en-GB" w:bidi="bn-BD"/>
        </w:rPr>
        <w:t xml:space="preserve"> </w:t>
      </w:r>
      <w:r w:rsidRPr="00992130">
        <w:rPr>
          <w:lang w:eastAsia="en-GB" w:bidi="bn-BD"/>
        </w:rPr>
        <w:t>−</w:t>
      </w:r>
      <w:r>
        <w:rPr>
          <w:lang w:eastAsia="en-GB" w:bidi="bn-BD"/>
        </w:rPr>
        <w:t xml:space="preserve"> </w:t>
      </w:r>
      <w:r w:rsidRPr="00992130">
        <w:rPr>
          <w:lang w:eastAsia="en-GB" w:bidi="bn-BD"/>
        </w:rPr>
        <w:t>£40m</w:t>
      </w:r>
      <w:r>
        <w:rPr>
          <w:lang w:eastAsia="en-GB" w:bidi="bn-BD"/>
        </w:rPr>
        <w:t xml:space="preserve"> </w:t>
      </w:r>
      <w:r w:rsidRPr="00992130">
        <w:rPr>
          <w:lang w:eastAsia="en-GB" w:bidi="bn-BD"/>
        </w:rPr>
        <w:t>=</w:t>
      </w:r>
      <w:r>
        <w:rPr>
          <w:lang w:eastAsia="en-GB" w:bidi="bn-BD"/>
        </w:rPr>
        <w:t xml:space="preserve"> </w:t>
      </w:r>
      <w:r w:rsidRPr="00992130">
        <w:rPr>
          <w:lang w:eastAsia="en-GB" w:bidi="bn-BD"/>
        </w:rPr>
        <w:t>£</w:t>
      </w:r>
      <w:r>
        <w:rPr>
          <w:lang w:eastAsia="en-GB" w:bidi="bn-BD"/>
        </w:rPr>
        <w:t xml:space="preserve"> </w:t>
      </w:r>
      <w:r w:rsidRPr="00992130">
        <w:rPr>
          <w:lang w:eastAsia="en-GB" w:bidi="bn-BD"/>
        </w:rPr>
        <w:t>−</w:t>
      </w:r>
      <w:r>
        <w:rPr>
          <w:lang w:eastAsia="en-GB" w:bidi="bn-BD"/>
        </w:rPr>
        <w:t xml:space="preserve"> </w:t>
      </w:r>
      <w:r w:rsidRPr="00992130">
        <w:rPr>
          <w:lang w:eastAsia="en-GB" w:bidi="bn-BD"/>
        </w:rPr>
        <w:t>22.1m</w:t>
      </w:r>
    </w:p>
    <w:bookmarkEnd w:id="32"/>
    <w:p w14:paraId="7859FD3B" w14:textId="1BDF2C39" w:rsidR="00992130" w:rsidRPr="00992130" w:rsidRDefault="00992130" w:rsidP="00992130">
      <w:pPr>
        <w:pStyle w:val="NoSpacing"/>
        <w:rPr>
          <w:lang w:eastAsia="en-GB" w:bidi="bn-BD"/>
        </w:rPr>
      </w:pPr>
      <w:r w:rsidRPr="00992130">
        <w:rPr>
          <w:lang w:eastAsia="en-GB" w:bidi="bn-BD"/>
        </w:rPr>
        <w:t xml:space="preserve">Project </w:t>
      </w:r>
      <w:r>
        <w:rPr>
          <w:lang w:eastAsia="en-GB" w:bidi="bn-BD"/>
        </w:rPr>
        <w:t>B</w:t>
      </w:r>
    </w:p>
    <w:p w14:paraId="2F54A597" w14:textId="77777777" w:rsidR="00992130" w:rsidRDefault="00992130" w:rsidP="00992130">
      <w:pPr>
        <w:rPr>
          <w:lang w:eastAsia="en-GB" w:bidi="bn-BD"/>
        </w:rPr>
      </w:pPr>
      <w:r w:rsidRPr="00992130">
        <w:rPr>
          <w:lang w:eastAsia="en-GB" w:bidi="bn-BD"/>
        </w:rPr>
        <w:lastRenderedPageBreak/>
        <w:t>Using a discount rate of 10%:</w:t>
      </w:r>
    </w:p>
    <w:p w14:paraId="5D614DB9" w14:textId="5E74D38E" w:rsidR="00992130" w:rsidRPr="00992130" w:rsidRDefault="00992130" w:rsidP="00992130">
      <w:pPr>
        <w:jc w:val="center"/>
        <w:rPr>
          <w:i/>
          <w:iCs/>
          <w:lang w:eastAsia="en-GB" w:bidi="bn-BD"/>
        </w:rPr>
      </w:pPr>
      <m:oMath>
        <m:r>
          <w:rPr>
            <w:rStyle w:val="mord"/>
            <w:rFonts w:ascii="Cambria Math" w:hAnsi="Cambria Math"/>
          </w:rPr>
          <m:t>NPV</m:t>
        </m:r>
        <m:r>
          <w:rPr>
            <w:rStyle w:val="mrel"/>
            <w:rFonts w:ascii="Cambria Math" w:hAnsi="Cambria Math"/>
          </w:rPr>
          <m:t xml:space="preserve">= </m:t>
        </m:r>
        <m:f>
          <m:fPr>
            <m:ctrlPr>
              <w:rPr>
                <w:rStyle w:val="mrel"/>
                <w:rFonts w:ascii="Cambria Math" w:hAnsi="Cambria Math"/>
                <w:i/>
                <w:iCs/>
              </w:rPr>
            </m:ctrlPr>
          </m:fPr>
          <m:num>
            <m:r>
              <w:rPr>
                <w:rStyle w:val="mrel"/>
                <w:rFonts w:ascii="Cambria Math" w:hAnsi="Cambria Math"/>
              </w:rPr>
              <m:t>6</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1</m:t>
                </m:r>
              </m:sup>
            </m:sSup>
          </m:den>
        </m:f>
        <m:r>
          <w:rPr>
            <w:rStyle w:val="mrel"/>
            <w:rFonts w:ascii="Cambria Math" w:hAnsi="Cambria Math"/>
          </w:rPr>
          <m:t xml:space="preserve">+ </m:t>
        </m:r>
        <m:f>
          <m:fPr>
            <m:ctrlPr>
              <w:rPr>
                <w:rStyle w:val="mrel"/>
                <w:rFonts w:ascii="Cambria Math" w:hAnsi="Cambria Math"/>
                <w:i/>
                <w:iCs/>
              </w:rPr>
            </m:ctrlPr>
          </m:fPr>
          <m:num>
            <m:r>
              <w:rPr>
                <w:rStyle w:val="mrel"/>
                <w:rFonts w:ascii="Cambria Math" w:hAnsi="Cambria Math"/>
              </w:rPr>
              <m:t>6</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2</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6</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3</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6</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4</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6</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5</m:t>
                </m:r>
              </m:sup>
            </m:sSup>
          </m:den>
        </m:f>
      </m:oMath>
      <w:r w:rsidRPr="00992130">
        <w:rPr>
          <w:rStyle w:val="mrel"/>
          <w:i/>
          <w:iCs/>
        </w:rPr>
        <w:t xml:space="preserve"> - </w:t>
      </w:r>
      <w:r>
        <w:rPr>
          <w:rStyle w:val="mrel"/>
          <w:i/>
          <w:iCs/>
        </w:rPr>
        <w:t>3</w:t>
      </w:r>
      <w:r w:rsidRPr="00992130">
        <w:rPr>
          <w:rStyle w:val="mrel"/>
          <w:i/>
          <w:iCs/>
        </w:rPr>
        <w:t>0</w:t>
      </w:r>
    </w:p>
    <w:p w14:paraId="78EF9110" w14:textId="63DE615D" w:rsidR="00992130" w:rsidRDefault="00992130" w:rsidP="00992130">
      <w:pPr>
        <w:rPr>
          <w:lang w:eastAsia="en-GB" w:bidi="bn-BD"/>
        </w:rPr>
      </w:pPr>
      <w:r w:rsidRPr="00992130">
        <w:rPr>
          <w:lang w:eastAsia="en-GB" w:bidi="bn-BD"/>
        </w:rPr>
        <w:t>NPV for Project B</w:t>
      </w:r>
      <w:r>
        <w:rPr>
          <w:lang w:eastAsia="en-GB" w:bidi="bn-BD"/>
        </w:rPr>
        <w:t xml:space="preserve"> </w:t>
      </w:r>
      <w:r w:rsidRPr="00992130">
        <w:rPr>
          <w:lang w:eastAsia="en-GB" w:bidi="bn-BD"/>
        </w:rPr>
        <w:t>≈</w:t>
      </w:r>
      <w:r>
        <w:rPr>
          <w:lang w:eastAsia="en-GB" w:bidi="bn-BD"/>
        </w:rPr>
        <w:t xml:space="preserve"> </w:t>
      </w:r>
      <w:r w:rsidRPr="00992130">
        <w:rPr>
          <w:lang w:eastAsia="en-GB" w:bidi="bn-BD"/>
        </w:rPr>
        <w:t>£5.5m</w:t>
      </w:r>
      <w:r>
        <w:rPr>
          <w:lang w:eastAsia="en-GB" w:bidi="bn-BD"/>
        </w:rPr>
        <w:t xml:space="preserve"> </w:t>
      </w:r>
      <w:r w:rsidRPr="00992130">
        <w:rPr>
          <w:lang w:eastAsia="en-GB" w:bidi="bn-BD"/>
        </w:rPr>
        <w:t>+</w:t>
      </w:r>
      <w:r>
        <w:rPr>
          <w:lang w:eastAsia="en-GB" w:bidi="bn-BD"/>
        </w:rPr>
        <w:t xml:space="preserve"> </w:t>
      </w:r>
      <w:r w:rsidRPr="00992130">
        <w:rPr>
          <w:lang w:eastAsia="en-GB" w:bidi="bn-BD"/>
        </w:rPr>
        <w:t>£5.0m</w:t>
      </w:r>
      <w:r>
        <w:rPr>
          <w:lang w:eastAsia="en-GB" w:bidi="bn-BD"/>
        </w:rPr>
        <w:t xml:space="preserve"> </w:t>
      </w:r>
      <w:r w:rsidRPr="00992130">
        <w:rPr>
          <w:lang w:eastAsia="en-GB" w:bidi="bn-BD"/>
        </w:rPr>
        <w:t>+</w:t>
      </w:r>
      <w:r>
        <w:rPr>
          <w:lang w:eastAsia="en-GB" w:bidi="bn-BD"/>
        </w:rPr>
        <w:t xml:space="preserve"> </w:t>
      </w:r>
      <w:r w:rsidRPr="00992130">
        <w:rPr>
          <w:lang w:eastAsia="en-GB" w:bidi="bn-BD"/>
        </w:rPr>
        <w:t>£4.6m</w:t>
      </w:r>
      <w:r>
        <w:rPr>
          <w:lang w:eastAsia="en-GB" w:bidi="bn-BD"/>
        </w:rPr>
        <w:t xml:space="preserve"> </w:t>
      </w:r>
      <w:r w:rsidRPr="00992130">
        <w:rPr>
          <w:lang w:eastAsia="en-GB" w:bidi="bn-BD"/>
        </w:rPr>
        <w:t>+</w:t>
      </w:r>
      <w:r>
        <w:rPr>
          <w:lang w:eastAsia="en-GB" w:bidi="bn-BD"/>
        </w:rPr>
        <w:t xml:space="preserve"> </w:t>
      </w:r>
      <w:r w:rsidRPr="00992130">
        <w:rPr>
          <w:lang w:eastAsia="en-GB" w:bidi="bn-BD"/>
        </w:rPr>
        <w:t>£4.2m</w:t>
      </w:r>
      <w:r>
        <w:rPr>
          <w:lang w:eastAsia="en-GB" w:bidi="bn-BD"/>
        </w:rPr>
        <w:t xml:space="preserve"> </w:t>
      </w:r>
      <w:r w:rsidRPr="00992130">
        <w:rPr>
          <w:lang w:eastAsia="en-GB" w:bidi="bn-BD"/>
        </w:rPr>
        <w:t>+</w:t>
      </w:r>
      <w:r>
        <w:rPr>
          <w:lang w:eastAsia="en-GB" w:bidi="bn-BD"/>
        </w:rPr>
        <w:t xml:space="preserve"> </w:t>
      </w:r>
      <w:r w:rsidRPr="00992130">
        <w:rPr>
          <w:lang w:eastAsia="en-GB" w:bidi="bn-BD"/>
        </w:rPr>
        <w:t>£3.8m</w:t>
      </w:r>
      <w:r>
        <w:rPr>
          <w:lang w:eastAsia="en-GB" w:bidi="bn-BD"/>
        </w:rPr>
        <w:t xml:space="preserve"> </w:t>
      </w:r>
      <w:r w:rsidRPr="00992130">
        <w:rPr>
          <w:lang w:eastAsia="en-GB" w:bidi="bn-BD"/>
        </w:rPr>
        <w:t>−</w:t>
      </w:r>
      <w:r>
        <w:rPr>
          <w:lang w:eastAsia="en-GB" w:bidi="bn-BD"/>
        </w:rPr>
        <w:t xml:space="preserve"> </w:t>
      </w:r>
      <w:r w:rsidRPr="00992130">
        <w:rPr>
          <w:lang w:eastAsia="en-GB" w:bidi="bn-BD"/>
        </w:rPr>
        <w:t>£30m</w:t>
      </w:r>
      <w:r>
        <w:rPr>
          <w:lang w:eastAsia="en-GB" w:bidi="bn-BD"/>
        </w:rPr>
        <w:t xml:space="preserve"> </w:t>
      </w:r>
      <w:r w:rsidRPr="00992130">
        <w:rPr>
          <w:lang w:eastAsia="en-GB" w:bidi="bn-BD"/>
        </w:rPr>
        <w:t>=</w:t>
      </w:r>
      <w:r>
        <w:rPr>
          <w:rFonts w:ascii="Cambria Math" w:hAnsi="Cambria Math" w:cs="Cambria Math"/>
          <w:lang w:eastAsia="en-GB" w:bidi="bn-BD"/>
        </w:rPr>
        <w:t xml:space="preserve"> </w:t>
      </w:r>
      <w:r w:rsidRPr="00992130">
        <w:rPr>
          <w:lang w:eastAsia="en-GB" w:bidi="bn-BD"/>
        </w:rPr>
        <w:t>£</w:t>
      </w:r>
      <w:r>
        <w:rPr>
          <w:lang w:eastAsia="en-GB" w:bidi="bn-BD"/>
        </w:rPr>
        <w:t xml:space="preserve"> </w:t>
      </w:r>
      <w:r w:rsidRPr="00992130">
        <w:rPr>
          <w:lang w:eastAsia="en-GB" w:bidi="bn-BD"/>
        </w:rPr>
        <w:t>−</w:t>
      </w:r>
      <w:r>
        <w:rPr>
          <w:lang w:eastAsia="en-GB" w:bidi="bn-BD"/>
        </w:rPr>
        <w:t xml:space="preserve"> </w:t>
      </w:r>
      <w:r w:rsidRPr="00992130">
        <w:rPr>
          <w:lang w:eastAsia="en-GB" w:bidi="bn-BD"/>
        </w:rPr>
        <w:t>7.0m</w:t>
      </w:r>
    </w:p>
    <w:p w14:paraId="1F8B46B9" w14:textId="1F583302" w:rsidR="00992130" w:rsidRPr="00676FB3" w:rsidRDefault="00992130" w:rsidP="00676FB3">
      <w:pPr>
        <w:pStyle w:val="NoSpacing"/>
        <w:rPr>
          <w:lang w:bidi="bn-BD"/>
        </w:rPr>
      </w:pPr>
      <w:r w:rsidRPr="00992130">
        <w:rPr>
          <w:lang w:eastAsia="en-GB" w:bidi="bn-BD"/>
        </w:rPr>
        <w:t xml:space="preserve">Project </w:t>
      </w:r>
      <w:r>
        <w:rPr>
          <w:lang w:eastAsia="en-GB" w:bidi="bn-BD"/>
        </w:rPr>
        <w:t>C</w:t>
      </w:r>
    </w:p>
    <w:p w14:paraId="3D24E459" w14:textId="77777777" w:rsidR="00992130" w:rsidRDefault="00992130" w:rsidP="00992130">
      <w:pPr>
        <w:rPr>
          <w:lang w:eastAsia="en-GB" w:bidi="bn-BD"/>
        </w:rPr>
      </w:pPr>
      <w:r w:rsidRPr="00992130">
        <w:rPr>
          <w:lang w:eastAsia="en-GB" w:bidi="bn-BD"/>
        </w:rPr>
        <w:t>Using a discount rate of 10%:</w:t>
      </w:r>
    </w:p>
    <w:p w14:paraId="4B590C90" w14:textId="119DDAE8" w:rsidR="00992130" w:rsidRPr="00992130" w:rsidRDefault="00992130" w:rsidP="00992130">
      <w:pPr>
        <w:jc w:val="center"/>
        <w:rPr>
          <w:i/>
          <w:iCs/>
          <w:lang w:eastAsia="en-GB" w:bidi="bn-BD"/>
        </w:rPr>
      </w:pPr>
      <m:oMath>
        <m:r>
          <w:rPr>
            <w:rStyle w:val="mord"/>
            <w:rFonts w:ascii="Cambria Math" w:hAnsi="Cambria Math"/>
          </w:rPr>
          <m:t>NPV</m:t>
        </m:r>
        <m:r>
          <w:rPr>
            <w:rStyle w:val="mrel"/>
            <w:rFonts w:ascii="Cambria Math" w:hAnsi="Cambria Math"/>
          </w:rPr>
          <m:t xml:space="preserve">= </m:t>
        </m:r>
        <m:f>
          <m:fPr>
            <m:ctrlPr>
              <w:rPr>
                <w:rStyle w:val="mrel"/>
                <w:rFonts w:ascii="Cambria Math" w:hAnsi="Cambria Math"/>
                <w:i/>
                <w:iCs/>
              </w:rPr>
            </m:ctrlPr>
          </m:fPr>
          <m:num>
            <m:r>
              <w:rPr>
                <w:rStyle w:val="mrel"/>
                <w:rFonts w:ascii="Cambria Math" w:hAnsi="Cambria Math"/>
              </w:rPr>
              <m:t>5</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1</m:t>
                </m:r>
              </m:sup>
            </m:sSup>
          </m:den>
        </m:f>
        <m:r>
          <w:rPr>
            <w:rStyle w:val="mrel"/>
            <w:rFonts w:ascii="Cambria Math" w:hAnsi="Cambria Math"/>
          </w:rPr>
          <m:t xml:space="preserve">+ </m:t>
        </m:r>
        <m:f>
          <m:fPr>
            <m:ctrlPr>
              <w:rPr>
                <w:rStyle w:val="mrel"/>
                <w:rFonts w:ascii="Cambria Math" w:hAnsi="Cambria Math"/>
                <w:i/>
                <w:iCs/>
              </w:rPr>
            </m:ctrlPr>
          </m:fPr>
          <m:num>
            <m:r>
              <w:rPr>
                <w:rStyle w:val="mrel"/>
                <w:rFonts w:ascii="Cambria Math" w:hAnsi="Cambria Math"/>
              </w:rPr>
              <m:t>10</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2</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20</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3</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25</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4</m:t>
                </m:r>
              </m:sup>
            </m:sSup>
          </m:den>
        </m:f>
        <m:r>
          <w:rPr>
            <w:rStyle w:val="mrel"/>
            <w:rFonts w:ascii="Cambria Math" w:hAnsi="Cambria Math"/>
          </w:rPr>
          <m:t>+</m:t>
        </m:r>
        <m:f>
          <m:fPr>
            <m:ctrlPr>
              <w:rPr>
                <w:rStyle w:val="mrel"/>
                <w:rFonts w:ascii="Cambria Math" w:hAnsi="Cambria Math"/>
                <w:i/>
                <w:iCs/>
              </w:rPr>
            </m:ctrlPr>
          </m:fPr>
          <m:num>
            <m:r>
              <w:rPr>
                <w:rStyle w:val="mrel"/>
                <w:rFonts w:ascii="Cambria Math" w:hAnsi="Cambria Math"/>
              </w:rPr>
              <m:t>15</m:t>
            </m:r>
          </m:num>
          <m:den>
            <m:sSup>
              <m:sSupPr>
                <m:ctrlPr>
                  <w:rPr>
                    <w:rStyle w:val="mrel"/>
                    <w:rFonts w:ascii="Cambria Math" w:hAnsi="Cambria Math"/>
                    <w:i/>
                    <w:iCs/>
                  </w:rPr>
                </m:ctrlPr>
              </m:sSupPr>
              <m:e>
                <m:r>
                  <w:rPr>
                    <w:rStyle w:val="mrel"/>
                    <w:rFonts w:ascii="Cambria Math" w:hAnsi="Cambria Math"/>
                  </w:rPr>
                  <m:t>(1+0.1)</m:t>
                </m:r>
              </m:e>
              <m:sup>
                <m:r>
                  <w:rPr>
                    <w:rStyle w:val="mrel"/>
                    <w:rFonts w:ascii="Cambria Math" w:hAnsi="Cambria Math"/>
                  </w:rPr>
                  <m:t>5</m:t>
                </m:r>
              </m:sup>
            </m:sSup>
          </m:den>
        </m:f>
      </m:oMath>
      <w:r w:rsidRPr="00992130">
        <w:rPr>
          <w:rStyle w:val="mrel"/>
          <w:i/>
          <w:iCs/>
        </w:rPr>
        <w:t xml:space="preserve"> - </w:t>
      </w:r>
      <w:r>
        <w:rPr>
          <w:rStyle w:val="mrel"/>
          <w:i/>
          <w:iCs/>
        </w:rPr>
        <w:t>5</w:t>
      </w:r>
      <w:r w:rsidRPr="00992130">
        <w:rPr>
          <w:rStyle w:val="mrel"/>
          <w:i/>
          <w:iCs/>
        </w:rPr>
        <w:t>0</w:t>
      </w:r>
    </w:p>
    <w:p w14:paraId="599AA4C2" w14:textId="53D4332D" w:rsidR="00992130" w:rsidRDefault="00992130" w:rsidP="00992130">
      <w:pPr>
        <w:rPr>
          <w:lang w:eastAsia="en-GB" w:bidi="bn-BD"/>
        </w:rPr>
      </w:pPr>
      <w:r w:rsidRPr="00992130">
        <w:rPr>
          <w:lang w:eastAsia="en-GB" w:bidi="bn-BD"/>
        </w:rPr>
        <w:t>NPV for Project C</w:t>
      </w:r>
      <w:r>
        <w:rPr>
          <w:lang w:eastAsia="en-GB" w:bidi="bn-BD"/>
        </w:rPr>
        <w:t xml:space="preserve"> </w:t>
      </w:r>
      <w:r w:rsidRPr="00992130">
        <w:rPr>
          <w:lang w:eastAsia="en-GB" w:bidi="bn-BD"/>
        </w:rPr>
        <w:t>≈</w:t>
      </w:r>
      <w:r>
        <w:rPr>
          <w:lang w:eastAsia="en-GB" w:bidi="bn-BD"/>
        </w:rPr>
        <w:t xml:space="preserve"> </w:t>
      </w:r>
      <w:r w:rsidRPr="00992130">
        <w:rPr>
          <w:lang w:eastAsia="en-GB" w:bidi="bn-BD"/>
        </w:rPr>
        <w:t>£4.5m</w:t>
      </w:r>
      <w:r>
        <w:rPr>
          <w:lang w:eastAsia="en-GB" w:bidi="bn-BD"/>
        </w:rPr>
        <w:t xml:space="preserve"> </w:t>
      </w:r>
      <w:r w:rsidRPr="00992130">
        <w:rPr>
          <w:lang w:eastAsia="en-GB" w:bidi="bn-BD"/>
        </w:rPr>
        <w:t>+</w:t>
      </w:r>
      <w:r>
        <w:rPr>
          <w:lang w:eastAsia="en-GB" w:bidi="bn-BD"/>
        </w:rPr>
        <w:t xml:space="preserve"> </w:t>
      </w:r>
      <w:r w:rsidRPr="00992130">
        <w:rPr>
          <w:lang w:eastAsia="en-GB" w:bidi="bn-BD"/>
        </w:rPr>
        <w:t>£8.3m</w:t>
      </w:r>
      <w:r>
        <w:rPr>
          <w:lang w:eastAsia="en-GB" w:bidi="bn-BD"/>
        </w:rPr>
        <w:t xml:space="preserve"> </w:t>
      </w:r>
      <w:r w:rsidRPr="00992130">
        <w:rPr>
          <w:lang w:eastAsia="en-GB" w:bidi="bn-BD"/>
        </w:rPr>
        <w:t>+</w:t>
      </w:r>
      <w:r>
        <w:rPr>
          <w:lang w:eastAsia="en-GB" w:bidi="bn-BD"/>
        </w:rPr>
        <w:t xml:space="preserve"> </w:t>
      </w:r>
      <w:r w:rsidRPr="00992130">
        <w:rPr>
          <w:lang w:eastAsia="en-GB" w:bidi="bn-BD"/>
        </w:rPr>
        <w:t>£15.0m</w:t>
      </w:r>
      <w:r>
        <w:rPr>
          <w:lang w:eastAsia="en-GB" w:bidi="bn-BD"/>
        </w:rPr>
        <w:t xml:space="preserve"> </w:t>
      </w:r>
      <w:r w:rsidRPr="00992130">
        <w:rPr>
          <w:lang w:eastAsia="en-GB" w:bidi="bn-BD"/>
        </w:rPr>
        <w:t>+</w:t>
      </w:r>
      <w:r>
        <w:rPr>
          <w:lang w:eastAsia="en-GB" w:bidi="bn-BD"/>
        </w:rPr>
        <w:t xml:space="preserve"> </w:t>
      </w:r>
      <w:r w:rsidRPr="00992130">
        <w:rPr>
          <w:lang w:eastAsia="en-GB" w:bidi="bn-BD"/>
        </w:rPr>
        <w:t>£17.0m</w:t>
      </w:r>
      <w:r>
        <w:rPr>
          <w:lang w:eastAsia="en-GB" w:bidi="bn-BD"/>
        </w:rPr>
        <w:t xml:space="preserve"> </w:t>
      </w:r>
      <w:r w:rsidRPr="00992130">
        <w:rPr>
          <w:lang w:eastAsia="en-GB" w:bidi="bn-BD"/>
        </w:rPr>
        <w:t>+</w:t>
      </w:r>
      <w:r>
        <w:rPr>
          <w:lang w:eastAsia="en-GB" w:bidi="bn-BD"/>
        </w:rPr>
        <w:t xml:space="preserve"> </w:t>
      </w:r>
      <w:r w:rsidRPr="00992130">
        <w:rPr>
          <w:lang w:eastAsia="en-GB" w:bidi="bn-BD"/>
        </w:rPr>
        <w:t>£9.3m</w:t>
      </w:r>
      <w:r>
        <w:rPr>
          <w:lang w:eastAsia="en-GB" w:bidi="bn-BD"/>
        </w:rPr>
        <w:t xml:space="preserve"> </w:t>
      </w:r>
      <w:r w:rsidRPr="00992130">
        <w:rPr>
          <w:lang w:eastAsia="en-GB" w:bidi="bn-BD"/>
        </w:rPr>
        <w:t>−</w:t>
      </w:r>
      <w:r>
        <w:rPr>
          <w:lang w:eastAsia="en-GB" w:bidi="bn-BD"/>
        </w:rPr>
        <w:t xml:space="preserve"> </w:t>
      </w:r>
      <w:r w:rsidRPr="00992130">
        <w:rPr>
          <w:lang w:eastAsia="en-GB" w:bidi="bn-BD"/>
        </w:rPr>
        <w:t>£50m</w:t>
      </w:r>
      <w:r>
        <w:rPr>
          <w:lang w:eastAsia="en-GB" w:bidi="bn-BD"/>
        </w:rPr>
        <w:t xml:space="preserve"> </w:t>
      </w:r>
      <w:r w:rsidRPr="00992130">
        <w:rPr>
          <w:lang w:eastAsia="en-GB" w:bidi="bn-BD"/>
        </w:rPr>
        <w:t>=</w:t>
      </w:r>
      <w:r>
        <w:rPr>
          <w:rFonts w:ascii="Cambria Math" w:hAnsi="Cambria Math" w:cs="Cambria Math"/>
          <w:lang w:eastAsia="en-GB" w:bidi="bn-BD"/>
        </w:rPr>
        <w:t xml:space="preserve"> </w:t>
      </w:r>
      <w:r w:rsidRPr="00992130">
        <w:rPr>
          <w:lang w:eastAsia="en-GB" w:bidi="bn-BD"/>
        </w:rPr>
        <w:t>£</w:t>
      </w:r>
      <w:r>
        <w:rPr>
          <w:lang w:eastAsia="en-GB" w:bidi="bn-BD"/>
        </w:rPr>
        <w:t xml:space="preserve"> </w:t>
      </w:r>
      <w:r w:rsidRPr="00992130">
        <w:rPr>
          <w:lang w:eastAsia="en-GB" w:bidi="bn-BD"/>
        </w:rPr>
        <w:t>3.1m</w:t>
      </w:r>
    </w:p>
    <w:p w14:paraId="680D8AEA" w14:textId="157544FC" w:rsidR="00992130" w:rsidRPr="00992130" w:rsidRDefault="000B463D" w:rsidP="000B463D">
      <w:pPr>
        <w:pStyle w:val="Heading3"/>
        <w:rPr>
          <w:lang w:eastAsia="en-GB" w:bidi="bn-BD"/>
        </w:rPr>
      </w:pPr>
      <w:bookmarkStart w:id="33" w:name="_Toc214558473"/>
      <w:r>
        <w:rPr>
          <w:lang w:eastAsia="en-GB" w:bidi="bn-BD"/>
        </w:rPr>
        <w:t xml:space="preserve">5.2.4 </w:t>
      </w:r>
      <w:r w:rsidR="00992130" w:rsidRPr="00992130">
        <w:rPr>
          <w:lang w:eastAsia="en-GB" w:bidi="bn-BD"/>
        </w:rPr>
        <w:t>Profitability Index (PI)</w:t>
      </w:r>
      <w:bookmarkEnd w:id="33"/>
    </w:p>
    <w:p w14:paraId="6A972605" w14:textId="66BEC899" w:rsidR="00992130" w:rsidRPr="00992130" w:rsidRDefault="00992130" w:rsidP="00992130">
      <w:pPr>
        <w:rPr>
          <w:lang w:eastAsia="en-GB" w:bidi="bn-BD"/>
        </w:rPr>
      </w:pPr>
      <w:r w:rsidRPr="00992130">
        <w:rPr>
          <w:lang w:eastAsia="en-GB" w:bidi="bn-BD"/>
        </w:rPr>
        <w:t>Profitability Index (PI) is the ratio of the present value of future cash flows to the initial investment</w:t>
      </w:r>
      <w:r w:rsidR="005D013F">
        <w:rPr>
          <w:lang w:eastAsia="en-GB" w:bidi="bn-BD"/>
        </w:rPr>
        <w:t xml:space="preserve"> </w:t>
      </w:r>
      <w:r w:rsidR="005D013F" w:rsidRPr="005D013F">
        <w:rPr>
          <w:lang w:eastAsia="en-GB" w:bidi="bn-BD"/>
        </w:rPr>
        <w:t>(</w:t>
      </w:r>
      <w:proofErr w:type="spellStart"/>
      <w:r w:rsidR="005D013F" w:rsidRPr="005D013F">
        <w:rPr>
          <w:lang w:eastAsia="en-GB" w:bidi="bn-BD"/>
        </w:rPr>
        <w:t>Sinaga</w:t>
      </w:r>
      <w:proofErr w:type="spellEnd"/>
      <w:r w:rsidR="005D013F" w:rsidRPr="005D013F">
        <w:rPr>
          <w:lang w:eastAsia="en-GB" w:bidi="bn-BD"/>
        </w:rPr>
        <w:t xml:space="preserve"> et al., 2023)</w:t>
      </w:r>
      <w:r w:rsidRPr="00992130">
        <w:rPr>
          <w:lang w:eastAsia="en-GB" w:bidi="bn-BD"/>
        </w:rPr>
        <w:t>.</w:t>
      </w:r>
    </w:p>
    <w:p w14:paraId="439A870D" w14:textId="6C75AA4A" w:rsidR="00992130" w:rsidRPr="00992130" w:rsidRDefault="00992130" w:rsidP="00992130">
      <w:pPr>
        <w:rPr>
          <w:lang w:eastAsia="en-GB" w:bidi="bn-BD"/>
        </w:rPr>
      </w:pPr>
      <m:oMathPara>
        <m:oMath>
          <m:r>
            <m:rPr>
              <m:nor/>
            </m:rPr>
            <w:rPr>
              <w:lang w:eastAsia="en-GB" w:bidi="bn-BD"/>
            </w:rPr>
            <m:t>PI</m:t>
          </m:r>
          <m:r>
            <w:rPr>
              <w:rFonts w:ascii="Cambria Math" w:hAnsi="Cambria Math"/>
              <w:lang w:eastAsia="en-GB" w:bidi="bn-BD"/>
            </w:rPr>
            <m:t>=</m:t>
          </m:r>
          <m:f>
            <m:fPr>
              <m:ctrlPr>
                <w:rPr>
                  <w:rFonts w:ascii="Cambria Math" w:hAnsi="Cambria Math"/>
                  <w:lang w:eastAsia="en-GB" w:bidi="bn-BD"/>
                </w:rPr>
              </m:ctrlPr>
            </m:fPr>
            <m:num>
              <m:r>
                <m:rPr>
                  <m:nor/>
                </m:rPr>
                <w:rPr>
                  <w:lang w:eastAsia="en-GB" w:bidi="bn-BD"/>
                </w:rPr>
                <m:t>NPV + Initial Investment</m:t>
              </m:r>
            </m:num>
            <m:den>
              <m:r>
                <m:rPr>
                  <m:nor/>
                </m:rPr>
                <w:rPr>
                  <w:lang w:eastAsia="en-GB" w:bidi="bn-BD"/>
                </w:rPr>
                <m:t>Initial Investment</m:t>
              </m:r>
            </m:den>
          </m:f>
          <m:r>
            <m:rPr>
              <m:sty m:val="p"/>
            </m:rPr>
            <w:rPr>
              <w:lang w:eastAsia="en-GB" w:bidi="bn-BD"/>
            </w:rPr>
            <w:br/>
          </m:r>
        </m:oMath>
      </m:oMathPara>
    </w:p>
    <w:p w14:paraId="1A3BD385" w14:textId="28A9DBA5" w:rsidR="00992130" w:rsidRPr="00992130" w:rsidRDefault="00992130" w:rsidP="00676FB3">
      <w:pPr>
        <w:pStyle w:val="NoSpacing"/>
        <w:rPr>
          <w:lang w:eastAsia="en-GB" w:bidi="bn-BD"/>
        </w:rPr>
      </w:pPr>
      <w:r w:rsidRPr="00992130">
        <w:rPr>
          <w:lang w:eastAsia="en-GB" w:bidi="bn-BD"/>
        </w:rPr>
        <w:t>Project A</w:t>
      </w:r>
    </w:p>
    <w:p w14:paraId="042E47F9" w14:textId="049A9FF4" w:rsidR="00992130" w:rsidRPr="00992130" w:rsidRDefault="00992130" w:rsidP="00992130">
      <w:pPr>
        <w:rPr>
          <w:lang w:eastAsia="en-GB" w:bidi="bn-BD"/>
        </w:rPr>
      </w:pPr>
      <m:oMathPara>
        <m:oMath>
          <m:r>
            <m:rPr>
              <m:nor/>
            </m:rPr>
            <w:rPr>
              <w:lang w:eastAsia="en-GB" w:bidi="bn-BD"/>
            </w:rPr>
            <m:t>PI</m:t>
          </m:r>
          <m:r>
            <w:rPr>
              <w:rFonts w:ascii="Cambria Math" w:hAnsi="Cambria Math"/>
              <w:lang w:eastAsia="en-GB" w:bidi="bn-BD"/>
            </w:rPr>
            <m:t>=</m:t>
          </m:r>
          <m:f>
            <m:fPr>
              <m:ctrlPr>
                <w:rPr>
                  <w:rFonts w:ascii="Cambria Math" w:hAnsi="Cambria Math"/>
                  <w:lang w:eastAsia="en-GB" w:bidi="bn-BD"/>
                </w:rPr>
              </m:ctrlPr>
            </m:fPr>
            <m:num>
              <m:r>
                <w:rPr>
                  <w:rFonts w:ascii="Cambria Math" w:hAnsi="Cambria Math"/>
                  <w:lang w:eastAsia="en-GB" w:bidi="bn-BD"/>
                </w:rPr>
                <m:t>-22.1+40</m:t>
              </m:r>
            </m:num>
            <m:den>
              <m:r>
                <w:rPr>
                  <w:rFonts w:ascii="Cambria Math" w:hAnsi="Cambria Math"/>
                  <w:lang w:eastAsia="en-GB" w:bidi="bn-BD"/>
                </w:rPr>
                <m:t>40</m:t>
              </m:r>
            </m:den>
          </m:f>
          <m:r>
            <w:rPr>
              <w:rFonts w:ascii="Cambria Math" w:hAnsi="Cambria Math"/>
              <w:lang w:eastAsia="en-GB" w:bidi="bn-BD"/>
            </w:rPr>
            <m:t>=0.45</m:t>
          </m:r>
          <m:r>
            <m:rPr>
              <m:sty m:val="p"/>
            </m:rPr>
            <w:rPr>
              <w:lang w:eastAsia="en-GB" w:bidi="bn-BD"/>
            </w:rPr>
            <w:br/>
          </m:r>
        </m:oMath>
      </m:oMathPara>
    </w:p>
    <w:p w14:paraId="7E8BC6D6" w14:textId="530F1EE2" w:rsidR="00992130" w:rsidRPr="00992130" w:rsidRDefault="00992130" w:rsidP="00676FB3">
      <w:pPr>
        <w:pStyle w:val="NoSpacing"/>
        <w:rPr>
          <w:lang w:eastAsia="en-GB" w:bidi="bn-BD"/>
        </w:rPr>
      </w:pPr>
      <w:r w:rsidRPr="00992130">
        <w:rPr>
          <w:lang w:eastAsia="en-GB" w:bidi="bn-BD"/>
        </w:rPr>
        <w:t>Project B</w:t>
      </w:r>
    </w:p>
    <w:p w14:paraId="53580676" w14:textId="206DACA6" w:rsidR="00992130" w:rsidRPr="00992130" w:rsidRDefault="00992130" w:rsidP="00992130">
      <w:pPr>
        <w:rPr>
          <w:lang w:eastAsia="en-GB" w:bidi="bn-BD"/>
        </w:rPr>
      </w:pPr>
      <m:oMathPara>
        <m:oMath>
          <m:r>
            <m:rPr>
              <m:nor/>
            </m:rPr>
            <w:rPr>
              <w:lang w:eastAsia="en-GB" w:bidi="bn-BD"/>
            </w:rPr>
            <m:t>PI</m:t>
          </m:r>
          <m:r>
            <w:rPr>
              <w:rFonts w:ascii="Cambria Math" w:hAnsi="Cambria Math"/>
              <w:lang w:eastAsia="en-GB" w:bidi="bn-BD"/>
            </w:rPr>
            <m:t>=</m:t>
          </m:r>
          <m:f>
            <m:fPr>
              <m:ctrlPr>
                <w:rPr>
                  <w:rFonts w:ascii="Cambria Math" w:hAnsi="Cambria Math"/>
                  <w:lang w:eastAsia="en-GB" w:bidi="bn-BD"/>
                </w:rPr>
              </m:ctrlPr>
            </m:fPr>
            <m:num>
              <m:r>
                <w:rPr>
                  <w:rFonts w:ascii="Cambria Math" w:hAnsi="Cambria Math"/>
                  <w:lang w:eastAsia="en-GB" w:bidi="bn-BD"/>
                </w:rPr>
                <m:t>-7.0+30</m:t>
              </m:r>
            </m:num>
            <m:den>
              <m:r>
                <w:rPr>
                  <w:rFonts w:ascii="Cambria Math" w:hAnsi="Cambria Math"/>
                  <w:lang w:eastAsia="en-GB" w:bidi="bn-BD"/>
                </w:rPr>
                <m:t>30</m:t>
              </m:r>
            </m:den>
          </m:f>
          <m:r>
            <w:rPr>
              <w:rFonts w:ascii="Cambria Math" w:hAnsi="Cambria Math"/>
              <w:lang w:eastAsia="en-GB" w:bidi="bn-BD"/>
            </w:rPr>
            <m:t>=0.77</m:t>
          </m:r>
          <m:r>
            <m:rPr>
              <m:sty m:val="p"/>
            </m:rPr>
            <w:rPr>
              <w:lang w:eastAsia="en-GB" w:bidi="bn-BD"/>
            </w:rPr>
            <w:br/>
          </m:r>
        </m:oMath>
      </m:oMathPara>
    </w:p>
    <w:p w14:paraId="72FCCD7B" w14:textId="611CC15B" w:rsidR="00992130" w:rsidRPr="00992130" w:rsidRDefault="00992130" w:rsidP="00676FB3">
      <w:pPr>
        <w:pStyle w:val="NoSpacing"/>
        <w:rPr>
          <w:lang w:eastAsia="en-GB" w:bidi="bn-BD"/>
        </w:rPr>
      </w:pPr>
      <w:r w:rsidRPr="00992130">
        <w:rPr>
          <w:lang w:eastAsia="en-GB" w:bidi="bn-BD"/>
        </w:rPr>
        <w:t>Project C</w:t>
      </w:r>
    </w:p>
    <w:p w14:paraId="559A8B7A" w14:textId="2F02F797" w:rsidR="00992130" w:rsidRDefault="00992130" w:rsidP="00992130">
      <w:pPr>
        <w:rPr>
          <w:lang w:eastAsia="en-GB" w:bidi="bn-BD"/>
        </w:rPr>
      </w:pPr>
      <m:oMathPara>
        <m:oMath>
          <m:r>
            <m:rPr>
              <m:nor/>
            </m:rPr>
            <w:rPr>
              <w:lang w:eastAsia="en-GB" w:bidi="bn-BD"/>
            </w:rPr>
            <m:t>PI</m:t>
          </m:r>
          <m:r>
            <w:rPr>
              <w:rFonts w:ascii="Cambria Math" w:hAnsi="Cambria Math"/>
              <w:lang w:eastAsia="en-GB" w:bidi="bn-BD"/>
            </w:rPr>
            <m:t>=</m:t>
          </m:r>
          <m:f>
            <m:fPr>
              <m:ctrlPr>
                <w:rPr>
                  <w:rFonts w:ascii="Cambria Math" w:hAnsi="Cambria Math"/>
                  <w:lang w:eastAsia="en-GB" w:bidi="bn-BD"/>
                </w:rPr>
              </m:ctrlPr>
            </m:fPr>
            <m:num>
              <m:r>
                <w:rPr>
                  <w:rFonts w:ascii="Cambria Math" w:hAnsi="Cambria Math"/>
                  <w:lang w:eastAsia="en-GB" w:bidi="bn-BD"/>
                </w:rPr>
                <m:t>3.1+50</m:t>
              </m:r>
            </m:num>
            <m:den>
              <m:r>
                <w:rPr>
                  <w:rFonts w:ascii="Cambria Math" w:hAnsi="Cambria Math"/>
                  <w:lang w:eastAsia="en-GB" w:bidi="bn-BD"/>
                </w:rPr>
                <m:t>50</m:t>
              </m:r>
            </m:den>
          </m:f>
          <m:r>
            <w:rPr>
              <w:rFonts w:ascii="Cambria Math" w:hAnsi="Cambria Math"/>
              <w:lang w:eastAsia="en-GB" w:bidi="bn-BD"/>
            </w:rPr>
            <m:t>=1.06</m:t>
          </m:r>
          <m:r>
            <m:rPr>
              <m:sty m:val="p"/>
            </m:rPr>
            <w:rPr>
              <w:lang w:eastAsia="en-GB" w:bidi="bn-BD"/>
            </w:rPr>
            <w:br/>
          </m:r>
        </m:oMath>
      </m:oMathPara>
    </w:p>
    <w:p w14:paraId="40F422D0" w14:textId="765E36DC" w:rsidR="005606E1" w:rsidRPr="000B463D" w:rsidRDefault="000B463D" w:rsidP="000B463D">
      <w:pPr>
        <w:pStyle w:val="Heading3"/>
        <w:rPr>
          <w:lang w:bidi="bn-BD"/>
        </w:rPr>
      </w:pPr>
      <w:bookmarkStart w:id="34" w:name="_Toc214558474"/>
      <w:r>
        <w:rPr>
          <w:lang w:eastAsia="en-GB" w:bidi="bn-BD"/>
        </w:rPr>
        <w:t xml:space="preserve">5.2.5 </w:t>
      </w:r>
      <w:r w:rsidR="005606E1" w:rsidRPr="005606E1">
        <w:rPr>
          <w:lang w:eastAsia="en-GB" w:bidi="bn-BD"/>
        </w:rPr>
        <w:t>Internal Rate of Return (IRR)</w:t>
      </w:r>
      <w:bookmarkEnd w:id="34"/>
    </w:p>
    <w:p w14:paraId="70E85D9A" w14:textId="5F88A51B" w:rsidR="005606E1" w:rsidRPr="005606E1" w:rsidRDefault="005606E1" w:rsidP="005606E1">
      <w:pPr>
        <w:rPr>
          <w:lang w:eastAsia="en-GB" w:bidi="bn-BD"/>
        </w:rPr>
      </w:pPr>
      <w:r w:rsidRPr="005606E1">
        <w:rPr>
          <w:lang w:eastAsia="en-GB" w:bidi="bn-BD"/>
        </w:rPr>
        <w:t>The IRR is the discount rate that makes the NPV of a project equal to zero. Using trial and error or financial software, we can approximate the IRR.</w:t>
      </w:r>
      <w:r w:rsidR="0000525E">
        <w:rPr>
          <w:lang w:eastAsia="en-GB" w:bidi="bn-BD"/>
        </w:rPr>
        <w:t xml:space="preserve"> (</w:t>
      </w:r>
      <w:r w:rsidR="0000525E" w:rsidRPr="00F007A5">
        <w:rPr>
          <w:i/>
          <w:iCs/>
          <w:lang w:eastAsia="en-GB" w:bidi="bn-BD"/>
        </w:rPr>
        <w:t>see Appendix C</w:t>
      </w:r>
      <w:r w:rsidR="0000525E">
        <w:rPr>
          <w:lang w:eastAsia="en-GB" w:bidi="bn-BD"/>
        </w:rPr>
        <w:t>)</w:t>
      </w:r>
    </w:p>
    <w:p w14:paraId="1D5BC732" w14:textId="1A216AA8" w:rsidR="005606E1" w:rsidRPr="005606E1" w:rsidRDefault="005606E1" w:rsidP="008D76CC">
      <w:pPr>
        <w:rPr>
          <w:lang w:eastAsia="en-GB" w:bidi="bn-BD"/>
        </w:rPr>
      </w:pPr>
      <w:r w:rsidRPr="005606E1">
        <w:rPr>
          <w:lang w:eastAsia="en-GB" w:bidi="bn-BD"/>
        </w:rPr>
        <w:t>Project A: IRR ≈ -5%</w:t>
      </w:r>
    </w:p>
    <w:p w14:paraId="64F59284" w14:textId="5F8C4546" w:rsidR="005606E1" w:rsidRPr="005606E1" w:rsidRDefault="005606E1" w:rsidP="008D76CC">
      <w:pPr>
        <w:rPr>
          <w:lang w:eastAsia="en-GB" w:bidi="bn-BD"/>
        </w:rPr>
      </w:pPr>
      <w:r w:rsidRPr="005606E1">
        <w:rPr>
          <w:lang w:eastAsia="en-GB" w:bidi="bn-BD"/>
        </w:rPr>
        <w:t>Project B: IRR ≈ -1%</w:t>
      </w:r>
    </w:p>
    <w:p w14:paraId="14E1ED86" w14:textId="4DBB74FC" w:rsidR="00992130" w:rsidRPr="004F1E98" w:rsidRDefault="005606E1" w:rsidP="008D76CC">
      <w:pPr>
        <w:rPr>
          <w:lang w:eastAsia="en-GB" w:bidi="bn-BD"/>
        </w:rPr>
      </w:pPr>
      <w:r w:rsidRPr="005606E1">
        <w:rPr>
          <w:lang w:eastAsia="en-GB" w:bidi="bn-BD"/>
        </w:rPr>
        <w:lastRenderedPageBreak/>
        <w:t>Project C: IRR ≈ 15%</w:t>
      </w:r>
    </w:p>
    <w:p w14:paraId="6CD86B9E" w14:textId="28D928DB" w:rsidR="00A568C4" w:rsidRDefault="000B463D" w:rsidP="00AF4939">
      <w:pPr>
        <w:pStyle w:val="Heading2"/>
        <w:rPr>
          <w:lang w:eastAsia="en-GB" w:bidi="bn-BD"/>
        </w:rPr>
      </w:pPr>
      <w:bookmarkStart w:id="35" w:name="_Toc214558475"/>
      <w:r>
        <w:rPr>
          <w:lang w:eastAsia="en-GB" w:bidi="bn-BD"/>
        </w:rPr>
        <w:t>5</w:t>
      </w:r>
      <w:r w:rsidR="00A568C4" w:rsidRPr="00A568C4">
        <w:rPr>
          <w:lang w:eastAsia="en-GB" w:bidi="bn-BD"/>
        </w:rPr>
        <w:t>.3 Capital Rationing</w:t>
      </w:r>
      <w:bookmarkEnd w:id="35"/>
    </w:p>
    <w:p w14:paraId="6632A0EF" w14:textId="4656AF86" w:rsidR="00C101A9" w:rsidRPr="00C101A9" w:rsidRDefault="00C101A9" w:rsidP="00AF4939">
      <w:pPr>
        <w:rPr>
          <w:lang w:eastAsia="en-GB" w:bidi="bn-BD"/>
        </w:rPr>
      </w:pPr>
      <w:r w:rsidRPr="00C101A9">
        <w:rPr>
          <w:lang w:eastAsia="en-GB" w:bidi="bn-BD"/>
        </w:rPr>
        <w:t xml:space="preserve">A business without enough funding should share its properties. With £60 million, the corporation must choose Project A, B, or C. ARR, IRR, PBP, and NPV are important financial measures that can assist us </w:t>
      </w:r>
      <w:r>
        <w:rPr>
          <w:lang w:eastAsia="en-GB" w:bidi="bn-BD"/>
        </w:rPr>
        <w:t>in evaluating</w:t>
      </w:r>
      <w:r w:rsidRPr="00C101A9">
        <w:rPr>
          <w:lang w:eastAsia="en-GB" w:bidi="bn-BD"/>
        </w:rPr>
        <w:t xml:space="preserve"> our projects and </w:t>
      </w:r>
      <w:r>
        <w:rPr>
          <w:lang w:eastAsia="en-GB" w:bidi="bn-BD"/>
        </w:rPr>
        <w:t>prioritising</w:t>
      </w:r>
      <w:r w:rsidRPr="00C101A9">
        <w:rPr>
          <w:lang w:eastAsia="en-GB" w:bidi="bn-BD"/>
        </w:rPr>
        <w:t xml:space="preserve"> them. The impartial is to maximise ROI while considering the organisation's finances and goals (</w:t>
      </w:r>
      <w:proofErr w:type="spellStart"/>
      <w:r w:rsidRPr="00C101A9">
        <w:rPr>
          <w:lang w:eastAsia="en-GB" w:bidi="bn-BD"/>
        </w:rPr>
        <w:t>Lavrynenko</w:t>
      </w:r>
      <w:proofErr w:type="spellEnd"/>
      <w:r w:rsidRPr="00C101A9">
        <w:rPr>
          <w:lang w:eastAsia="en-GB" w:bidi="bn-BD"/>
        </w:rPr>
        <w:t xml:space="preserve"> et al., 2020).</w:t>
      </w:r>
    </w:p>
    <w:p w14:paraId="285220F9" w14:textId="45469A8F" w:rsidR="00AF4939" w:rsidRDefault="000B463D" w:rsidP="00AF4939">
      <w:pPr>
        <w:pStyle w:val="Heading3"/>
        <w:rPr>
          <w:lang w:eastAsia="en-GB" w:bidi="bn-BD"/>
        </w:rPr>
      </w:pPr>
      <w:bookmarkStart w:id="36" w:name="_Toc214558476"/>
      <w:r>
        <w:rPr>
          <w:lang w:eastAsia="en-GB" w:bidi="bn-BD"/>
        </w:rPr>
        <w:t xml:space="preserve">5.3.1 </w:t>
      </w:r>
      <w:r w:rsidR="00AF4939" w:rsidRPr="00AF4939">
        <w:rPr>
          <w:lang w:eastAsia="en-GB" w:bidi="bn-BD"/>
        </w:rPr>
        <w:t>Maximum Investment</w:t>
      </w:r>
      <w:bookmarkEnd w:id="36"/>
    </w:p>
    <w:p w14:paraId="1C946786" w14:textId="7A9B066B" w:rsidR="00AF4939" w:rsidRPr="00AF4939" w:rsidRDefault="00AF4939" w:rsidP="00AF4939">
      <w:pPr>
        <w:rPr>
          <w:i/>
          <w:iCs/>
          <w:lang w:eastAsia="en-GB" w:bidi="bn-BD"/>
        </w:rPr>
      </w:pPr>
      <w:r w:rsidRPr="00AF4939">
        <w:rPr>
          <w:i/>
          <w:iCs/>
          <w:lang w:eastAsia="en-GB" w:bidi="bn-BD"/>
        </w:rPr>
        <w:t>£60 Million</w:t>
      </w:r>
    </w:p>
    <w:p w14:paraId="045433D5" w14:textId="794434EB" w:rsidR="00AF4939" w:rsidRPr="001B1FB1" w:rsidRDefault="001B1FB1" w:rsidP="001B47AE">
      <w:pPr>
        <w:rPr>
          <w:lang w:val="en-US" w:eastAsia="en-GB" w:bidi="bn-BD"/>
        </w:rPr>
      </w:pPr>
      <w:r w:rsidRPr="001B1FB1">
        <w:rPr>
          <w:lang w:val="en-US" w:eastAsia="en-GB" w:bidi="bn-BD"/>
        </w:rPr>
        <w:t xml:space="preserve">With </w:t>
      </w:r>
      <w:r w:rsidR="00B57E65">
        <w:rPr>
          <w:lang w:val="en-US" w:eastAsia="en-GB" w:bidi="bn-BD"/>
        </w:rPr>
        <w:t>a</w:t>
      </w:r>
      <w:r w:rsidRPr="001B1FB1">
        <w:rPr>
          <w:lang w:val="en-US" w:eastAsia="en-GB" w:bidi="bn-BD"/>
        </w:rPr>
        <w:t xml:space="preserve"> </w:t>
      </w:r>
      <w:r w:rsidR="000F2801" w:rsidRPr="001B1FB1">
        <w:rPr>
          <w:lang w:val="en-US" w:eastAsia="en-GB" w:bidi="bn-BD"/>
        </w:rPr>
        <w:t>higher</w:t>
      </w:r>
      <w:r w:rsidRPr="001B1FB1">
        <w:rPr>
          <w:lang w:val="en-US" w:eastAsia="en-GB" w:bidi="bn-BD"/>
        </w:rPr>
        <w:t xml:space="preserve"> limit of £60 million, the company can only put so much money into each project. Since each job needs a </w:t>
      </w:r>
      <w:r w:rsidR="000F2801" w:rsidRPr="001B1FB1">
        <w:rPr>
          <w:lang w:val="en-US" w:eastAsia="en-GB" w:bidi="bn-BD"/>
        </w:rPr>
        <w:t>separate</w:t>
      </w:r>
      <w:r w:rsidRPr="001B1FB1">
        <w:rPr>
          <w:lang w:val="en-US" w:eastAsia="en-GB" w:bidi="bn-BD"/>
        </w:rPr>
        <w:t xml:space="preserve"> amount of money, we </w:t>
      </w:r>
      <w:r w:rsidR="008D76CC" w:rsidRPr="001B1FB1">
        <w:rPr>
          <w:lang w:val="en-US" w:eastAsia="en-GB" w:bidi="bn-BD"/>
        </w:rPr>
        <w:t>must</w:t>
      </w:r>
      <w:r w:rsidRPr="001B1FB1">
        <w:rPr>
          <w:lang w:val="en-US" w:eastAsia="en-GB" w:bidi="bn-BD"/>
        </w:rPr>
        <w:t xml:space="preserve"> weigh each one to keep the company's finances in good shape. The amount of money </w:t>
      </w:r>
      <w:r w:rsidR="000F2801" w:rsidRPr="001B1FB1">
        <w:rPr>
          <w:lang w:val="en-US" w:eastAsia="en-GB" w:bidi="bn-BD"/>
        </w:rPr>
        <w:t>required</w:t>
      </w:r>
      <w:r w:rsidRPr="001B1FB1">
        <w:rPr>
          <w:lang w:val="en-US" w:eastAsia="en-GB" w:bidi="bn-BD"/>
        </w:rPr>
        <w:t xml:space="preserve"> for each job is listed below</w:t>
      </w:r>
      <w:r w:rsidR="00AF4939" w:rsidRPr="00AF4939">
        <w:rPr>
          <w:lang w:eastAsia="en-GB" w:bidi="bn-BD"/>
        </w:rPr>
        <w:t>:</w:t>
      </w:r>
    </w:p>
    <w:p w14:paraId="2D55360A" w14:textId="77777777" w:rsidR="00AF4939" w:rsidRPr="00AF4939" w:rsidRDefault="00AF4939" w:rsidP="008D76CC">
      <w:pPr>
        <w:rPr>
          <w:lang w:eastAsia="en-GB" w:bidi="bn-BD"/>
        </w:rPr>
      </w:pPr>
      <w:r w:rsidRPr="00AF4939">
        <w:rPr>
          <w:b/>
          <w:bCs/>
          <w:lang w:eastAsia="en-GB" w:bidi="bn-BD"/>
        </w:rPr>
        <w:t>Project A</w:t>
      </w:r>
      <w:r w:rsidRPr="00AF4939">
        <w:rPr>
          <w:lang w:eastAsia="en-GB" w:bidi="bn-BD"/>
        </w:rPr>
        <w:t>: £40 million</w:t>
      </w:r>
    </w:p>
    <w:p w14:paraId="3906F84C" w14:textId="77777777" w:rsidR="00AF4939" w:rsidRPr="00AF4939" w:rsidRDefault="00AF4939" w:rsidP="008D76CC">
      <w:pPr>
        <w:rPr>
          <w:lang w:eastAsia="en-GB" w:bidi="bn-BD"/>
        </w:rPr>
      </w:pPr>
      <w:r w:rsidRPr="00AF4939">
        <w:rPr>
          <w:b/>
          <w:bCs/>
          <w:lang w:eastAsia="en-GB" w:bidi="bn-BD"/>
        </w:rPr>
        <w:t>Project B</w:t>
      </w:r>
      <w:r w:rsidRPr="00AF4939">
        <w:rPr>
          <w:lang w:eastAsia="en-GB" w:bidi="bn-BD"/>
        </w:rPr>
        <w:t>: £30 million</w:t>
      </w:r>
    </w:p>
    <w:p w14:paraId="5B704D34" w14:textId="77777777" w:rsidR="00AF4939" w:rsidRPr="00AF4939" w:rsidRDefault="00AF4939" w:rsidP="008D76CC">
      <w:pPr>
        <w:rPr>
          <w:lang w:eastAsia="en-GB" w:bidi="bn-BD"/>
        </w:rPr>
      </w:pPr>
      <w:r w:rsidRPr="00AF4939">
        <w:rPr>
          <w:b/>
          <w:bCs/>
          <w:lang w:eastAsia="en-GB" w:bidi="bn-BD"/>
        </w:rPr>
        <w:t>Project C</w:t>
      </w:r>
      <w:r w:rsidRPr="00AF4939">
        <w:rPr>
          <w:lang w:eastAsia="en-GB" w:bidi="bn-BD"/>
        </w:rPr>
        <w:t>: £50 million</w:t>
      </w:r>
    </w:p>
    <w:p w14:paraId="7E4EBCAC" w14:textId="77777777" w:rsidR="00AF4939" w:rsidRPr="00AF4939" w:rsidRDefault="00AF4939" w:rsidP="00AF4939">
      <w:pPr>
        <w:rPr>
          <w:lang w:eastAsia="en-GB" w:bidi="bn-BD"/>
        </w:rPr>
      </w:pPr>
      <w:r w:rsidRPr="00AF4939">
        <w:rPr>
          <w:lang w:eastAsia="en-GB" w:bidi="bn-BD"/>
        </w:rPr>
        <w:t>Since the company has £60 million available, it can potentially fund both Project A and Project B, or opt for Project C alone. The choice must be made carefully, balancing the financial viability of each project with the company’s overall strategy.</w:t>
      </w:r>
    </w:p>
    <w:p w14:paraId="2DA90B32" w14:textId="1DDD8D66" w:rsidR="00AF4939" w:rsidRPr="00AF4939" w:rsidRDefault="000B463D" w:rsidP="00AF4939">
      <w:pPr>
        <w:pStyle w:val="Heading3"/>
        <w:rPr>
          <w:lang w:eastAsia="en-GB" w:bidi="bn-BD"/>
        </w:rPr>
      </w:pPr>
      <w:bookmarkStart w:id="37" w:name="_Toc214558477"/>
      <w:r>
        <w:rPr>
          <w:lang w:eastAsia="en-GB" w:bidi="bn-BD"/>
        </w:rPr>
        <w:t xml:space="preserve">5.3.2 </w:t>
      </w:r>
      <w:r w:rsidR="00AF4939" w:rsidRPr="00AF4939">
        <w:rPr>
          <w:lang w:eastAsia="en-GB" w:bidi="bn-BD"/>
        </w:rPr>
        <w:t>Evaluating Projects Based on Financial Metrics</w:t>
      </w:r>
      <w:bookmarkEnd w:id="37"/>
    </w:p>
    <w:p w14:paraId="491F489E" w14:textId="0977DD30" w:rsidR="00AF4939" w:rsidRPr="00AF4939" w:rsidRDefault="00AF4939" w:rsidP="00AF4939">
      <w:pPr>
        <w:rPr>
          <w:lang w:eastAsia="en-GB" w:bidi="bn-BD"/>
        </w:rPr>
      </w:pPr>
      <w:r w:rsidRPr="00AF4939">
        <w:rPr>
          <w:lang w:eastAsia="en-GB" w:bidi="bn-BD"/>
        </w:rPr>
        <w:t xml:space="preserve">To assess the viability of each project, we will consider </w:t>
      </w:r>
      <w:r w:rsidR="000B463D">
        <w:rPr>
          <w:lang w:eastAsia="en-GB" w:bidi="bn-BD"/>
        </w:rPr>
        <w:t>its</w:t>
      </w:r>
      <w:r w:rsidRPr="00AF4939">
        <w:rPr>
          <w:lang w:eastAsia="en-GB" w:bidi="bn-BD"/>
        </w:rPr>
        <w:t xml:space="preserve"> NPV, ARR, IRR, and PBP</w:t>
      </w:r>
      <w:r w:rsidR="005D013F">
        <w:rPr>
          <w:lang w:eastAsia="en-GB" w:bidi="bn-BD"/>
        </w:rPr>
        <w:t xml:space="preserve"> </w:t>
      </w:r>
      <w:r w:rsidR="005D013F" w:rsidRPr="005D013F">
        <w:rPr>
          <w:lang w:eastAsia="en-GB" w:bidi="bn-BD"/>
        </w:rPr>
        <w:t>(</w:t>
      </w:r>
      <w:proofErr w:type="spellStart"/>
      <w:r w:rsidR="005D013F" w:rsidRPr="005D013F">
        <w:rPr>
          <w:lang w:eastAsia="en-GB" w:bidi="bn-BD"/>
        </w:rPr>
        <w:t>Lavrynenko</w:t>
      </w:r>
      <w:proofErr w:type="spellEnd"/>
      <w:r w:rsidR="005D013F" w:rsidRPr="005D013F">
        <w:rPr>
          <w:lang w:eastAsia="en-GB" w:bidi="bn-BD"/>
        </w:rPr>
        <w:t xml:space="preserve"> et al., 2020)</w:t>
      </w:r>
      <w:r w:rsidRPr="00AF4939">
        <w:rPr>
          <w:lang w:eastAsia="en-GB" w:bidi="bn-BD"/>
        </w:rPr>
        <w:t>.</w:t>
      </w:r>
    </w:p>
    <w:p w14:paraId="5031ABDD" w14:textId="21BCFA98" w:rsidR="00AF4939" w:rsidRPr="00AF4939" w:rsidRDefault="00AF4939" w:rsidP="008D76CC">
      <w:pPr>
        <w:pStyle w:val="NoSpacing"/>
        <w:rPr>
          <w:lang w:eastAsia="en-GB" w:bidi="bn-BD"/>
        </w:rPr>
      </w:pPr>
      <w:r w:rsidRPr="00AF4939">
        <w:rPr>
          <w:lang w:eastAsia="en-GB" w:bidi="bn-BD"/>
        </w:rPr>
        <w:t>Project A</w:t>
      </w:r>
    </w:p>
    <w:p w14:paraId="1C9B2EA7" w14:textId="77777777" w:rsidR="00AF4939" w:rsidRPr="00AF4939" w:rsidRDefault="00AF4939" w:rsidP="008D76CC">
      <w:pPr>
        <w:rPr>
          <w:lang w:eastAsia="en-GB" w:bidi="bn-BD"/>
        </w:rPr>
      </w:pPr>
      <w:r w:rsidRPr="00AF4939">
        <w:rPr>
          <w:lang w:eastAsia="en-GB" w:bidi="bn-BD"/>
        </w:rPr>
        <w:t>NPV: £-22.1m (Negative NPV)</w:t>
      </w:r>
    </w:p>
    <w:p w14:paraId="08598FB1" w14:textId="77777777" w:rsidR="00AF4939" w:rsidRPr="00AF4939" w:rsidRDefault="00AF4939" w:rsidP="008D76CC">
      <w:pPr>
        <w:rPr>
          <w:lang w:eastAsia="en-GB" w:bidi="bn-BD"/>
        </w:rPr>
      </w:pPr>
      <w:r w:rsidRPr="00AF4939">
        <w:rPr>
          <w:lang w:eastAsia="en-GB" w:bidi="bn-BD"/>
        </w:rPr>
        <w:t>IRR: -5% (Negative IRR)</w:t>
      </w:r>
    </w:p>
    <w:p w14:paraId="6EEA36AA" w14:textId="77777777" w:rsidR="00AF4939" w:rsidRPr="00AF4939" w:rsidRDefault="00AF4939" w:rsidP="008D76CC">
      <w:pPr>
        <w:rPr>
          <w:lang w:eastAsia="en-GB" w:bidi="bn-BD"/>
        </w:rPr>
      </w:pPr>
      <w:r w:rsidRPr="00AF4939">
        <w:rPr>
          <w:lang w:eastAsia="en-GB" w:bidi="bn-BD"/>
        </w:rPr>
        <w:t>PBP: 3.43 years</w:t>
      </w:r>
    </w:p>
    <w:p w14:paraId="2A400EE5" w14:textId="77777777" w:rsidR="00AF4939" w:rsidRPr="00AF4939" w:rsidRDefault="00AF4939" w:rsidP="001B47AE">
      <w:pPr>
        <w:rPr>
          <w:lang w:eastAsia="en-GB" w:bidi="bn-BD"/>
        </w:rPr>
      </w:pPr>
      <w:r w:rsidRPr="00AF4939">
        <w:rPr>
          <w:lang w:eastAsia="en-GB" w:bidi="bn-BD"/>
        </w:rPr>
        <w:t>Project A has a negative NPV and IRR, indicating that the project is expected to destroy value. Therefore, Project A is not a viable option and should be excluded from further consideration.</w:t>
      </w:r>
    </w:p>
    <w:p w14:paraId="768839D6" w14:textId="2EFC8C18" w:rsidR="00AF4939" w:rsidRPr="00AF4939" w:rsidRDefault="00AF4939" w:rsidP="008D76CC">
      <w:pPr>
        <w:pStyle w:val="NoSpacing"/>
        <w:rPr>
          <w:lang w:eastAsia="en-GB" w:bidi="bn-BD"/>
        </w:rPr>
      </w:pPr>
      <w:r w:rsidRPr="00AF4939">
        <w:rPr>
          <w:lang w:eastAsia="en-GB" w:bidi="bn-BD"/>
        </w:rPr>
        <w:lastRenderedPageBreak/>
        <w:t>Project B</w:t>
      </w:r>
    </w:p>
    <w:p w14:paraId="631FADFE" w14:textId="77777777" w:rsidR="00AF4939" w:rsidRPr="00AF4939" w:rsidRDefault="00AF4939" w:rsidP="008D76CC">
      <w:pPr>
        <w:rPr>
          <w:lang w:eastAsia="en-GB" w:bidi="bn-BD"/>
        </w:rPr>
      </w:pPr>
      <w:r w:rsidRPr="00AF4939">
        <w:rPr>
          <w:lang w:eastAsia="en-GB" w:bidi="bn-BD"/>
        </w:rPr>
        <w:t>NPV: £-7.0m (Negative NPV)</w:t>
      </w:r>
    </w:p>
    <w:p w14:paraId="5162CECD" w14:textId="77777777" w:rsidR="00AF4939" w:rsidRPr="00AF4939" w:rsidRDefault="00AF4939" w:rsidP="008D76CC">
      <w:pPr>
        <w:rPr>
          <w:lang w:eastAsia="en-GB" w:bidi="bn-BD"/>
        </w:rPr>
      </w:pPr>
      <w:r w:rsidRPr="00AF4939">
        <w:rPr>
          <w:lang w:eastAsia="en-GB" w:bidi="bn-BD"/>
        </w:rPr>
        <w:t>IRR: -1% (Negative IRR)</w:t>
      </w:r>
    </w:p>
    <w:p w14:paraId="56A46D08" w14:textId="77777777" w:rsidR="00AF4939" w:rsidRPr="00AF4939" w:rsidRDefault="00AF4939" w:rsidP="008D76CC">
      <w:pPr>
        <w:rPr>
          <w:lang w:eastAsia="en-GB" w:bidi="bn-BD"/>
        </w:rPr>
      </w:pPr>
      <w:r w:rsidRPr="00AF4939">
        <w:rPr>
          <w:lang w:eastAsia="en-GB" w:bidi="bn-BD"/>
        </w:rPr>
        <w:t>PBP: 5 years</w:t>
      </w:r>
    </w:p>
    <w:p w14:paraId="7CF7AE95" w14:textId="187AB1A6" w:rsidR="00AF4939" w:rsidRPr="00AF4939" w:rsidRDefault="00AF4939" w:rsidP="001B47AE">
      <w:pPr>
        <w:rPr>
          <w:lang w:eastAsia="en-GB" w:bidi="bn-BD"/>
        </w:rPr>
      </w:pPr>
      <w:r w:rsidRPr="00AF4939">
        <w:rPr>
          <w:lang w:eastAsia="en-GB" w:bidi="bn-BD"/>
        </w:rPr>
        <w:t xml:space="preserve">Project B also has a negative NPV and IRR, </w:t>
      </w:r>
      <w:r w:rsidR="000F2801" w:rsidRPr="00AF4939">
        <w:rPr>
          <w:lang w:eastAsia="en-GB" w:bidi="bn-BD"/>
        </w:rPr>
        <w:t>showing</w:t>
      </w:r>
      <w:r w:rsidRPr="00AF4939">
        <w:rPr>
          <w:lang w:eastAsia="en-GB" w:bidi="bn-BD"/>
        </w:rPr>
        <w:t xml:space="preserve"> poor financial </w:t>
      </w:r>
      <w:r w:rsidR="00B57E65">
        <w:rPr>
          <w:lang w:eastAsia="en-GB" w:bidi="bn-BD"/>
        </w:rPr>
        <w:t>performance</w:t>
      </w:r>
      <w:r w:rsidRPr="00AF4939">
        <w:rPr>
          <w:lang w:eastAsia="en-GB" w:bidi="bn-BD"/>
        </w:rPr>
        <w:t xml:space="preserve">. While its PBP is more </w:t>
      </w:r>
      <w:r w:rsidR="000F2801">
        <w:rPr>
          <w:lang w:eastAsia="en-GB" w:bidi="bn-BD"/>
        </w:rPr>
        <w:t>positive</w:t>
      </w:r>
      <w:r w:rsidRPr="00AF4939">
        <w:rPr>
          <w:lang w:eastAsia="en-GB" w:bidi="bn-BD"/>
        </w:rPr>
        <w:t xml:space="preserve"> than Project A (5 </w:t>
      </w:r>
      <w:proofErr w:type="gramStart"/>
      <w:r w:rsidRPr="00AF4939">
        <w:rPr>
          <w:lang w:eastAsia="en-GB" w:bidi="bn-BD"/>
        </w:rPr>
        <w:t>years</w:t>
      </w:r>
      <w:proofErr w:type="gramEnd"/>
      <w:r w:rsidRPr="00AF4939">
        <w:rPr>
          <w:lang w:eastAsia="en-GB" w:bidi="bn-BD"/>
        </w:rPr>
        <w:t xml:space="preserve"> vs 3.43 years), its financial metrics </w:t>
      </w:r>
      <w:r w:rsidR="000F2801" w:rsidRPr="00AF4939">
        <w:rPr>
          <w:lang w:eastAsia="en-GB" w:bidi="bn-BD"/>
        </w:rPr>
        <w:t>propose</w:t>
      </w:r>
      <w:r w:rsidRPr="00AF4939">
        <w:rPr>
          <w:lang w:eastAsia="en-GB" w:bidi="bn-BD"/>
        </w:rPr>
        <w:t xml:space="preserve"> that it would not </w:t>
      </w:r>
      <w:r w:rsidR="000F2801" w:rsidRPr="00AF4939">
        <w:rPr>
          <w:lang w:eastAsia="en-GB" w:bidi="bn-BD"/>
        </w:rPr>
        <w:t>offer</w:t>
      </w:r>
      <w:r w:rsidRPr="00AF4939">
        <w:rPr>
          <w:lang w:eastAsia="en-GB" w:bidi="bn-BD"/>
        </w:rPr>
        <w:t xml:space="preserve"> value to the company. Hence, Project B should also be </w:t>
      </w:r>
      <w:r w:rsidR="000F2801" w:rsidRPr="00AF4939">
        <w:rPr>
          <w:lang w:eastAsia="en-GB" w:bidi="bn-BD"/>
        </w:rPr>
        <w:t>eliminated</w:t>
      </w:r>
      <w:r w:rsidRPr="00AF4939">
        <w:rPr>
          <w:lang w:eastAsia="en-GB" w:bidi="bn-BD"/>
        </w:rPr>
        <w:t>.</w:t>
      </w:r>
    </w:p>
    <w:p w14:paraId="44F192CC" w14:textId="5D08CF0E" w:rsidR="00AF4939" w:rsidRPr="00AF4939" w:rsidRDefault="00AF4939" w:rsidP="008D76CC">
      <w:pPr>
        <w:pStyle w:val="NoSpacing"/>
        <w:rPr>
          <w:lang w:eastAsia="en-GB" w:bidi="bn-BD"/>
        </w:rPr>
      </w:pPr>
      <w:r w:rsidRPr="00AF4939">
        <w:rPr>
          <w:lang w:eastAsia="en-GB" w:bidi="bn-BD"/>
        </w:rPr>
        <w:t>Project C</w:t>
      </w:r>
    </w:p>
    <w:p w14:paraId="029981F1" w14:textId="77777777" w:rsidR="00AF4939" w:rsidRPr="00AF4939" w:rsidRDefault="00AF4939" w:rsidP="008D76CC">
      <w:pPr>
        <w:rPr>
          <w:lang w:eastAsia="en-GB" w:bidi="bn-BD"/>
        </w:rPr>
      </w:pPr>
      <w:r w:rsidRPr="00AF4939">
        <w:rPr>
          <w:lang w:eastAsia="en-GB" w:bidi="bn-BD"/>
        </w:rPr>
        <w:t>NPV: £3.1m (Positive NPV)</w:t>
      </w:r>
    </w:p>
    <w:p w14:paraId="561AA842" w14:textId="77777777" w:rsidR="00AF4939" w:rsidRPr="00AF4939" w:rsidRDefault="00AF4939" w:rsidP="008D76CC">
      <w:pPr>
        <w:rPr>
          <w:lang w:eastAsia="en-GB" w:bidi="bn-BD"/>
        </w:rPr>
      </w:pPr>
      <w:r w:rsidRPr="00AF4939">
        <w:rPr>
          <w:lang w:eastAsia="en-GB" w:bidi="bn-BD"/>
        </w:rPr>
        <w:t>IRR: 15% (Positive IRR)</w:t>
      </w:r>
    </w:p>
    <w:p w14:paraId="57B5BE2D" w14:textId="77777777" w:rsidR="00AF4939" w:rsidRPr="00AF4939" w:rsidRDefault="00AF4939" w:rsidP="008D76CC">
      <w:pPr>
        <w:rPr>
          <w:lang w:eastAsia="en-GB" w:bidi="bn-BD"/>
        </w:rPr>
      </w:pPr>
      <w:r w:rsidRPr="00AF4939">
        <w:rPr>
          <w:lang w:eastAsia="en-GB" w:bidi="bn-BD"/>
        </w:rPr>
        <w:t>PBP: 3.2 years</w:t>
      </w:r>
    </w:p>
    <w:p w14:paraId="724D98CA" w14:textId="559F5796" w:rsidR="00AF4939" w:rsidRPr="00AF4939" w:rsidRDefault="00AF4939" w:rsidP="00AF4939">
      <w:pPr>
        <w:rPr>
          <w:lang w:eastAsia="en-GB" w:bidi="bn-BD"/>
        </w:rPr>
      </w:pPr>
      <w:r w:rsidRPr="00AF4939">
        <w:rPr>
          <w:lang w:eastAsia="en-GB" w:bidi="bn-BD"/>
        </w:rPr>
        <w:t xml:space="preserve">Project C is the standout option. It has a positive NPV of £3.1m, a </w:t>
      </w:r>
      <w:r w:rsidR="000F2801" w:rsidRPr="00AF4939">
        <w:rPr>
          <w:lang w:eastAsia="en-GB" w:bidi="bn-BD"/>
        </w:rPr>
        <w:t>reliable</w:t>
      </w:r>
      <w:r w:rsidRPr="00AF4939">
        <w:rPr>
          <w:lang w:eastAsia="en-GB" w:bidi="bn-BD"/>
        </w:rPr>
        <w:t xml:space="preserve"> IRR of 15%, and a short PBP of 3.2 years. This project not only adds value to the company but also </w:t>
      </w:r>
      <w:r w:rsidR="000F2801" w:rsidRPr="00AF4939">
        <w:rPr>
          <w:lang w:eastAsia="en-GB" w:bidi="bn-BD"/>
        </w:rPr>
        <w:t>gives</w:t>
      </w:r>
      <w:r w:rsidRPr="00AF4939">
        <w:rPr>
          <w:lang w:eastAsia="en-GB" w:bidi="bn-BD"/>
        </w:rPr>
        <w:t xml:space="preserve"> a higher return than both Project A and Project B. Its </w:t>
      </w:r>
      <w:r w:rsidR="000F2801" w:rsidRPr="00AF4939">
        <w:rPr>
          <w:lang w:eastAsia="en-GB" w:bidi="bn-BD"/>
        </w:rPr>
        <w:t>smaller</w:t>
      </w:r>
      <w:r w:rsidRPr="00AF4939">
        <w:rPr>
          <w:lang w:eastAsia="en-GB" w:bidi="bn-BD"/>
        </w:rPr>
        <w:t xml:space="preserve"> PBP further makes it a more attractive investment, as it </w:t>
      </w:r>
      <w:r w:rsidR="000F2801" w:rsidRPr="00AF4939">
        <w:rPr>
          <w:lang w:eastAsia="en-GB" w:bidi="bn-BD"/>
        </w:rPr>
        <w:t>improves</w:t>
      </w:r>
      <w:r w:rsidRPr="00AF4939">
        <w:rPr>
          <w:lang w:eastAsia="en-GB" w:bidi="bn-BD"/>
        </w:rPr>
        <w:t xml:space="preserve"> the </w:t>
      </w:r>
      <w:r w:rsidR="000F2801" w:rsidRPr="00AF4939">
        <w:rPr>
          <w:lang w:eastAsia="en-GB" w:bidi="bn-BD"/>
        </w:rPr>
        <w:t>original</w:t>
      </w:r>
      <w:r w:rsidRPr="00AF4939">
        <w:rPr>
          <w:lang w:eastAsia="en-GB" w:bidi="bn-BD"/>
        </w:rPr>
        <w:t xml:space="preserve"> investment faster, reducing risk </w:t>
      </w:r>
      <w:r w:rsidR="000F2801" w:rsidRPr="00AF4939">
        <w:rPr>
          <w:lang w:eastAsia="en-GB" w:bidi="bn-BD"/>
        </w:rPr>
        <w:t>experience</w:t>
      </w:r>
      <w:r w:rsidR="003E51C6">
        <w:rPr>
          <w:lang w:eastAsia="en-GB" w:bidi="bn-BD"/>
        </w:rPr>
        <w:t xml:space="preserve"> </w:t>
      </w:r>
      <w:r w:rsidR="003E51C6" w:rsidRPr="003E51C6">
        <w:rPr>
          <w:lang w:eastAsia="en-GB" w:bidi="bn-BD"/>
        </w:rPr>
        <w:t>(Johnston et al., 2020)</w:t>
      </w:r>
      <w:r w:rsidRPr="00AF4939">
        <w:rPr>
          <w:lang w:eastAsia="en-GB" w:bidi="bn-BD"/>
        </w:rPr>
        <w:t>.</w:t>
      </w:r>
    </w:p>
    <w:p w14:paraId="25EB726C" w14:textId="124DC1FE" w:rsidR="00AF4939" w:rsidRPr="00AF4939" w:rsidRDefault="000B463D" w:rsidP="000B463D">
      <w:pPr>
        <w:pStyle w:val="Heading3"/>
        <w:rPr>
          <w:lang w:eastAsia="en-GB" w:bidi="bn-BD"/>
        </w:rPr>
      </w:pPr>
      <w:bookmarkStart w:id="38" w:name="_Toc214558478"/>
      <w:r>
        <w:rPr>
          <w:lang w:eastAsia="en-GB" w:bidi="bn-BD"/>
        </w:rPr>
        <w:t xml:space="preserve">5.3.3 </w:t>
      </w:r>
      <w:r w:rsidR="00AF4939" w:rsidRPr="00AF4939">
        <w:rPr>
          <w:lang w:eastAsia="en-GB" w:bidi="bn-BD"/>
        </w:rPr>
        <w:t>Final Investment Recommendation</w:t>
      </w:r>
      <w:bookmarkEnd w:id="38"/>
    </w:p>
    <w:p w14:paraId="49CA2A32" w14:textId="5DEDB970" w:rsidR="0080541A" w:rsidRDefault="0080541A" w:rsidP="0080541A">
      <w:pPr>
        <w:rPr>
          <w:lang w:eastAsia="en-GB" w:bidi="bn-BD"/>
        </w:rPr>
      </w:pPr>
      <w:r>
        <w:rPr>
          <w:lang w:eastAsia="en-GB" w:bidi="bn-BD"/>
        </w:rPr>
        <w:t xml:space="preserve">The project that should be supported concerning the money information is Project C. Its net present value is good, its internal rate of return is high, and the future cost per share is fair and which is good for the business. The outcome of both projects A and B is a negative NPV and negative IRR; thus, this would not generate any profit to the company. The study by Jain and others (2020 states that Project C is the highest ROI and a worthwhile method to gain money with reduced risks. </w:t>
      </w:r>
    </w:p>
    <w:p w14:paraId="171CF708" w14:textId="7DD90B84" w:rsidR="0080541A" w:rsidRDefault="0080541A" w:rsidP="0080541A">
      <w:pPr>
        <w:rPr>
          <w:lang w:eastAsia="en-GB" w:bidi="bn-BD"/>
        </w:rPr>
      </w:pPr>
      <w:r>
        <w:rPr>
          <w:lang w:eastAsia="en-GB" w:bidi="bn-BD"/>
        </w:rPr>
        <w:t xml:space="preserve">The company will not exceed spending all 60 million on Project C. This is how the business is most probably going to make money. According to </w:t>
      </w:r>
      <w:proofErr w:type="spellStart"/>
      <w:r>
        <w:rPr>
          <w:lang w:eastAsia="en-GB" w:bidi="bn-BD"/>
        </w:rPr>
        <w:t>Kabir</w:t>
      </w:r>
      <w:proofErr w:type="spellEnd"/>
      <w:r>
        <w:rPr>
          <w:lang w:eastAsia="en-GB" w:bidi="bn-BD"/>
        </w:rPr>
        <w:t xml:space="preserve"> and colleagues in 2023, the company would be better off investing more in Project C to get a good return on its assets and a better long-term return. The Project C should be invested in as it is going to attract the highest amount of money, and the company will achieve its financial objectives.</w:t>
      </w:r>
    </w:p>
    <w:p w14:paraId="5600023E" w14:textId="029E8299" w:rsidR="008D76CC" w:rsidRDefault="008D76CC" w:rsidP="008D76CC">
      <w:pPr>
        <w:pStyle w:val="Heading1"/>
        <w:rPr>
          <w:lang w:eastAsia="en-GB" w:bidi="bn-BD"/>
        </w:rPr>
      </w:pPr>
      <w:bookmarkStart w:id="39" w:name="_Toc214558479"/>
      <w:r>
        <w:rPr>
          <w:lang w:eastAsia="en-GB" w:bidi="bn-BD"/>
        </w:rPr>
        <w:lastRenderedPageBreak/>
        <w:t>6. Recommendation</w:t>
      </w:r>
      <w:bookmarkEnd w:id="39"/>
    </w:p>
    <w:p w14:paraId="3F7A564D" w14:textId="4D385087" w:rsidR="008D76CC" w:rsidRPr="008D76CC" w:rsidRDefault="008D76CC" w:rsidP="008D76CC">
      <w:pPr>
        <w:rPr>
          <w:lang w:eastAsia="en-GB" w:bidi="bn-BD"/>
        </w:rPr>
      </w:pPr>
      <w:r>
        <w:rPr>
          <w:lang w:eastAsia="en-GB" w:bidi="bn-BD"/>
        </w:rPr>
        <w:t>To enhance the financial status of General Electronics, there are several strategic steps that can be suggested. To begin with, it is important to ensure that the company reduces its costs by selling the units that perform poorly and concentrating on the products that allow the company to get the highest profit. This will reduce the cost of operation and increase profits, assisting in preventing the sales decline and high cost (</w:t>
      </w:r>
      <w:proofErr w:type="spellStart"/>
      <w:r>
        <w:rPr>
          <w:lang w:eastAsia="en-GB" w:bidi="bn-BD"/>
        </w:rPr>
        <w:t>Mavlutova</w:t>
      </w:r>
      <w:proofErr w:type="spellEnd"/>
      <w:r>
        <w:rPr>
          <w:lang w:eastAsia="en-GB" w:bidi="bn-BD"/>
        </w:rPr>
        <w:t xml:space="preserve"> et al., 2021). Second, the company should strengthen its working capital management. The company can enhance cash flow and alleviate the issue of liquidity by decreasing the </w:t>
      </w:r>
      <w:proofErr w:type="gramStart"/>
      <w:r>
        <w:rPr>
          <w:lang w:eastAsia="en-GB" w:bidi="bn-BD"/>
        </w:rPr>
        <w:t>days</w:t>
      </w:r>
      <w:proofErr w:type="gramEnd"/>
      <w:r>
        <w:rPr>
          <w:lang w:eastAsia="en-GB" w:bidi="bn-BD"/>
        </w:rPr>
        <w:t xml:space="preserve"> inventory is in stock and accelerating the process of collecting the money owed to the customers (Karim et al., 2024). Lastly, the firm ought to reorganise its debt. Switching to long-term financing instead of short-term borrowing will reduce the payments in interest, decrease the financial risk, and provide the company with more opportunities to manage cash (</w:t>
      </w:r>
      <w:proofErr w:type="spellStart"/>
      <w:r>
        <w:rPr>
          <w:lang w:eastAsia="en-GB" w:bidi="bn-BD"/>
        </w:rPr>
        <w:t>Shekarian</w:t>
      </w:r>
      <w:proofErr w:type="spellEnd"/>
      <w:r>
        <w:rPr>
          <w:lang w:eastAsia="en-GB" w:bidi="bn-BD"/>
        </w:rPr>
        <w:t xml:space="preserve"> et al., 2023). This will include the reduction of costs, maximisation of the working capital and reorganisation of the debt, which will contribute to stabilisation of the finances of the company and restore profitability.</w:t>
      </w:r>
    </w:p>
    <w:p w14:paraId="43112B5C" w14:textId="77777777" w:rsidR="00A04CE0" w:rsidRDefault="00A04CE0">
      <w:pPr>
        <w:spacing w:after="160" w:line="278" w:lineRule="auto"/>
        <w:jc w:val="left"/>
        <w:rPr>
          <w:lang w:eastAsia="en-GB" w:bidi="bn-BD"/>
        </w:rPr>
      </w:pPr>
      <w:r>
        <w:rPr>
          <w:lang w:eastAsia="en-GB" w:bidi="bn-BD"/>
        </w:rPr>
        <w:br w:type="page"/>
      </w:r>
    </w:p>
    <w:p w14:paraId="0B99DC52" w14:textId="3C757593" w:rsidR="00A04CE0" w:rsidRPr="001B47AE" w:rsidRDefault="001B47AE" w:rsidP="001B47AE">
      <w:pPr>
        <w:pStyle w:val="Heading1"/>
      </w:pPr>
      <w:bookmarkStart w:id="40" w:name="_Toc214558480"/>
      <w:r>
        <w:rPr>
          <w:lang w:eastAsia="en-GB" w:bidi="bn-BD"/>
        </w:rPr>
        <w:lastRenderedPageBreak/>
        <w:t xml:space="preserve">6. </w:t>
      </w:r>
      <w:r w:rsidR="00A04CE0" w:rsidRPr="00A04CE0">
        <w:rPr>
          <w:lang w:eastAsia="en-GB" w:bidi="bn-BD"/>
        </w:rPr>
        <w:t>Conclusion</w:t>
      </w:r>
      <w:bookmarkEnd w:id="40"/>
    </w:p>
    <w:p w14:paraId="7EFB727E" w14:textId="54D9DF07" w:rsidR="00A04CE0" w:rsidRPr="001B1FB1" w:rsidRDefault="00F45029" w:rsidP="008D76CC">
      <w:pPr>
        <w:rPr>
          <w:lang w:val="en-US" w:eastAsia="en-GB" w:bidi="bn-BD"/>
        </w:rPr>
      </w:pPr>
      <w:r w:rsidRPr="00F45029">
        <w:rPr>
          <w:lang w:val="en-US" w:eastAsia="en-GB" w:bidi="bn-BD"/>
        </w:rPr>
        <w:t xml:space="preserve">All in all, General Electronics is in deep trouble: the company is losing money, the debt </w:t>
      </w:r>
      <w:r>
        <w:rPr>
          <w:lang w:val="en-US" w:eastAsia="en-GB" w:bidi="bn-BD"/>
        </w:rPr>
        <w:t>is increasing</w:t>
      </w:r>
      <w:r w:rsidRPr="00F45029">
        <w:rPr>
          <w:lang w:val="en-US" w:eastAsia="en-GB" w:bidi="bn-BD"/>
        </w:rPr>
        <w:t>, and it cannot manage its monthly cash flow well. One possible plan is to sell parts of the business, merge with other companies, or get new money. This would make operations come easier, reduce debt, and improve cash flow. Even if money is tight</w:t>
      </w:r>
      <w:r>
        <w:rPr>
          <w:lang w:val="en-US" w:eastAsia="en-GB" w:bidi="bn-BD"/>
        </w:rPr>
        <w:t>,</w:t>
      </w:r>
      <w:r w:rsidRPr="00F45029">
        <w:rPr>
          <w:lang w:val="en-US" w:eastAsia="en-GB" w:bidi="bn-BD"/>
        </w:rPr>
        <w:t xml:space="preserve"> we reviewed 3 projects and we found it important to select the better one. Project C should make more money than it costs, have a good return</w:t>
      </w:r>
      <w:r>
        <w:rPr>
          <w:lang w:val="en-US" w:eastAsia="en-GB" w:bidi="bn-BD"/>
        </w:rPr>
        <w:t>,</w:t>
      </w:r>
      <w:r w:rsidRPr="00F45029">
        <w:rPr>
          <w:lang w:val="en-US" w:eastAsia="en-GB" w:bidi="bn-BD"/>
        </w:rPr>
        <w:t xml:space="preserve"> and pay back the money quickly. We should </w:t>
      </w:r>
      <w:r>
        <w:rPr>
          <w:lang w:val="en-US" w:eastAsia="en-GB" w:bidi="bn-BD"/>
        </w:rPr>
        <w:t>consider these ideas</w:t>
      </w:r>
      <w:r w:rsidRPr="00F45029">
        <w:rPr>
          <w:lang w:val="en-US" w:eastAsia="en-GB" w:bidi="bn-BD"/>
        </w:rPr>
        <w:t xml:space="preserve"> because they could save money </w:t>
      </w:r>
      <w:r>
        <w:rPr>
          <w:lang w:val="en-US" w:eastAsia="en-GB" w:bidi="bn-BD"/>
        </w:rPr>
        <w:t>for</w:t>
      </w:r>
      <w:r w:rsidRPr="00F45029">
        <w:rPr>
          <w:lang w:val="en-US" w:eastAsia="en-GB" w:bidi="bn-BD"/>
        </w:rPr>
        <w:t xml:space="preserve"> General Electronics, make the work faster</w:t>
      </w:r>
      <w:r>
        <w:rPr>
          <w:lang w:val="en-US" w:eastAsia="en-GB" w:bidi="bn-BD"/>
        </w:rPr>
        <w:t>,</w:t>
      </w:r>
      <w:r w:rsidRPr="00F45029">
        <w:rPr>
          <w:lang w:val="en-US" w:eastAsia="en-GB" w:bidi="bn-BD"/>
        </w:rPr>
        <w:t xml:space="preserve"> and help the company achieve its goals. By telling people more about Project C and </w:t>
      </w:r>
      <w:r w:rsidR="00FB2C4F">
        <w:rPr>
          <w:lang w:val="en-US" w:eastAsia="en-GB" w:bidi="bn-BD"/>
        </w:rPr>
        <w:t>reorganizing</w:t>
      </w:r>
      <w:r w:rsidRPr="00F45029">
        <w:rPr>
          <w:lang w:val="en-US" w:eastAsia="en-GB" w:bidi="bn-BD"/>
        </w:rPr>
        <w:t xml:space="preserve">, this will increase the value of shares, reduce the risk to investors, and increase long-term earnings. Following these suggestions will help the company to solve its current problems and </w:t>
      </w:r>
      <w:r>
        <w:rPr>
          <w:lang w:val="en-US" w:eastAsia="en-GB" w:bidi="bn-BD"/>
        </w:rPr>
        <w:t>improve</w:t>
      </w:r>
      <w:r w:rsidRPr="00F45029">
        <w:rPr>
          <w:lang w:val="en-US" w:eastAsia="en-GB" w:bidi="bn-BD"/>
        </w:rPr>
        <w:t xml:space="preserve"> better overall health</w:t>
      </w:r>
      <w:r w:rsidR="00A04CE0" w:rsidRPr="00A04CE0">
        <w:rPr>
          <w:lang w:eastAsia="en-GB" w:bidi="bn-BD"/>
        </w:rPr>
        <w:t>.</w:t>
      </w:r>
    </w:p>
    <w:p w14:paraId="31CABE54" w14:textId="77777777" w:rsidR="00AF4939" w:rsidRPr="00AF4939" w:rsidRDefault="00AF4939" w:rsidP="00A04CE0">
      <w:pPr>
        <w:rPr>
          <w:lang w:eastAsia="en-GB" w:bidi="bn-BD"/>
        </w:rPr>
      </w:pPr>
    </w:p>
    <w:p w14:paraId="4A568E7C" w14:textId="67E81E67" w:rsidR="00840EC7" w:rsidRDefault="00840EC7">
      <w:pPr>
        <w:spacing w:after="160" w:line="278" w:lineRule="auto"/>
        <w:jc w:val="left"/>
        <w:rPr>
          <w:lang w:eastAsia="en-GB" w:bidi="bn-BD"/>
        </w:rPr>
      </w:pPr>
    </w:p>
    <w:p w14:paraId="51697EEF" w14:textId="77777777" w:rsidR="00A04CE0" w:rsidRDefault="00A04CE0">
      <w:pPr>
        <w:spacing w:after="160" w:line="278" w:lineRule="auto"/>
        <w:jc w:val="left"/>
        <w:rPr>
          <w:rFonts w:eastAsiaTheme="majorEastAsia" w:cstheme="majorBidi"/>
          <w:b/>
          <w:color w:val="000000" w:themeColor="text1"/>
          <w:sz w:val="32"/>
          <w:szCs w:val="40"/>
          <w:lang w:eastAsia="en-GB" w:bidi="bn-BD"/>
        </w:rPr>
      </w:pPr>
      <w:r>
        <w:rPr>
          <w:lang w:eastAsia="en-GB" w:bidi="bn-BD"/>
        </w:rPr>
        <w:br w:type="page"/>
      </w:r>
    </w:p>
    <w:p w14:paraId="59577C2C" w14:textId="04B93D18" w:rsidR="00840EC7" w:rsidRPr="001B47AE" w:rsidRDefault="00840EC7" w:rsidP="001B47AE">
      <w:pPr>
        <w:pStyle w:val="Heading1"/>
      </w:pPr>
      <w:bookmarkStart w:id="41" w:name="_Toc214558481"/>
      <w:r>
        <w:rPr>
          <w:lang w:eastAsia="en-GB" w:bidi="bn-BD"/>
        </w:rPr>
        <w:lastRenderedPageBreak/>
        <w:t>References</w:t>
      </w:r>
      <w:bookmarkEnd w:id="41"/>
    </w:p>
    <w:p w14:paraId="7ACA432B" w14:textId="77777777" w:rsidR="001B47AE" w:rsidRDefault="001B47AE" w:rsidP="001B47AE">
      <w:pPr>
        <w:ind w:left="720" w:hanging="720"/>
        <w:rPr>
          <w:lang w:eastAsia="en-GB" w:bidi="bn-BD"/>
        </w:rPr>
      </w:pPr>
      <w:proofErr w:type="spellStart"/>
      <w:r w:rsidRPr="00943530">
        <w:rPr>
          <w:lang w:eastAsia="en-GB" w:bidi="bn-BD"/>
        </w:rPr>
        <w:t>Abdelhady</w:t>
      </w:r>
      <w:proofErr w:type="spellEnd"/>
      <w:r w:rsidRPr="00943530">
        <w:rPr>
          <w:lang w:eastAsia="en-GB" w:bidi="bn-BD"/>
        </w:rPr>
        <w:t xml:space="preserve">, S., 2021. Performance and cost evaluation of solar dish power plant: sensitivity analysis of </w:t>
      </w:r>
      <w:proofErr w:type="spellStart"/>
      <w:r w:rsidRPr="00943530">
        <w:rPr>
          <w:lang w:eastAsia="en-GB" w:bidi="bn-BD"/>
        </w:rPr>
        <w:t>levelized</w:t>
      </w:r>
      <w:proofErr w:type="spellEnd"/>
      <w:r w:rsidRPr="00943530">
        <w:rPr>
          <w:lang w:eastAsia="en-GB" w:bidi="bn-BD"/>
        </w:rPr>
        <w:t xml:space="preserve"> cost of electricity (LCOE) and net present value (NPV). </w:t>
      </w:r>
      <w:r w:rsidRPr="00943530">
        <w:rPr>
          <w:i/>
          <w:iCs/>
          <w:lang w:eastAsia="en-GB" w:bidi="bn-BD"/>
        </w:rPr>
        <w:t>Renewable Energy</w:t>
      </w:r>
      <w:r w:rsidRPr="00943530">
        <w:rPr>
          <w:lang w:eastAsia="en-GB" w:bidi="bn-BD"/>
        </w:rPr>
        <w:t>, </w:t>
      </w:r>
      <w:r w:rsidRPr="00943530">
        <w:rPr>
          <w:i/>
          <w:iCs/>
          <w:lang w:eastAsia="en-GB" w:bidi="bn-BD"/>
        </w:rPr>
        <w:t>168</w:t>
      </w:r>
      <w:r w:rsidRPr="00943530">
        <w:rPr>
          <w:lang w:eastAsia="en-GB" w:bidi="bn-BD"/>
        </w:rPr>
        <w:t>, pp.332-342.</w:t>
      </w:r>
      <w:hyperlink r:id="rId17" w:tgtFrame="_blank" w:tooltip="Persistent link using digital object identifier" w:history="1">
        <w:r w:rsidRPr="00943530">
          <w:rPr>
            <w:rStyle w:val="Hyperlink"/>
            <w:lang w:eastAsia="en-GB" w:bidi="bn-BD"/>
          </w:rPr>
          <w:t>https://doi.org/10.1016/j.renene.2020.12.074</w:t>
        </w:r>
      </w:hyperlink>
    </w:p>
    <w:p w14:paraId="3C7FC707" w14:textId="77777777" w:rsidR="001B47AE" w:rsidRDefault="001B47AE" w:rsidP="001B47AE">
      <w:pPr>
        <w:ind w:left="720" w:hanging="720"/>
        <w:rPr>
          <w:lang w:eastAsia="en-GB" w:bidi="bn-BD"/>
        </w:rPr>
      </w:pPr>
      <w:r w:rsidRPr="00113D9A">
        <w:rPr>
          <w:lang w:eastAsia="en-GB" w:bidi="bn-BD"/>
        </w:rPr>
        <w:t xml:space="preserve">Bianchi, J. and </w:t>
      </w:r>
      <w:proofErr w:type="spellStart"/>
      <w:r w:rsidRPr="00113D9A">
        <w:rPr>
          <w:lang w:eastAsia="en-GB" w:bidi="bn-BD"/>
        </w:rPr>
        <w:t>Bigio</w:t>
      </w:r>
      <w:proofErr w:type="spellEnd"/>
      <w:r w:rsidRPr="00113D9A">
        <w:rPr>
          <w:lang w:eastAsia="en-GB" w:bidi="bn-BD"/>
        </w:rPr>
        <w:t>, S., 2022. Banks, liquidity management, and monetary policy. </w:t>
      </w:r>
      <w:proofErr w:type="spellStart"/>
      <w:r w:rsidRPr="00113D9A">
        <w:rPr>
          <w:i/>
          <w:iCs/>
          <w:lang w:eastAsia="en-GB" w:bidi="bn-BD"/>
        </w:rPr>
        <w:t>Econometrica</w:t>
      </w:r>
      <w:proofErr w:type="spellEnd"/>
      <w:r w:rsidRPr="00113D9A">
        <w:rPr>
          <w:lang w:eastAsia="en-GB" w:bidi="bn-BD"/>
        </w:rPr>
        <w:t>, </w:t>
      </w:r>
      <w:r w:rsidRPr="00113D9A">
        <w:rPr>
          <w:i/>
          <w:iCs/>
          <w:lang w:eastAsia="en-GB" w:bidi="bn-BD"/>
        </w:rPr>
        <w:t>90</w:t>
      </w:r>
      <w:r w:rsidRPr="00113D9A">
        <w:rPr>
          <w:lang w:eastAsia="en-GB" w:bidi="bn-BD"/>
        </w:rPr>
        <w:t>(1), pp.391-454.</w:t>
      </w:r>
      <w:hyperlink r:id="rId18" w:history="1">
        <w:r w:rsidRPr="00113D9A">
          <w:rPr>
            <w:rStyle w:val="Hyperlink"/>
            <w:lang w:eastAsia="en-GB" w:bidi="bn-BD"/>
          </w:rPr>
          <w:t>https://doi.org/10.3982/ECTA16599</w:t>
        </w:r>
      </w:hyperlink>
    </w:p>
    <w:p w14:paraId="0D031B82" w14:textId="77777777" w:rsidR="001B47AE" w:rsidRDefault="001B47AE" w:rsidP="001B47AE">
      <w:pPr>
        <w:ind w:left="720" w:hanging="720"/>
        <w:rPr>
          <w:lang w:eastAsia="en-GB" w:bidi="bn-BD"/>
        </w:rPr>
      </w:pPr>
      <w:r w:rsidRPr="00386C06">
        <w:rPr>
          <w:lang w:eastAsia="en-GB" w:bidi="bn-BD"/>
        </w:rPr>
        <w:t>Brahmana, R.K., You, H.W.</w:t>
      </w:r>
      <w:r>
        <w:rPr>
          <w:lang w:eastAsia="en-GB" w:bidi="bn-BD"/>
        </w:rPr>
        <w:t>,</w:t>
      </w:r>
      <w:r w:rsidRPr="00386C06">
        <w:rPr>
          <w:lang w:eastAsia="en-GB" w:bidi="bn-BD"/>
        </w:rPr>
        <w:t xml:space="preserve"> and Yong, X.R., 2021. Divestiture strategy, CEO power</w:t>
      </w:r>
      <w:r>
        <w:rPr>
          <w:lang w:eastAsia="en-GB" w:bidi="bn-BD"/>
        </w:rPr>
        <w:t>,</w:t>
      </w:r>
      <w:r w:rsidRPr="00386C06">
        <w:rPr>
          <w:lang w:eastAsia="en-GB" w:bidi="bn-BD"/>
        </w:rPr>
        <w:t xml:space="preserve"> and firm performance. </w:t>
      </w:r>
      <w:r w:rsidRPr="00386C06">
        <w:rPr>
          <w:i/>
          <w:iCs/>
          <w:lang w:eastAsia="en-GB" w:bidi="bn-BD"/>
        </w:rPr>
        <w:t>Management Research Review</w:t>
      </w:r>
      <w:r w:rsidRPr="00386C06">
        <w:rPr>
          <w:lang w:eastAsia="en-GB" w:bidi="bn-BD"/>
        </w:rPr>
        <w:t>, </w:t>
      </w:r>
      <w:r w:rsidRPr="00386C06">
        <w:rPr>
          <w:i/>
          <w:iCs/>
          <w:lang w:eastAsia="en-GB" w:bidi="bn-BD"/>
        </w:rPr>
        <w:t>44</w:t>
      </w:r>
      <w:r w:rsidRPr="00386C06">
        <w:rPr>
          <w:lang w:eastAsia="en-GB" w:bidi="bn-BD"/>
        </w:rPr>
        <w:t>(3), pp.418-436.</w:t>
      </w:r>
      <w:hyperlink r:id="rId19" w:tgtFrame="_blank" w:history="1">
        <w:r w:rsidRPr="00386C06">
          <w:rPr>
            <w:rStyle w:val="Hyperlink"/>
            <w:lang w:eastAsia="en-GB" w:bidi="bn-BD"/>
          </w:rPr>
          <w:t>https://doi.org/10.1108/MRR-04-2020-0196</w:t>
        </w:r>
      </w:hyperlink>
    </w:p>
    <w:p w14:paraId="4B42F409" w14:textId="77777777" w:rsidR="001B47AE" w:rsidRDefault="001B47AE" w:rsidP="001B47AE">
      <w:pPr>
        <w:ind w:left="720" w:hanging="720"/>
        <w:rPr>
          <w:lang w:eastAsia="en-GB" w:bidi="bn-BD"/>
        </w:rPr>
      </w:pPr>
      <w:proofErr w:type="spellStart"/>
      <w:r w:rsidRPr="00943530">
        <w:rPr>
          <w:lang w:eastAsia="en-GB" w:bidi="bn-BD"/>
        </w:rPr>
        <w:t>Burkert</w:t>
      </w:r>
      <w:proofErr w:type="spellEnd"/>
      <w:r w:rsidRPr="00943530">
        <w:rPr>
          <w:lang w:eastAsia="en-GB" w:bidi="bn-BD"/>
        </w:rPr>
        <w:t xml:space="preserve">, M., Calderon, T.G., </w:t>
      </w:r>
      <w:proofErr w:type="spellStart"/>
      <w:r w:rsidRPr="00943530">
        <w:rPr>
          <w:lang w:eastAsia="en-GB" w:bidi="bn-BD"/>
        </w:rPr>
        <w:t>Hesford</w:t>
      </w:r>
      <w:proofErr w:type="spellEnd"/>
      <w:r w:rsidRPr="00943530">
        <w:rPr>
          <w:lang w:eastAsia="en-GB" w:bidi="bn-BD"/>
        </w:rPr>
        <w:t>, J.W.</w:t>
      </w:r>
      <w:r>
        <w:rPr>
          <w:lang w:eastAsia="en-GB" w:bidi="bn-BD"/>
        </w:rPr>
        <w:t>,</w:t>
      </w:r>
      <w:r w:rsidRPr="00943530">
        <w:rPr>
          <w:lang w:eastAsia="en-GB" w:bidi="bn-BD"/>
        </w:rPr>
        <w:t xml:space="preserve"> and Turner, M.J., 2022. Azure Lodging, Inc.: A case study on capital budgeting with capital rationing in a service industry context. </w:t>
      </w:r>
      <w:r w:rsidRPr="00943530">
        <w:rPr>
          <w:i/>
          <w:iCs/>
          <w:lang w:eastAsia="en-GB" w:bidi="bn-BD"/>
        </w:rPr>
        <w:t>Issues in Accounting Education</w:t>
      </w:r>
      <w:r w:rsidRPr="00943530">
        <w:rPr>
          <w:lang w:eastAsia="en-GB" w:bidi="bn-BD"/>
        </w:rPr>
        <w:t>, </w:t>
      </w:r>
      <w:r w:rsidRPr="00943530">
        <w:rPr>
          <w:i/>
          <w:iCs/>
          <w:lang w:eastAsia="en-GB" w:bidi="bn-BD"/>
        </w:rPr>
        <w:t>37</w:t>
      </w:r>
      <w:r w:rsidRPr="00943530">
        <w:rPr>
          <w:lang w:eastAsia="en-GB" w:bidi="bn-BD"/>
        </w:rPr>
        <w:t>(2), pp.67-89.</w:t>
      </w:r>
      <w:hyperlink r:id="rId20" w:tgtFrame="_blank" w:history="1">
        <w:r w:rsidRPr="00943530">
          <w:rPr>
            <w:rStyle w:val="Hyperlink"/>
            <w:lang w:eastAsia="en-GB" w:bidi="bn-BD"/>
          </w:rPr>
          <w:t>https://doi.org/10.2308/ISSUES-18-117</w:t>
        </w:r>
      </w:hyperlink>
    </w:p>
    <w:p w14:paraId="6298E4BE" w14:textId="444983FC" w:rsidR="001B47AE" w:rsidRDefault="001B47AE" w:rsidP="001B47AE">
      <w:pPr>
        <w:ind w:left="720" w:hanging="720"/>
        <w:rPr>
          <w:lang w:eastAsia="en-GB" w:bidi="bn-BD"/>
        </w:rPr>
      </w:pPr>
      <w:proofErr w:type="spellStart"/>
      <w:r w:rsidRPr="00386C06">
        <w:rPr>
          <w:lang w:eastAsia="en-GB" w:bidi="bn-BD"/>
        </w:rPr>
        <w:t>Candra</w:t>
      </w:r>
      <w:proofErr w:type="spellEnd"/>
      <w:r w:rsidRPr="00386C06">
        <w:rPr>
          <w:lang w:eastAsia="en-GB" w:bidi="bn-BD"/>
        </w:rPr>
        <w:t xml:space="preserve">, A., </w:t>
      </w:r>
      <w:proofErr w:type="spellStart"/>
      <w:r w:rsidRPr="00386C06">
        <w:rPr>
          <w:lang w:eastAsia="en-GB" w:bidi="bn-BD"/>
        </w:rPr>
        <w:t>Priyarsono</w:t>
      </w:r>
      <w:proofErr w:type="spellEnd"/>
      <w:r w:rsidRPr="00386C06">
        <w:rPr>
          <w:lang w:eastAsia="en-GB" w:bidi="bn-BD"/>
        </w:rPr>
        <w:t xml:space="preserve">, D.S., </w:t>
      </w:r>
      <w:proofErr w:type="spellStart"/>
      <w:r w:rsidRPr="00386C06">
        <w:rPr>
          <w:lang w:eastAsia="en-GB" w:bidi="bn-BD"/>
        </w:rPr>
        <w:t>Zulbainarni</w:t>
      </w:r>
      <w:proofErr w:type="spellEnd"/>
      <w:r w:rsidRPr="00386C06">
        <w:rPr>
          <w:lang w:eastAsia="en-GB" w:bidi="bn-BD"/>
        </w:rPr>
        <w:t>, N.</w:t>
      </w:r>
      <w:r w:rsidR="00B57E65">
        <w:rPr>
          <w:lang w:eastAsia="en-GB" w:bidi="bn-BD"/>
        </w:rPr>
        <w:t>,</w:t>
      </w:r>
      <w:r w:rsidRPr="00386C06">
        <w:rPr>
          <w:lang w:eastAsia="en-GB" w:bidi="bn-BD"/>
        </w:rPr>
        <w:t xml:space="preserve"> and </w:t>
      </w:r>
      <w:proofErr w:type="spellStart"/>
      <w:r w:rsidRPr="00386C06">
        <w:rPr>
          <w:lang w:eastAsia="en-GB" w:bidi="bn-BD"/>
        </w:rPr>
        <w:t>Sembel</w:t>
      </w:r>
      <w:proofErr w:type="spellEnd"/>
      <w:r w:rsidRPr="00386C06">
        <w:rPr>
          <w:lang w:eastAsia="en-GB" w:bidi="bn-BD"/>
        </w:rPr>
        <w:t xml:space="preserve">, R., 2021. Literature review on </w:t>
      </w:r>
      <w:r>
        <w:rPr>
          <w:lang w:eastAsia="en-GB" w:bidi="bn-BD"/>
        </w:rPr>
        <w:t>mergers</w:t>
      </w:r>
      <w:r w:rsidRPr="00386C06">
        <w:rPr>
          <w:lang w:eastAsia="en-GB" w:bidi="bn-BD"/>
        </w:rPr>
        <w:t xml:space="preserve"> and </w:t>
      </w:r>
      <w:r>
        <w:rPr>
          <w:lang w:eastAsia="en-GB" w:bidi="bn-BD"/>
        </w:rPr>
        <w:t>acquisitions</w:t>
      </w:r>
      <w:r w:rsidRPr="00386C06">
        <w:rPr>
          <w:lang w:eastAsia="en-GB" w:bidi="bn-BD"/>
        </w:rPr>
        <w:t xml:space="preserve"> (Theories and previous studies). </w:t>
      </w:r>
      <w:r w:rsidRPr="00386C06">
        <w:rPr>
          <w:i/>
          <w:iCs/>
          <w:lang w:eastAsia="en-GB" w:bidi="bn-BD"/>
        </w:rPr>
        <w:t>Studies of Applied Economics</w:t>
      </w:r>
      <w:r w:rsidRPr="00386C06">
        <w:rPr>
          <w:lang w:eastAsia="en-GB" w:bidi="bn-BD"/>
        </w:rPr>
        <w:t>, </w:t>
      </w:r>
      <w:r w:rsidRPr="00386C06">
        <w:rPr>
          <w:i/>
          <w:iCs/>
          <w:lang w:eastAsia="en-GB" w:bidi="bn-BD"/>
        </w:rPr>
        <w:t>39</w:t>
      </w:r>
      <w:r w:rsidRPr="00386C06">
        <w:rPr>
          <w:lang w:eastAsia="en-GB" w:bidi="bn-BD"/>
        </w:rPr>
        <w:t>(4).</w:t>
      </w:r>
      <w:hyperlink r:id="rId21" w:history="1">
        <w:r w:rsidRPr="00386C06">
          <w:rPr>
            <w:rStyle w:val="Hyperlink"/>
            <w:lang w:eastAsia="en-GB" w:bidi="bn-BD"/>
          </w:rPr>
          <w:t>https://doi.org/10.25115/eea.v39i4.4627</w:t>
        </w:r>
      </w:hyperlink>
    </w:p>
    <w:p w14:paraId="1E8C474F" w14:textId="77777777" w:rsidR="001B47AE" w:rsidRDefault="001B47AE" w:rsidP="001B47AE">
      <w:pPr>
        <w:ind w:left="720" w:hanging="720"/>
        <w:rPr>
          <w:lang w:eastAsia="en-GB" w:bidi="bn-BD"/>
        </w:rPr>
      </w:pPr>
      <w:proofErr w:type="spellStart"/>
      <w:r w:rsidRPr="003A6A74">
        <w:rPr>
          <w:lang w:eastAsia="en-GB" w:bidi="bn-BD"/>
        </w:rPr>
        <w:t>D'Mello</w:t>
      </w:r>
      <w:proofErr w:type="spellEnd"/>
      <w:r w:rsidRPr="003A6A74">
        <w:rPr>
          <w:lang w:eastAsia="en-GB" w:bidi="bn-BD"/>
        </w:rPr>
        <w:t xml:space="preserve">, R. and </w:t>
      </w:r>
      <w:proofErr w:type="spellStart"/>
      <w:r w:rsidRPr="003A6A74">
        <w:rPr>
          <w:lang w:eastAsia="en-GB" w:bidi="bn-BD"/>
        </w:rPr>
        <w:t>Toscano</w:t>
      </w:r>
      <w:proofErr w:type="spellEnd"/>
      <w:r w:rsidRPr="003A6A74">
        <w:rPr>
          <w:lang w:eastAsia="en-GB" w:bidi="bn-BD"/>
        </w:rPr>
        <w:t>, F., 2020. Economic policy uncertainty and short-term financing: The case of trade credit. </w:t>
      </w:r>
      <w:r w:rsidRPr="003A6A74">
        <w:rPr>
          <w:i/>
          <w:iCs/>
          <w:lang w:eastAsia="en-GB" w:bidi="bn-BD"/>
        </w:rPr>
        <w:t>Journal of Corporate Finance</w:t>
      </w:r>
      <w:r w:rsidRPr="003A6A74">
        <w:rPr>
          <w:lang w:eastAsia="en-GB" w:bidi="bn-BD"/>
        </w:rPr>
        <w:t>, </w:t>
      </w:r>
      <w:r w:rsidRPr="003A6A74">
        <w:rPr>
          <w:i/>
          <w:iCs/>
          <w:lang w:eastAsia="en-GB" w:bidi="bn-BD"/>
        </w:rPr>
        <w:t>64</w:t>
      </w:r>
      <w:r w:rsidRPr="003A6A74">
        <w:rPr>
          <w:lang w:eastAsia="en-GB" w:bidi="bn-BD"/>
        </w:rPr>
        <w:t>, p.101686.</w:t>
      </w:r>
      <w:hyperlink r:id="rId22" w:tgtFrame="_blank" w:tooltip="Persistent link using digital object identifier" w:history="1">
        <w:r w:rsidRPr="003A6A74">
          <w:rPr>
            <w:rStyle w:val="Hyperlink"/>
            <w:lang w:eastAsia="en-GB" w:bidi="bn-BD"/>
          </w:rPr>
          <w:t>https://doi.org/10.1016/j.jcorpfin.2020.101686</w:t>
        </w:r>
      </w:hyperlink>
    </w:p>
    <w:p w14:paraId="069865F6" w14:textId="77777777" w:rsidR="001B47AE" w:rsidRPr="00943530" w:rsidRDefault="001B47AE" w:rsidP="001B47AE">
      <w:pPr>
        <w:ind w:left="720" w:hanging="720"/>
        <w:rPr>
          <w:lang w:val="en-US" w:eastAsia="en-GB" w:bidi="bn-BD"/>
        </w:rPr>
      </w:pPr>
      <w:r w:rsidRPr="00943530">
        <w:rPr>
          <w:lang w:eastAsia="en-GB" w:bidi="bn-BD"/>
        </w:rPr>
        <w:t xml:space="preserve">Hazen, G. and </w:t>
      </w:r>
      <w:proofErr w:type="spellStart"/>
      <w:r w:rsidRPr="00943530">
        <w:rPr>
          <w:lang w:eastAsia="en-GB" w:bidi="bn-BD"/>
        </w:rPr>
        <w:t>Magni</w:t>
      </w:r>
      <w:proofErr w:type="spellEnd"/>
      <w:r w:rsidRPr="00943530">
        <w:rPr>
          <w:lang w:eastAsia="en-GB" w:bidi="bn-BD"/>
        </w:rPr>
        <w:t>, C.A., 2021. Average internal rate of return for risky projects. </w:t>
      </w:r>
      <w:r w:rsidRPr="00943530">
        <w:rPr>
          <w:i/>
          <w:iCs/>
          <w:lang w:eastAsia="en-GB" w:bidi="bn-BD"/>
        </w:rPr>
        <w:t>The Engineering Economist</w:t>
      </w:r>
      <w:r w:rsidRPr="00943530">
        <w:rPr>
          <w:lang w:eastAsia="en-GB" w:bidi="bn-BD"/>
        </w:rPr>
        <w:t>, </w:t>
      </w:r>
      <w:r w:rsidRPr="00943530">
        <w:rPr>
          <w:i/>
          <w:iCs/>
          <w:lang w:eastAsia="en-GB" w:bidi="bn-BD"/>
        </w:rPr>
        <w:t>66</w:t>
      </w:r>
      <w:r w:rsidRPr="00943530">
        <w:rPr>
          <w:lang w:eastAsia="en-GB" w:bidi="bn-BD"/>
        </w:rPr>
        <w:t>(2), pp.90-120.</w:t>
      </w:r>
      <w:hyperlink r:id="rId23" w:history="1">
        <w:r w:rsidRPr="00943530">
          <w:rPr>
            <w:rStyle w:val="Hyperlink"/>
            <w:lang w:val="en-US" w:eastAsia="en-GB" w:bidi="bn-BD"/>
          </w:rPr>
          <w:t>https://doi.org/10.1080/0013791X.2021.1894284</w:t>
        </w:r>
      </w:hyperlink>
    </w:p>
    <w:p w14:paraId="1F8C540E" w14:textId="2BF989D6" w:rsidR="001B47AE" w:rsidRPr="005D013F" w:rsidRDefault="001B47AE" w:rsidP="001B47AE">
      <w:pPr>
        <w:ind w:left="720" w:hanging="720"/>
        <w:rPr>
          <w:lang w:val="en-US" w:eastAsia="en-GB" w:bidi="bn-BD"/>
        </w:rPr>
      </w:pPr>
      <w:r w:rsidRPr="005D013F">
        <w:rPr>
          <w:lang w:eastAsia="en-GB" w:bidi="bn-BD"/>
        </w:rPr>
        <w:t xml:space="preserve">Jain, J., </w:t>
      </w:r>
      <w:proofErr w:type="spellStart"/>
      <w:r w:rsidRPr="005D013F">
        <w:rPr>
          <w:lang w:eastAsia="en-GB" w:bidi="bn-BD"/>
        </w:rPr>
        <w:t>Walia</w:t>
      </w:r>
      <w:proofErr w:type="spellEnd"/>
      <w:r w:rsidRPr="005D013F">
        <w:rPr>
          <w:lang w:eastAsia="en-GB" w:bidi="bn-BD"/>
        </w:rPr>
        <w:t>, N.</w:t>
      </w:r>
      <w:r>
        <w:rPr>
          <w:lang w:eastAsia="en-GB" w:bidi="bn-BD"/>
        </w:rPr>
        <w:t>,</w:t>
      </w:r>
      <w:r w:rsidRPr="005D013F">
        <w:rPr>
          <w:lang w:eastAsia="en-GB" w:bidi="bn-BD"/>
        </w:rPr>
        <w:t xml:space="preserve"> and Gupta, S., 2020. Evaluation of </w:t>
      </w:r>
      <w:r w:rsidR="0080541A">
        <w:rPr>
          <w:lang w:eastAsia="en-GB" w:bidi="bn-BD"/>
        </w:rPr>
        <w:t>behavioural</w:t>
      </w:r>
      <w:r w:rsidRPr="005D013F">
        <w:rPr>
          <w:lang w:eastAsia="en-GB" w:bidi="bn-BD"/>
        </w:rPr>
        <w:t xml:space="preserve"> biases affecting </w:t>
      </w:r>
      <w:r>
        <w:rPr>
          <w:lang w:eastAsia="en-GB" w:bidi="bn-BD"/>
        </w:rPr>
        <w:t xml:space="preserve">the </w:t>
      </w:r>
      <w:r w:rsidRPr="005D013F">
        <w:rPr>
          <w:lang w:eastAsia="en-GB" w:bidi="bn-BD"/>
        </w:rPr>
        <w:t xml:space="preserve">investment </w:t>
      </w:r>
      <w:r>
        <w:rPr>
          <w:lang w:eastAsia="en-GB" w:bidi="bn-BD"/>
        </w:rPr>
        <w:t>decision-making</w:t>
      </w:r>
      <w:r w:rsidRPr="005D013F">
        <w:rPr>
          <w:lang w:eastAsia="en-GB" w:bidi="bn-BD"/>
        </w:rPr>
        <w:t xml:space="preserve"> of individual equity investors by fuzzy analytic hierarchy process. </w:t>
      </w:r>
      <w:r w:rsidRPr="005D013F">
        <w:rPr>
          <w:i/>
          <w:iCs/>
          <w:lang w:eastAsia="en-GB" w:bidi="bn-BD"/>
        </w:rPr>
        <w:t xml:space="preserve">Review of </w:t>
      </w:r>
      <w:r w:rsidR="0080541A">
        <w:rPr>
          <w:i/>
          <w:iCs/>
          <w:lang w:eastAsia="en-GB" w:bidi="bn-BD"/>
        </w:rPr>
        <w:t>Behavioural</w:t>
      </w:r>
      <w:r w:rsidRPr="005D013F">
        <w:rPr>
          <w:i/>
          <w:iCs/>
          <w:lang w:eastAsia="en-GB" w:bidi="bn-BD"/>
        </w:rPr>
        <w:t xml:space="preserve"> Finance</w:t>
      </w:r>
      <w:r w:rsidRPr="005D013F">
        <w:rPr>
          <w:lang w:eastAsia="en-GB" w:bidi="bn-BD"/>
        </w:rPr>
        <w:t>, </w:t>
      </w:r>
      <w:r w:rsidRPr="005D013F">
        <w:rPr>
          <w:i/>
          <w:iCs/>
          <w:lang w:eastAsia="en-GB" w:bidi="bn-BD"/>
        </w:rPr>
        <w:t>12</w:t>
      </w:r>
      <w:r w:rsidRPr="005D013F">
        <w:rPr>
          <w:lang w:eastAsia="en-GB" w:bidi="bn-BD"/>
        </w:rPr>
        <w:t>(3), pp.297-314.</w:t>
      </w:r>
      <w:hyperlink r:id="rId24" w:tgtFrame="_blank" w:history="1">
        <w:r w:rsidRPr="005D013F">
          <w:rPr>
            <w:rStyle w:val="Hyperlink"/>
            <w:lang w:val="en-US" w:eastAsia="en-GB" w:bidi="bn-BD"/>
          </w:rPr>
          <w:t>https://doi.org/10.1108/RBF-03-2019-0044</w:t>
        </w:r>
      </w:hyperlink>
    </w:p>
    <w:p w14:paraId="65814DB6" w14:textId="77777777" w:rsidR="001B47AE" w:rsidRDefault="001B47AE" w:rsidP="001B47AE">
      <w:pPr>
        <w:ind w:left="720" w:hanging="720"/>
        <w:rPr>
          <w:lang w:eastAsia="en-GB" w:bidi="bn-BD"/>
        </w:rPr>
      </w:pPr>
      <w:r w:rsidRPr="005D013F">
        <w:rPr>
          <w:lang w:eastAsia="en-GB" w:bidi="bn-BD"/>
        </w:rPr>
        <w:t xml:space="preserve">Johnston, B., Foley, A., Doran, J. and Littler, T., 2020. </w:t>
      </w:r>
      <w:proofErr w:type="spellStart"/>
      <w:r w:rsidRPr="005D013F">
        <w:rPr>
          <w:lang w:eastAsia="en-GB" w:bidi="bn-BD"/>
        </w:rPr>
        <w:t>Levelised</w:t>
      </w:r>
      <w:proofErr w:type="spellEnd"/>
      <w:r w:rsidRPr="005D013F">
        <w:rPr>
          <w:lang w:eastAsia="en-GB" w:bidi="bn-BD"/>
        </w:rPr>
        <w:t xml:space="preserve"> cost of energy</w:t>
      </w:r>
      <w:r>
        <w:rPr>
          <w:lang w:eastAsia="en-GB" w:bidi="bn-BD"/>
        </w:rPr>
        <w:t>:</w:t>
      </w:r>
      <w:r w:rsidRPr="005D013F">
        <w:rPr>
          <w:lang w:eastAsia="en-GB" w:bidi="bn-BD"/>
        </w:rPr>
        <w:t xml:space="preserve"> A challenge for offshore wind. </w:t>
      </w:r>
      <w:r w:rsidRPr="005D013F">
        <w:rPr>
          <w:i/>
          <w:iCs/>
          <w:lang w:eastAsia="en-GB" w:bidi="bn-BD"/>
        </w:rPr>
        <w:t>Renewable Energy</w:t>
      </w:r>
      <w:r w:rsidRPr="005D013F">
        <w:rPr>
          <w:lang w:eastAsia="en-GB" w:bidi="bn-BD"/>
        </w:rPr>
        <w:t>, </w:t>
      </w:r>
      <w:r w:rsidRPr="005D013F">
        <w:rPr>
          <w:i/>
          <w:iCs/>
          <w:lang w:eastAsia="en-GB" w:bidi="bn-BD"/>
        </w:rPr>
        <w:t>160</w:t>
      </w:r>
      <w:r w:rsidRPr="005D013F">
        <w:rPr>
          <w:lang w:eastAsia="en-GB" w:bidi="bn-BD"/>
        </w:rPr>
        <w:t>, pp.876-885.</w:t>
      </w:r>
      <w:hyperlink r:id="rId25" w:tgtFrame="_blank" w:tooltip="Persistent link using digital object identifier" w:history="1">
        <w:r w:rsidRPr="005D013F">
          <w:rPr>
            <w:rStyle w:val="Hyperlink"/>
            <w:lang w:eastAsia="en-GB" w:bidi="bn-BD"/>
          </w:rPr>
          <w:t>https://doi.org/10.1016/j.renene.2020.06.030</w:t>
        </w:r>
      </w:hyperlink>
    </w:p>
    <w:p w14:paraId="2C8F3AE6" w14:textId="77777777" w:rsidR="001B47AE" w:rsidRDefault="001B47AE" w:rsidP="001B47AE">
      <w:pPr>
        <w:ind w:left="720" w:hanging="720"/>
        <w:rPr>
          <w:lang w:eastAsia="en-GB" w:bidi="bn-BD"/>
        </w:rPr>
      </w:pPr>
      <w:proofErr w:type="spellStart"/>
      <w:r w:rsidRPr="005D013F">
        <w:rPr>
          <w:lang w:eastAsia="en-GB" w:bidi="bn-BD"/>
        </w:rPr>
        <w:lastRenderedPageBreak/>
        <w:t>Kabir</w:t>
      </w:r>
      <w:proofErr w:type="spellEnd"/>
      <w:r w:rsidRPr="005D013F">
        <w:rPr>
          <w:lang w:eastAsia="en-GB" w:bidi="bn-BD"/>
        </w:rPr>
        <w:t xml:space="preserve">, M.A., </w:t>
      </w:r>
      <w:proofErr w:type="spellStart"/>
      <w:r w:rsidRPr="005D013F">
        <w:rPr>
          <w:lang w:eastAsia="en-GB" w:bidi="bn-BD"/>
        </w:rPr>
        <w:t>Farjana</w:t>
      </w:r>
      <w:proofErr w:type="spellEnd"/>
      <w:r w:rsidRPr="005D013F">
        <w:rPr>
          <w:lang w:eastAsia="en-GB" w:bidi="bn-BD"/>
        </w:rPr>
        <w:t xml:space="preserve">, F., Choudhury, R., </w:t>
      </w:r>
      <w:proofErr w:type="spellStart"/>
      <w:r w:rsidRPr="005D013F">
        <w:rPr>
          <w:lang w:eastAsia="en-GB" w:bidi="bn-BD"/>
        </w:rPr>
        <w:t>Kayes</w:t>
      </w:r>
      <w:proofErr w:type="spellEnd"/>
      <w:r w:rsidRPr="005D013F">
        <w:rPr>
          <w:lang w:eastAsia="en-GB" w:bidi="bn-BD"/>
        </w:rPr>
        <w:t>, A.I., Ali, M.S.</w:t>
      </w:r>
      <w:r>
        <w:rPr>
          <w:lang w:eastAsia="en-GB" w:bidi="bn-BD"/>
        </w:rPr>
        <w:t>,</w:t>
      </w:r>
      <w:r w:rsidRPr="005D013F">
        <w:rPr>
          <w:lang w:eastAsia="en-GB" w:bidi="bn-BD"/>
        </w:rPr>
        <w:t xml:space="preserve"> and </w:t>
      </w:r>
      <w:proofErr w:type="spellStart"/>
      <w:r w:rsidRPr="005D013F">
        <w:rPr>
          <w:lang w:eastAsia="en-GB" w:bidi="bn-BD"/>
        </w:rPr>
        <w:t>Farrok</w:t>
      </w:r>
      <w:proofErr w:type="spellEnd"/>
      <w:r w:rsidRPr="005D013F">
        <w:rPr>
          <w:lang w:eastAsia="en-GB" w:bidi="bn-BD"/>
        </w:rPr>
        <w:t>, O., 2023. Net-metering and Feed-in-Tariff policies for the optimum billing scheme for future industrial PV systems in Bangladesh. </w:t>
      </w:r>
      <w:r w:rsidRPr="005D013F">
        <w:rPr>
          <w:i/>
          <w:iCs/>
          <w:lang w:eastAsia="en-GB" w:bidi="bn-BD"/>
        </w:rPr>
        <w:t>Alexandria Engineering Journal</w:t>
      </w:r>
      <w:r w:rsidRPr="005D013F">
        <w:rPr>
          <w:lang w:eastAsia="en-GB" w:bidi="bn-BD"/>
        </w:rPr>
        <w:t>, </w:t>
      </w:r>
      <w:r w:rsidRPr="005D013F">
        <w:rPr>
          <w:i/>
          <w:iCs/>
          <w:lang w:eastAsia="en-GB" w:bidi="bn-BD"/>
        </w:rPr>
        <w:t>63</w:t>
      </w:r>
      <w:r w:rsidRPr="005D013F">
        <w:rPr>
          <w:lang w:eastAsia="en-GB" w:bidi="bn-BD"/>
        </w:rPr>
        <w:t>, pp.157-174.</w:t>
      </w:r>
      <w:hyperlink r:id="rId26" w:tgtFrame="_blank" w:tooltip="Persistent link using digital object identifier" w:history="1">
        <w:r w:rsidRPr="005D013F">
          <w:rPr>
            <w:rStyle w:val="Hyperlink"/>
            <w:lang w:eastAsia="en-GB" w:bidi="bn-BD"/>
          </w:rPr>
          <w:t>https://doi.org/10.1016/j.aej.2022.08.004</w:t>
        </w:r>
      </w:hyperlink>
    </w:p>
    <w:p w14:paraId="0DD36618" w14:textId="77777777" w:rsidR="001B47AE" w:rsidRDefault="001B47AE" w:rsidP="001B47AE">
      <w:pPr>
        <w:ind w:left="720" w:hanging="720"/>
        <w:rPr>
          <w:lang w:eastAsia="en-GB" w:bidi="bn-BD"/>
        </w:rPr>
      </w:pPr>
      <w:r w:rsidRPr="00113D9A">
        <w:rPr>
          <w:lang w:eastAsia="en-GB" w:bidi="bn-BD"/>
        </w:rPr>
        <w:t xml:space="preserve">Karim, R., </w:t>
      </w:r>
      <w:proofErr w:type="spellStart"/>
      <w:r w:rsidRPr="00113D9A">
        <w:rPr>
          <w:lang w:eastAsia="en-GB" w:bidi="bn-BD"/>
        </w:rPr>
        <w:t>Mamun</w:t>
      </w:r>
      <w:proofErr w:type="spellEnd"/>
      <w:r w:rsidRPr="00113D9A">
        <w:rPr>
          <w:lang w:eastAsia="en-GB" w:bidi="bn-BD"/>
        </w:rPr>
        <w:t>, M.A.A.</w:t>
      </w:r>
      <w:r>
        <w:rPr>
          <w:lang w:eastAsia="en-GB" w:bidi="bn-BD"/>
        </w:rPr>
        <w:t>,</w:t>
      </w:r>
      <w:r w:rsidRPr="00113D9A">
        <w:rPr>
          <w:lang w:eastAsia="en-GB" w:bidi="bn-BD"/>
        </w:rPr>
        <w:t xml:space="preserve"> and </w:t>
      </w:r>
      <w:proofErr w:type="spellStart"/>
      <w:r w:rsidRPr="00113D9A">
        <w:rPr>
          <w:lang w:eastAsia="en-GB" w:bidi="bn-BD"/>
        </w:rPr>
        <w:t>Kamruzzaman</w:t>
      </w:r>
      <w:proofErr w:type="spellEnd"/>
      <w:r w:rsidRPr="00113D9A">
        <w:rPr>
          <w:lang w:eastAsia="en-GB" w:bidi="bn-BD"/>
        </w:rPr>
        <w:t>, A.S.M., 2024. Cash conversion cycle and financial performance: evidence from manufacturing firms of Bangladesh. </w:t>
      </w:r>
      <w:r w:rsidRPr="00113D9A">
        <w:rPr>
          <w:i/>
          <w:iCs/>
          <w:lang w:eastAsia="en-GB" w:bidi="bn-BD"/>
        </w:rPr>
        <w:t>Asian Journal of Economics and Banking</w:t>
      </w:r>
      <w:r w:rsidRPr="00113D9A">
        <w:rPr>
          <w:lang w:eastAsia="en-GB" w:bidi="bn-BD"/>
        </w:rPr>
        <w:t>, </w:t>
      </w:r>
      <w:r w:rsidRPr="00113D9A">
        <w:rPr>
          <w:i/>
          <w:iCs/>
          <w:lang w:eastAsia="en-GB" w:bidi="bn-BD"/>
        </w:rPr>
        <w:t>8</w:t>
      </w:r>
      <w:r w:rsidRPr="00113D9A">
        <w:rPr>
          <w:lang w:eastAsia="en-GB" w:bidi="bn-BD"/>
        </w:rPr>
        <w:t>(1), pp.67-82.</w:t>
      </w:r>
      <w:hyperlink r:id="rId27" w:tgtFrame="_blank" w:history="1">
        <w:r w:rsidRPr="00113D9A">
          <w:rPr>
            <w:rStyle w:val="Hyperlink"/>
            <w:lang w:eastAsia="en-GB" w:bidi="bn-BD"/>
          </w:rPr>
          <w:t>https://doi.org/10.1108/AJEB-03-2022-0033</w:t>
        </w:r>
      </w:hyperlink>
    </w:p>
    <w:p w14:paraId="020066B6" w14:textId="77777777" w:rsidR="001B47AE" w:rsidRDefault="001B47AE" w:rsidP="001B47AE">
      <w:pPr>
        <w:ind w:left="720" w:hanging="720"/>
        <w:rPr>
          <w:lang w:eastAsia="en-GB" w:bidi="bn-BD"/>
        </w:rPr>
      </w:pPr>
      <w:proofErr w:type="spellStart"/>
      <w:r w:rsidRPr="00943530">
        <w:rPr>
          <w:lang w:eastAsia="en-GB" w:bidi="bn-BD"/>
        </w:rPr>
        <w:t>Lavrynenko</w:t>
      </w:r>
      <w:proofErr w:type="spellEnd"/>
      <w:r w:rsidRPr="00943530">
        <w:rPr>
          <w:lang w:eastAsia="en-GB" w:bidi="bn-BD"/>
        </w:rPr>
        <w:t xml:space="preserve">, S., Kondratenko, G., </w:t>
      </w:r>
      <w:proofErr w:type="spellStart"/>
      <w:r w:rsidRPr="00943530">
        <w:rPr>
          <w:lang w:eastAsia="en-GB" w:bidi="bn-BD"/>
        </w:rPr>
        <w:t>Sidenko</w:t>
      </w:r>
      <w:proofErr w:type="spellEnd"/>
      <w:r w:rsidRPr="00943530">
        <w:rPr>
          <w:lang w:eastAsia="en-GB" w:bidi="bn-BD"/>
        </w:rPr>
        <w:t>, I.</w:t>
      </w:r>
      <w:r>
        <w:rPr>
          <w:lang w:eastAsia="en-GB" w:bidi="bn-BD"/>
        </w:rPr>
        <w:t>,</w:t>
      </w:r>
      <w:r w:rsidRPr="00943530">
        <w:rPr>
          <w:lang w:eastAsia="en-GB" w:bidi="bn-BD"/>
        </w:rPr>
        <w:t xml:space="preserve"> and Kondratenko, Y., 2020, September. Fuzzy logic approach for evaluating the effectiveness of investment projects. In </w:t>
      </w:r>
      <w:r w:rsidRPr="00943530">
        <w:rPr>
          <w:i/>
          <w:iCs/>
          <w:lang w:eastAsia="en-GB" w:bidi="bn-BD"/>
        </w:rPr>
        <w:t>2020</w:t>
      </w:r>
      <w:r>
        <w:rPr>
          <w:i/>
          <w:iCs/>
          <w:lang w:eastAsia="en-GB" w:bidi="bn-BD"/>
        </w:rPr>
        <w:t>,</w:t>
      </w:r>
      <w:r w:rsidRPr="00943530">
        <w:rPr>
          <w:i/>
          <w:iCs/>
          <w:lang w:eastAsia="en-GB" w:bidi="bn-BD"/>
        </w:rPr>
        <w:t xml:space="preserve"> IEEE 15th International Conference on Computer Sciences and Information Technologies (CSIT)</w:t>
      </w:r>
      <w:r w:rsidRPr="00943530">
        <w:rPr>
          <w:lang w:eastAsia="en-GB" w:bidi="bn-BD"/>
        </w:rPr>
        <w:t> (Vol. 2, pp. 297-300). IEEE.</w:t>
      </w:r>
    </w:p>
    <w:p w14:paraId="64710C3D" w14:textId="0AED3298" w:rsidR="001B47AE" w:rsidRDefault="001B47AE" w:rsidP="001B47AE">
      <w:pPr>
        <w:ind w:left="720" w:hanging="720"/>
        <w:rPr>
          <w:lang w:eastAsia="en-GB" w:bidi="bn-BD"/>
        </w:rPr>
      </w:pPr>
      <w:proofErr w:type="spellStart"/>
      <w:r w:rsidRPr="00386C06">
        <w:rPr>
          <w:lang w:eastAsia="en-GB" w:bidi="bn-BD"/>
        </w:rPr>
        <w:t>Mavlutova</w:t>
      </w:r>
      <w:proofErr w:type="spellEnd"/>
      <w:r w:rsidRPr="00386C06">
        <w:rPr>
          <w:lang w:eastAsia="en-GB" w:bidi="bn-BD"/>
        </w:rPr>
        <w:t xml:space="preserve">, I., </w:t>
      </w:r>
      <w:proofErr w:type="spellStart"/>
      <w:r w:rsidRPr="00386C06">
        <w:rPr>
          <w:lang w:eastAsia="en-GB" w:bidi="bn-BD"/>
        </w:rPr>
        <w:t>Babenko</w:t>
      </w:r>
      <w:proofErr w:type="spellEnd"/>
      <w:r w:rsidRPr="00386C06">
        <w:rPr>
          <w:lang w:eastAsia="en-GB" w:bidi="bn-BD"/>
        </w:rPr>
        <w:t xml:space="preserve">, V., </w:t>
      </w:r>
      <w:proofErr w:type="spellStart"/>
      <w:r w:rsidRPr="00386C06">
        <w:rPr>
          <w:lang w:eastAsia="en-GB" w:bidi="bn-BD"/>
        </w:rPr>
        <w:t>Dykan</w:t>
      </w:r>
      <w:proofErr w:type="spellEnd"/>
      <w:r w:rsidRPr="00386C06">
        <w:rPr>
          <w:lang w:eastAsia="en-GB" w:bidi="bn-BD"/>
        </w:rPr>
        <w:t xml:space="preserve">, V., </w:t>
      </w:r>
      <w:proofErr w:type="spellStart"/>
      <w:r w:rsidRPr="00386C06">
        <w:rPr>
          <w:lang w:eastAsia="en-GB" w:bidi="bn-BD"/>
        </w:rPr>
        <w:t>Prokopenko</w:t>
      </w:r>
      <w:proofErr w:type="spellEnd"/>
      <w:r w:rsidRPr="00386C06">
        <w:rPr>
          <w:lang w:eastAsia="en-GB" w:bidi="bn-BD"/>
        </w:rPr>
        <w:t xml:space="preserve">, N., </w:t>
      </w:r>
      <w:proofErr w:type="spellStart"/>
      <w:r w:rsidRPr="00386C06">
        <w:rPr>
          <w:lang w:eastAsia="en-GB" w:bidi="bn-BD"/>
        </w:rPr>
        <w:t>Kalinichenko</w:t>
      </w:r>
      <w:proofErr w:type="spellEnd"/>
      <w:r w:rsidRPr="00386C06">
        <w:rPr>
          <w:lang w:eastAsia="en-GB" w:bidi="bn-BD"/>
        </w:rPr>
        <w:t>, S.</w:t>
      </w:r>
      <w:r w:rsidR="00B57E65">
        <w:rPr>
          <w:lang w:eastAsia="en-GB" w:bidi="bn-BD"/>
        </w:rPr>
        <w:t>,</w:t>
      </w:r>
      <w:r w:rsidRPr="00386C06">
        <w:rPr>
          <w:lang w:eastAsia="en-GB" w:bidi="bn-BD"/>
        </w:rPr>
        <w:t xml:space="preserve"> and </w:t>
      </w:r>
      <w:proofErr w:type="spellStart"/>
      <w:r w:rsidRPr="00386C06">
        <w:rPr>
          <w:lang w:eastAsia="en-GB" w:bidi="bn-BD"/>
        </w:rPr>
        <w:t>Tokmakova</w:t>
      </w:r>
      <w:proofErr w:type="spellEnd"/>
      <w:r w:rsidRPr="00386C06">
        <w:rPr>
          <w:lang w:eastAsia="en-GB" w:bidi="bn-BD"/>
        </w:rPr>
        <w:t xml:space="preserve">, I., 2021. Business restructuring </w:t>
      </w:r>
      <w:r>
        <w:rPr>
          <w:lang w:eastAsia="en-GB" w:bidi="bn-BD"/>
        </w:rPr>
        <w:t>is</w:t>
      </w:r>
      <w:r w:rsidRPr="00386C06">
        <w:rPr>
          <w:lang w:eastAsia="en-GB" w:bidi="bn-BD"/>
        </w:rPr>
        <w:t xml:space="preserve"> a method of </w:t>
      </w:r>
      <w:r>
        <w:rPr>
          <w:lang w:eastAsia="en-GB" w:bidi="bn-BD"/>
        </w:rPr>
        <w:t>strengthening</w:t>
      </w:r>
      <w:r w:rsidRPr="00386C06">
        <w:rPr>
          <w:lang w:eastAsia="en-GB" w:bidi="bn-BD"/>
        </w:rPr>
        <w:t xml:space="preserve"> </w:t>
      </w:r>
      <w:r>
        <w:rPr>
          <w:lang w:eastAsia="en-GB" w:bidi="bn-BD"/>
        </w:rPr>
        <w:t xml:space="preserve">a </w:t>
      </w:r>
      <w:r w:rsidRPr="00386C06">
        <w:rPr>
          <w:lang w:eastAsia="en-GB" w:bidi="bn-BD"/>
        </w:rPr>
        <w:t>company’s financial position. </w:t>
      </w:r>
      <w:r w:rsidRPr="00386C06">
        <w:rPr>
          <w:i/>
          <w:iCs/>
          <w:lang w:eastAsia="en-GB" w:bidi="bn-BD"/>
        </w:rPr>
        <w:t xml:space="preserve">Journal of </w:t>
      </w:r>
      <w:r w:rsidR="0080541A">
        <w:rPr>
          <w:i/>
          <w:iCs/>
          <w:lang w:eastAsia="en-GB" w:bidi="bn-BD"/>
        </w:rPr>
        <w:t>Optimisation</w:t>
      </w:r>
      <w:r w:rsidRPr="00386C06">
        <w:rPr>
          <w:i/>
          <w:iCs/>
          <w:lang w:eastAsia="en-GB" w:bidi="bn-BD"/>
        </w:rPr>
        <w:t xml:space="preserve"> in Industrial Engineering</w:t>
      </w:r>
      <w:r w:rsidRPr="00386C06">
        <w:rPr>
          <w:lang w:eastAsia="en-GB" w:bidi="bn-BD"/>
        </w:rPr>
        <w:t>, </w:t>
      </w:r>
      <w:r w:rsidRPr="00386C06">
        <w:rPr>
          <w:i/>
          <w:iCs/>
          <w:lang w:eastAsia="en-GB" w:bidi="bn-BD"/>
        </w:rPr>
        <w:t>14</w:t>
      </w:r>
      <w:r w:rsidRPr="00386C06">
        <w:rPr>
          <w:lang w:eastAsia="en-GB" w:bidi="bn-BD"/>
        </w:rPr>
        <w:t>(1), pp.129-139.</w:t>
      </w:r>
      <w:hyperlink r:id="rId28" w:history="1">
        <w:r w:rsidRPr="00E302EC">
          <w:rPr>
            <w:rStyle w:val="Hyperlink"/>
            <w:lang w:eastAsia="en-GB" w:bidi="bn-BD"/>
          </w:rPr>
          <w:t>https://doi.org/10.22094/JOIE.2020.677839</w:t>
        </w:r>
      </w:hyperlink>
    </w:p>
    <w:p w14:paraId="5FEF5BE0" w14:textId="77777777" w:rsidR="001B47AE" w:rsidRDefault="001B47AE" w:rsidP="001B47AE">
      <w:pPr>
        <w:ind w:left="720" w:hanging="720"/>
        <w:rPr>
          <w:lang w:val="en-US" w:eastAsia="en-GB" w:bidi="bn-BD"/>
        </w:rPr>
      </w:pPr>
      <w:proofErr w:type="spellStart"/>
      <w:r w:rsidRPr="00386C06">
        <w:rPr>
          <w:lang w:eastAsia="en-GB" w:bidi="bn-BD"/>
        </w:rPr>
        <w:t>Olanipekun</w:t>
      </w:r>
      <w:proofErr w:type="spellEnd"/>
      <w:r w:rsidRPr="00386C06">
        <w:rPr>
          <w:lang w:eastAsia="en-GB" w:bidi="bn-BD"/>
        </w:rPr>
        <w:t xml:space="preserve">, A.O., </w:t>
      </w:r>
      <w:proofErr w:type="spellStart"/>
      <w:r w:rsidRPr="00386C06">
        <w:rPr>
          <w:lang w:eastAsia="en-GB" w:bidi="bn-BD"/>
        </w:rPr>
        <w:t>Omotayo</w:t>
      </w:r>
      <w:proofErr w:type="spellEnd"/>
      <w:r w:rsidRPr="00386C06">
        <w:rPr>
          <w:lang w:eastAsia="en-GB" w:bidi="bn-BD"/>
        </w:rPr>
        <w:t>, T. and Saka, N., 2021. Review of the use of corporate social responsibility (CSR) tools. </w:t>
      </w:r>
      <w:r w:rsidRPr="00386C06">
        <w:rPr>
          <w:i/>
          <w:iCs/>
          <w:lang w:eastAsia="en-GB" w:bidi="bn-BD"/>
        </w:rPr>
        <w:t>Sustainable Production and Consumption</w:t>
      </w:r>
      <w:r w:rsidRPr="00386C06">
        <w:rPr>
          <w:lang w:eastAsia="en-GB" w:bidi="bn-BD"/>
        </w:rPr>
        <w:t>, </w:t>
      </w:r>
      <w:r w:rsidRPr="00386C06">
        <w:rPr>
          <w:i/>
          <w:iCs/>
          <w:lang w:eastAsia="en-GB" w:bidi="bn-BD"/>
        </w:rPr>
        <w:t>27</w:t>
      </w:r>
      <w:r w:rsidRPr="00386C06">
        <w:rPr>
          <w:lang w:eastAsia="en-GB" w:bidi="bn-BD"/>
        </w:rPr>
        <w:t>, pp.425-435.</w:t>
      </w:r>
      <w:hyperlink r:id="rId29" w:tgtFrame="_blank" w:tooltip="Persistent link using digital object identifier" w:history="1">
        <w:r w:rsidRPr="00386C06">
          <w:rPr>
            <w:rStyle w:val="Hyperlink"/>
            <w:lang w:eastAsia="en-GB" w:bidi="bn-BD"/>
          </w:rPr>
          <w:t>https://doi.org/10.1016/j.spc.2020.11.012</w:t>
        </w:r>
      </w:hyperlink>
    </w:p>
    <w:p w14:paraId="7CA47770" w14:textId="06121853" w:rsidR="001B47AE" w:rsidRPr="00113D9A" w:rsidRDefault="001B47AE" w:rsidP="001B47AE">
      <w:pPr>
        <w:ind w:left="720" w:hanging="720"/>
        <w:rPr>
          <w:lang w:eastAsia="en-GB" w:bidi="bn-BD"/>
        </w:rPr>
      </w:pPr>
      <w:r w:rsidRPr="00113D9A">
        <w:rPr>
          <w:lang w:eastAsia="en-GB" w:bidi="bn-BD"/>
        </w:rPr>
        <w:t xml:space="preserve">Ramadan, A. and </w:t>
      </w:r>
      <w:proofErr w:type="spellStart"/>
      <w:r w:rsidRPr="00113D9A">
        <w:rPr>
          <w:lang w:eastAsia="en-GB" w:bidi="bn-BD"/>
        </w:rPr>
        <w:t>Morshed</w:t>
      </w:r>
      <w:proofErr w:type="spellEnd"/>
      <w:r w:rsidRPr="00113D9A">
        <w:rPr>
          <w:lang w:eastAsia="en-GB" w:bidi="bn-BD"/>
        </w:rPr>
        <w:t xml:space="preserve">, A., 2024. </w:t>
      </w:r>
      <w:r w:rsidR="0080541A">
        <w:rPr>
          <w:lang w:eastAsia="en-GB" w:bidi="bn-BD"/>
        </w:rPr>
        <w:t>Optimising</w:t>
      </w:r>
      <w:r w:rsidRPr="00113D9A">
        <w:rPr>
          <w:lang w:eastAsia="en-GB" w:bidi="bn-BD"/>
        </w:rPr>
        <w:t xml:space="preserve"> retail prosperity: Strategic working capital management and its impact on the global economy. </w:t>
      </w:r>
      <w:r w:rsidRPr="00113D9A">
        <w:rPr>
          <w:i/>
          <w:iCs/>
          <w:lang w:eastAsia="en-GB" w:bidi="bn-BD"/>
        </w:rPr>
        <w:t>Journal of Infrastructure, Policy and Development</w:t>
      </w:r>
      <w:r w:rsidRPr="00113D9A">
        <w:rPr>
          <w:lang w:eastAsia="en-GB" w:bidi="bn-BD"/>
        </w:rPr>
        <w:t>, </w:t>
      </w:r>
      <w:r w:rsidRPr="00113D9A">
        <w:rPr>
          <w:i/>
          <w:iCs/>
          <w:lang w:eastAsia="en-GB" w:bidi="bn-BD"/>
        </w:rPr>
        <w:t>8</w:t>
      </w:r>
      <w:r w:rsidRPr="00113D9A">
        <w:rPr>
          <w:lang w:eastAsia="en-GB" w:bidi="bn-BD"/>
        </w:rPr>
        <w:t>(5), p.3827.</w:t>
      </w:r>
      <w:hyperlink r:id="rId30" w:history="1">
        <w:r w:rsidRPr="00E302EC">
          <w:rPr>
            <w:rStyle w:val="Hyperlink"/>
            <w:lang w:eastAsia="en-GB" w:bidi="bn-BD"/>
          </w:rPr>
          <w:t>https://doi.org/</w:t>
        </w:r>
        <w:r w:rsidRPr="00E302EC">
          <w:rPr>
            <w:rStyle w:val="Hyperlink"/>
            <w:rFonts w:cs="Vrinda"/>
            <w:cs/>
            <w:lang w:eastAsia="en-GB" w:bidi="bn-BD"/>
          </w:rPr>
          <w:t>10.24294/</w:t>
        </w:r>
        <w:proofErr w:type="spellStart"/>
        <w:r w:rsidRPr="00E302EC">
          <w:rPr>
            <w:rStyle w:val="Hyperlink"/>
            <w:lang w:eastAsia="en-GB" w:bidi="bn-BD"/>
          </w:rPr>
          <w:t>jipd.v</w:t>
        </w:r>
        <w:proofErr w:type="spellEnd"/>
        <w:r w:rsidRPr="00E302EC">
          <w:rPr>
            <w:rStyle w:val="Hyperlink"/>
            <w:rFonts w:cs="Vrinda"/>
            <w:cs/>
            <w:lang w:eastAsia="en-GB" w:bidi="bn-BD"/>
          </w:rPr>
          <w:t>8</w:t>
        </w:r>
        <w:proofErr w:type="spellStart"/>
        <w:r w:rsidRPr="00E302EC">
          <w:rPr>
            <w:rStyle w:val="Hyperlink"/>
            <w:lang w:eastAsia="en-GB" w:bidi="bn-BD"/>
          </w:rPr>
          <w:t>i</w:t>
        </w:r>
        <w:proofErr w:type="spellEnd"/>
        <w:r w:rsidRPr="00E302EC">
          <w:rPr>
            <w:rStyle w:val="Hyperlink"/>
            <w:rFonts w:cs="Vrinda"/>
            <w:cs/>
            <w:lang w:eastAsia="en-GB" w:bidi="bn-BD"/>
          </w:rPr>
          <w:t>5.3827</w:t>
        </w:r>
      </w:hyperlink>
    </w:p>
    <w:p w14:paraId="4C870670" w14:textId="77777777" w:rsidR="001B47AE" w:rsidRDefault="001B47AE" w:rsidP="001B47AE">
      <w:pPr>
        <w:ind w:left="720" w:hanging="720"/>
        <w:rPr>
          <w:lang w:eastAsia="en-GB" w:bidi="bn-BD"/>
        </w:rPr>
      </w:pPr>
      <w:proofErr w:type="spellStart"/>
      <w:r w:rsidRPr="00386C06">
        <w:rPr>
          <w:lang w:eastAsia="en-GB" w:bidi="bn-BD"/>
        </w:rPr>
        <w:t>Shekarian</w:t>
      </w:r>
      <w:proofErr w:type="spellEnd"/>
      <w:r w:rsidRPr="00386C06">
        <w:rPr>
          <w:lang w:eastAsia="en-GB" w:bidi="bn-BD"/>
        </w:rPr>
        <w:t>, N., Ramirez, R.</w:t>
      </w:r>
      <w:r>
        <w:rPr>
          <w:lang w:eastAsia="en-GB" w:bidi="bn-BD"/>
        </w:rPr>
        <w:t>,</w:t>
      </w:r>
      <w:r w:rsidRPr="00386C06">
        <w:rPr>
          <w:lang w:eastAsia="en-GB" w:bidi="bn-BD"/>
        </w:rPr>
        <w:t xml:space="preserve"> and </w:t>
      </w:r>
      <w:proofErr w:type="spellStart"/>
      <w:r w:rsidRPr="00386C06">
        <w:rPr>
          <w:lang w:eastAsia="en-GB" w:bidi="bn-BD"/>
        </w:rPr>
        <w:t>Khuntia</w:t>
      </w:r>
      <w:proofErr w:type="spellEnd"/>
      <w:r w:rsidRPr="00386C06">
        <w:rPr>
          <w:lang w:eastAsia="en-GB" w:bidi="bn-BD"/>
        </w:rPr>
        <w:t>, J., 2023. Resilience through operational flexibility for crisis response: an international investigation of firm responses during COVID-19. </w:t>
      </w:r>
      <w:proofErr w:type="spellStart"/>
      <w:r w:rsidRPr="00386C06">
        <w:rPr>
          <w:i/>
          <w:iCs/>
          <w:lang w:eastAsia="en-GB" w:bidi="bn-BD"/>
        </w:rPr>
        <w:t>Aslib</w:t>
      </w:r>
      <w:proofErr w:type="spellEnd"/>
      <w:r w:rsidRPr="00386C06">
        <w:rPr>
          <w:i/>
          <w:iCs/>
          <w:lang w:eastAsia="en-GB" w:bidi="bn-BD"/>
        </w:rPr>
        <w:t xml:space="preserve"> Journal of Information Management</w:t>
      </w:r>
      <w:r w:rsidRPr="00386C06">
        <w:rPr>
          <w:lang w:eastAsia="en-GB" w:bidi="bn-BD"/>
        </w:rPr>
        <w:t>, </w:t>
      </w:r>
      <w:r w:rsidRPr="00386C06">
        <w:rPr>
          <w:i/>
          <w:iCs/>
          <w:lang w:eastAsia="en-GB" w:bidi="bn-BD"/>
        </w:rPr>
        <w:t>75</w:t>
      </w:r>
      <w:r w:rsidRPr="00386C06">
        <w:rPr>
          <w:lang w:eastAsia="en-GB" w:bidi="bn-BD"/>
        </w:rPr>
        <w:t>(6), pp.1253-1279.</w:t>
      </w:r>
      <w:hyperlink r:id="rId31" w:tgtFrame="_blank" w:history="1">
        <w:r w:rsidRPr="00386C06">
          <w:rPr>
            <w:rStyle w:val="Hyperlink"/>
            <w:lang w:eastAsia="en-GB" w:bidi="bn-BD"/>
          </w:rPr>
          <w:t>https://doi.org/10.1108/AJIM-04-2022-0204</w:t>
        </w:r>
      </w:hyperlink>
    </w:p>
    <w:p w14:paraId="730ECF2D" w14:textId="77777777" w:rsidR="001B47AE" w:rsidRDefault="001B47AE" w:rsidP="001B47AE">
      <w:pPr>
        <w:ind w:left="720" w:hanging="720"/>
        <w:rPr>
          <w:lang w:eastAsia="en-GB" w:bidi="bn-BD"/>
        </w:rPr>
      </w:pPr>
      <w:proofErr w:type="spellStart"/>
      <w:r w:rsidRPr="00943530">
        <w:rPr>
          <w:lang w:eastAsia="en-GB" w:bidi="bn-BD"/>
        </w:rPr>
        <w:t>Sinaga</w:t>
      </w:r>
      <w:proofErr w:type="spellEnd"/>
      <w:r w:rsidRPr="00943530">
        <w:rPr>
          <w:lang w:eastAsia="en-GB" w:bidi="bn-BD"/>
        </w:rPr>
        <w:t xml:space="preserve">, A.S., Sari, M.M., </w:t>
      </w:r>
      <w:proofErr w:type="spellStart"/>
      <w:r w:rsidRPr="00943530">
        <w:rPr>
          <w:lang w:eastAsia="en-GB" w:bidi="bn-BD"/>
        </w:rPr>
        <w:t>Hutasuhut</w:t>
      </w:r>
      <w:proofErr w:type="spellEnd"/>
      <w:r w:rsidRPr="00943530">
        <w:rPr>
          <w:lang w:eastAsia="en-GB" w:bidi="bn-BD"/>
        </w:rPr>
        <w:t xml:space="preserve">, A.A., </w:t>
      </w:r>
      <w:proofErr w:type="spellStart"/>
      <w:r w:rsidRPr="00943530">
        <w:rPr>
          <w:lang w:eastAsia="en-GB" w:bidi="bn-BD"/>
        </w:rPr>
        <w:t>Zahara</w:t>
      </w:r>
      <w:proofErr w:type="spellEnd"/>
      <w:r w:rsidRPr="00943530">
        <w:rPr>
          <w:lang w:eastAsia="en-GB" w:bidi="bn-BD"/>
        </w:rPr>
        <w:t xml:space="preserve">, S.T., Amanda, A., </w:t>
      </w:r>
      <w:proofErr w:type="spellStart"/>
      <w:r w:rsidRPr="00943530">
        <w:rPr>
          <w:lang w:eastAsia="en-GB" w:bidi="bn-BD"/>
        </w:rPr>
        <w:t>Fitri</w:t>
      </w:r>
      <w:proofErr w:type="spellEnd"/>
      <w:r w:rsidRPr="00943530">
        <w:rPr>
          <w:lang w:eastAsia="en-GB" w:bidi="bn-BD"/>
        </w:rPr>
        <w:t xml:space="preserve">, A. and </w:t>
      </w:r>
      <w:proofErr w:type="spellStart"/>
      <w:r w:rsidRPr="00943530">
        <w:rPr>
          <w:lang w:eastAsia="en-GB" w:bidi="bn-BD"/>
        </w:rPr>
        <w:t>Caesario</w:t>
      </w:r>
      <w:proofErr w:type="spellEnd"/>
      <w:r w:rsidRPr="00943530">
        <w:rPr>
          <w:lang w:eastAsia="en-GB" w:bidi="bn-BD"/>
        </w:rPr>
        <w:t>, M.A., 2023. Comparison of capital budgeting methods: NPV, IRR, PAYBACK period. </w:t>
      </w:r>
      <w:r w:rsidRPr="00943530">
        <w:rPr>
          <w:i/>
          <w:iCs/>
          <w:lang w:eastAsia="en-GB" w:bidi="bn-BD"/>
        </w:rPr>
        <w:t>World Journal of Advanced Research and Reviews</w:t>
      </w:r>
      <w:r w:rsidRPr="00943530">
        <w:rPr>
          <w:lang w:eastAsia="en-GB" w:bidi="bn-BD"/>
        </w:rPr>
        <w:t>, </w:t>
      </w:r>
      <w:r w:rsidRPr="00943530">
        <w:rPr>
          <w:i/>
          <w:iCs/>
          <w:lang w:eastAsia="en-GB" w:bidi="bn-BD"/>
        </w:rPr>
        <w:t>19</w:t>
      </w:r>
      <w:r w:rsidRPr="00943530">
        <w:rPr>
          <w:lang w:eastAsia="en-GB" w:bidi="bn-BD"/>
        </w:rPr>
        <w:t>(2), pp.1078-1081.</w:t>
      </w:r>
      <w:hyperlink r:id="rId32" w:history="1">
        <w:r w:rsidRPr="00943530">
          <w:rPr>
            <w:rStyle w:val="Hyperlink"/>
            <w:lang w:eastAsia="en-GB" w:bidi="bn-BD"/>
          </w:rPr>
          <w:t>https://doi.org/10.30574/wjarr.2023.19.2.1483</w:t>
        </w:r>
      </w:hyperlink>
    </w:p>
    <w:p w14:paraId="1A2EDF0C" w14:textId="77777777" w:rsidR="001B47AE" w:rsidRDefault="001B47AE" w:rsidP="001B47AE">
      <w:pPr>
        <w:ind w:left="720" w:hanging="720"/>
        <w:rPr>
          <w:lang w:eastAsia="en-GB" w:bidi="bn-BD"/>
        </w:rPr>
      </w:pPr>
      <w:proofErr w:type="spellStart"/>
      <w:r w:rsidRPr="005D013F">
        <w:rPr>
          <w:lang w:eastAsia="en-GB" w:bidi="bn-BD"/>
        </w:rPr>
        <w:lastRenderedPageBreak/>
        <w:t>Siziba</w:t>
      </w:r>
      <w:proofErr w:type="spellEnd"/>
      <w:r w:rsidRPr="005D013F">
        <w:rPr>
          <w:lang w:eastAsia="en-GB" w:bidi="bn-BD"/>
        </w:rPr>
        <w:t>, S. and Hall, J.H., 2021. The evolution of the application of capital budgeting techniques in enterprises. </w:t>
      </w:r>
      <w:r w:rsidRPr="005D013F">
        <w:rPr>
          <w:i/>
          <w:iCs/>
          <w:lang w:eastAsia="en-GB" w:bidi="bn-BD"/>
        </w:rPr>
        <w:t xml:space="preserve">Global </w:t>
      </w:r>
      <w:r>
        <w:rPr>
          <w:i/>
          <w:iCs/>
          <w:lang w:eastAsia="en-GB" w:bidi="bn-BD"/>
        </w:rPr>
        <w:t>Finance Journal</w:t>
      </w:r>
      <w:r w:rsidRPr="005D013F">
        <w:rPr>
          <w:lang w:eastAsia="en-GB" w:bidi="bn-BD"/>
        </w:rPr>
        <w:t>, </w:t>
      </w:r>
      <w:r w:rsidRPr="005D013F">
        <w:rPr>
          <w:i/>
          <w:iCs/>
          <w:lang w:eastAsia="en-GB" w:bidi="bn-BD"/>
        </w:rPr>
        <w:t>47</w:t>
      </w:r>
      <w:r w:rsidRPr="005D013F">
        <w:rPr>
          <w:lang w:eastAsia="en-GB" w:bidi="bn-BD"/>
        </w:rPr>
        <w:t>, p.100504.</w:t>
      </w:r>
      <w:hyperlink r:id="rId33" w:tgtFrame="_blank" w:tooltip="Persistent link using digital object identifier" w:history="1">
        <w:r w:rsidRPr="005D013F">
          <w:rPr>
            <w:rStyle w:val="Hyperlink"/>
            <w:lang w:eastAsia="en-GB" w:bidi="bn-BD"/>
          </w:rPr>
          <w:t>https://doi.org/10.1016/j.gfj.2019.100504</w:t>
        </w:r>
      </w:hyperlink>
    </w:p>
    <w:p w14:paraId="132F7FD7" w14:textId="77777777" w:rsidR="001B47AE" w:rsidRDefault="001B47AE" w:rsidP="001B47AE">
      <w:pPr>
        <w:ind w:left="720" w:hanging="720"/>
        <w:rPr>
          <w:lang w:eastAsia="en-GB" w:bidi="bn-BD"/>
        </w:rPr>
      </w:pPr>
      <w:proofErr w:type="spellStart"/>
      <w:r w:rsidRPr="00113D9A">
        <w:rPr>
          <w:lang w:eastAsia="en-GB" w:bidi="bn-BD"/>
        </w:rPr>
        <w:t>Štangová</w:t>
      </w:r>
      <w:proofErr w:type="spellEnd"/>
      <w:r w:rsidRPr="00113D9A">
        <w:rPr>
          <w:lang w:eastAsia="en-GB" w:bidi="bn-BD"/>
        </w:rPr>
        <w:t xml:space="preserve">, N. and </w:t>
      </w:r>
      <w:proofErr w:type="spellStart"/>
      <w:r w:rsidRPr="00113D9A">
        <w:rPr>
          <w:lang w:eastAsia="en-GB" w:bidi="bn-BD"/>
        </w:rPr>
        <w:t>Víghová</w:t>
      </w:r>
      <w:proofErr w:type="spellEnd"/>
      <w:r w:rsidRPr="00113D9A">
        <w:rPr>
          <w:lang w:eastAsia="en-GB" w:bidi="bn-BD"/>
        </w:rPr>
        <w:t xml:space="preserve">, A., 2021. Company liquidity </w:t>
      </w:r>
      <w:r>
        <w:rPr>
          <w:lang w:eastAsia="en-GB" w:bidi="bn-BD"/>
        </w:rPr>
        <w:t>is</w:t>
      </w:r>
      <w:r w:rsidRPr="00113D9A">
        <w:rPr>
          <w:lang w:eastAsia="en-GB" w:bidi="bn-BD"/>
        </w:rPr>
        <w:t xml:space="preserve"> a reflection of receivables and payables management. </w:t>
      </w:r>
      <w:r w:rsidRPr="00113D9A">
        <w:rPr>
          <w:i/>
          <w:iCs/>
          <w:lang w:eastAsia="en-GB" w:bidi="bn-BD"/>
        </w:rPr>
        <w:t>Entrepreneurship and sustainability issues</w:t>
      </w:r>
      <w:r w:rsidRPr="00113D9A">
        <w:rPr>
          <w:lang w:eastAsia="en-GB" w:bidi="bn-BD"/>
        </w:rPr>
        <w:t>, </w:t>
      </w:r>
      <w:r w:rsidRPr="00113D9A">
        <w:rPr>
          <w:i/>
          <w:iCs/>
          <w:lang w:eastAsia="en-GB" w:bidi="bn-BD"/>
        </w:rPr>
        <w:t>9</w:t>
      </w:r>
      <w:r w:rsidRPr="00113D9A">
        <w:rPr>
          <w:lang w:eastAsia="en-GB" w:bidi="bn-BD"/>
        </w:rPr>
        <w:t>(2), p.238.</w:t>
      </w:r>
      <w:hyperlink r:id="rId34" w:history="1">
        <w:r w:rsidRPr="00E302EC">
          <w:rPr>
            <w:rStyle w:val="Hyperlink"/>
            <w:lang w:eastAsia="en-GB" w:bidi="bn-BD"/>
          </w:rPr>
          <w:t>http://doi.org/</w:t>
        </w:r>
        <w:r w:rsidRPr="00E302EC">
          <w:rPr>
            <w:rStyle w:val="Hyperlink"/>
            <w:rFonts w:cs="Vrinda"/>
            <w:cs/>
            <w:lang w:eastAsia="en-GB" w:bidi="bn-BD"/>
          </w:rPr>
          <w:t>10.9770/</w:t>
        </w:r>
        <w:proofErr w:type="spellStart"/>
        <w:r w:rsidRPr="00E302EC">
          <w:rPr>
            <w:rStyle w:val="Hyperlink"/>
            <w:lang w:eastAsia="en-GB" w:bidi="bn-BD"/>
          </w:rPr>
          <w:t>jesi</w:t>
        </w:r>
        <w:proofErr w:type="spellEnd"/>
        <w:r w:rsidRPr="00E302EC">
          <w:rPr>
            <w:rStyle w:val="Hyperlink"/>
            <w:lang w:eastAsia="en-GB" w:bidi="bn-BD"/>
          </w:rPr>
          <w:t>.</w:t>
        </w:r>
        <w:r w:rsidRPr="00E302EC">
          <w:rPr>
            <w:rStyle w:val="Hyperlink"/>
            <w:rFonts w:cs="Vrinda"/>
            <w:cs/>
            <w:lang w:eastAsia="en-GB" w:bidi="bn-BD"/>
          </w:rPr>
          <w:t>2021.9.2(16)</w:t>
        </w:r>
      </w:hyperlink>
    </w:p>
    <w:p w14:paraId="20482297" w14:textId="77777777" w:rsidR="001B47AE" w:rsidRDefault="001B47AE" w:rsidP="001B47AE">
      <w:pPr>
        <w:ind w:left="720" w:hanging="720"/>
        <w:rPr>
          <w:lang w:eastAsia="en-GB" w:bidi="bn-BD"/>
        </w:rPr>
      </w:pPr>
      <w:proofErr w:type="spellStart"/>
      <w:r w:rsidRPr="00386C06">
        <w:rPr>
          <w:lang w:eastAsia="en-GB" w:bidi="bn-BD"/>
        </w:rPr>
        <w:t>Susilawati</w:t>
      </w:r>
      <w:proofErr w:type="spellEnd"/>
      <w:r w:rsidRPr="00386C06">
        <w:rPr>
          <w:lang w:eastAsia="en-GB" w:bidi="bn-BD"/>
        </w:rPr>
        <w:t xml:space="preserve">, D., </w:t>
      </w:r>
      <w:proofErr w:type="spellStart"/>
      <w:r w:rsidRPr="00386C06">
        <w:rPr>
          <w:lang w:eastAsia="en-GB" w:bidi="bn-BD"/>
        </w:rPr>
        <w:t>Shavab</w:t>
      </w:r>
      <w:proofErr w:type="spellEnd"/>
      <w:r w:rsidRPr="00386C06">
        <w:rPr>
          <w:lang w:eastAsia="en-GB" w:bidi="bn-BD"/>
        </w:rPr>
        <w:t>, F.A.</w:t>
      </w:r>
      <w:r>
        <w:rPr>
          <w:lang w:eastAsia="en-GB" w:bidi="bn-BD"/>
        </w:rPr>
        <w:t>,</w:t>
      </w:r>
      <w:r w:rsidRPr="00386C06">
        <w:rPr>
          <w:lang w:eastAsia="en-GB" w:bidi="bn-BD"/>
        </w:rPr>
        <w:t xml:space="preserve"> and </w:t>
      </w:r>
      <w:proofErr w:type="spellStart"/>
      <w:r w:rsidRPr="00386C06">
        <w:rPr>
          <w:lang w:eastAsia="en-GB" w:bidi="bn-BD"/>
        </w:rPr>
        <w:t>Mustika</w:t>
      </w:r>
      <w:proofErr w:type="spellEnd"/>
      <w:r w:rsidRPr="00386C06">
        <w:rPr>
          <w:lang w:eastAsia="en-GB" w:bidi="bn-BD"/>
        </w:rPr>
        <w:t xml:space="preserve">, M., 2022. The effect of </w:t>
      </w:r>
      <w:proofErr w:type="spellStart"/>
      <w:r w:rsidRPr="00386C06">
        <w:rPr>
          <w:lang w:eastAsia="en-GB" w:bidi="bn-BD"/>
        </w:rPr>
        <w:t>to</w:t>
      </w:r>
      <w:proofErr w:type="spellEnd"/>
      <w:r w:rsidRPr="00386C06">
        <w:rPr>
          <w:lang w:eastAsia="en-GB" w:bidi="bn-BD"/>
        </w:rPr>
        <w:t xml:space="preserve"> </w:t>
      </w:r>
      <w:r>
        <w:rPr>
          <w:lang w:eastAsia="en-GB" w:bidi="bn-BD"/>
        </w:rPr>
        <w:t>debt-to-equity</w:t>
      </w:r>
      <w:r w:rsidRPr="00386C06">
        <w:rPr>
          <w:lang w:eastAsia="en-GB" w:bidi="bn-BD"/>
        </w:rPr>
        <w:t xml:space="preserve"> ratio and current ratio on return on assets. </w:t>
      </w:r>
      <w:r w:rsidRPr="00386C06">
        <w:rPr>
          <w:i/>
          <w:iCs/>
          <w:lang w:eastAsia="en-GB" w:bidi="bn-BD"/>
        </w:rPr>
        <w:t>Journal of Applied Business, Taxation and Economics Research</w:t>
      </w:r>
      <w:r w:rsidRPr="00386C06">
        <w:rPr>
          <w:lang w:eastAsia="en-GB" w:bidi="bn-BD"/>
        </w:rPr>
        <w:t>, </w:t>
      </w:r>
      <w:r w:rsidRPr="00386C06">
        <w:rPr>
          <w:i/>
          <w:iCs/>
          <w:lang w:eastAsia="en-GB" w:bidi="bn-BD"/>
        </w:rPr>
        <w:t>1</w:t>
      </w:r>
      <w:r w:rsidRPr="00386C06">
        <w:rPr>
          <w:lang w:eastAsia="en-GB" w:bidi="bn-BD"/>
        </w:rPr>
        <w:t>(4), pp.325-337.</w:t>
      </w:r>
      <w:hyperlink r:id="rId35" w:history="1">
        <w:r w:rsidRPr="00E302EC">
          <w:rPr>
            <w:rStyle w:val="Hyperlink"/>
            <w:lang w:eastAsia="en-GB" w:bidi="bn-BD"/>
          </w:rPr>
          <w:t>https://doi.org/10.54408/jabter.v1i4.61</w:t>
        </w:r>
      </w:hyperlink>
    </w:p>
    <w:p w14:paraId="0A63B946" w14:textId="77777777" w:rsidR="001B47AE" w:rsidRDefault="001B47AE" w:rsidP="001B47AE">
      <w:pPr>
        <w:ind w:left="720" w:hanging="720"/>
        <w:rPr>
          <w:lang w:eastAsia="en-GB" w:bidi="bn-BD"/>
        </w:rPr>
      </w:pPr>
      <w:proofErr w:type="spellStart"/>
      <w:r w:rsidRPr="00386C06">
        <w:rPr>
          <w:lang w:eastAsia="en-GB" w:bidi="bn-BD"/>
        </w:rPr>
        <w:t>Xiong</w:t>
      </w:r>
      <w:proofErr w:type="spellEnd"/>
      <w:r w:rsidRPr="00386C06">
        <w:rPr>
          <w:lang w:eastAsia="en-GB" w:bidi="bn-BD"/>
        </w:rPr>
        <w:t>, H., Liu, T.</w:t>
      </w:r>
      <w:r>
        <w:rPr>
          <w:lang w:eastAsia="en-GB" w:bidi="bn-BD"/>
        </w:rPr>
        <w:t>,</w:t>
      </w:r>
      <w:r w:rsidRPr="00386C06">
        <w:rPr>
          <w:lang w:eastAsia="en-GB" w:bidi="bn-BD"/>
        </w:rPr>
        <w:t xml:space="preserve"> and Wang, Z., 2023. Financial effect of long-term policy equity injection: evidence from special construction funds in China. </w:t>
      </w:r>
      <w:r w:rsidRPr="00386C06">
        <w:rPr>
          <w:i/>
          <w:iCs/>
          <w:lang w:eastAsia="en-GB" w:bidi="bn-BD"/>
        </w:rPr>
        <w:t>Applied Economics</w:t>
      </w:r>
      <w:r w:rsidRPr="00386C06">
        <w:rPr>
          <w:lang w:eastAsia="en-GB" w:bidi="bn-BD"/>
        </w:rPr>
        <w:t>, </w:t>
      </w:r>
      <w:r w:rsidRPr="00386C06">
        <w:rPr>
          <w:i/>
          <w:iCs/>
          <w:lang w:eastAsia="en-GB" w:bidi="bn-BD"/>
        </w:rPr>
        <w:t>55</w:t>
      </w:r>
      <w:r w:rsidRPr="00386C06">
        <w:rPr>
          <w:lang w:eastAsia="en-GB" w:bidi="bn-BD"/>
        </w:rPr>
        <w:t>(19), pp.2129-2145.</w:t>
      </w:r>
      <w:hyperlink r:id="rId36" w:history="1">
        <w:r w:rsidRPr="00386C06">
          <w:rPr>
            <w:rStyle w:val="Hyperlink"/>
            <w:lang w:val="en-US" w:eastAsia="en-GB" w:bidi="bn-BD"/>
          </w:rPr>
          <w:t>https://doi.org/10.1080/00036846.2022.2102128</w:t>
        </w:r>
      </w:hyperlink>
    </w:p>
    <w:p w14:paraId="57235CE1" w14:textId="77777777" w:rsidR="005D013F" w:rsidRDefault="005D013F" w:rsidP="00113D9A">
      <w:pPr>
        <w:rPr>
          <w:lang w:eastAsia="en-GB" w:bidi="bn-BD"/>
        </w:rPr>
      </w:pPr>
    </w:p>
    <w:p w14:paraId="35E50BD6" w14:textId="77777777" w:rsidR="005D013F" w:rsidRDefault="005D013F" w:rsidP="00113D9A">
      <w:pPr>
        <w:rPr>
          <w:lang w:eastAsia="en-GB" w:bidi="bn-BD"/>
        </w:rPr>
      </w:pPr>
    </w:p>
    <w:p w14:paraId="4174B42D" w14:textId="77777777" w:rsidR="00943530" w:rsidRDefault="00943530" w:rsidP="00113D9A">
      <w:pPr>
        <w:rPr>
          <w:lang w:eastAsia="en-GB" w:bidi="bn-BD"/>
        </w:rPr>
      </w:pPr>
    </w:p>
    <w:p w14:paraId="351C1A08" w14:textId="77777777" w:rsidR="00943530" w:rsidRDefault="00943530" w:rsidP="00113D9A">
      <w:pPr>
        <w:rPr>
          <w:lang w:eastAsia="en-GB" w:bidi="bn-BD"/>
        </w:rPr>
      </w:pPr>
    </w:p>
    <w:p w14:paraId="5A4EB996" w14:textId="77777777" w:rsidR="00943530" w:rsidRDefault="00943530" w:rsidP="00113D9A">
      <w:pPr>
        <w:rPr>
          <w:lang w:eastAsia="en-GB" w:bidi="bn-BD"/>
        </w:rPr>
      </w:pPr>
    </w:p>
    <w:p w14:paraId="46A54731" w14:textId="77777777" w:rsidR="00943530" w:rsidRDefault="00943530" w:rsidP="00113D9A">
      <w:pPr>
        <w:rPr>
          <w:lang w:eastAsia="en-GB" w:bidi="bn-BD"/>
        </w:rPr>
      </w:pPr>
    </w:p>
    <w:p w14:paraId="53B46B9E" w14:textId="77777777" w:rsidR="00386C06" w:rsidRDefault="00386C06" w:rsidP="00113D9A">
      <w:pPr>
        <w:rPr>
          <w:lang w:eastAsia="en-GB" w:bidi="bn-BD"/>
        </w:rPr>
      </w:pPr>
    </w:p>
    <w:p w14:paraId="228AD52A" w14:textId="77777777" w:rsidR="00386C06" w:rsidRPr="00113D9A" w:rsidRDefault="00386C06" w:rsidP="00113D9A">
      <w:pPr>
        <w:rPr>
          <w:lang w:eastAsia="en-GB" w:bidi="bn-BD"/>
        </w:rPr>
      </w:pPr>
    </w:p>
    <w:p w14:paraId="4996C345" w14:textId="77777777" w:rsidR="001B47AE" w:rsidRDefault="001B47AE">
      <w:pPr>
        <w:spacing w:after="160" w:line="278" w:lineRule="auto"/>
        <w:jc w:val="left"/>
        <w:rPr>
          <w:rFonts w:eastAsiaTheme="majorEastAsia" w:cstheme="majorBidi"/>
          <w:b/>
          <w:color w:val="000000" w:themeColor="text1"/>
          <w:sz w:val="32"/>
          <w:szCs w:val="40"/>
          <w:lang w:eastAsia="en-GB" w:bidi="bn-BD"/>
        </w:rPr>
      </w:pPr>
      <w:r>
        <w:rPr>
          <w:lang w:eastAsia="en-GB" w:bidi="bn-BD"/>
        </w:rPr>
        <w:br w:type="page"/>
      </w:r>
    </w:p>
    <w:p w14:paraId="45A58688" w14:textId="74966B14" w:rsidR="00A568C4" w:rsidRPr="00F0040F" w:rsidRDefault="00A568C4" w:rsidP="00F0040F">
      <w:pPr>
        <w:pStyle w:val="Heading1"/>
      </w:pPr>
      <w:bookmarkStart w:id="42" w:name="_Toc214558482"/>
      <w:r w:rsidRPr="00A568C4">
        <w:rPr>
          <w:lang w:eastAsia="en-GB" w:bidi="bn-BD"/>
        </w:rPr>
        <w:lastRenderedPageBreak/>
        <w:t>Appendices</w:t>
      </w:r>
      <w:bookmarkEnd w:id="42"/>
    </w:p>
    <w:p w14:paraId="7A26EC3D" w14:textId="69E99CEC" w:rsidR="00A568C4" w:rsidRPr="00BB39CC" w:rsidRDefault="00A568C4" w:rsidP="00BB39CC">
      <w:pPr>
        <w:pStyle w:val="Heading3"/>
      </w:pPr>
      <w:bookmarkStart w:id="43" w:name="_Toc214558483"/>
      <w:r w:rsidRPr="00A568C4">
        <w:rPr>
          <w:bCs/>
          <w:lang w:eastAsia="en-GB" w:bidi="bn-BD"/>
        </w:rPr>
        <w:t>Appendix A</w:t>
      </w:r>
      <w:r w:rsidRPr="00A568C4">
        <w:rPr>
          <w:lang w:eastAsia="en-GB" w:bidi="bn-BD"/>
        </w:rPr>
        <w:t>: Financial Ratio Tables and Graphs</w:t>
      </w:r>
      <w:bookmarkEnd w:id="43"/>
    </w:p>
    <w:tbl>
      <w:tblPr>
        <w:tblStyle w:val="GridTable1Light"/>
        <w:tblW w:w="10440" w:type="dxa"/>
        <w:tblInd w:w="-432" w:type="dxa"/>
        <w:tblLayout w:type="fixed"/>
        <w:tblLook w:val="04A0" w:firstRow="1" w:lastRow="0" w:firstColumn="1" w:lastColumn="0" w:noHBand="0" w:noVBand="1"/>
      </w:tblPr>
      <w:tblGrid>
        <w:gridCol w:w="3870"/>
        <w:gridCol w:w="1084"/>
        <w:gridCol w:w="1259"/>
        <w:gridCol w:w="1259"/>
        <w:gridCol w:w="1259"/>
        <w:gridCol w:w="1709"/>
      </w:tblGrid>
      <w:tr w:rsidR="004E629E" w:rsidRPr="00C27FFD" w14:paraId="774883F0" w14:textId="77777777" w:rsidTr="00B377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70" w:type="dxa"/>
            <w:vAlign w:val="center"/>
            <w:hideMark/>
          </w:tcPr>
          <w:p w14:paraId="35CEA437" w14:textId="77777777" w:rsidR="004E629E" w:rsidRPr="00C27FFD" w:rsidRDefault="004E629E" w:rsidP="0092465B">
            <w:pPr>
              <w:jc w:val="center"/>
              <w:rPr>
                <w:sz w:val="20"/>
                <w:szCs w:val="20"/>
                <w:lang w:eastAsia="en-GB" w:bidi="bn-BD"/>
              </w:rPr>
            </w:pPr>
            <w:r w:rsidRPr="00C27FFD">
              <w:rPr>
                <w:sz w:val="20"/>
                <w:szCs w:val="20"/>
                <w:lang w:eastAsia="en-GB" w:bidi="bn-BD"/>
              </w:rPr>
              <w:t>Ratio</w:t>
            </w:r>
          </w:p>
        </w:tc>
        <w:tc>
          <w:tcPr>
            <w:tcW w:w="1084" w:type="dxa"/>
            <w:vAlign w:val="center"/>
            <w:hideMark/>
          </w:tcPr>
          <w:p w14:paraId="537EB436" w14:textId="77777777" w:rsidR="004E629E" w:rsidRPr="00C27FFD" w:rsidRDefault="004E629E" w:rsidP="0092465B">
            <w:pPr>
              <w:jc w:val="cente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2020</w:t>
            </w:r>
          </w:p>
        </w:tc>
        <w:tc>
          <w:tcPr>
            <w:tcW w:w="1259" w:type="dxa"/>
            <w:vAlign w:val="center"/>
            <w:hideMark/>
          </w:tcPr>
          <w:p w14:paraId="3ED45A7A" w14:textId="77777777" w:rsidR="004E629E" w:rsidRPr="00C27FFD" w:rsidRDefault="004E629E" w:rsidP="0092465B">
            <w:pPr>
              <w:jc w:val="cente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2021</w:t>
            </w:r>
          </w:p>
        </w:tc>
        <w:tc>
          <w:tcPr>
            <w:tcW w:w="1259" w:type="dxa"/>
            <w:vAlign w:val="center"/>
            <w:hideMark/>
          </w:tcPr>
          <w:p w14:paraId="739FD282" w14:textId="77777777" w:rsidR="004E629E" w:rsidRPr="00C27FFD" w:rsidRDefault="004E629E" w:rsidP="0092465B">
            <w:pPr>
              <w:jc w:val="cente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2022</w:t>
            </w:r>
          </w:p>
        </w:tc>
        <w:tc>
          <w:tcPr>
            <w:tcW w:w="1259" w:type="dxa"/>
            <w:vAlign w:val="center"/>
            <w:hideMark/>
          </w:tcPr>
          <w:p w14:paraId="555BBD69" w14:textId="77777777" w:rsidR="004E629E" w:rsidRPr="00C27FFD" w:rsidRDefault="004E629E" w:rsidP="0092465B">
            <w:pPr>
              <w:jc w:val="cente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2023</w:t>
            </w:r>
          </w:p>
        </w:tc>
        <w:tc>
          <w:tcPr>
            <w:tcW w:w="1709" w:type="dxa"/>
            <w:vAlign w:val="center"/>
            <w:hideMark/>
          </w:tcPr>
          <w:p w14:paraId="3B7E4C79" w14:textId="77777777" w:rsidR="004E629E" w:rsidRPr="00C27FFD" w:rsidRDefault="004E629E" w:rsidP="0092465B">
            <w:pPr>
              <w:jc w:val="cente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2024</w:t>
            </w:r>
          </w:p>
        </w:tc>
      </w:tr>
      <w:tr w:rsidR="004E629E" w:rsidRPr="00C27FFD" w14:paraId="30E8D76D" w14:textId="77777777" w:rsidTr="00B377DE">
        <w:tc>
          <w:tcPr>
            <w:cnfStyle w:val="001000000000" w:firstRow="0" w:lastRow="0" w:firstColumn="1" w:lastColumn="0" w:oddVBand="0" w:evenVBand="0" w:oddHBand="0" w:evenHBand="0" w:firstRowFirstColumn="0" w:firstRowLastColumn="0" w:lastRowFirstColumn="0" w:lastRowLastColumn="0"/>
            <w:tcW w:w="10440" w:type="dxa"/>
            <w:gridSpan w:val="6"/>
            <w:hideMark/>
          </w:tcPr>
          <w:p w14:paraId="5861899B" w14:textId="493786F5" w:rsidR="004E629E" w:rsidRPr="00C27FFD" w:rsidRDefault="004E629E" w:rsidP="004E629E">
            <w:pPr>
              <w:rPr>
                <w:b w:val="0"/>
                <w:bCs w:val="0"/>
                <w:sz w:val="20"/>
                <w:szCs w:val="20"/>
                <w:lang w:eastAsia="en-GB" w:bidi="bn-BD"/>
              </w:rPr>
            </w:pPr>
            <w:r w:rsidRPr="00C27FFD">
              <w:rPr>
                <w:b w:val="0"/>
                <w:bCs w:val="0"/>
                <w:sz w:val="20"/>
                <w:szCs w:val="20"/>
                <w:lang w:eastAsia="en-GB" w:bidi="bn-BD"/>
              </w:rPr>
              <w:t>Profitability Ratios</w:t>
            </w:r>
          </w:p>
        </w:tc>
      </w:tr>
      <w:tr w:rsidR="004E629E" w:rsidRPr="00C27FFD" w14:paraId="3337ECFA"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6F9D3B73"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Gross Profit Margin (%)</w:t>
            </w:r>
          </w:p>
        </w:tc>
        <w:tc>
          <w:tcPr>
            <w:tcW w:w="1084" w:type="dxa"/>
            <w:hideMark/>
          </w:tcPr>
          <w:p w14:paraId="7DFE9639"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28.64%</w:t>
            </w:r>
          </w:p>
        </w:tc>
        <w:tc>
          <w:tcPr>
            <w:tcW w:w="1259" w:type="dxa"/>
            <w:hideMark/>
          </w:tcPr>
          <w:p w14:paraId="2AD5F4D5"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25.44%</w:t>
            </w:r>
          </w:p>
        </w:tc>
        <w:tc>
          <w:tcPr>
            <w:tcW w:w="1259" w:type="dxa"/>
            <w:hideMark/>
          </w:tcPr>
          <w:p w14:paraId="6D1E470C"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27.95%</w:t>
            </w:r>
          </w:p>
        </w:tc>
        <w:tc>
          <w:tcPr>
            <w:tcW w:w="1259" w:type="dxa"/>
            <w:hideMark/>
          </w:tcPr>
          <w:p w14:paraId="3D9895FD"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26.82%</w:t>
            </w:r>
          </w:p>
        </w:tc>
        <w:tc>
          <w:tcPr>
            <w:tcW w:w="1709" w:type="dxa"/>
            <w:hideMark/>
          </w:tcPr>
          <w:p w14:paraId="21BEE3DA"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28.92%</w:t>
            </w:r>
          </w:p>
        </w:tc>
      </w:tr>
      <w:tr w:rsidR="004E629E" w:rsidRPr="00C27FFD" w14:paraId="5A7FDB99"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038AF0F1"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Net Profit Margin (%)</w:t>
            </w:r>
          </w:p>
        </w:tc>
        <w:tc>
          <w:tcPr>
            <w:tcW w:w="1084" w:type="dxa"/>
            <w:hideMark/>
          </w:tcPr>
          <w:p w14:paraId="0449F0EC"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6.27%</w:t>
            </w:r>
          </w:p>
        </w:tc>
        <w:tc>
          <w:tcPr>
            <w:tcW w:w="1259" w:type="dxa"/>
            <w:hideMark/>
          </w:tcPr>
          <w:p w14:paraId="23AC3706"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0.88%</w:t>
            </w:r>
          </w:p>
        </w:tc>
        <w:tc>
          <w:tcPr>
            <w:tcW w:w="1259" w:type="dxa"/>
            <w:hideMark/>
          </w:tcPr>
          <w:p w14:paraId="20C797E1"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2.87%</w:t>
            </w:r>
          </w:p>
        </w:tc>
        <w:tc>
          <w:tcPr>
            <w:tcW w:w="1259" w:type="dxa"/>
            <w:hideMark/>
          </w:tcPr>
          <w:p w14:paraId="241A5D25"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-23.37%</w:t>
            </w:r>
          </w:p>
        </w:tc>
        <w:tc>
          <w:tcPr>
            <w:tcW w:w="1709" w:type="dxa"/>
            <w:hideMark/>
          </w:tcPr>
          <w:p w14:paraId="22741615"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-6.09%</w:t>
            </w:r>
          </w:p>
        </w:tc>
      </w:tr>
      <w:tr w:rsidR="004E629E" w:rsidRPr="00C27FFD" w14:paraId="389E6652"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761870B8"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Return on Assets (ROA) (%)</w:t>
            </w:r>
          </w:p>
        </w:tc>
        <w:tc>
          <w:tcPr>
            <w:tcW w:w="1084" w:type="dxa"/>
            <w:hideMark/>
          </w:tcPr>
          <w:p w14:paraId="22A93184"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7.56%</w:t>
            </w:r>
          </w:p>
        </w:tc>
        <w:tc>
          <w:tcPr>
            <w:tcW w:w="1259" w:type="dxa"/>
            <w:hideMark/>
          </w:tcPr>
          <w:p w14:paraId="4FDD535E"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0.88%</w:t>
            </w:r>
          </w:p>
        </w:tc>
        <w:tc>
          <w:tcPr>
            <w:tcW w:w="1259" w:type="dxa"/>
            <w:hideMark/>
          </w:tcPr>
          <w:p w14:paraId="78D422C0"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2.53%</w:t>
            </w:r>
          </w:p>
        </w:tc>
        <w:tc>
          <w:tcPr>
            <w:tcW w:w="1259" w:type="dxa"/>
            <w:hideMark/>
          </w:tcPr>
          <w:p w14:paraId="7D460546"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-3.93%</w:t>
            </w:r>
          </w:p>
        </w:tc>
        <w:tc>
          <w:tcPr>
            <w:tcW w:w="1709" w:type="dxa"/>
            <w:hideMark/>
          </w:tcPr>
          <w:p w14:paraId="0245536E"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-7.44%</w:t>
            </w:r>
          </w:p>
        </w:tc>
      </w:tr>
      <w:tr w:rsidR="004E629E" w:rsidRPr="00C27FFD" w14:paraId="7F374491"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2FC83CF2"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Liquidity Ratios</w:t>
            </w:r>
          </w:p>
        </w:tc>
        <w:tc>
          <w:tcPr>
            <w:tcW w:w="1084" w:type="dxa"/>
            <w:hideMark/>
          </w:tcPr>
          <w:p w14:paraId="2FD6E2A3"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p>
        </w:tc>
        <w:tc>
          <w:tcPr>
            <w:tcW w:w="1259" w:type="dxa"/>
            <w:hideMark/>
          </w:tcPr>
          <w:p w14:paraId="61C14F12"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p>
        </w:tc>
        <w:tc>
          <w:tcPr>
            <w:tcW w:w="1259" w:type="dxa"/>
            <w:hideMark/>
          </w:tcPr>
          <w:p w14:paraId="500346CC"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p>
        </w:tc>
        <w:tc>
          <w:tcPr>
            <w:tcW w:w="1259" w:type="dxa"/>
            <w:hideMark/>
          </w:tcPr>
          <w:p w14:paraId="28BFD11C"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p>
        </w:tc>
        <w:tc>
          <w:tcPr>
            <w:tcW w:w="1709" w:type="dxa"/>
            <w:hideMark/>
          </w:tcPr>
          <w:p w14:paraId="61C5E035"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p>
        </w:tc>
      </w:tr>
      <w:tr w:rsidR="004E629E" w:rsidRPr="00C27FFD" w14:paraId="63A7B7EE"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064E5D6C"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Current Ratio</w:t>
            </w:r>
          </w:p>
        </w:tc>
        <w:tc>
          <w:tcPr>
            <w:tcW w:w="1084" w:type="dxa"/>
            <w:hideMark/>
          </w:tcPr>
          <w:p w14:paraId="0762BDB2"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1.71</w:t>
            </w:r>
          </w:p>
        </w:tc>
        <w:tc>
          <w:tcPr>
            <w:tcW w:w="1259" w:type="dxa"/>
            <w:hideMark/>
          </w:tcPr>
          <w:p w14:paraId="721417C0"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1.70</w:t>
            </w:r>
          </w:p>
        </w:tc>
        <w:tc>
          <w:tcPr>
            <w:tcW w:w="1259" w:type="dxa"/>
            <w:hideMark/>
          </w:tcPr>
          <w:p w14:paraId="07E00289"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1.65</w:t>
            </w:r>
          </w:p>
        </w:tc>
        <w:tc>
          <w:tcPr>
            <w:tcW w:w="1259" w:type="dxa"/>
            <w:hideMark/>
          </w:tcPr>
          <w:p w14:paraId="37CDF6E5"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1.60</w:t>
            </w:r>
          </w:p>
        </w:tc>
        <w:tc>
          <w:tcPr>
            <w:tcW w:w="1709" w:type="dxa"/>
            <w:hideMark/>
          </w:tcPr>
          <w:p w14:paraId="738580B6"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1.42</w:t>
            </w:r>
          </w:p>
        </w:tc>
      </w:tr>
      <w:tr w:rsidR="004E629E" w:rsidRPr="00C27FFD" w14:paraId="4739CF0D"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3448225E"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Acid-Test (Quick) Ratio</w:t>
            </w:r>
          </w:p>
        </w:tc>
        <w:tc>
          <w:tcPr>
            <w:tcW w:w="1084" w:type="dxa"/>
            <w:hideMark/>
          </w:tcPr>
          <w:p w14:paraId="4E5B421F"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1.18</w:t>
            </w:r>
          </w:p>
        </w:tc>
        <w:tc>
          <w:tcPr>
            <w:tcW w:w="1259" w:type="dxa"/>
            <w:hideMark/>
          </w:tcPr>
          <w:p w14:paraId="1E046E2A"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1.15</w:t>
            </w:r>
          </w:p>
        </w:tc>
        <w:tc>
          <w:tcPr>
            <w:tcW w:w="1259" w:type="dxa"/>
            <w:hideMark/>
          </w:tcPr>
          <w:p w14:paraId="2B02FF00"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1.13</w:t>
            </w:r>
          </w:p>
        </w:tc>
        <w:tc>
          <w:tcPr>
            <w:tcW w:w="1259" w:type="dxa"/>
            <w:hideMark/>
          </w:tcPr>
          <w:p w14:paraId="2CFD7041"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0.97</w:t>
            </w:r>
          </w:p>
        </w:tc>
        <w:tc>
          <w:tcPr>
            <w:tcW w:w="1709" w:type="dxa"/>
            <w:hideMark/>
          </w:tcPr>
          <w:p w14:paraId="11C82B82"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0.95</w:t>
            </w:r>
          </w:p>
        </w:tc>
      </w:tr>
      <w:tr w:rsidR="004E629E" w:rsidRPr="00C27FFD" w14:paraId="7D42C1C9" w14:textId="77777777" w:rsidTr="00B377DE">
        <w:tc>
          <w:tcPr>
            <w:cnfStyle w:val="001000000000" w:firstRow="0" w:lastRow="0" w:firstColumn="1" w:lastColumn="0" w:oddVBand="0" w:evenVBand="0" w:oddHBand="0" w:evenHBand="0" w:firstRowFirstColumn="0" w:firstRowLastColumn="0" w:lastRowFirstColumn="0" w:lastRowLastColumn="0"/>
            <w:tcW w:w="10440" w:type="dxa"/>
            <w:gridSpan w:val="6"/>
            <w:hideMark/>
          </w:tcPr>
          <w:p w14:paraId="0D93E19B" w14:textId="655B0A81" w:rsidR="004E629E" w:rsidRPr="00C27FFD" w:rsidRDefault="004E629E" w:rsidP="004E629E">
            <w:pPr>
              <w:rPr>
                <w:b w:val="0"/>
                <w:bCs w:val="0"/>
                <w:sz w:val="20"/>
                <w:szCs w:val="20"/>
                <w:lang w:eastAsia="en-GB" w:bidi="bn-BD"/>
              </w:rPr>
            </w:pPr>
            <w:r w:rsidRPr="00C27FFD">
              <w:rPr>
                <w:b w:val="0"/>
                <w:bCs w:val="0"/>
                <w:sz w:val="20"/>
                <w:szCs w:val="20"/>
                <w:lang w:eastAsia="en-GB" w:bidi="bn-BD"/>
              </w:rPr>
              <w:t>Efficiency Ratios</w:t>
            </w:r>
          </w:p>
        </w:tc>
      </w:tr>
      <w:tr w:rsidR="004E629E" w:rsidRPr="00C27FFD" w14:paraId="1841517E"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05112AFE"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Inventory Days (</w:t>
            </w:r>
            <w:proofErr w:type="spellStart"/>
            <w:r w:rsidRPr="00C27FFD">
              <w:rPr>
                <w:b w:val="0"/>
                <w:bCs w:val="0"/>
                <w:sz w:val="20"/>
                <w:szCs w:val="20"/>
                <w:lang w:eastAsia="en-GB" w:bidi="bn-BD"/>
              </w:rPr>
              <w:t>Days</w:t>
            </w:r>
            <w:proofErr w:type="spellEnd"/>
            <w:r w:rsidRPr="00C27FFD">
              <w:rPr>
                <w:b w:val="0"/>
                <w:bCs w:val="0"/>
                <w:sz w:val="20"/>
                <w:szCs w:val="20"/>
                <w:lang w:eastAsia="en-GB" w:bidi="bn-BD"/>
              </w:rPr>
              <w:t>)</w:t>
            </w:r>
          </w:p>
        </w:tc>
        <w:tc>
          <w:tcPr>
            <w:tcW w:w="1084" w:type="dxa"/>
            <w:hideMark/>
          </w:tcPr>
          <w:p w14:paraId="7EAB0632"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58.1</w:t>
            </w:r>
          </w:p>
        </w:tc>
        <w:tc>
          <w:tcPr>
            <w:tcW w:w="1259" w:type="dxa"/>
            <w:hideMark/>
          </w:tcPr>
          <w:p w14:paraId="0219A7A6"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37.5</w:t>
            </w:r>
          </w:p>
        </w:tc>
        <w:tc>
          <w:tcPr>
            <w:tcW w:w="1259" w:type="dxa"/>
            <w:hideMark/>
          </w:tcPr>
          <w:p w14:paraId="2D414BF8"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48.67</w:t>
            </w:r>
          </w:p>
        </w:tc>
        <w:tc>
          <w:tcPr>
            <w:tcW w:w="1259" w:type="dxa"/>
            <w:hideMark/>
          </w:tcPr>
          <w:p w14:paraId="3D0C3992"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58.67</w:t>
            </w:r>
          </w:p>
        </w:tc>
        <w:tc>
          <w:tcPr>
            <w:tcW w:w="1709" w:type="dxa"/>
            <w:hideMark/>
          </w:tcPr>
          <w:p w14:paraId="190963AB"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49</w:t>
            </w:r>
          </w:p>
        </w:tc>
      </w:tr>
      <w:tr w:rsidR="004E629E" w:rsidRPr="00C27FFD" w14:paraId="4472A7E2"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1CE0155C"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Receivables Days (</w:t>
            </w:r>
            <w:proofErr w:type="spellStart"/>
            <w:r w:rsidRPr="00C27FFD">
              <w:rPr>
                <w:b w:val="0"/>
                <w:bCs w:val="0"/>
                <w:sz w:val="20"/>
                <w:szCs w:val="20"/>
                <w:lang w:eastAsia="en-GB" w:bidi="bn-BD"/>
              </w:rPr>
              <w:t>Days</w:t>
            </w:r>
            <w:proofErr w:type="spellEnd"/>
            <w:r w:rsidRPr="00C27FFD">
              <w:rPr>
                <w:b w:val="0"/>
                <w:bCs w:val="0"/>
                <w:sz w:val="20"/>
                <w:szCs w:val="20"/>
                <w:lang w:eastAsia="en-GB" w:bidi="bn-BD"/>
              </w:rPr>
              <w:t>)</w:t>
            </w:r>
          </w:p>
        </w:tc>
        <w:tc>
          <w:tcPr>
            <w:tcW w:w="1084" w:type="dxa"/>
            <w:hideMark/>
          </w:tcPr>
          <w:p w14:paraId="5BA021F1"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47.6</w:t>
            </w:r>
          </w:p>
        </w:tc>
        <w:tc>
          <w:tcPr>
            <w:tcW w:w="1259" w:type="dxa"/>
            <w:hideMark/>
          </w:tcPr>
          <w:p w14:paraId="29430B3F"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38</w:t>
            </w:r>
          </w:p>
        </w:tc>
        <w:tc>
          <w:tcPr>
            <w:tcW w:w="1259" w:type="dxa"/>
            <w:hideMark/>
          </w:tcPr>
          <w:p w14:paraId="0C132A8F"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44.73</w:t>
            </w:r>
          </w:p>
        </w:tc>
        <w:tc>
          <w:tcPr>
            <w:tcW w:w="1259" w:type="dxa"/>
            <w:hideMark/>
          </w:tcPr>
          <w:p w14:paraId="56546C0A"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36.5</w:t>
            </w:r>
          </w:p>
        </w:tc>
        <w:tc>
          <w:tcPr>
            <w:tcW w:w="1709" w:type="dxa"/>
            <w:hideMark/>
          </w:tcPr>
          <w:p w14:paraId="7FC1AF65"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38</w:t>
            </w:r>
          </w:p>
        </w:tc>
      </w:tr>
      <w:tr w:rsidR="004E629E" w:rsidRPr="00C27FFD" w14:paraId="35CC022E"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7D9F5C0B"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Payables Days (</w:t>
            </w:r>
            <w:proofErr w:type="spellStart"/>
            <w:r w:rsidRPr="00C27FFD">
              <w:rPr>
                <w:b w:val="0"/>
                <w:bCs w:val="0"/>
                <w:sz w:val="20"/>
                <w:szCs w:val="20"/>
                <w:lang w:eastAsia="en-GB" w:bidi="bn-BD"/>
              </w:rPr>
              <w:t>Days</w:t>
            </w:r>
            <w:proofErr w:type="spellEnd"/>
            <w:r w:rsidRPr="00C27FFD">
              <w:rPr>
                <w:b w:val="0"/>
                <w:bCs w:val="0"/>
                <w:sz w:val="20"/>
                <w:szCs w:val="20"/>
                <w:lang w:eastAsia="en-GB" w:bidi="bn-BD"/>
              </w:rPr>
              <w:t>)</w:t>
            </w:r>
          </w:p>
        </w:tc>
        <w:tc>
          <w:tcPr>
            <w:tcW w:w="1084" w:type="dxa"/>
            <w:hideMark/>
          </w:tcPr>
          <w:p w14:paraId="659B151E"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66</w:t>
            </w:r>
          </w:p>
        </w:tc>
        <w:tc>
          <w:tcPr>
            <w:tcW w:w="1259" w:type="dxa"/>
            <w:hideMark/>
          </w:tcPr>
          <w:p w14:paraId="09861B4F"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65.9</w:t>
            </w:r>
          </w:p>
        </w:tc>
        <w:tc>
          <w:tcPr>
            <w:tcW w:w="1259" w:type="dxa"/>
            <w:hideMark/>
          </w:tcPr>
          <w:p w14:paraId="78D25F64"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72</w:t>
            </w:r>
          </w:p>
        </w:tc>
        <w:tc>
          <w:tcPr>
            <w:tcW w:w="1259" w:type="dxa"/>
            <w:hideMark/>
          </w:tcPr>
          <w:p w14:paraId="39A27A49"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66</w:t>
            </w:r>
          </w:p>
        </w:tc>
        <w:tc>
          <w:tcPr>
            <w:tcW w:w="1709" w:type="dxa"/>
            <w:hideMark/>
          </w:tcPr>
          <w:p w14:paraId="293A1F35"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72</w:t>
            </w:r>
          </w:p>
        </w:tc>
      </w:tr>
      <w:tr w:rsidR="004E629E" w:rsidRPr="00C27FFD" w14:paraId="6B18D91E" w14:textId="77777777" w:rsidTr="00B377DE">
        <w:tc>
          <w:tcPr>
            <w:cnfStyle w:val="001000000000" w:firstRow="0" w:lastRow="0" w:firstColumn="1" w:lastColumn="0" w:oddVBand="0" w:evenVBand="0" w:oddHBand="0" w:evenHBand="0" w:firstRowFirstColumn="0" w:firstRowLastColumn="0" w:lastRowFirstColumn="0" w:lastRowLastColumn="0"/>
            <w:tcW w:w="10440" w:type="dxa"/>
            <w:gridSpan w:val="6"/>
            <w:hideMark/>
          </w:tcPr>
          <w:p w14:paraId="3F66F02E" w14:textId="1B77DA84" w:rsidR="004E629E" w:rsidRPr="00C27FFD" w:rsidRDefault="004E629E" w:rsidP="004E629E">
            <w:pPr>
              <w:rPr>
                <w:b w:val="0"/>
                <w:bCs w:val="0"/>
                <w:sz w:val="20"/>
                <w:szCs w:val="20"/>
                <w:lang w:eastAsia="en-GB" w:bidi="bn-BD"/>
              </w:rPr>
            </w:pPr>
            <w:r w:rsidRPr="00C27FFD">
              <w:rPr>
                <w:b w:val="0"/>
                <w:bCs w:val="0"/>
                <w:sz w:val="20"/>
                <w:szCs w:val="20"/>
                <w:lang w:eastAsia="en-GB" w:bidi="bn-BD"/>
              </w:rPr>
              <w:t>Gearing Ratios</w:t>
            </w:r>
          </w:p>
        </w:tc>
      </w:tr>
      <w:tr w:rsidR="004E629E" w:rsidRPr="00C27FFD" w14:paraId="42DC897E"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334E4DE2"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Debt-to-Equity Ratio</w:t>
            </w:r>
          </w:p>
        </w:tc>
        <w:tc>
          <w:tcPr>
            <w:tcW w:w="1084" w:type="dxa"/>
            <w:hideMark/>
          </w:tcPr>
          <w:p w14:paraId="5E0EA5DA"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1.39</w:t>
            </w:r>
          </w:p>
        </w:tc>
        <w:tc>
          <w:tcPr>
            <w:tcW w:w="1259" w:type="dxa"/>
            <w:hideMark/>
          </w:tcPr>
          <w:p w14:paraId="72FD725C"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1.18</w:t>
            </w:r>
          </w:p>
        </w:tc>
        <w:tc>
          <w:tcPr>
            <w:tcW w:w="1259" w:type="dxa"/>
            <w:hideMark/>
          </w:tcPr>
          <w:p w14:paraId="00192F48"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1.33</w:t>
            </w:r>
          </w:p>
        </w:tc>
        <w:tc>
          <w:tcPr>
            <w:tcW w:w="1259" w:type="dxa"/>
            <w:hideMark/>
          </w:tcPr>
          <w:p w14:paraId="61379A5F"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1.36</w:t>
            </w:r>
          </w:p>
        </w:tc>
        <w:tc>
          <w:tcPr>
            <w:tcW w:w="1709" w:type="dxa"/>
            <w:hideMark/>
          </w:tcPr>
          <w:p w14:paraId="2D2A17B7"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1.11</w:t>
            </w:r>
          </w:p>
        </w:tc>
      </w:tr>
      <w:tr w:rsidR="004E629E" w:rsidRPr="00C27FFD" w14:paraId="7958E995" w14:textId="77777777" w:rsidTr="00B377DE">
        <w:tc>
          <w:tcPr>
            <w:cnfStyle w:val="001000000000" w:firstRow="0" w:lastRow="0" w:firstColumn="1" w:lastColumn="0" w:oddVBand="0" w:evenVBand="0" w:oddHBand="0" w:evenHBand="0" w:firstRowFirstColumn="0" w:firstRowLastColumn="0" w:lastRowFirstColumn="0" w:lastRowLastColumn="0"/>
            <w:tcW w:w="10440" w:type="dxa"/>
            <w:gridSpan w:val="6"/>
            <w:hideMark/>
          </w:tcPr>
          <w:p w14:paraId="3A44B823" w14:textId="3AC27845" w:rsidR="004E629E" w:rsidRPr="00C27FFD" w:rsidRDefault="004E629E" w:rsidP="004E629E">
            <w:pPr>
              <w:rPr>
                <w:b w:val="0"/>
                <w:bCs w:val="0"/>
                <w:sz w:val="20"/>
                <w:szCs w:val="20"/>
                <w:lang w:eastAsia="en-GB" w:bidi="bn-BD"/>
              </w:rPr>
            </w:pPr>
            <w:r w:rsidRPr="00C27FFD">
              <w:rPr>
                <w:b w:val="0"/>
                <w:bCs w:val="0"/>
                <w:sz w:val="20"/>
                <w:szCs w:val="20"/>
                <w:lang w:eastAsia="en-GB" w:bidi="bn-BD"/>
              </w:rPr>
              <w:t>Cash Flow Ratios</w:t>
            </w:r>
          </w:p>
        </w:tc>
      </w:tr>
      <w:tr w:rsidR="004E629E" w:rsidRPr="00C27FFD" w14:paraId="37729601" w14:textId="77777777" w:rsidTr="00B377DE">
        <w:tc>
          <w:tcPr>
            <w:cnfStyle w:val="001000000000" w:firstRow="0" w:lastRow="0" w:firstColumn="1" w:lastColumn="0" w:oddVBand="0" w:evenVBand="0" w:oddHBand="0" w:evenHBand="0" w:firstRowFirstColumn="0" w:firstRowLastColumn="0" w:lastRowFirstColumn="0" w:lastRowLastColumn="0"/>
            <w:tcW w:w="3870" w:type="dxa"/>
            <w:hideMark/>
          </w:tcPr>
          <w:p w14:paraId="6305F549" w14:textId="77777777" w:rsidR="004E629E" w:rsidRPr="00C27FFD" w:rsidRDefault="004E629E" w:rsidP="004E629E">
            <w:pPr>
              <w:rPr>
                <w:b w:val="0"/>
                <w:bCs w:val="0"/>
                <w:sz w:val="20"/>
                <w:szCs w:val="20"/>
                <w:lang w:eastAsia="en-GB" w:bidi="bn-BD"/>
              </w:rPr>
            </w:pPr>
            <w:r w:rsidRPr="00C27FFD">
              <w:rPr>
                <w:b w:val="0"/>
                <w:bCs w:val="0"/>
                <w:sz w:val="20"/>
                <w:szCs w:val="20"/>
                <w:lang w:eastAsia="en-GB" w:bidi="bn-BD"/>
              </w:rPr>
              <w:t>Operating Cash Flow/Sales (%)</w:t>
            </w:r>
          </w:p>
        </w:tc>
        <w:tc>
          <w:tcPr>
            <w:tcW w:w="1084" w:type="dxa"/>
            <w:hideMark/>
          </w:tcPr>
          <w:p w14:paraId="769FCA9B"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11.94%</w:t>
            </w:r>
          </w:p>
        </w:tc>
        <w:tc>
          <w:tcPr>
            <w:tcW w:w="1259" w:type="dxa"/>
            <w:hideMark/>
          </w:tcPr>
          <w:p w14:paraId="6B2C9B62"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4.98%</w:t>
            </w:r>
          </w:p>
        </w:tc>
        <w:tc>
          <w:tcPr>
            <w:tcW w:w="1259" w:type="dxa"/>
            <w:hideMark/>
          </w:tcPr>
          <w:p w14:paraId="29520134"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7.91%</w:t>
            </w:r>
          </w:p>
        </w:tc>
        <w:tc>
          <w:tcPr>
            <w:tcW w:w="1259" w:type="dxa"/>
            <w:hideMark/>
          </w:tcPr>
          <w:p w14:paraId="4A04F272"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7.53%</w:t>
            </w:r>
          </w:p>
        </w:tc>
        <w:tc>
          <w:tcPr>
            <w:tcW w:w="1709" w:type="dxa"/>
            <w:hideMark/>
          </w:tcPr>
          <w:p w14:paraId="3AD5CEFD" w14:textId="77777777" w:rsidR="004E629E" w:rsidRPr="00C27FFD" w:rsidRDefault="004E629E" w:rsidP="004E629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3.76%</w:t>
            </w:r>
          </w:p>
        </w:tc>
      </w:tr>
    </w:tbl>
    <w:p w14:paraId="4ED43D03" w14:textId="77777777" w:rsidR="004E629E" w:rsidRPr="004E629E" w:rsidRDefault="004E629E" w:rsidP="004E629E">
      <w:pPr>
        <w:rPr>
          <w:lang w:eastAsia="en-GB" w:bidi="bn-BD"/>
        </w:rPr>
      </w:pPr>
    </w:p>
    <w:p w14:paraId="1DC30CAA" w14:textId="77777777" w:rsidR="00DD5CB7" w:rsidRDefault="00DD5CB7">
      <w:pPr>
        <w:spacing w:after="160" w:line="278" w:lineRule="auto"/>
        <w:jc w:val="left"/>
        <w:rPr>
          <w:rFonts w:eastAsiaTheme="majorEastAsia" w:cstheme="majorBidi"/>
          <w:b/>
          <w:bCs/>
          <w:szCs w:val="28"/>
          <w:lang w:eastAsia="en-GB" w:bidi="bn-BD"/>
        </w:rPr>
      </w:pPr>
      <w:r>
        <w:rPr>
          <w:bCs/>
          <w:lang w:eastAsia="en-GB" w:bidi="bn-BD"/>
        </w:rPr>
        <w:br w:type="page"/>
      </w:r>
    </w:p>
    <w:p w14:paraId="7CE6F4C2" w14:textId="1C046AA2" w:rsidR="00B377DE" w:rsidRDefault="00A568C4" w:rsidP="00BB39CC">
      <w:pPr>
        <w:pStyle w:val="Heading3"/>
        <w:rPr>
          <w:lang w:eastAsia="en-GB" w:bidi="bn-BD"/>
        </w:rPr>
      </w:pPr>
      <w:bookmarkStart w:id="44" w:name="_Toc214558484"/>
      <w:r w:rsidRPr="00A568C4">
        <w:rPr>
          <w:bCs/>
          <w:lang w:eastAsia="en-GB" w:bidi="bn-BD"/>
        </w:rPr>
        <w:lastRenderedPageBreak/>
        <w:t>Appendix B</w:t>
      </w:r>
      <w:r w:rsidRPr="00A568C4">
        <w:rPr>
          <w:lang w:eastAsia="en-GB" w:bidi="bn-BD"/>
        </w:rPr>
        <w:t xml:space="preserve">: </w:t>
      </w:r>
      <w:r w:rsidRPr="00BB39CC">
        <w:t>Investment</w:t>
      </w:r>
      <w:r w:rsidRPr="00A568C4">
        <w:rPr>
          <w:lang w:eastAsia="en-GB" w:bidi="bn-BD"/>
        </w:rPr>
        <w:t xml:space="preserve"> Appraisal Calculations</w:t>
      </w:r>
      <w:bookmarkEnd w:id="44"/>
    </w:p>
    <w:tbl>
      <w:tblPr>
        <w:tblStyle w:val="GridTable1Light"/>
        <w:tblW w:w="10620" w:type="dxa"/>
        <w:tblInd w:w="-612" w:type="dxa"/>
        <w:tblLook w:val="04A0" w:firstRow="1" w:lastRow="0" w:firstColumn="1" w:lastColumn="0" w:noHBand="0" w:noVBand="1"/>
      </w:tblPr>
      <w:tblGrid>
        <w:gridCol w:w="1530"/>
        <w:gridCol w:w="2454"/>
        <w:gridCol w:w="1327"/>
        <w:gridCol w:w="1327"/>
        <w:gridCol w:w="1327"/>
        <w:gridCol w:w="1327"/>
        <w:gridCol w:w="1328"/>
      </w:tblGrid>
      <w:tr w:rsidR="00B377DE" w:rsidRPr="00C27FFD" w14:paraId="4E4D6EFD" w14:textId="77777777" w:rsidTr="00B377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0" w:type="dxa"/>
            <w:hideMark/>
          </w:tcPr>
          <w:p w14:paraId="2BB5667B" w14:textId="77777777" w:rsidR="00B377DE" w:rsidRPr="00C27FFD" w:rsidRDefault="00B377DE" w:rsidP="00B377DE">
            <w:pPr>
              <w:rPr>
                <w:sz w:val="20"/>
                <w:szCs w:val="20"/>
                <w:lang w:eastAsia="en-GB" w:bidi="bn-BD"/>
              </w:rPr>
            </w:pPr>
            <w:r w:rsidRPr="00C27FFD">
              <w:rPr>
                <w:sz w:val="20"/>
                <w:szCs w:val="20"/>
                <w:lang w:eastAsia="en-GB" w:bidi="bn-BD"/>
              </w:rPr>
              <w:t>Category</w:t>
            </w:r>
          </w:p>
        </w:tc>
        <w:tc>
          <w:tcPr>
            <w:tcW w:w="2454" w:type="dxa"/>
            <w:hideMark/>
          </w:tcPr>
          <w:p w14:paraId="69293926" w14:textId="77777777" w:rsidR="00B377DE" w:rsidRPr="00C27FFD" w:rsidRDefault="00B377DE" w:rsidP="00B377DE">
            <w:pP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Data Point</w:t>
            </w:r>
          </w:p>
        </w:tc>
        <w:tc>
          <w:tcPr>
            <w:tcW w:w="1327" w:type="dxa"/>
            <w:hideMark/>
          </w:tcPr>
          <w:p w14:paraId="6D82570B" w14:textId="77777777" w:rsidR="00B377DE" w:rsidRPr="00C27FFD" w:rsidRDefault="00B377DE" w:rsidP="00B377DE">
            <w:pP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2020</w:t>
            </w:r>
          </w:p>
        </w:tc>
        <w:tc>
          <w:tcPr>
            <w:tcW w:w="1327" w:type="dxa"/>
            <w:hideMark/>
          </w:tcPr>
          <w:p w14:paraId="3C5244F2" w14:textId="77777777" w:rsidR="00B377DE" w:rsidRPr="00C27FFD" w:rsidRDefault="00B377DE" w:rsidP="00B377DE">
            <w:pP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2021</w:t>
            </w:r>
          </w:p>
        </w:tc>
        <w:tc>
          <w:tcPr>
            <w:tcW w:w="1327" w:type="dxa"/>
            <w:hideMark/>
          </w:tcPr>
          <w:p w14:paraId="3B2BCCCF" w14:textId="77777777" w:rsidR="00B377DE" w:rsidRPr="00C27FFD" w:rsidRDefault="00B377DE" w:rsidP="00B377DE">
            <w:pP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2022</w:t>
            </w:r>
          </w:p>
        </w:tc>
        <w:tc>
          <w:tcPr>
            <w:tcW w:w="1327" w:type="dxa"/>
            <w:hideMark/>
          </w:tcPr>
          <w:p w14:paraId="1A5CF353" w14:textId="77777777" w:rsidR="00B377DE" w:rsidRPr="00C27FFD" w:rsidRDefault="00B377DE" w:rsidP="00B377DE">
            <w:pP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2023</w:t>
            </w:r>
          </w:p>
        </w:tc>
        <w:tc>
          <w:tcPr>
            <w:tcW w:w="1328" w:type="dxa"/>
            <w:hideMark/>
          </w:tcPr>
          <w:p w14:paraId="7AEF6D9F" w14:textId="77777777" w:rsidR="00B377DE" w:rsidRPr="00C27FFD" w:rsidRDefault="00B377DE" w:rsidP="00B377DE">
            <w:pPr>
              <w:cnfStyle w:val="100000000000" w:firstRow="1"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2024</w:t>
            </w:r>
          </w:p>
        </w:tc>
      </w:tr>
      <w:tr w:rsidR="00B377DE" w:rsidRPr="00C27FFD" w14:paraId="73774A26"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0BA7AE10" w14:textId="77777777" w:rsidR="00B377DE" w:rsidRPr="00C27FFD" w:rsidRDefault="00B377DE" w:rsidP="00B377DE">
            <w:pPr>
              <w:jc w:val="left"/>
              <w:rPr>
                <w:sz w:val="20"/>
                <w:szCs w:val="20"/>
                <w:lang w:eastAsia="en-GB" w:bidi="bn-BD"/>
              </w:rPr>
            </w:pPr>
            <w:r w:rsidRPr="00C27FFD">
              <w:rPr>
                <w:sz w:val="20"/>
                <w:szCs w:val="20"/>
                <w:lang w:eastAsia="en-GB" w:bidi="bn-BD"/>
              </w:rPr>
              <w:t>Net Sales</w:t>
            </w:r>
          </w:p>
        </w:tc>
        <w:tc>
          <w:tcPr>
            <w:tcW w:w="2454" w:type="dxa"/>
            <w:hideMark/>
          </w:tcPr>
          <w:p w14:paraId="3ACD6099"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Total Sales (Revenue)</w:t>
            </w:r>
          </w:p>
        </w:tc>
        <w:tc>
          <w:tcPr>
            <w:tcW w:w="1327" w:type="dxa"/>
            <w:hideMark/>
          </w:tcPr>
          <w:p w14:paraId="73FF9DAD"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£614,680 million</w:t>
            </w:r>
          </w:p>
        </w:tc>
        <w:tc>
          <w:tcPr>
            <w:tcW w:w="1327" w:type="dxa"/>
            <w:hideMark/>
          </w:tcPr>
          <w:p w14:paraId="3050FCB8"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£498,000 million</w:t>
            </w:r>
          </w:p>
        </w:tc>
        <w:tc>
          <w:tcPr>
            <w:tcW w:w="1327" w:type="dxa"/>
            <w:hideMark/>
          </w:tcPr>
          <w:p w14:paraId="2DFBF6E3"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£420,000 million</w:t>
            </w:r>
          </w:p>
        </w:tc>
        <w:tc>
          <w:tcPr>
            <w:tcW w:w="1327" w:type="dxa"/>
            <w:hideMark/>
          </w:tcPr>
          <w:p w14:paraId="363B265A"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£380,000 million</w:t>
            </w:r>
          </w:p>
        </w:tc>
        <w:tc>
          <w:tcPr>
            <w:tcW w:w="1328" w:type="dxa"/>
            <w:hideMark/>
          </w:tcPr>
          <w:p w14:paraId="163B13E7"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£394,879 million</w:t>
            </w:r>
          </w:p>
        </w:tc>
      </w:tr>
      <w:tr w:rsidR="00B377DE" w:rsidRPr="00C27FFD" w14:paraId="2206E057"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42648DB7" w14:textId="77777777" w:rsidR="00B377DE" w:rsidRPr="00C27FFD" w:rsidRDefault="00B377DE" w:rsidP="00B377DE">
            <w:pPr>
              <w:jc w:val="left"/>
              <w:rPr>
                <w:sz w:val="20"/>
                <w:szCs w:val="20"/>
                <w:lang w:eastAsia="en-GB" w:bidi="bn-BD"/>
              </w:rPr>
            </w:pPr>
            <w:r w:rsidRPr="00C27FFD">
              <w:rPr>
                <w:sz w:val="20"/>
                <w:szCs w:val="20"/>
                <w:lang w:eastAsia="en-GB" w:bidi="bn-BD"/>
              </w:rPr>
              <w:t>Cost of Sales</w:t>
            </w:r>
          </w:p>
        </w:tc>
        <w:tc>
          <w:tcPr>
            <w:tcW w:w="2454" w:type="dxa"/>
            <w:hideMark/>
          </w:tcPr>
          <w:p w14:paraId="269D6D57"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Direct Costs (e.g., production, materials)</w:t>
            </w:r>
          </w:p>
        </w:tc>
        <w:tc>
          <w:tcPr>
            <w:tcW w:w="1327" w:type="dxa"/>
            <w:hideMark/>
          </w:tcPr>
          <w:p w14:paraId="00785D81"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£438,424 million</w:t>
            </w:r>
          </w:p>
        </w:tc>
        <w:tc>
          <w:tcPr>
            <w:tcW w:w="1327" w:type="dxa"/>
            <w:hideMark/>
          </w:tcPr>
          <w:p w14:paraId="24A7C88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£380,000 million</w:t>
            </w:r>
          </w:p>
        </w:tc>
        <w:tc>
          <w:tcPr>
            <w:tcW w:w="1327" w:type="dxa"/>
            <w:hideMark/>
          </w:tcPr>
          <w:p w14:paraId="53C3978A"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£300,000 million</w:t>
            </w:r>
          </w:p>
        </w:tc>
        <w:tc>
          <w:tcPr>
            <w:tcW w:w="1327" w:type="dxa"/>
            <w:hideMark/>
          </w:tcPr>
          <w:p w14:paraId="11996197"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£280,000 million</w:t>
            </w:r>
          </w:p>
        </w:tc>
        <w:tc>
          <w:tcPr>
            <w:tcW w:w="1328" w:type="dxa"/>
            <w:hideMark/>
          </w:tcPr>
          <w:p w14:paraId="44418E8F"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£280,885 million</w:t>
            </w:r>
          </w:p>
        </w:tc>
      </w:tr>
      <w:tr w:rsidR="00B377DE" w:rsidRPr="00C27FFD" w14:paraId="3575787F"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7CD91BA7" w14:textId="77777777" w:rsidR="00B377DE" w:rsidRPr="00C27FFD" w:rsidRDefault="00B377DE" w:rsidP="00B377DE">
            <w:pPr>
              <w:jc w:val="left"/>
              <w:rPr>
                <w:sz w:val="20"/>
                <w:szCs w:val="20"/>
                <w:lang w:eastAsia="en-GB" w:bidi="bn-BD"/>
              </w:rPr>
            </w:pPr>
            <w:r w:rsidRPr="00C27FFD">
              <w:rPr>
                <w:sz w:val="20"/>
                <w:szCs w:val="20"/>
                <w:lang w:eastAsia="en-GB" w:bidi="bn-BD"/>
              </w:rPr>
              <w:t>Gross Profit</w:t>
            </w:r>
          </w:p>
        </w:tc>
        <w:tc>
          <w:tcPr>
            <w:tcW w:w="2454" w:type="dxa"/>
            <w:hideMark/>
          </w:tcPr>
          <w:p w14:paraId="3006E2C2"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Gross Profit (Net Sales - Cost of Sales)</w:t>
            </w:r>
          </w:p>
        </w:tc>
        <w:tc>
          <w:tcPr>
            <w:tcW w:w="1327" w:type="dxa"/>
            <w:hideMark/>
          </w:tcPr>
          <w:p w14:paraId="1336078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£176,256 million</w:t>
            </w:r>
          </w:p>
        </w:tc>
        <w:tc>
          <w:tcPr>
            <w:tcW w:w="1327" w:type="dxa"/>
            <w:hideMark/>
          </w:tcPr>
          <w:p w14:paraId="1ACB2108"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£118,000 million</w:t>
            </w:r>
          </w:p>
        </w:tc>
        <w:tc>
          <w:tcPr>
            <w:tcW w:w="1327" w:type="dxa"/>
            <w:hideMark/>
          </w:tcPr>
          <w:p w14:paraId="7DBEEDB8"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£120,000 million</w:t>
            </w:r>
          </w:p>
        </w:tc>
        <w:tc>
          <w:tcPr>
            <w:tcW w:w="1327" w:type="dxa"/>
            <w:hideMark/>
          </w:tcPr>
          <w:p w14:paraId="20B2A66E"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£100,000 million</w:t>
            </w:r>
          </w:p>
        </w:tc>
        <w:tc>
          <w:tcPr>
            <w:tcW w:w="1328" w:type="dxa"/>
            <w:hideMark/>
          </w:tcPr>
          <w:p w14:paraId="00A783BC"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£113,994 million</w:t>
            </w:r>
          </w:p>
        </w:tc>
      </w:tr>
      <w:tr w:rsidR="00B377DE" w:rsidRPr="00C27FFD" w14:paraId="7CBE1E34"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769C78A0" w14:textId="77777777" w:rsidR="00B377DE" w:rsidRPr="00C27FFD" w:rsidRDefault="00B377DE" w:rsidP="00B377DE">
            <w:pPr>
              <w:jc w:val="left"/>
              <w:rPr>
                <w:sz w:val="20"/>
                <w:szCs w:val="20"/>
                <w:lang w:eastAsia="en-GB" w:bidi="bn-BD"/>
              </w:rPr>
            </w:pPr>
            <w:r w:rsidRPr="00C27FFD">
              <w:rPr>
                <w:sz w:val="20"/>
                <w:szCs w:val="20"/>
                <w:lang w:eastAsia="en-GB" w:bidi="bn-BD"/>
              </w:rPr>
              <w:t>Operating Income</w:t>
            </w:r>
          </w:p>
        </w:tc>
        <w:tc>
          <w:tcPr>
            <w:tcW w:w="2454" w:type="dxa"/>
            <w:hideMark/>
          </w:tcPr>
          <w:p w14:paraId="6BCC8B48"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Operating Income (Profit/Loss)</w:t>
            </w:r>
          </w:p>
        </w:tc>
        <w:tc>
          <w:tcPr>
            <w:tcW w:w="1327" w:type="dxa"/>
            <w:hideMark/>
          </w:tcPr>
          <w:p w14:paraId="21083E6C"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£37,267 million</w:t>
            </w:r>
          </w:p>
        </w:tc>
        <w:tc>
          <w:tcPr>
            <w:tcW w:w="1327" w:type="dxa"/>
            <w:hideMark/>
          </w:tcPr>
          <w:p w14:paraId="544F730D"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£10,000 million</w:t>
            </w:r>
          </w:p>
        </w:tc>
        <w:tc>
          <w:tcPr>
            <w:tcW w:w="1327" w:type="dxa"/>
            <w:hideMark/>
          </w:tcPr>
          <w:p w14:paraId="06FD8DF2"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-£5,000 million</w:t>
            </w:r>
          </w:p>
        </w:tc>
        <w:tc>
          <w:tcPr>
            <w:tcW w:w="1327" w:type="dxa"/>
            <w:hideMark/>
          </w:tcPr>
          <w:p w14:paraId="483B36AF"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-£85,301 million</w:t>
            </w:r>
          </w:p>
        </w:tc>
        <w:tc>
          <w:tcPr>
            <w:tcW w:w="1328" w:type="dxa"/>
            <w:hideMark/>
          </w:tcPr>
          <w:p w14:paraId="22ADB32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-£15,297 million</w:t>
            </w:r>
          </w:p>
        </w:tc>
      </w:tr>
      <w:tr w:rsidR="00B377DE" w:rsidRPr="00C27FFD" w14:paraId="4012445E"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24999E96" w14:textId="77777777" w:rsidR="00B377DE" w:rsidRPr="00C27FFD" w:rsidRDefault="00B377DE" w:rsidP="00B377DE">
            <w:pPr>
              <w:jc w:val="left"/>
              <w:rPr>
                <w:sz w:val="20"/>
                <w:szCs w:val="20"/>
                <w:lang w:eastAsia="en-GB" w:bidi="bn-BD"/>
              </w:rPr>
            </w:pPr>
            <w:r w:rsidRPr="00C27FFD">
              <w:rPr>
                <w:sz w:val="20"/>
                <w:szCs w:val="20"/>
                <w:lang w:eastAsia="en-GB" w:bidi="bn-BD"/>
              </w:rPr>
              <w:t>Net Income (Loss)</w:t>
            </w:r>
          </w:p>
        </w:tc>
        <w:tc>
          <w:tcPr>
            <w:tcW w:w="2454" w:type="dxa"/>
            <w:hideMark/>
          </w:tcPr>
          <w:p w14:paraId="3465B756"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Net Profit/Loss after taxes and expenses</w:t>
            </w:r>
          </w:p>
        </w:tc>
        <w:tc>
          <w:tcPr>
            <w:tcW w:w="1327" w:type="dxa"/>
            <w:hideMark/>
          </w:tcPr>
          <w:p w14:paraId="3D3725B9"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£38,572 million</w:t>
            </w:r>
          </w:p>
        </w:tc>
        <w:tc>
          <w:tcPr>
            <w:tcW w:w="1327" w:type="dxa"/>
            <w:hideMark/>
          </w:tcPr>
          <w:p w14:paraId="07AF0EFD"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£8,000 million</w:t>
            </w:r>
          </w:p>
        </w:tc>
        <w:tc>
          <w:tcPr>
            <w:tcW w:w="1327" w:type="dxa"/>
            <w:hideMark/>
          </w:tcPr>
          <w:p w14:paraId="61DEBF26"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£6,000 million</w:t>
            </w:r>
          </w:p>
        </w:tc>
        <w:tc>
          <w:tcPr>
            <w:tcW w:w="1327" w:type="dxa"/>
            <w:hideMark/>
          </w:tcPr>
          <w:p w14:paraId="3957FA55"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-£98,238 million</w:t>
            </w:r>
          </w:p>
        </w:tc>
        <w:tc>
          <w:tcPr>
            <w:tcW w:w="1328" w:type="dxa"/>
            <w:hideMark/>
          </w:tcPr>
          <w:p w14:paraId="7F2B6D6F"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-£24,029 million</w:t>
            </w:r>
          </w:p>
        </w:tc>
      </w:tr>
      <w:tr w:rsidR="00B377DE" w:rsidRPr="00C27FFD" w14:paraId="332D8CC3"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17D5AC88" w14:textId="77777777" w:rsidR="00B377DE" w:rsidRPr="00C27FFD" w:rsidRDefault="00B377DE" w:rsidP="00B377DE">
            <w:pPr>
              <w:jc w:val="left"/>
              <w:rPr>
                <w:sz w:val="20"/>
                <w:szCs w:val="20"/>
                <w:lang w:eastAsia="en-GB" w:bidi="bn-BD"/>
              </w:rPr>
            </w:pPr>
            <w:r w:rsidRPr="00C27FFD">
              <w:rPr>
                <w:sz w:val="20"/>
                <w:szCs w:val="20"/>
                <w:lang w:eastAsia="en-GB" w:bidi="bn-BD"/>
              </w:rPr>
              <w:t>Total Assets</w:t>
            </w:r>
          </w:p>
        </w:tc>
        <w:tc>
          <w:tcPr>
            <w:tcW w:w="2454" w:type="dxa"/>
            <w:hideMark/>
          </w:tcPr>
          <w:p w14:paraId="7B48A3D6"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Total Assets (Current + Non-Current)</w:t>
            </w:r>
          </w:p>
        </w:tc>
        <w:tc>
          <w:tcPr>
            <w:tcW w:w="1327" w:type="dxa"/>
            <w:hideMark/>
          </w:tcPr>
          <w:p w14:paraId="2CC23F0E"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£510,290 million</w:t>
            </w:r>
          </w:p>
        </w:tc>
        <w:tc>
          <w:tcPr>
            <w:tcW w:w="1327" w:type="dxa"/>
            <w:hideMark/>
          </w:tcPr>
          <w:p w14:paraId="32F9CEBC"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£450,000 million</w:t>
            </w:r>
          </w:p>
        </w:tc>
        <w:tc>
          <w:tcPr>
            <w:tcW w:w="1327" w:type="dxa"/>
            <w:hideMark/>
          </w:tcPr>
          <w:p w14:paraId="347CC33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£430,000 million</w:t>
            </w:r>
          </w:p>
        </w:tc>
        <w:tc>
          <w:tcPr>
            <w:tcW w:w="1327" w:type="dxa"/>
            <w:hideMark/>
          </w:tcPr>
          <w:p w14:paraId="3158C77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£380,000 million</w:t>
            </w:r>
          </w:p>
        </w:tc>
        <w:tc>
          <w:tcPr>
            <w:tcW w:w="1328" w:type="dxa"/>
            <w:hideMark/>
          </w:tcPr>
          <w:p w14:paraId="35E87DC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£323,354 million</w:t>
            </w:r>
          </w:p>
        </w:tc>
      </w:tr>
      <w:tr w:rsidR="00B377DE" w:rsidRPr="00C27FFD" w14:paraId="1142210A"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757DF665" w14:textId="77777777" w:rsidR="00B377DE" w:rsidRPr="00C27FFD" w:rsidRDefault="00B377DE" w:rsidP="00B377DE">
            <w:pPr>
              <w:jc w:val="left"/>
              <w:rPr>
                <w:sz w:val="20"/>
                <w:szCs w:val="20"/>
                <w:lang w:eastAsia="en-GB" w:bidi="bn-BD"/>
              </w:rPr>
            </w:pPr>
            <w:r w:rsidRPr="00C27FFD">
              <w:rPr>
                <w:sz w:val="20"/>
                <w:szCs w:val="20"/>
                <w:lang w:eastAsia="en-GB" w:bidi="bn-BD"/>
              </w:rPr>
              <w:t>Current Assets</w:t>
            </w:r>
          </w:p>
        </w:tc>
        <w:tc>
          <w:tcPr>
            <w:tcW w:w="2454" w:type="dxa"/>
            <w:hideMark/>
          </w:tcPr>
          <w:p w14:paraId="7C626D8F"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Cash, Receivables, Inventory</w:t>
            </w:r>
          </w:p>
        </w:tc>
        <w:tc>
          <w:tcPr>
            <w:tcW w:w="1327" w:type="dxa"/>
            <w:hideMark/>
          </w:tcPr>
          <w:p w14:paraId="6712044D"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£65,000 million</w:t>
            </w:r>
          </w:p>
        </w:tc>
        <w:tc>
          <w:tcPr>
            <w:tcW w:w="1327" w:type="dxa"/>
            <w:hideMark/>
          </w:tcPr>
          <w:p w14:paraId="393BF9D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£60,000 million</w:t>
            </w:r>
          </w:p>
        </w:tc>
        <w:tc>
          <w:tcPr>
            <w:tcW w:w="1327" w:type="dxa"/>
            <w:hideMark/>
          </w:tcPr>
          <w:p w14:paraId="4CEC1D85"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£55,000 million</w:t>
            </w:r>
          </w:p>
        </w:tc>
        <w:tc>
          <w:tcPr>
            <w:tcW w:w="1327" w:type="dxa"/>
            <w:hideMark/>
          </w:tcPr>
          <w:p w14:paraId="1935598D"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£50,000 million</w:t>
            </w:r>
          </w:p>
        </w:tc>
        <w:tc>
          <w:tcPr>
            <w:tcW w:w="1328" w:type="dxa"/>
            <w:hideMark/>
          </w:tcPr>
          <w:p w14:paraId="2EB92EB8"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£60,000 million</w:t>
            </w:r>
          </w:p>
        </w:tc>
      </w:tr>
      <w:tr w:rsidR="00B377DE" w:rsidRPr="00C27FFD" w14:paraId="3DC17D15"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30FA2818" w14:textId="77777777" w:rsidR="00B377DE" w:rsidRPr="00C27FFD" w:rsidRDefault="00B377DE" w:rsidP="00B377DE">
            <w:pPr>
              <w:jc w:val="left"/>
              <w:rPr>
                <w:sz w:val="20"/>
                <w:szCs w:val="20"/>
                <w:lang w:eastAsia="en-GB" w:bidi="bn-BD"/>
              </w:rPr>
            </w:pPr>
            <w:r w:rsidRPr="00C27FFD">
              <w:rPr>
                <w:sz w:val="20"/>
                <w:szCs w:val="20"/>
                <w:lang w:eastAsia="en-GB" w:bidi="bn-BD"/>
              </w:rPr>
              <w:t>Non-Current Assets</w:t>
            </w:r>
          </w:p>
        </w:tc>
        <w:tc>
          <w:tcPr>
            <w:tcW w:w="2454" w:type="dxa"/>
            <w:hideMark/>
          </w:tcPr>
          <w:p w14:paraId="07E0E1AF"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Property, Plant, Equipment</w:t>
            </w:r>
          </w:p>
        </w:tc>
        <w:tc>
          <w:tcPr>
            <w:tcW w:w="1327" w:type="dxa"/>
            <w:hideMark/>
          </w:tcPr>
          <w:p w14:paraId="593EBC8E"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£27,285 million</w:t>
            </w:r>
          </w:p>
        </w:tc>
        <w:tc>
          <w:tcPr>
            <w:tcW w:w="1327" w:type="dxa"/>
            <w:hideMark/>
          </w:tcPr>
          <w:p w14:paraId="56D48673"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£30,000 million</w:t>
            </w:r>
          </w:p>
        </w:tc>
        <w:tc>
          <w:tcPr>
            <w:tcW w:w="1327" w:type="dxa"/>
            <w:hideMark/>
          </w:tcPr>
          <w:p w14:paraId="3236D513"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£28,000 million</w:t>
            </w:r>
          </w:p>
        </w:tc>
        <w:tc>
          <w:tcPr>
            <w:tcW w:w="1327" w:type="dxa"/>
            <w:hideMark/>
          </w:tcPr>
          <w:p w14:paraId="7C9917EF"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£27,000 million</w:t>
            </w:r>
          </w:p>
        </w:tc>
        <w:tc>
          <w:tcPr>
            <w:tcW w:w="1328" w:type="dxa"/>
            <w:hideMark/>
          </w:tcPr>
          <w:p w14:paraId="18382A75"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£34,207 million</w:t>
            </w:r>
          </w:p>
        </w:tc>
      </w:tr>
      <w:tr w:rsidR="00B377DE" w:rsidRPr="00C27FFD" w14:paraId="13EF01B5"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42E85968" w14:textId="77777777" w:rsidR="00B377DE" w:rsidRPr="00C27FFD" w:rsidRDefault="00B377DE" w:rsidP="00B377DE">
            <w:pPr>
              <w:jc w:val="left"/>
              <w:rPr>
                <w:sz w:val="20"/>
                <w:szCs w:val="20"/>
                <w:lang w:eastAsia="en-GB" w:bidi="bn-BD"/>
              </w:rPr>
            </w:pPr>
            <w:r w:rsidRPr="00C27FFD">
              <w:rPr>
                <w:sz w:val="20"/>
                <w:szCs w:val="20"/>
                <w:lang w:eastAsia="en-GB" w:bidi="bn-BD"/>
              </w:rPr>
              <w:t>Current Liabilities</w:t>
            </w:r>
          </w:p>
        </w:tc>
        <w:tc>
          <w:tcPr>
            <w:tcW w:w="2454" w:type="dxa"/>
            <w:hideMark/>
          </w:tcPr>
          <w:p w14:paraId="66BACF42"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Short-Term Debt, Accounts Payable</w:t>
            </w:r>
          </w:p>
        </w:tc>
        <w:tc>
          <w:tcPr>
            <w:tcW w:w="1327" w:type="dxa"/>
            <w:hideMark/>
          </w:tcPr>
          <w:p w14:paraId="27AE0712"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£31,500 million</w:t>
            </w:r>
          </w:p>
        </w:tc>
        <w:tc>
          <w:tcPr>
            <w:tcW w:w="1327" w:type="dxa"/>
            <w:hideMark/>
          </w:tcPr>
          <w:p w14:paraId="5A520D3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£34,000 million</w:t>
            </w:r>
          </w:p>
        </w:tc>
        <w:tc>
          <w:tcPr>
            <w:tcW w:w="1327" w:type="dxa"/>
            <w:hideMark/>
          </w:tcPr>
          <w:p w14:paraId="18D0C78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£35,000 million</w:t>
            </w:r>
          </w:p>
        </w:tc>
        <w:tc>
          <w:tcPr>
            <w:tcW w:w="1327" w:type="dxa"/>
            <w:hideMark/>
          </w:tcPr>
          <w:p w14:paraId="1C8243E8"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£40,000 million</w:t>
            </w:r>
          </w:p>
        </w:tc>
        <w:tc>
          <w:tcPr>
            <w:tcW w:w="1328" w:type="dxa"/>
            <w:hideMark/>
          </w:tcPr>
          <w:p w14:paraId="4C73DCEB"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£42,000 million</w:t>
            </w:r>
          </w:p>
        </w:tc>
      </w:tr>
      <w:tr w:rsidR="00B377DE" w:rsidRPr="00C27FFD" w14:paraId="561C2959"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53214A87" w14:textId="77777777" w:rsidR="00B377DE" w:rsidRPr="00C27FFD" w:rsidRDefault="00B377DE" w:rsidP="00B377DE">
            <w:pPr>
              <w:jc w:val="left"/>
              <w:rPr>
                <w:sz w:val="20"/>
                <w:szCs w:val="20"/>
                <w:lang w:eastAsia="en-GB" w:bidi="bn-BD"/>
              </w:rPr>
            </w:pPr>
            <w:r w:rsidRPr="00C27FFD">
              <w:rPr>
                <w:sz w:val="20"/>
                <w:szCs w:val="20"/>
                <w:lang w:eastAsia="en-GB" w:bidi="bn-BD"/>
              </w:rPr>
              <w:t>Long-Term Liabilities</w:t>
            </w:r>
          </w:p>
        </w:tc>
        <w:tc>
          <w:tcPr>
            <w:tcW w:w="2454" w:type="dxa"/>
            <w:hideMark/>
          </w:tcPr>
          <w:p w14:paraId="3F350BB6"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Long-Term Debt, Leases, Loans</w:t>
            </w:r>
          </w:p>
        </w:tc>
        <w:tc>
          <w:tcPr>
            <w:tcW w:w="1327" w:type="dxa"/>
            <w:hideMark/>
          </w:tcPr>
          <w:p w14:paraId="710F29D1"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£170,000 million</w:t>
            </w:r>
          </w:p>
        </w:tc>
        <w:tc>
          <w:tcPr>
            <w:tcW w:w="1327" w:type="dxa"/>
            <w:hideMark/>
          </w:tcPr>
          <w:p w14:paraId="6DC43BEC"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£160,000 million</w:t>
            </w:r>
          </w:p>
        </w:tc>
        <w:tc>
          <w:tcPr>
            <w:tcW w:w="1327" w:type="dxa"/>
            <w:hideMark/>
          </w:tcPr>
          <w:p w14:paraId="1C3BB676"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£150,000 million</w:t>
            </w:r>
          </w:p>
        </w:tc>
        <w:tc>
          <w:tcPr>
            <w:tcW w:w="1327" w:type="dxa"/>
            <w:hideMark/>
          </w:tcPr>
          <w:p w14:paraId="39D38BBC"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£160,000 million</w:t>
            </w:r>
          </w:p>
        </w:tc>
        <w:tc>
          <w:tcPr>
            <w:tcW w:w="1328" w:type="dxa"/>
            <w:hideMark/>
          </w:tcPr>
          <w:p w14:paraId="03A46DFD"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£170,000 million</w:t>
            </w:r>
          </w:p>
        </w:tc>
      </w:tr>
      <w:tr w:rsidR="00B377DE" w:rsidRPr="00C27FFD" w14:paraId="39F35004"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116B1C24" w14:textId="77777777" w:rsidR="00B377DE" w:rsidRPr="00C27FFD" w:rsidRDefault="00B377DE" w:rsidP="00B377DE">
            <w:pPr>
              <w:jc w:val="left"/>
              <w:rPr>
                <w:sz w:val="20"/>
                <w:szCs w:val="20"/>
                <w:lang w:eastAsia="en-GB" w:bidi="bn-BD"/>
              </w:rPr>
            </w:pPr>
            <w:r w:rsidRPr="00C27FFD">
              <w:rPr>
                <w:sz w:val="20"/>
                <w:szCs w:val="20"/>
                <w:lang w:eastAsia="en-GB" w:bidi="bn-BD"/>
              </w:rPr>
              <w:t>Shareholder Equity</w:t>
            </w:r>
          </w:p>
        </w:tc>
        <w:tc>
          <w:tcPr>
            <w:tcW w:w="2454" w:type="dxa"/>
            <w:hideMark/>
          </w:tcPr>
          <w:p w14:paraId="55235EA1"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Total Equity</w:t>
            </w:r>
          </w:p>
        </w:tc>
        <w:tc>
          <w:tcPr>
            <w:tcW w:w="1327" w:type="dxa"/>
            <w:hideMark/>
          </w:tcPr>
          <w:p w14:paraId="48F22041"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£313,301 million</w:t>
            </w:r>
          </w:p>
        </w:tc>
        <w:tc>
          <w:tcPr>
            <w:tcW w:w="1327" w:type="dxa"/>
            <w:hideMark/>
          </w:tcPr>
          <w:p w14:paraId="0BCC2852"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£250,000 million</w:t>
            </w:r>
          </w:p>
        </w:tc>
        <w:tc>
          <w:tcPr>
            <w:tcW w:w="1327" w:type="dxa"/>
            <w:hideMark/>
          </w:tcPr>
          <w:p w14:paraId="323388F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£200,000 million</w:t>
            </w:r>
          </w:p>
        </w:tc>
        <w:tc>
          <w:tcPr>
            <w:tcW w:w="1327" w:type="dxa"/>
            <w:hideMark/>
          </w:tcPr>
          <w:p w14:paraId="7E192D09"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£170,000 million</w:t>
            </w:r>
          </w:p>
        </w:tc>
        <w:tc>
          <w:tcPr>
            <w:tcW w:w="1328" w:type="dxa"/>
            <w:hideMark/>
          </w:tcPr>
          <w:p w14:paraId="26E1A7E9"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£153,105 million</w:t>
            </w:r>
          </w:p>
        </w:tc>
      </w:tr>
      <w:tr w:rsidR="00B377DE" w:rsidRPr="00C27FFD" w14:paraId="1733CE9A"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46517009" w14:textId="77777777" w:rsidR="00B377DE" w:rsidRPr="00C27FFD" w:rsidRDefault="00B377DE" w:rsidP="00B377DE">
            <w:pPr>
              <w:jc w:val="left"/>
              <w:rPr>
                <w:sz w:val="20"/>
                <w:szCs w:val="20"/>
                <w:lang w:eastAsia="en-GB" w:bidi="bn-BD"/>
              </w:rPr>
            </w:pPr>
            <w:r w:rsidRPr="00C27FFD">
              <w:rPr>
                <w:sz w:val="20"/>
                <w:szCs w:val="20"/>
                <w:lang w:eastAsia="en-GB" w:bidi="bn-BD"/>
              </w:rPr>
              <w:t>Debt-to-Equity Ratio</w:t>
            </w:r>
          </w:p>
        </w:tc>
        <w:tc>
          <w:tcPr>
            <w:tcW w:w="2454" w:type="dxa"/>
            <w:hideMark/>
          </w:tcPr>
          <w:p w14:paraId="3D43E728"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Total Debt / Total Equity</w:t>
            </w:r>
          </w:p>
        </w:tc>
        <w:tc>
          <w:tcPr>
            <w:tcW w:w="1327" w:type="dxa"/>
            <w:hideMark/>
          </w:tcPr>
          <w:p w14:paraId="7107B3DC"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1.39</w:t>
            </w:r>
          </w:p>
        </w:tc>
        <w:tc>
          <w:tcPr>
            <w:tcW w:w="1327" w:type="dxa"/>
            <w:hideMark/>
          </w:tcPr>
          <w:p w14:paraId="4F8BDFF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1.18</w:t>
            </w:r>
          </w:p>
        </w:tc>
        <w:tc>
          <w:tcPr>
            <w:tcW w:w="1327" w:type="dxa"/>
            <w:hideMark/>
          </w:tcPr>
          <w:p w14:paraId="441B762C"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1.33</w:t>
            </w:r>
          </w:p>
        </w:tc>
        <w:tc>
          <w:tcPr>
            <w:tcW w:w="1327" w:type="dxa"/>
            <w:hideMark/>
          </w:tcPr>
          <w:p w14:paraId="6C914A5A"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1.36</w:t>
            </w:r>
          </w:p>
        </w:tc>
        <w:tc>
          <w:tcPr>
            <w:tcW w:w="1328" w:type="dxa"/>
            <w:hideMark/>
          </w:tcPr>
          <w:p w14:paraId="1CDE4CC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1.11</w:t>
            </w:r>
          </w:p>
        </w:tc>
      </w:tr>
      <w:tr w:rsidR="00B377DE" w:rsidRPr="00C27FFD" w14:paraId="05448479"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3989A3CA" w14:textId="77777777" w:rsidR="00B377DE" w:rsidRPr="00C27FFD" w:rsidRDefault="00B377DE" w:rsidP="00B377DE">
            <w:pPr>
              <w:jc w:val="left"/>
              <w:rPr>
                <w:sz w:val="20"/>
                <w:szCs w:val="20"/>
                <w:lang w:eastAsia="en-GB" w:bidi="bn-BD"/>
              </w:rPr>
            </w:pPr>
            <w:r w:rsidRPr="00C27FFD">
              <w:rPr>
                <w:sz w:val="20"/>
                <w:szCs w:val="20"/>
                <w:lang w:eastAsia="en-GB" w:bidi="bn-BD"/>
              </w:rPr>
              <w:t>Inventory Days</w:t>
            </w:r>
          </w:p>
        </w:tc>
        <w:tc>
          <w:tcPr>
            <w:tcW w:w="2454" w:type="dxa"/>
            <w:hideMark/>
          </w:tcPr>
          <w:p w14:paraId="705D5EE9"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Days to Sell Inventory</w:t>
            </w:r>
          </w:p>
        </w:tc>
        <w:tc>
          <w:tcPr>
            <w:tcW w:w="1327" w:type="dxa"/>
            <w:hideMark/>
          </w:tcPr>
          <w:p w14:paraId="490F0B6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58.1 days</w:t>
            </w:r>
          </w:p>
        </w:tc>
        <w:tc>
          <w:tcPr>
            <w:tcW w:w="1327" w:type="dxa"/>
            <w:hideMark/>
          </w:tcPr>
          <w:p w14:paraId="61345018"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50 days</w:t>
            </w:r>
          </w:p>
        </w:tc>
        <w:tc>
          <w:tcPr>
            <w:tcW w:w="1327" w:type="dxa"/>
            <w:hideMark/>
          </w:tcPr>
          <w:p w14:paraId="2EF189FA"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52 days</w:t>
            </w:r>
          </w:p>
        </w:tc>
        <w:tc>
          <w:tcPr>
            <w:tcW w:w="1327" w:type="dxa"/>
            <w:hideMark/>
          </w:tcPr>
          <w:p w14:paraId="03470CD2"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58.67 days</w:t>
            </w:r>
          </w:p>
        </w:tc>
        <w:tc>
          <w:tcPr>
            <w:tcW w:w="1328" w:type="dxa"/>
            <w:hideMark/>
          </w:tcPr>
          <w:p w14:paraId="57C39553"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49 days</w:t>
            </w:r>
          </w:p>
        </w:tc>
      </w:tr>
      <w:tr w:rsidR="00B377DE" w:rsidRPr="00C27FFD" w14:paraId="4BD3F0D2"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309ACEFB" w14:textId="77777777" w:rsidR="00B377DE" w:rsidRPr="00C27FFD" w:rsidRDefault="00B377DE" w:rsidP="00B377DE">
            <w:pPr>
              <w:jc w:val="left"/>
              <w:rPr>
                <w:sz w:val="20"/>
                <w:szCs w:val="20"/>
                <w:lang w:eastAsia="en-GB" w:bidi="bn-BD"/>
              </w:rPr>
            </w:pPr>
            <w:r w:rsidRPr="00C27FFD">
              <w:rPr>
                <w:sz w:val="20"/>
                <w:szCs w:val="20"/>
                <w:lang w:eastAsia="en-GB" w:bidi="bn-BD"/>
              </w:rPr>
              <w:t>Receivables Days</w:t>
            </w:r>
          </w:p>
        </w:tc>
        <w:tc>
          <w:tcPr>
            <w:tcW w:w="2454" w:type="dxa"/>
            <w:hideMark/>
          </w:tcPr>
          <w:p w14:paraId="3E032F6D"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Days to Collect Receivables</w:t>
            </w:r>
          </w:p>
        </w:tc>
        <w:tc>
          <w:tcPr>
            <w:tcW w:w="1327" w:type="dxa"/>
            <w:hideMark/>
          </w:tcPr>
          <w:p w14:paraId="1B3F43F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47.6 days</w:t>
            </w:r>
          </w:p>
        </w:tc>
        <w:tc>
          <w:tcPr>
            <w:tcW w:w="1327" w:type="dxa"/>
            <w:hideMark/>
          </w:tcPr>
          <w:p w14:paraId="651E11C5"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42 days</w:t>
            </w:r>
          </w:p>
        </w:tc>
        <w:tc>
          <w:tcPr>
            <w:tcW w:w="1327" w:type="dxa"/>
            <w:hideMark/>
          </w:tcPr>
          <w:p w14:paraId="4D9CACA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45 days</w:t>
            </w:r>
          </w:p>
        </w:tc>
        <w:tc>
          <w:tcPr>
            <w:tcW w:w="1327" w:type="dxa"/>
            <w:hideMark/>
          </w:tcPr>
          <w:p w14:paraId="0E974BD9"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36.5 days</w:t>
            </w:r>
          </w:p>
        </w:tc>
        <w:tc>
          <w:tcPr>
            <w:tcW w:w="1328" w:type="dxa"/>
            <w:hideMark/>
          </w:tcPr>
          <w:p w14:paraId="5D456F8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38 days</w:t>
            </w:r>
          </w:p>
        </w:tc>
      </w:tr>
      <w:tr w:rsidR="00B377DE" w:rsidRPr="00C27FFD" w14:paraId="5DDC89DC"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1CCA8846" w14:textId="77777777" w:rsidR="00B377DE" w:rsidRPr="00C27FFD" w:rsidRDefault="00B377DE" w:rsidP="00B377DE">
            <w:pPr>
              <w:jc w:val="left"/>
              <w:rPr>
                <w:sz w:val="20"/>
                <w:szCs w:val="20"/>
                <w:lang w:eastAsia="en-GB" w:bidi="bn-BD"/>
              </w:rPr>
            </w:pPr>
            <w:r w:rsidRPr="00C27FFD">
              <w:rPr>
                <w:sz w:val="20"/>
                <w:szCs w:val="20"/>
                <w:lang w:eastAsia="en-GB" w:bidi="bn-BD"/>
              </w:rPr>
              <w:t>Payables Days</w:t>
            </w:r>
          </w:p>
        </w:tc>
        <w:tc>
          <w:tcPr>
            <w:tcW w:w="2454" w:type="dxa"/>
            <w:hideMark/>
          </w:tcPr>
          <w:p w14:paraId="20DAB30F"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Days to Pay Suppliers</w:t>
            </w:r>
          </w:p>
        </w:tc>
        <w:tc>
          <w:tcPr>
            <w:tcW w:w="1327" w:type="dxa"/>
            <w:hideMark/>
          </w:tcPr>
          <w:p w14:paraId="011400D3"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66 days</w:t>
            </w:r>
          </w:p>
        </w:tc>
        <w:tc>
          <w:tcPr>
            <w:tcW w:w="1327" w:type="dxa"/>
            <w:hideMark/>
          </w:tcPr>
          <w:p w14:paraId="77703EDE"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65.9 days</w:t>
            </w:r>
          </w:p>
        </w:tc>
        <w:tc>
          <w:tcPr>
            <w:tcW w:w="1327" w:type="dxa"/>
            <w:hideMark/>
          </w:tcPr>
          <w:p w14:paraId="2828CEE6"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70 days</w:t>
            </w:r>
          </w:p>
        </w:tc>
        <w:tc>
          <w:tcPr>
            <w:tcW w:w="1327" w:type="dxa"/>
            <w:hideMark/>
          </w:tcPr>
          <w:p w14:paraId="4096237F"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66 days</w:t>
            </w:r>
          </w:p>
        </w:tc>
        <w:tc>
          <w:tcPr>
            <w:tcW w:w="1328" w:type="dxa"/>
            <w:hideMark/>
          </w:tcPr>
          <w:p w14:paraId="5ADCA616"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72 days</w:t>
            </w:r>
          </w:p>
        </w:tc>
      </w:tr>
      <w:tr w:rsidR="00B377DE" w:rsidRPr="00C27FFD" w14:paraId="3F12AF19"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70A19E07" w14:textId="77777777" w:rsidR="00B377DE" w:rsidRPr="00C27FFD" w:rsidRDefault="00B377DE" w:rsidP="00B377DE">
            <w:pPr>
              <w:jc w:val="left"/>
              <w:rPr>
                <w:sz w:val="20"/>
                <w:szCs w:val="20"/>
                <w:lang w:eastAsia="en-GB" w:bidi="bn-BD"/>
              </w:rPr>
            </w:pPr>
            <w:r w:rsidRPr="00C27FFD">
              <w:rPr>
                <w:sz w:val="20"/>
                <w:szCs w:val="20"/>
                <w:lang w:eastAsia="en-GB" w:bidi="bn-BD"/>
              </w:rPr>
              <w:t>Current Ratio</w:t>
            </w:r>
          </w:p>
        </w:tc>
        <w:tc>
          <w:tcPr>
            <w:tcW w:w="2454" w:type="dxa"/>
            <w:hideMark/>
          </w:tcPr>
          <w:p w14:paraId="03385BF9"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Current Assets / Current Liabilities</w:t>
            </w:r>
          </w:p>
        </w:tc>
        <w:tc>
          <w:tcPr>
            <w:tcW w:w="1327" w:type="dxa"/>
            <w:hideMark/>
          </w:tcPr>
          <w:p w14:paraId="242D0273"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1.71</w:t>
            </w:r>
          </w:p>
        </w:tc>
        <w:tc>
          <w:tcPr>
            <w:tcW w:w="1327" w:type="dxa"/>
            <w:hideMark/>
          </w:tcPr>
          <w:p w14:paraId="6DC3C8F3"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1.70</w:t>
            </w:r>
          </w:p>
        </w:tc>
        <w:tc>
          <w:tcPr>
            <w:tcW w:w="1327" w:type="dxa"/>
            <w:hideMark/>
          </w:tcPr>
          <w:p w14:paraId="0B00F496"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1.65</w:t>
            </w:r>
          </w:p>
        </w:tc>
        <w:tc>
          <w:tcPr>
            <w:tcW w:w="1327" w:type="dxa"/>
            <w:hideMark/>
          </w:tcPr>
          <w:p w14:paraId="3EB3DDF5"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1.60</w:t>
            </w:r>
          </w:p>
        </w:tc>
        <w:tc>
          <w:tcPr>
            <w:tcW w:w="1328" w:type="dxa"/>
            <w:hideMark/>
          </w:tcPr>
          <w:p w14:paraId="1556D41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1.42</w:t>
            </w:r>
          </w:p>
        </w:tc>
      </w:tr>
      <w:tr w:rsidR="00B377DE" w:rsidRPr="00C27FFD" w14:paraId="380A728A"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4AD435E3" w14:textId="77777777" w:rsidR="00B377DE" w:rsidRPr="00C27FFD" w:rsidRDefault="00B377DE" w:rsidP="00B377DE">
            <w:pPr>
              <w:jc w:val="left"/>
              <w:rPr>
                <w:sz w:val="20"/>
                <w:szCs w:val="20"/>
                <w:lang w:eastAsia="en-GB" w:bidi="bn-BD"/>
              </w:rPr>
            </w:pPr>
            <w:r w:rsidRPr="00C27FFD">
              <w:rPr>
                <w:sz w:val="20"/>
                <w:szCs w:val="20"/>
                <w:lang w:eastAsia="en-GB" w:bidi="bn-BD"/>
              </w:rPr>
              <w:lastRenderedPageBreak/>
              <w:t>Acid-Test Ratio</w:t>
            </w:r>
          </w:p>
        </w:tc>
        <w:tc>
          <w:tcPr>
            <w:tcW w:w="2454" w:type="dxa"/>
            <w:hideMark/>
          </w:tcPr>
          <w:p w14:paraId="4A241D35"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(Current Assets - Inventory) / Current Liabilities</w:t>
            </w:r>
          </w:p>
        </w:tc>
        <w:tc>
          <w:tcPr>
            <w:tcW w:w="1327" w:type="dxa"/>
            <w:hideMark/>
          </w:tcPr>
          <w:p w14:paraId="668148A0"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1.18</w:t>
            </w:r>
          </w:p>
        </w:tc>
        <w:tc>
          <w:tcPr>
            <w:tcW w:w="1327" w:type="dxa"/>
            <w:hideMark/>
          </w:tcPr>
          <w:p w14:paraId="08CC222E"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1.15</w:t>
            </w:r>
          </w:p>
        </w:tc>
        <w:tc>
          <w:tcPr>
            <w:tcW w:w="1327" w:type="dxa"/>
            <w:hideMark/>
          </w:tcPr>
          <w:p w14:paraId="1A480273"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1.13</w:t>
            </w:r>
          </w:p>
        </w:tc>
        <w:tc>
          <w:tcPr>
            <w:tcW w:w="1327" w:type="dxa"/>
            <w:hideMark/>
          </w:tcPr>
          <w:p w14:paraId="5792B10B"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0.97</w:t>
            </w:r>
          </w:p>
        </w:tc>
        <w:tc>
          <w:tcPr>
            <w:tcW w:w="1328" w:type="dxa"/>
            <w:hideMark/>
          </w:tcPr>
          <w:p w14:paraId="319EE6D6"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0.95</w:t>
            </w:r>
          </w:p>
        </w:tc>
      </w:tr>
      <w:tr w:rsidR="00B377DE" w:rsidRPr="00C27FFD" w14:paraId="60E79222"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03D8E6F6" w14:textId="77777777" w:rsidR="00B377DE" w:rsidRPr="00C27FFD" w:rsidRDefault="00B377DE" w:rsidP="00B377DE">
            <w:pPr>
              <w:jc w:val="left"/>
              <w:rPr>
                <w:sz w:val="20"/>
                <w:szCs w:val="20"/>
                <w:lang w:eastAsia="en-GB" w:bidi="bn-BD"/>
              </w:rPr>
            </w:pPr>
            <w:r w:rsidRPr="00C27FFD">
              <w:rPr>
                <w:sz w:val="20"/>
                <w:szCs w:val="20"/>
                <w:lang w:eastAsia="en-GB" w:bidi="bn-BD"/>
              </w:rPr>
              <w:t>Operating Cash Flow</w:t>
            </w:r>
          </w:p>
        </w:tc>
        <w:tc>
          <w:tcPr>
            <w:tcW w:w="2454" w:type="dxa"/>
            <w:hideMark/>
          </w:tcPr>
          <w:p w14:paraId="33212224"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Cash Flow from Operations</w:t>
            </w:r>
          </w:p>
        </w:tc>
        <w:tc>
          <w:tcPr>
            <w:tcW w:w="1327" w:type="dxa"/>
            <w:hideMark/>
          </w:tcPr>
          <w:p w14:paraId="1927907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£73,392 million</w:t>
            </w:r>
          </w:p>
        </w:tc>
        <w:tc>
          <w:tcPr>
            <w:tcW w:w="1327" w:type="dxa"/>
            <w:hideMark/>
          </w:tcPr>
          <w:p w14:paraId="1DDD6FA9"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£25,000 million</w:t>
            </w:r>
          </w:p>
        </w:tc>
        <w:tc>
          <w:tcPr>
            <w:tcW w:w="1327" w:type="dxa"/>
            <w:hideMark/>
          </w:tcPr>
          <w:p w14:paraId="53115EBD"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£30,000 million</w:t>
            </w:r>
          </w:p>
        </w:tc>
        <w:tc>
          <w:tcPr>
            <w:tcW w:w="1327" w:type="dxa"/>
            <w:hideMark/>
          </w:tcPr>
          <w:p w14:paraId="5C6C6947"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£12,000 million</w:t>
            </w:r>
          </w:p>
        </w:tc>
        <w:tc>
          <w:tcPr>
            <w:tcW w:w="1328" w:type="dxa"/>
            <w:hideMark/>
          </w:tcPr>
          <w:p w14:paraId="460FA2DB"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£14,822 million</w:t>
            </w:r>
          </w:p>
        </w:tc>
      </w:tr>
      <w:tr w:rsidR="00B377DE" w:rsidRPr="00C27FFD" w14:paraId="205A5335" w14:textId="77777777" w:rsidTr="00B377DE">
        <w:tc>
          <w:tcPr>
            <w:cnfStyle w:val="001000000000" w:firstRow="0" w:lastRow="0" w:firstColumn="1" w:lastColumn="0" w:oddVBand="0" w:evenVBand="0" w:oddHBand="0" w:evenHBand="0" w:firstRowFirstColumn="0" w:firstRowLastColumn="0" w:lastRowFirstColumn="0" w:lastRowLastColumn="0"/>
            <w:tcW w:w="1530" w:type="dxa"/>
            <w:hideMark/>
          </w:tcPr>
          <w:p w14:paraId="2EDE15BE" w14:textId="77777777" w:rsidR="00B377DE" w:rsidRPr="00C27FFD" w:rsidRDefault="00B377DE" w:rsidP="00B377DE">
            <w:pPr>
              <w:jc w:val="left"/>
              <w:rPr>
                <w:sz w:val="20"/>
                <w:szCs w:val="20"/>
                <w:lang w:eastAsia="en-GB" w:bidi="bn-BD"/>
              </w:rPr>
            </w:pPr>
            <w:r w:rsidRPr="00C27FFD">
              <w:rPr>
                <w:sz w:val="20"/>
                <w:szCs w:val="20"/>
                <w:lang w:eastAsia="en-GB" w:bidi="bn-BD"/>
              </w:rPr>
              <w:t>Operating Cash Flow to Sales Ratio</w:t>
            </w:r>
          </w:p>
        </w:tc>
        <w:tc>
          <w:tcPr>
            <w:tcW w:w="2454" w:type="dxa"/>
            <w:hideMark/>
          </w:tcPr>
          <w:p w14:paraId="18F4E960" w14:textId="77777777" w:rsidR="00B377DE" w:rsidRPr="00C27FFD" w:rsidRDefault="00B377DE" w:rsidP="00B377DE">
            <w:pPr>
              <w:jc w:val="left"/>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Operating Cash Flow / Net Sales</w:t>
            </w:r>
          </w:p>
        </w:tc>
        <w:tc>
          <w:tcPr>
            <w:tcW w:w="1327" w:type="dxa"/>
            <w:hideMark/>
          </w:tcPr>
          <w:p w14:paraId="06A9C911"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11.94%</w:t>
            </w:r>
          </w:p>
        </w:tc>
        <w:tc>
          <w:tcPr>
            <w:tcW w:w="1327" w:type="dxa"/>
            <w:hideMark/>
          </w:tcPr>
          <w:p w14:paraId="3A9345B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4.98%</w:t>
            </w:r>
          </w:p>
        </w:tc>
        <w:tc>
          <w:tcPr>
            <w:tcW w:w="1327" w:type="dxa"/>
            <w:hideMark/>
          </w:tcPr>
          <w:p w14:paraId="3EE5CA88"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7.91%</w:t>
            </w:r>
          </w:p>
        </w:tc>
        <w:tc>
          <w:tcPr>
            <w:tcW w:w="1327" w:type="dxa"/>
            <w:hideMark/>
          </w:tcPr>
          <w:p w14:paraId="10978978"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7.53%</w:t>
            </w:r>
          </w:p>
        </w:tc>
        <w:tc>
          <w:tcPr>
            <w:tcW w:w="1328" w:type="dxa"/>
            <w:hideMark/>
          </w:tcPr>
          <w:p w14:paraId="20816DB4" w14:textId="77777777" w:rsidR="00B377DE" w:rsidRPr="00C27FFD" w:rsidRDefault="00B377DE" w:rsidP="00B377DE">
            <w:pPr>
              <w:cnfStyle w:val="000000000000" w:firstRow="0" w:lastRow="0" w:firstColumn="0" w:lastColumn="0" w:oddVBand="0" w:evenVBand="0" w:oddHBand="0" w:evenHBand="0" w:firstRowFirstColumn="0" w:firstRowLastColumn="0" w:lastRowFirstColumn="0" w:lastRowLastColumn="0"/>
              <w:rPr>
                <w:sz w:val="20"/>
                <w:szCs w:val="20"/>
                <w:lang w:eastAsia="en-GB" w:bidi="bn-BD"/>
              </w:rPr>
            </w:pPr>
            <w:r w:rsidRPr="00C27FFD">
              <w:rPr>
                <w:sz w:val="20"/>
                <w:szCs w:val="20"/>
                <w:lang w:eastAsia="en-GB" w:bidi="bn-BD"/>
              </w:rPr>
              <w:t>3.76%</w:t>
            </w:r>
          </w:p>
        </w:tc>
      </w:tr>
    </w:tbl>
    <w:p w14:paraId="54170B1A" w14:textId="77777777" w:rsidR="00B377DE" w:rsidRPr="00DD5CB7" w:rsidRDefault="00B377DE" w:rsidP="00DD5CB7">
      <w:pPr>
        <w:rPr>
          <w:lang w:eastAsia="en-GB" w:bidi="bn-BD"/>
        </w:rPr>
      </w:pPr>
    </w:p>
    <w:p w14:paraId="36C5C2E4" w14:textId="426B26C6" w:rsidR="00DD5CB7" w:rsidRDefault="009B1449" w:rsidP="00BB39CC">
      <w:pPr>
        <w:pStyle w:val="Heading3"/>
        <w:rPr>
          <w:lang w:eastAsia="en-GB" w:bidi="bn-BD"/>
        </w:rPr>
      </w:pPr>
      <w:bookmarkStart w:id="45" w:name="_Toc214558485"/>
      <w:r>
        <w:rPr>
          <w:lang w:eastAsia="en-GB" w:bidi="bn-BD"/>
        </w:rPr>
        <w:t>Appendix C: IRR calculation</w:t>
      </w:r>
      <w:bookmarkEnd w:id="45"/>
      <w:r>
        <w:rPr>
          <w:lang w:eastAsia="en-GB" w:bidi="bn-BD"/>
        </w:rPr>
        <w:t xml:space="preserve"> </w:t>
      </w:r>
    </w:p>
    <w:p w14:paraId="0696DC6C" w14:textId="75111782" w:rsidR="009B1449" w:rsidRDefault="009B1449" w:rsidP="00A66E99">
      <w:pPr>
        <w:pStyle w:val="NoSpacing"/>
        <w:rPr>
          <w:lang w:eastAsia="en-GB" w:bidi="bn-BD"/>
        </w:rPr>
      </w:pPr>
      <w:r>
        <w:rPr>
          <w:lang w:eastAsia="en-GB" w:bidi="bn-BD"/>
        </w:rPr>
        <w:t>Project A</w:t>
      </w:r>
    </w:p>
    <w:p w14:paraId="171161FE" w14:textId="264029F8" w:rsidR="009B1449" w:rsidRDefault="009B1449" w:rsidP="009B1449">
      <w:pPr>
        <w:rPr>
          <w:lang w:eastAsia="en-GB" w:bidi="bn-BD"/>
        </w:rPr>
      </w:pPr>
      <w:r w:rsidRPr="009B1449">
        <w:rPr>
          <w:noProof/>
          <w:lang w:eastAsia="en-GB"/>
        </w:rPr>
        <w:drawing>
          <wp:inline distT="0" distB="0" distL="0" distR="0" wp14:anchorId="67707694" wp14:editId="2B05A241">
            <wp:extent cx="5619367" cy="1731645"/>
            <wp:effectExtent l="0" t="0" r="635" b="1905"/>
            <wp:docPr id="2055640921" name="Picture 1" descr="A table of mathematical equ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40921" name="Picture 1" descr="A table of mathematical equations&#10;&#10;AI-generated content may be incorrect."/>
                    <pic:cNvPicPr/>
                  </pic:nvPicPr>
                  <pic:blipFill rotWithShape="1">
                    <a:blip r:embed="rId37"/>
                    <a:srcRect l="1957"/>
                    <a:stretch>
                      <a:fillRect/>
                    </a:stretch>
                  </pic:blipFill>
                  <pic:spPr bwMode="auto">
                    <a:xfrm>
                      <a:off x="0" y="0"/>
                      <a:ext cx="5619367" cy="1731645"/>
                    </a:xfrm>
                    <a:prstGeom prst="rect">
                      <a:avLst/>
                    </a:prstGeom>
                    <a:ln>
                      <a:noFill/>
                    </a:ln>
                    <a:extLst>
                      <a:ext uri="{53640926-AAD7-44D8-BBD7-CCE9431645EC}">
                        <a14:shadowObscured xmlns:a14="http://schemas.microsoft.com/office/drawing/2010/main"/>
                      </a:ext>
                    </a:extLst>
                  </pic:spPr>
                </pic:pic>
              </a:graphicData>
            </a:graphic>
          </wp:inline>
        </w:drawing>
      </w:r>
    </w:p>
    <w:p w14:paraId="393B3FC7" w14:textId="1E46313C" w:rsidR="009B1449" w:rsidRDefault="009B1449" w:rsidP="00A66E99">
      <w:pPr>
        <w:pStyle w:val="NoSpacing"/>
        <w:rPr>
          <w:lang w:eastAsia="en-GB" w:bidi="bn-BD"/>
        </w:rPr>
      </w:pPr>
      <w:r>
        <w:rPr>
          <w:lang w:eastAsia="en-GB" w:bidi="bn-BD"/>
        </w:rPr>
        <w:t>Project B</w:t>
      </w:r>
    </w:p>
    <w:p w14:paraId="53DAEED2" w14:textId="5983FB59" w:rsidR="009B1449" w:rsidRDefault="009B1449" w:rsidP="009B1449">
      <w:pPr>
        <w:rPr>
          <w:lang w:eastAsia="en-GB" w:bidi="bn-BD"/>
        </w:rPr>
      </w:pPr>
      <w:r w:rsidRPr="009B1449">
        <w:rPr>
          <w:noProof/>
          <w:lang w:eastAsia="en-GB"/>
        </w:rPr>
        <w:drawing>
          <wp:inline distT="0" distB="0" distL="0" distR="0" wp14:anchorId="374E605F" wp14:editId="135CC3AE">
            <wp:extent cx="5731510" cy="1602105"/>
            <wp:effectExtent l="0" t="0" r="2540" b="0"/>
            <wp:docPr id="1945142765" name="Picture 1" descr="A group of math equ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42765" name="Picture 1" descr="A group of math equations&#10;&#10;AI-generated content may be incorrect."/>
                    <pic:cNvPicPr/>
                  </pic:nvPicPr>
                  <pic:blipFill>
                    <a:blip r:embed="rId38"/>
                    <a:stretch>
                      <a:fillRect/>
                    </a:stretch>
                  </pic:blipFill>
                  <pic:spPr>
                    <a:xfrm>
                      <a:off x="0" y="0"/>
                      <a:ext cx="5731510" cy="1602105"/>
                    </a:xfrm>
                    <a:prstGeom prst="rect">
                      <a:avLst/>
                    </a:prstGeom>
                  </pic:spPr>
                </pic:pic>
              </a:graphicData>
            </a:graphic>
          </wp:inline>
        </w:drawing>
      </w:r>
    </w:p>
    <w:p w14:paraId="1EF7A09E" w14:textId="66FBAEFC" w:rsidR="009B1449" w:rsidRDefault="009B1449" w:rsidP="00A66E99">
      <w:pPr>
        <w:rPr>
          <w:lang w:eastAsia="en-GB" w:bidi="bn-BD"/>
        </w:rPr>
      </w:pPr>
      <w:r>
        <w:rPr>
          <w:lang w:eastAsia="en-GB" w:bidi="bn-BD"/>
        </w:rPr>
        <w:t>Project C</w:t>
      </w:r>
    </w:p>
    <w:p w14:paraId="487CD5F5" w14:textId="40D3EB64" w:rsidR="009B1449" w:rsidRPr="009B1449" w:rsidRDefault="00A66E99" w:rsidP="009B1449">
      <w:pPr>
        <w:rPr>
          <w:lang w:eastAsia="en-GB" w:bidi="bn-BD"/>
        </w:rPr>
      </w:pPr>
      <w:r w:rsidRPr="00A66E99">
        <w:rPr>
          <w:noProof/>
          <w:lang w:eastAsia="en-GB"/>
        </w:rPr>
        <w:lastRenderedPageBreak/>
        <w:drawing>
          <wp:inline distT="0" distB="0" distL="0" distR="0" wp14:anchorId="1CFA4428" wp14:editId="3E22DE7A">
            <wp:extent cx="5731510" cy="1703070"/>
            <wp:effectExtent l="0" t="0" r="2540" b="0"/>
            <wp:docPr id="696161289" name="Picture 1" descr="A table of math equ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61289" name="Picture 1" descr="A table of math equations&#10;&#10;AI-generated content may be incorrect."/>
                    <pic:cNvPicPr/>
                  </pic:nvPicPr>
                  <pic:blipFill>
                    <a:blip r:embed="rId39"/>
                    <a:stretch>
                      <a:fillRect/>
                    </a:stretch>
                  </pic:blipFill>
                  <pic:spPr>
                    <a:xfrm>
                      <a:off x="0" y="0"/>
                      <a:ext cx="5731510" cy="1703070"/>
                    </a:xfrm>
                    <a:prstGeom prst="rect">
                      <a:avLst/>
                    </a:prstGeom>
                  </pic:spPr>
                </pic:pic>
              </a:graphicData>
            </a:graphic>
          </wp:inline>
        </w:drawing>
      </w:r>
    </w:p>
    <w:p w14:paraId="25CF2DDF" w14:textId="7DA39793" w:rsidR="00B60BE1" w:rsidRPr="004E629E" w:rsidRDefault="00B60BE1" w:rsidP="007222B5">
      <w:pPr>
        <w:spacing w:before="100" w:beforeAutospacing="1" w:after="100" w:afterAutospacing="1" w:line="240" w:lineRule="auto"/>
        <w:jc w:val="left"/>
        <w:rPr>
          <w:rFonts w:eastAsia="Times New Roman" w:cs="Times New Roman"/>
          <w:kern w:val="0"/>
          <w:lang w:eastAsia="en-GB" w:bidi="bn-BD"/>
          <w14:ligatures w14:val="none"/>
        </w:rPr>
      </w:pPr>
    </w:p>
    <w:sectPr w:rsidR="00B60BE1" w:rsidRPr="004E629E">
      <w:footerReference w:type="default" r:id="rId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0636F1" w14:textId="77777777" w:rsidR="00617010" w:rsidRDefault="00617010" w:rsidP="00C55AC5">
      <w:pPr>
        <w:spacing w:after="0" w:line="240" w:lineRule="auto"/>
      </w:pPr>
      <w:r>
        <w:separator/>
      </w:r>
    </w:p>
  </w:endnote>
  <w:endnote w:type="continuationSeparator" w:id="0">
    <w:p w14:paraId="549F7070" w14:textId="77777777" w:rsidR="00617010" w:rsidRDefault="00617010" w:rsidP="00C55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Aptos">
    <w:altName w:val="Arial"/>
    <w:panose1 w:val="020B0004020202020204"/>
    <w:charset w:val="00"/>
    <w:family w:val="swiss"/>
    <w:pitch w:val="variable"/>
    <w:sig w:usb0="20000287" w:usb1="00000003" w:usb2="00000000" w:usb3="00000000" w:csb0="0000019F" w:csb1="00000000"/>
  </w:font>
  <w:font w:name="等线">
    <w:charset w:val="86"/>
    <w:family w:val="auto"/>
    <w:pitch w:val="variable"/>
    <w:sig w:usb0="A00002BF" w:usb1="38CF7CFA" w:usb2="00000016" w:usb3="00000000" w:csb0="0004000F" w:csb1="00000000"/>
  </w:font>
  <w:font w:name="Vrinda">
    <w:altName w:val="Times New Roman"/>
    <w:panose1 w:val="00000000000000000000"/>
    <w:charset w:val="01"/>
    <w:family w:val="roman"/>
    <w:notTrueType/>
    <w:pitch w:val="variable"/>
  </w:font>
  <w:font w:name="等线 Light">
    <w:charset w:val="86"/>
    <w:family w:val="auto"/>
    <w:pitch w:val="variable"/>
    <w:sig w:usb0="A00002BF" w:usb1="38CF7CFA" w:usb2="00000016" w:usb3="00000000" w:csb0="0004000F" w:csb1="00000000"/>
  </w:font>
  <w:font w:name="Aptos Display">
    <w:altName w:val="Arial"/>
    <w:panose1 w:val="020B0004020202020204"/>
    <w:charset w:val="00"/>
    <w:family w:val="swiss"/>
    <w:pitch w:val="variable"/>
    <w:sig w:usb0="20000287" w:usb1="00000003" w:usb2="00000000" w:usb3="00000000" w:csb0="0000019F" w:csb1="00000000"/>
  </w:font>
  <w:font w:name="Arial">
    <w:panose1 w:val="020B0604020202020204"/>
    <w:charset w:val="00"/>
    <w:family w:val="auto"/>
    <w:pitch w:val="variable"/>
    <w:sig w:usb0="E0002AFF" w:usb1="C0007843" w:usb2="00000009" w:usb3="00000000" w:csb0="000001FF" w:csb1="00000000"/>
  </w:font>
  <w:font w:name="Cambria Math">
    <w:panose1 w:val="02040503050406030204"/>
    <w:charset w:val="00"/>
    <w:family w:val="auto"/>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3359189"/>
      <w:docPartObj>
        <w:docPartGallery w:val="Page Numbers (Bottom of Page)"/>
        <w:docPartUnique/>
      </w:docPartObj>
    </w:sdtPr>
    <w:sdtEndPr>
      <w:rPr>
        <w:noProof/>
      </w:rPr>
    </w:sdtEndPr>
    <w:sdtContent>
      <w:p w14:paraId="2058ED86" w14:textId="17D8E1DB" w:rsidR="00C55AC5" w:rsidRDefault="00C55AC5">
        <w:pPr>
          <w:pStyle w:val="Footer"/>
          <w:jc w:val="center"/>
        </w:pPr>
        <w:r>
          <w:fldChar w:fldCharType="begin"/>
        </w:r>
        <w:r>
          <w:instrText xml:space="preserve"> PAGE   \* MERGEFORMAT </w:instrText>
        </w:r>
        <w:r>
          <w:fldChar w:fldCharType="separate"/>
        </w:r>
        <w:r w:rsidR="005671A8">
          <w:rPr>
            <w:noProof/>
          </w:rPr>
          <w:t>21</w:t>
        </w:r>
        <w:r>
          <w:rPr>
            <w:noProof/>
          </w:rPr>
          <w:fldChar w:fldCharType="end"/>
        </w:r>
      </w:p>
    </w:sdtContent>
  </w:sdt>
  <w:p w14:paraId="5EB99047" w14:textId="77777777" w:rsidR="00C55AC5" w:rsidRDefault="00C55AC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760ADE" w14:textId="77777777" w:rsidR="00617010" w:rsidRDefault="00617010" w:rsidP="00C55AC5">
      <w:pPr>
        <w:spacing w:after="0" w:line="240" w:lineRule="auto"/>
      </w:pPr>
      <w:r>
        <w:separator/>
      </w:r>
    </w:p>
  </w:footnote>
  <w:footnote w:type="continuationSeparator" w:id="0">
    <w:p w14:paraId="53188B75" w14:textId="77777777" w:rsidR="00617010" w:rsidRDefault="00617010" w:rsidP="00C55AC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93882"/>
    <w:multiLevelType w:val="multilevel"/>
    <w:tmpl w:val="76A4DAA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1B3396B"/>
    <w:multiLevelType w:val="multilevel"/>
    <w:tmpl w:val="ED080AC8"/>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nsid w:val="52320C68"/>
    <w:multiLevelType w:val="hybridMultilevel"/>
    <w:tmpl w:val="765C3004"/>
    <w:lvl w:ilvl="0" w:tplc="04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54C96577"/>
    <w:multiLevelType w:val="multilevel"/>
    <w:tmpl w:val="61961B9C"/>
    <w:lvl w:ilvl="0">
      <w:start w:val="1"/>
      <w:numFmt w:val="bullet"/>
      <w:lvlText w:val=""/>
      <w:lvlJc w:val="left"/>
      <w:pPr>
        <w:tabs>
          <w:tab w:val="num" w:pos="720"/>
        </w:tabs>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0"/>
  </w:num>
  <w:num w:numId="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2NLMwsDAyMjcwtbQ0MzBX0lEKTi0uzszPAymwrAUAXPzjbiwAAAA="/>
  </w:docVars>
  <w:rsids>
    <w:rsidRoot w:val="00FA6FD7"/>
    <w:rsid w:val="00003846"/>
    <w:rsid w:val="00004A6D"/>
    <w:rsid w:val="0000525E"/>
    <w:rsid w:val="00010945"/>
    <w:rsid w:val="00017D8F"/>
    <w:rsid w:val="00032401"/>
    <w:rsid w:val="00042EC9"/>
    <w:rsid w:val="00063063"/>
    <w:rsid w:val="0006766C"/>
    <w:rsid w:val="00072C63"/>
    <w:rsid w:val="0008111C"/>
    <w:rsid w:val="000850A3"/>
    <w:rsid w:val="0009493F"/>
    <w:rsid w:val="000B463D"/>
    <w:rsid w:val="000B4D7D"/>
    <w:rsid w:val="000C3681"/>
    <w:rsid w:val="000E2508"/>
    <w:rsid w:val="000E6323"/>
    <w:rsid w:val="000F069B"/>
    <w:rsid w:val="000F2801"/>
    <w:rsid w:val="000F3AB8"/>
    <w:rsid w:val="00106A9D"/>
    <w:rsid w:val="00107C75"/>
    <w:rsid w:val="00113CD4"/>
    <w:rsid w:val="00113D9A"/>
    <w:rsid w:val="00114898"/>
    <w:rsid w:val="0012304C"/>
    <w:rsid w:val="00124E87"/>
    <w:rsid w:val="00126051"/>
    <w:rsid w:val="00130A6B"/>
    <w:rsid w:val="001352A2"/>
    <w:rsid w:val="00140406"/>
    <w:rsid w:val="00150E4C"/>
    <w:rsid w:val="00152A62"/>
    <w:rsid w:val="00155D11"/>
    <w:rsid w:val="00156387"/>
    <w:rsid w:val="00160BA2"/>
    <w:rsid w:val="00161878"/>
    <w:rsid w:val="00170ACA"/>
    <w:rsid w:val="00171284"/>
    <w:rsid w:val="0017218F"/>
    <w:rsid w:val="00175B28"/>
    <w:rsid w:val="0018231D"/>
    <w:rsid w:val="0018260D"/>
    <w:rsid w:val="00182DC7"/>
    <w:rsid w:val="00183536"/>
    <w:rsid w:val="00184718"/>
    <w:rsid w:val="0019421D"/>
    <w:rsid w:val="001957A3"/>
    <w:rsid w:val="00195EFA"/>
    <w:rsid w:val="0019765F"/>
    <w:rsid w:val="001A4D4D"/>
    <w:rsid w:val="001A4F8F"/>
    <w:rsid w:val="001A6A32"/>
    <w:rsid w:val="001B09DD"/>
    <w:rsid w:val="001B1FB1"/>
    <w:rsid w:val="001B47AE"/>
    <w:rsid w:val="001C4F83"/>
    <w:rsid w:val="001D155F"/>
    <w:rsid w:val="001D5D80"/>
    <w:rsid w:val="001E0DEB"/>
    <w:rsid w:val="001F503A"/>
    <w:rsid w:val="00201A9A"/>
    <w:rsid w:val="00212C37"/>
    <w:rsid w:val="002307D6"/>
    <w:rsid w:val="00241D54"/>
    <w:rsid w:val="00243730"/>
    <w:rsid w:val="00243B44"/>
    <w:rsid w:val="00256D96"/>
    <w:rsid w:val="00281C1A"/>
    <w:rsid w:val="0028398A"/>
    <w:rsid w:val="00297672"/>
    <w:rsid w:val="002A3934"/>
    <w:rsid w:val="002A6347"/>
    <w:rsid w:val="002A7DE2"/>
    <w:rsid w:val="002B12EC"/>
    <w:rsid w:val="002B306C"/>
    <w:rsid w:val="002B751E"/>
    <w:rsid w:val="002C1DCE"/>
    <w:rsid w:val="002D41CB"/>
    <w:rsid w:val="002D576A"/>
    <w:rsid w:val="002E572A"/>
    <w:rsid w:val="002E5B6F"/>
    <w:rsid w:val="002F01E8"/>
    <w:rsid w:val="003005D8"/>
    <w:rsid w:val="00301FEC"/>
    <w:rsid w:val="00302D12"/>
    <w:rsid w:val="00306BF1"/>
    <w:rsid w:val="00310700"/>
    <w:rsid w:val="00320367"/>
    <w:rsid w:val="00321106"/>
    <w:rsid w:val="0033105A"/>
    <w:rsid w:val="00334C72"/>
    <w:rsid w:val="003426A6"/>
    <w:rsid w:val="00350130"/>
    <w:rsid w:val="0035486E"/>
    <w:rsid w:val="00356539"/>
    <w:rsid w:val="0036115C"/>
    <w:rsid w:val="00376B9B"/>
    <w:rsid w:val="00386C06"/>
    <w:rsid w:val="00392D6C"/>
    <w:rsid w:val="0039354A"/>
    <w:rsid w:val="00393F37"/>
    <w:rsid w:val="003A15B4"/>
    <w:rsid w:val="003A198A"/>
    <w:rsid w:val="003A3D8B"/>
    <w:rsid w:val="003A6A74"/>
    <w:rsid w:val="003C0FDF"/>
    <w:rsid w:val="003D051A"/>
    <w:rsid w:val="003D482C"/>
    <w:rsid w:val="003E0A3E"/>
    <w:rsid w:val="003E51C6"/>
    <w:rsid w:val="003E750F"/>
    <w:rsid w:val="003F16D0"/>
    <w:rsid w:val="004074BF"/>
    <w:rsid w:val="00411250"/>
    <w:rsid w:val="004118FD"/>
    <w:rsid w:val="00411E1B"/>
    <w:rsid w:val="00421125"/>
    <w:rsid w:val="00432AC3"/>
    <w:rsid w:val="004368C5"/>
    <w:rsid w:val="00442D17"/>
    <w:rsid w:val="00445ECF"/>
    <w:rsid w:val="004529CF"/>
    <w:rsid w:val="00457C92"/>
    <w:rsid w:val="00464AF0"/>
    <w:rsid w:val="004715DE"/>
    <w:rsid w:val="00471B36"/>
    <w:rsid w:val="00482174"/>
    <w:rsid w:val="00486AAF"/>
    <w:rsid w:val="00490837"/>
    <w:rsid w:val="004A09F8"/>
    <w:rsid w:val="004A5663"/>
    <w:rsid w:val="004A7999"/>
    <w:rsid w:val="004B07D4"/>
    <w:rsid w:val="004B0C47"/>
    <w:rsid w:val="004C2C9E"/>
    <w:rsid w:val="004C4E28"/>
    <w:rsid w:val="004C4EAD"/>
    <w:rsid w:val="004C72D4"/>
    <w:rsid w:val="004D73F2"/>
    <w:rsid w:val="004E43C3"/>
    <w:rsid w:val="004E629E"/>
    <w:rsid w:val="004F1E98"/>
    <w:rsid w:val="004F2021"/>
    <w:rsid w:val="004F23CE"/>
    <w:rsid w:val="004F673B"/>
    <w:rsid w:val="0051006E"/>
    <w:rsid w:val="0051174D"/>
    <w:rsid w:val="00526529"/>
    <w:rsid w:val="00544ADC"/>
    <w:rsid w:val="00554782"/>
    <w:rsid w:val="00556AD8"/>
    <w:rsid w:val="005606E1"/>
    <w:rsid w:val="005671A8"/>
    <w:rsid w:val="0057069D"/>
    <w:rsid w:val="005753CD"/>
    <w:rsid w:val="00580003"/>
    <w:rsid w:val="00585DC3"/>
    <w:rsid w:val="0059049E"/>
    <w:rsid w:val="005A6865"/>
    <w:rsid w:val="005B0A5E"/>
    <w:rsid w:val="005C0BCA"/>
    <w:rsid w:val="005D013F"/>
    <w:rsid w:val="005D5397"/>
    <w:rsid w:val="005E2BC9"/>
    <w:rsid w:val="005E2DFF"/>
    <w:rsid w:val="005E724B"/>
    <w:rsid w:val="005F14BE"/>
    <w:rsid w:val="005F7477"/>
    <w:rsid w:val="005F7D8E"/>
    <w:rsid w:val="006022A6"/>
    <w:rsid w:val="00603249"/>
    <w:rsid w:val="00617010"/>
    <w:rsid w:val="00623446"/>
    <w:rsid w:val="00624F12"/>
    <w:rsid w:val="006329E3"/>
    <w:rsid w:val="00632A11"/>
    <w:rsid w:val="006359B4"/>
    <w:rsid w:val="00635E70"/>
    <w:rsid w:val="00636907"/>
    <w:rsid w:val="00637E28"/>
    <w:rsid w:val="006554FA"/>
    <w:rsid w:val="00663EE2"/>
    <w:rsid w:val="00673A6B"/>
    <w:rsid w:val="00676FB3"/>
    <w:rsid w:val="00682ED6"/>
    <w:rsid w:val="00687A0B"/>
    <w:rsid w:val="00690415"/>
    <w:rsid w:val="00691DF1"/>
    <w:rsid w:val="006A40EB"/>
    <w:rsid w:val="006A5D48"/>
    <w:rsid w:val="006A6D1D"/>
    <w:rsid w:val="006B14A2"/>
    <w:rsid w:val="006B5D56"/>
    <w:rsid w:val="006B6FC5"/>
    <w:rsid w:val="006C71AE"/>
    <w:rsid w:val="006D1134"/>
    <w:rsid w:val="006D23CD"/>
    <w:rsid w:val="006D37F5"/>
    <w:rsid w:val="006D48E5"/>
    <w:rsid w:val="006D5C01"/>
    <w:rsid w:val="006E7E67"/>
    <w:rsid w:val="006F5725"/>
    <w:rsid w:val="00701D3E"/>
    <w:rsid w:val="00705952"/>
    <w:rsid w:val="007222B5"/>
    <w:rsid w:val="00722535"/>
    <w:rsid w:val="00741EEB"/>
    <w:rsid w:val="00747CDC"/>
    <w:rsid w:val="00766E7F"/>
    <w:rsid w:val="00775046"/>
    <w:rsid w:val="00775CEC"/>
    <w:rsid w:val="00793C25"/>
    <w:rsid w:val="00794883"/>
    <w:rsid w:val="00797705"/>
    <w:rsid w:val="007A127C"/>
    <w:rsid w:val="007B25CB"/>
    <w:rsid w:val="007B2F44"/>
    <w:rsid w:val="007B3B74"/>
    <w:rsid w:val="007B6389"/>
    <w:rsid w:val="007B68F6"/>
    <w:rsid w:val="007C1F28"/>
    <w:rsid w:val="007C21EB"/>
    <w:rsid w:val="007C3E11"/>
    <w:rsid w:val="007D689A"/>
    <w:rsid w:val="007E06D7"/>
    <w:rsid w:val="007E7CED"/>
    <w:rsid w:val="007F30BE"/>
    <w:rsid w:val="0080541A"/>
    <w:rsid w:val="008118E4"/>
    <w:rsid w:val="008158ED"/>
    <w:rsid w:val="00821224"/>
    <w:rsid w:val="00823D71"/>
    <w:rsid w:val="00825254"/>
    <w:rsid w:val="008267EB"/>
    <w:rsid w:val="00832E99"/>
    <w:rsid w:val="008334F0"/>
    <w:rsid w:val="00833732"/>
    <w:rsid w:val="00840EC7"/>
    <w:rsid w:val="00847178"/>
    <w:rsid w:val="00847A4D"/>
    <w:rsid w:val="00856D2A"/>
    <w:rsid w:val="00864DED"/>
    <w:rsid w:val="00865C3A"/>
    <w:rsid w:val="00867202"/>
    <w:rsid w:val="0087222E"/>
    <w:rsid w:val="0087531D"/>
    <w:rsid w:val="00885C32"/>
    <w:rsid w:val="00893F4E"/>
    <w:rsid w:val="00895644"/>
    <w:rsid w:val="008A0417"/>
    <w:rsid w:val="008A1FA2"/>
    <w:rsid w:val="008A3591"/>
    <w:rsid w:val="008B59DC"/>
    <w:rsid w:val="008B66C6"/>
    <w:rsid w:val="008C43B5"/>
    <w:rsid w:val="008D76CC"/>
    <w:rsid w:val="008E0422"/>
    <w:rsid w:val="008E797F"/>
    <w:rsid w:val="008F5714"/>
    <w:rsid w:val="00911C9C"/>
    <w:rsid w:val="00913D18"/>
    <w:rsid w:val="0092465B"/>
    <w:rsid w:val="00931A66"/>
    <w:rsid w:val="00931BB7"/>
    <w:rsid w:val="00934024"/>
    <w:rsid w:val="00934107"/>
    <w:rsid w:val="00943530"/>
    <w:rsid w:val="0095261C"/>
    <w:rsid w:val="009556F7"/>
    <w:rsid w:val="0096278A"/>
    <w:rsid w:val="00971FEC"/>
    <w:rsid w:val="00972538"/>
    <w:rsid w:val="00977F76"/>
    <w:rsid w:val="0098356E"/>
    <w:rsid w:val="009909A4"/>
    <w:rsid w:val="00992130"/>
    <w:rsid w:val="009951DA"/>
    <w:rsid w:val="0099682D"/>
    <w:rsid w:val="009A224E"/>
    <w:rsid w:val="009A5A0A"/>
    <w:rsid w:val="009B1449"/>
    <w:rsid w:val="009C41BB"/>
    <w:rsid w:val="009D1EDC"/>
    <w:rsid w:val="009D4AD1"/>
    <w:rsid w:val="009E0E1E"/>
    <w:rsid w:val="009F09EC"/>
    <w:rsid w:val="009F0EDB"/>
    <w:rsid w:val="009F0FA2"/>
    <w:rsid w:val="009F40DF"/>
    <w:rsid w:val="00A03C2E"/>
    <w:rsid w:val="00A04CE0"/>
    <w:rsid w:val="00A16DEE"/>
    <w:rsid w:val="00A3035E"/>
    <w:rsid w:val="00A30B25"/>
    <w:rsid w:val="00A448F0"/>
    <w:rsid w:val="00A52CE3"/>
    <w:rsid w:val="00A55DC8"/>
    <w:rsid w:val="00A568C4"/>
    <w:rsid w:val="00A628CA"/>
    <w:rsid w:val="00A6690D"/>
    <w:rsid w:val="00A66E99"/>
    <w:rsid w:val="00A7076F"/>
    <w:rsid w:val="00A83BBA"/>
    <w:rsid w:val="00AA4346"/>
    <w:rsid w:val="00AA712A"/>
    <w:rsid w:val="00AB40FC"/>
    <w:rsid w:val="00AB5B58"/>
    <w:rsid w:val="00AC1C88"/>
    <w:rsid w:val="00AD0DCD"/>
    <w:rsid w:val="00AD4170"/>
    <w:rsid w:val="00AE0C69"/>
    <w:rsid w:val="00AE35F9"/>
    <w:rsid w:val="00AF311A"/>
    <w:rsid w:val="00AF4939"/>
    <w:rsid w:val="00AF60BC"/>
    <w:rsid w:val="00B06B17"/>
    <w:rsid w:val="00B1409C"/>
    <w:rsid w:val="00B22B38"/>
    <w:rsid w:val="00B368DC"/>
    <w:rsid w:val="00B377DE"/>
    <w:rsid w:val="00B439E8"/>
    <w:rsid w:val="00B53B40"/>
    <w:rsid w:val="00B57E65"/>
    <w:rsid w:val="00B608C4"/>
    <w:rsid w:val="00B60BE1"/>
    <w:rsid w:val="00B71D32"/>
    <w:rsid w:val="00B77FF0"/>
    <w:rsid w:val="00B82C5A"/>
    <w:rsid w:val="00B879FB"/>
    <w:rsid w:val="00B96C6E"/>
    <w:rsid w:val="00BB05CC"/>
    <w:rsid w:val="00BB2F7E"/>
    <w:rsid w:val="00BB39CC"/>
    <w:rsid w:val="00BB77EA"/>
    <w:rsid w:val="00BC02C3"/>
    <w:rsid w:val="00BC3701"/>
    <w:rsid w:val="00BC3FC0"/>
    <w:rsid w:val="00BC626F"/>
    <w:rsid w:val="00BD1A0D"/>
    <w:rsid w:val="00BD234E"/>
    <w:rsid w:val="00BD4E44"/>
    <w:rsid w:val="00BD7968"/>
    <w:rsid w:val="00C029C2"/>
    <w:rsid w:val="00C032A7"/>
    <w:rsid w:val="00C101A9"/>
    <w:rsid w:val="00C11EA5"/>
    <w:rsid w:val="00C14363"/>
    <w:rsid w:val="00C25216"/>
    <w:rsid w:val="00C27FFD"/>
    <w:rsid w:val="00C3367C"/>
    <w:rsid w:val="00C41E48"/>
    <w:rsid w:val="00C55AC5"/>
    <w:rsid w:val="00C622AE"/>
    <w:rsid w:val="00C67327"/>
    <w:rsid w:val="00C708AF"/>
    <w:rsid w:val="00C82440"/>
    <w:rsid w:val="00C907D1"/>
    <w:rsid w:val="00C94AB7"/>
    <w:rsid w:val="00C9568D"/>
    <w:rsid w:val="00CA0A9D"/>
    <w:rsid w:val="00CA3590"/>
    <w:rsid w:val="00CA7942"/>
    <w:rsid w:val="00CB682E"/>
    <w:rsid w:val="00CC5665"/>
    <w:rsid w:val="00CC64DF"/>
    <w:rsid w:val="00CD7A51"/>
    <w:rsid w:val="00CD7FD6"/>
    <w:rsid w:val="00CF6113"/>
    <w:rsid w:val="00D0241E"/>
    <w:rsid w:val="00D10098"/>
    <w:rsid w:val="00D30136"/>
    <w:rsid w:val="00D37FAE"/>
    <w:rsid w:val="00D43AD1"/>
    <w:rsid w:val="00D47C8C"/>
    <w:rsid w:val="00D56A06"/>
    <w:rsid w:val="00D56EF4"/>
    <w:rsid w:val="00D702E0"/>
    <w:rsid w:val="00D71442"/>
    <w:rsid w:val="00D71EAC"/>
    <w:rsid w:val="00D77DF0"/>
    <w:rsid w:val="00D77E49"/>
    <w:rsid w:val="00D8425B"/>
    <w:rsid w:val="00D870D3"/>
    <w:rsid w:val="00D9011B"/>
    <w:rsid w:val="00D90ADF"/>
    <w:rsid w:val="00D92434"/>
    <w:rsid w:val="00D9254A"/>
    <w:rsid w:val="00D925A4"/>
    <w:rsid w:val="00DA18CB"/>
    <w:rsid w:val="00DA6D90"/>
    <w:rsid w:val="00DB421A"/>
    <w:rsid w:val="00DB7966"/>
    <w:rsid w:val="00DC53DC"/>
    <w:rsid w:val="00DC7BD0"/>
    <w:rsid w:val="00DD1712"/>
    <w:rsid w:val="00DD5533"/>
    <w:rsid w:val="00DD5CB7"/>
    <w:rsid w:val="00DE4D91"/>
    <w:rsid w:val="00DE58BC"/>
    <w:rsid w:val="00DF368E"/>
    <w:rsid w:val="00E00417"/>
    <w:rsid w:val="00E03CAA"/>
    <w:rsid w:val="00E1250C"/>
    <w:rsid w:val="00E15CB4"/>
    <w:rsid w:val="00E26925"/>
    <w:rsid w:val="00E305C8"/>
    <w:rsid w:val="00E346B6"/>
    <w:rsid w:val="00E36005"/>
    <w:rsid w:val="00E369B9"/>
    <w:rsid w:val="00E43BB8"/>
    <w:rsid w:val="00E47F89"/>
    <w:rsid w:val="00E52B93"/>
    <w:rsid w:val="00E57328"/>
    <w:rsid w:val="00E615EB"/>
    <w:rsid w:val="00E66CE0"/>
    <w:rsid w:val="00E92A10"/>
    <w:rsid w:val="00E95304"/>
    <w:rsid w:val="00EB0A46"/>
    <w:rsid w:val="00EB37F4"/>
    <w:rsid w:val="00EB5665"/>
    <w:rsid w:val="00EB6066"/>
    <w:rsid w:val="00EC211E"/>
    <w:rsid w:val="00EC2560"/>
    <w:rsid w:val="00ED07D6"/>
    <w:rsid w:val="00ED11A5"/>
    <w:rsid w:val="00EE1C2D"/>
    <w:rsid w:val="00EE1E10"/>
    <w:rsid w:val="00EE4434"/>
    <w:rsid w:val="00EE47D9"/>
    <w:rsid w:val="00EF1BF5"/>
    <w:rsid w:val="00EF4351"/>
    <w:rsid w:val="00EF5A21"/>
    <w:rsid w:val="00EF6344"/>
    <w:rsid w:val="00F0040F"/>
    <w:rsid w:val="00F007A5"/>
    <w:rsid w:val="00F01D3E"/>
    <w:rsid w:val="00F02F31"/>
    <w:rsid w:val="00F154CB"/>
    <w:rsid w:val="00F2093C"/>
    <w:rsid w:val="00F26543"/>
    <w:rsid w:val="00F27D69"/>
    <w:rsid w:val="00F317F8"/>
    <w:rsid w:val="00F3357B"/>
    <w:rsid w:val="00F339D4"/>
    <w:rsid w:val="00F351B2"/>
    <w:rsid w:val="00F45029"/>
    <w:rsid w:val="00F54D6B"/>
    <w:rsid w:val="00F80B61"/>
    <w:rsid w:val="00F810C7"/>
    <w:rsid w:val="00F81825"/>
    <w:rsid w:val="00F85F26"/>
    <w:rsid w:val="00F87106"/>
    <w:rsid w:val="00F93AF7"/>
    <w:rsid w:val="00F946B4"/>
    <w:rsid w:val="00F96E72"/>
    <w:rsid w:val="00FA6FD7"/>
    <w:rsid w:val="00FB2C4F"/>
    <w:rsid w:val="00FB4C68"/>
    <w:rsid w:val="00FC2053"/>
    <w:rsid w:val="00FC56DE"/>
    <w:rsid w:val="00FC5E87"/>
    <w:rsid w:val="00FE07CA"/>
    <w:rsid w:val="00FE1EBB"/>
    <w:rsid w:val="00FF46B1"/>
    <w:rsid w:val="00FF7A7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005173A"/>
  <w15:docId w15:val="{14C02604-DC10-42E6-9743-E121BB0B5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D013F"/>
    <w:pPr>
      <w:spacing w:after="120" w:line="360" w:lineRule="auto"/>
      <w:jc w:val="both"/>
    </w:pPr>
    <w:rPr>
      <w:rFonts w:ascii="Times New Roman" w:hAnsi="Times New Roman"/>
    </w:rPr>
  </w:style>
  <w:style w:type="paragraph" w:styleId="Heading1">
    <w:name w:val="heading 1"/>
    <w:basedOn w:val="Normal"/>
    <w:next w:val="Normal"/>
    <w:link w:val="Heading1Char"/>
    <w:uiPriority w:val="9"/>
    <w:qFormat/>
    <w:rsid w:val="004E629E"/>
    <w:pPr>
      <w:keepNext/>
      <w:keepLines/>
      <w:spacing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F1E98"/>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4E629E"/>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A6F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6F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6F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6F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6F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6F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29E"/>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4F1E98"/>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4E629E"/>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FA6F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6F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6F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F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F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FD7"/>
    <w:rPr>
      <w:rFonts w:eastAsiaTheme="majorEastAsia" w:cstheme="majorBidi"/>
      <w:color w:val="272727" w:themeColor="text1" w:themeTint="D8"/>
    </w:rPr>
  </w:style>
  <w:style w:type="paragraph" w:styleId="Title">
    <w:name w:val="Title"/>
    <w:basedOn w:val="Normal"/>
    <w:next w:val="Normal"/>
    <w:link w:val="TitleChar"/>
    <w:uiPriority w:val="10"/>
    <w:qFormat/>
    <w:rsid w:val="00FA6F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F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F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F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FD7"/>
    <w:pPr>
      <w:spacing w:before="160"/>
      <w:jc w:val="center"/>
    </w:pPr>
    <w:rPr>
      <w:i/>
      <w:iCs/>
      <w:color w:val="404040" w:themeColor="text1" w:themeTint="BF"/>
    </w:rPr>
  </w:style>
  <w:style w:type="character" w:customStyle="1" w:styleId="QuoteChar">
    <w:name w:val="Quote Char"/>
    <w:basedOn w:val="DefaultParagraphFont"/>
    <w:link w:val="Quote"/>
    <w:uiPriority w:val="29"/>
    <w:rsid w:val="00FA6FD7"/>
    <w:rPr>
      <w:i/>
      <w:iCs/>
      <w:color w:val="404040" w:themeColor="text1" w:themeTint="BF"/>
    </w:rPr>
  </w:style>
  <w:style w:type="paragraph" w:styleId="ListParagraph">
    <w:name w:val="List Paragraph"/>
    <w:basedOn w:val="Normal"/>
    <w:uiPriority w:val="34"/>
    <w:qFormat/>
    <w:rsid w:val="00FA6FD7"/>
    <w:pPr>
      <w:ind w:left="720"/>
      <w:contextualSpacing/>
    </w:pPr>
  </w:style>
  <w:style w:type="character" w:styleId="IntenseEmphasis">
    <w:name w:val="Intense Emphasis"/>
    <w:basedOn w:val="DefaultParagraphFont"/>
    <w:uiPriority w:val="21"/>
    <w:qFormat/>
    <w:rsid w:val="00FA6FD7"/>
    <w:rPr>
      <w:i/>
      <w:iCs/>
      <w:color w:val="0F4761" w:themeColor="accent1" w:themeShade="BF"/>
    </w:rPr>
  </w:style>
  <w:style w:type="paragraph" w:styleId="IntenseQuote">
    <w:name w:val="Intense Quote"/>
    <w:basedOn w:val="Normal"/>
    <w:next w:val="Normal"/>
    <w:link w:val="IntenseQuoteChar"/>
    <w:uiPriority w:val="30"/>
    <w:qFormat/>
    <w:rsid w:val="00FA6F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6FD7"/>
    <w:rPr>
      <w:i/>
      <w:iCs/>
      <w:color w:val="0F4761" w:themeColor="accent1" w:themeShade="BF"/>
    </w:rPr>
  </w:style>
  <w:style w:type="character" w:styleId="IntenseReference">
    <w:name w:val="Intense Reference"/>
    <w:basedOn w:val="DefaultParagraphFont"/>
    <w:uiPriority w:val="32"/>
    <w:qFormat/>
    <w:rsid w:val="00FA6FD7"/>
    <w:rPr>
      <w:b/>
      <w:bCs/>
      <w:smallCaps/>
      <w:color w:val="0F4761" w:themeColor="accent1" w:themeShade="BF"/>
      <w:spacing w:val="5"/>
    </w:rPr>
  </w:style>
  <w:style w:type="paragraph" w:styleId="Header">
    <w:name w:val="header"/>
    <w:basedOn w:val="Normal"/>
    <w:link w:val="HeaderChar"/>
    <w:uiPriority w:val="99"/>
    <w:unhideWhenUsed/>
    <w:rsid w:val="00C55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AC5"/>
  </w:style>
  <w:style w:type="paragraph" w:styleId="Footer">
    <w:name w:val="footer"/>
    <w:basedOn w:val="Normal"/>
    <w:link w:val="FooterChar"/>
    <w:uiPriority w:val="99"/>
    <w:unhideWhenUsed/>
    <w:rsid w:val="00C55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AC5"/>
  </w:style>
  <w:style w:type="character" w:styleId="Hyperlink">
    <w:name w:val="Hyperlink"/>
    <w:basedOn w:val="DefaultParagraphFont"/>
    <w:uiPriority w:val="99"/>
    <w:unhideWhenUsed/>
    <w:rsid w:val="00F80B61"/>
    <w:rPr>
      <w:color w:val="467886" w:themeColor="hyperlink"/>
      <w:u w:val="single"/>
    </w:rPr>
  </w:style>
  <w:style w:type="character" w:customStyle="1" w:styleId="UnresolvedMention1">
    <w:name w:val="Unresolved Mention1"/>
    <w:basedOn w:val="DefaultParagraphFont"/>
    <w:uiPriority w:val="99"/>
    <w:semiHidden/>
    <w:unhideWhenUsed/>
    <w:rsid w:val="00F80B61"/>
    <w:rPr>
      <w:color w:val="605E5C"/>
      <w:shd w:val="clear" w:color="auto" w:fill="E1DFDD"/>
    </w:rPr>
  </w:style>
  <w:style w:type="character" w:customStyle="1" w:styleId="UnresolvedMention2">
    <w:name w:val="Unresolved Mention2"/>
    <w:basedOn w:val="DefaultParagraphFont"/>
    <w:uiPriority w:val="99"/>
    <w:semiHidden/>
    <w:unhideWhenUsed/>
    <w:rsid w:val="005E2BC9"/>
    <w:rPr>
      <w:color w:val="605E5C"/>
      <w:shd w:val="clear" w:color="auto" w:fill="E1DFDD"/>
    </w:rPr>
  </w:style>
  <w:style w:type="paragraph" w:styleId="NormalWeb">
    <w:name w:val="Normal (Web)"/>
    <w:basedOn w:val="Normal"/>
    <w:uiPriority w:val="99"/>
    <w:unhideWhenUsed/>
    <w:rsid w:val="00F01D3E"/>
    <w:rPr>
      <w:rFonts w:cs="Times New Roman"/>
    </w:rPr>
  </w:style>
  <w:style w:type="character" w:styleId="PlaceholderText">
    <w:name w:val="Placeholder Text"/>
    <w:basedOn w:val="DefaultParagraphFont"/>
    <w:uiPriority w:val="99"/>
    <w:semiHidden/>
    <w:rsid w:val="002A3934"/>
    <w:rPr>
      <w:color w:val="666666"/>
    </w:rPr>
  </w:style>
  <w:style w:type="character" w:customStyle="1" w:styleId="mord">
    <w:name w:val="mord"/>
    <w:basedOn w:val="DefaultParagraphFont"/>
    <w:rsid w:val="002A3934"/>
  </w:style>
  <w:style w:type="character" w:customStyle="1" w:styleId="mrel">
    <w:name w:val="mrel"/>
    <w:basedOn w:val="DefaultParagraphFont"/>
    <w:rsid w:val="002A3934"/>
  </w:style>
  <w:style w:type="character" w:customStyle="1" w:styleId="mbin">
    <w:name w:val="mbin"/>
    <w:basedOn w:val="DefaultParagraphFont"/>
    <w:rsid w:val="002A3934"/>
  </w:style>
  <w:style w:type="character" w:customStyle="1" w:styleId="mopen">
    <w:name w:val="mopen"/>
    <w:basedOn w:val="DefaultParagraphFont"/>
    <w:rsid w:val="002A3934"/>
  </w:style>
  <w:style w:type="character" w:customStyle="1" w:styleId="mclose">
    <w:name w:val="mclose"/>
    <w:basedOn w:val="DefaultParagraphFont"/>
    <w:rsid w:val="002A3934"/>
  </w:style>
  <w:style w:type="table" w:styleId="GridTable1Light">
    <w:name w:val="Grid Table 1 Light"/>
    <w:basedOn w:val="TableNormal"/>
    <w:uiPriority w:val="46"/>
    <w:rsid w:val="004E629E"/>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1957A3"/>
    <w:pPr>
      <w:spacing w:before="24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BB39CC"/>
    <w:pPr>
      <w:tabs>
        <w:tab w:val="right" w:leader="dot" w:pos="9016"/>
      </w:tabs>
      <w:spacing w:before="60" w:after="60" w:line="240" w:lineRule="auto"/>
    </w:pPr>
    <w:rPr>
      <w:sz w:val="20"/>
    </w:rPr>
  </w:style>
  <w:style w:type="paragraph" w:styleId="TOC2">
    <w:name w:val="toc 2"/>
    <w:basedOn w:val="Normal"/>
    <w:next w:val="Normal"/>
    <w:autoRedefine/>
    <w:uiPriority w:val="39"/>
    <w:unhideWhenUsed/>
    <w:rsid w:val="00BB39CC"/>
    <w:pPr>
      <w:spacing w:before="60" w:after="60" w:line="240" w:lineRule="auto"/>
      <w:ind w:left="245"/>
    </w:pPr>
    <w:rPr>
      <w:sz w:val="20"/>
    </w:rPr>
  </w:style>
  <w:style w:type="paragraph" w:styleId="TOC3">
    <w:name w:val="toc 3"/>
    <w:basedOn w:val="Normal"/>
    <w:next w:val="Normal"/>
    <w:autoRedefine/>
    <w:uiPriority w:val="39"/>
    <w:unhideWhenUsed/>
    <w:rsid w:val="00BB39CC"/>
    <w:pPr>
      <w:spacing w:before="60" w:after="60" w:line="240" w:lineRule="auto"/>
      <w:ind w:left="475"/>
    </w:pPr>
    <w:rPr>
      <w:sz w:val="20"/>
    </w:rPr>
  </w:style>
  <w:style w:type="paragraph" w:styleId="NoSpacing">
    <w:name w:val="No Spacing"/>
    <w:uiPriority w:val="1"/>
    <w:qFormat/>
    <w:rsid w:val="00676FB3"/>
    <w:pPr>
      <w:spacing w:after="0" w:line="360" w:lineRule="auto"/>
      <w:jc w:val="both"/>
    </w:pPr>
    <w:rPr>
      <w:rFonts w:ascii="Times New Roman" w:hAnsi="Times New Roman"/>
      <w:b/>
      <w:sz w:val="22"/>
    </w:rPr>
  </w:style>
  <w:style w:type="character" w:customStyle="1" w:styleId="vlist-s">
    <w:name w:val="vlist-s"/>
    <w:basedOn w:val="DefaultParagraphFont"/>
    <w:rsid w:val="0033105A"/>
  </w:style>
  <w:style w:type="character" w:styleId="Strong">
    <w:name w:val="Strong"/>
    <w:basedOn w:val="DefaultParagraphFont"/>
    <w:uiPriority w:val="22"/>
    <w:qFormat/>
    <w:rsid w:val="00992130"/>
    <w:rPr>
      <w:b/>
      <w:bCs/>
    </w:rPr>
  </w:style>
  <w:style w:type="character" w:customStyle="1" w:styleId="UnresolvedMention">
    <w:name w:val="Unresolved Mention"/>
    <w:basedOn w:val="DefaultParagraphFont"/>
    <w:uiPriority w:val="99"/>
    <w:semiHidden/>
    <w:unhideWhenUsed/>
    <w:rsid w:val="00113D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510336">
      <w:bodyDiv w:val="1"/>
      <w:marLeft w:val="0"/>
      <w:marRight w:val="0"/>
      <w:marTop w:val="0"/>
      <w:marBottom w:val="0"/>
      <w:divBdr>
        <w:top w:val="none" w:sz="0" w:space="0" w:color="auto"/>
        <w:left w:val="none" w:sz="0" w:space="0" w:color="auto"/>
        <w:bottom w:val="none" w:sz="0" w:space="0" w:color="auto"/>
        <w:right w:val="none" w:sz="0" w:space="0" w:color="auto"/>
      </w:divBdr>
    </w:div>
    <w:div w:id="93985300">
      <w:bodyDiv w:val="1"/>
      <w:marLeft w:val="0"/>
      <w:marRight w:val="0"/>
      <w:marTop w:val="0"/>
      <w:marBottom w:val="0"/>
      <w:divBdr>
        <w:top w:val="none" w:sz="0" w:space="0" w:color="auto"/>
        <w:left w:val="none" w:sz="0" w:space="0" w:color="auto"/>
        <w:bottom w:val="none" w:sz="0" w:space="0" w:color="auto"/>
        <w:right w:val="none" w:sz="0" w:space="0" w:color="auto"/>
      </w:divBdr>
    </w:div>
    <w:div w:id="131141958">
      <w:bodyDiv w:val="1"/>
      <w:marLeft w:val="0"/>
      <w:marRight w:val="0"/>
      <w:marTop w:val="0"/>
      <w:marBottom w:val="0"/>
      <w:divBdr>
        <w:top w:val="none" w:sz="0" w:space="0" w:color="auto"/>
        <w:left w:val="none" w:sz="0" w:space="0" w:color="auto"/>
        <w:bottom w:val="none" w:sz="0" w:space="0" w:color="auto"/>
        <w:right w:val="none" w:sz="0" w:space="0" w:color="auto"/>
      </w:divBdr>
    </w:div>
    <w:div w:id="164175621">
      <w:bodyDiv w:val="1"/>
      <w:marLeft w:val="0"/>
      <w:marRight w:val="0"/>
      <w:marTop w:val="0"/>
      <w:marBottom w:val="0"/>
      <w:divBdr>
        <w:top w:val="none" w:sz="0" w:space="0" w:color="auto"/>
        <w:left w:val="none" w:sz="0" w:space="0" w:color="auto"/>
        <w:bottom w:val="none" w:sz="0" w:space="0" w:color="auto"/>
        <w:right w:val="none" w:sz="0" w:space="0" w:color="auto"/>
      </w:divBdr>
    </w:div>
    <w:div w:id="174225570">
      <w:bodyDiv w:val="1"/>
      <w:marLeft w:val="0"/>
      <w:marRight w:val="0"/>
      <w:marTop w:val="0"/>
      <w:marBottom w:val="0"/>
      <w:divBdr>
        <w:top w:val="none" w:sz="0" w:space="0" w:color="auto"/>
        <w:left w:val="none" w:sz="0" w:space="0" w:color="auto"/>
        <w:bottom w:val="none" w:sz="0" w:space="0" w:color="auto"/>
        <w:right w:val="none" w:sz="0" w:space="0" w:color="auto"/>
      </w:divBdr>
    </w:div>
    <w:div w:id="199437432">
      <w:bodyDiv w:val="1"/>
      <w:marLeft w:val="0"/>
      <w:marRight w:val="0"/>
      <w:marTop w:val="0"/>
      <w:marBottom w:val="0"/>
      <w:divBdr>
        <w:top w:val="none" w:sz="0" w:space="0" w:color="auto"/>
        <w:left w:val="none" w:sz="0" w:space="0" w:color="auto"/>
        <w:bottom w:val="none" w:sz="0" w:space="0" w:color="auto"/>
        <w:right w:val="none" w:sz="0" w:space="0" w:color="auto"/>
      </w:divBdr>
    </w:div>
    <w:div w:id="222373601">
      <w:bodyDiv w:val="1"/>
      <w:marLeft w:val="0"/>
      <w:marRight w:val="0"/>
      <w:marTop w:val="0"/>
      <w:marBottom w:val="0"/>
      <w:divBdr>
        <w:top w:val="none" w:sz="0" w:space="0" w:color="auto"/>
        <w:left w:val="none" w:sz="0" w:space="0" w:color="auto"/>
        <w:bottom w:val="none" w:sz="0" w:space="0" w:color="auto"/>
        <w:right w:val="none" w:sz="0" w:space="0" w:color="auto"/>
      </w:divBdr>
      <w:divsChild>
        <w:div w:id="1716075693">
          <w:marLeft w:val="0"/>
          <w:marRight w:val="0"/>
          <w:marTop w:val="0"/>
          <w:marBottom w:val="0"/>
          <w:divBdr>
            <w:top w:val="none" w:sz="0" w:space="0" w:color="auto"/>
            <w:left w:val="none" w:sz="0" w:space="0" w:color="auto"/>
            <w:bottom w:val="none" w:sz="0" w:space="0" w:color="auto"/>
            <w:right w:val="none" w:sz="0" w:space="0" w:color="auto"/>
          </w:divBdr>
        </w:div>
      </w:divsChild>
    </w:div>
    <w:div w:id="313409332">
      <w:bodyDiv w:val="1"/>
      <w:marLeft w:val="0"/>
      <w:marRight w:val="0"/>
      <w:marTop w:val="0"/>
      <w:marBottom w:val="0"/>
      <w:divBdr>
        <w:top w:val="none" w:sz="0" w:space="0" w:color="auto"/>
        <w:left w:val="none" w:sz="0" w:space="0" w:color="auto"/>
        <w:bottom w:val="none" w:sz="0" w:space="0" w:color="auto"/>
        <w:right w:val="none" w:sz="0" w:space="0" w:color="auto"/>
      </w:divBdr>
      <w:divsChild>
        <w:div w:id="638464996">
          <w:marLeft w:val="0"/>
          <w:marRight w:val="0"/>
          <w:marTop w:val="0"/>
          <w:marBottom w:val="0"/>
          <w:divBdr>
            <w:top w:val="none" w:sz="0" w:space="0" w:color="auto"/>
            <w:left w:val="none" w:sz="0" w:space="0" w:color="auto"/>
            <w:bottom w:val="none" w:sz="0" w:space="0" w:color="auto"/>
            <w:right w:val="none" w:sz="0" w:space="0" w:color="auto"/>
          </w:divBdr>
        </w:div>
      </w:divsChild>
    </w:div>
    <w:div w:id="322507897">
      <w:bodyDiv w:val="1"/>
      <w:marLeft w:val="0"/>
      <w:marRight w:val="0"/>
      <w:marTop w:val="0"/>
      <w:marBottom w:val="0"/>
      <w:divBdr>
        <w:top w:val="none" w:sz="0" w:space="0" w:color="auto"/>
        <w:left w:val="none" w:sz="0" w:space="0" w:color="auto"/>
        <w:bottom w:val="none" w:sz="0" w:space="0" w:color="auto"/>
        <w:right w:val="none" w:sz="0" w:space="0" w:color="auto"/>
      </w:divBdr>
    </w:div>
    <w:div w:id="327900563">
      <w:bodyDiv w:val="1"/>
      <w:marLeft w:val="0"/>
      <w:marRight w:val="0"/>
      <w:marTop w:val="0"/>
      <w:marBottom w:val="0"/>
      <w:divBdr>
        <w:top w:val="none" w:sz="0" w:space="0" w:color="auto"/>
        <w:left w:val="none" w:sz="0" w:space="0" w:color="auto"/>
        <w:bottom w:val="none" w:sz="0" w:space="0" w:color="auto"/>
        <w:right w:val="none" w:sz="0" w:space="0" w:color="auto"/>
      </w:divBdr>
    </w:div>
    <w:div w:id="334843096">
      <w:bodyDiv w:val="1"/>
      <w:marLeft w:val="0"/>
      <w:marRight w:val="0"/>
      <w:marTop w:val="0"/>
      <w:marBottom w:val="0"/>
      <w:divBdr>
        <w:top w:val="none" w:sz="0" w:space="0" w:color="auto"/>
        <w:left w:val="none" w:sz="0" w:space="0" w:color="auto"/>
        <w:bottom w:val="none" w:sz="0" w:space="0" w:color="auto"/>
        <w:right w:val="none" w:sz="0" w:space="0" w:color="auto"/>
      </w:divBdr>
    </w:div>
    <w:div w:id="397363687">
      <w:bodyDiv w:val="1"/>
      <w:marLeft w:val="0"/>
      <w:marRight w:val="0"/>
      <w:marTop w:val="0"/>
      <w:marBottom w:val="0"/>
      <w:divBdr>
        <w:top w:val="none" w:sz="0" w:space="0" w:color="auto"/>
        <w:left w:val="none" w:sz="0" w:space="0" w:color="auto"/>
        <w:bottom w:val="none" w:sz="0" w:space="0" w:color="auto"/>
        <w:right w:val="none" w:sz="0" w:space="0" w:color="auto"/>
      </w:divBdr>
    </w:div>
    <w:div w:id="444348630">
      <w:bodyDiv w:val="1"/>
      <w:marLeft w:val="0"/>
      <w:marRight w:val="0"/>
      <w:marTop w:val="0"/>
      <w:marBottom w:val="0"/>
      <w:divBdr>
        <w:top w:val="none" w:sz="0" w:space="0" w:color="auto"/>
        <w:left w:val="none" w:sz="0" w:space="0" w:color="auto"/>
        <w:bottom w:val="none" w:sz="0" w:space="0" w:color="auto"/>
        <w:right w:val="none" w:sz="0" w:space="0" w:color="auto"/>
      </w:divBdr>
    </w:div>
    <w:div w:id="491871037">
      <w:bodyDiv w:val="1"/>
      <w:marLeft w:val="0"/>
      <w:marRight w:val="0"/>
      <w:marTop w:val="0"/>
      <w:marBottom w:val="0"/>
      <w:divBdr>
        <w:top w:val="none" w:sz="0" w:space="0" w:color="auto"/>
        <w:left w:val="none" w:sz="0" w:space="0" w:color="auto"/>
        <w:bottom w:val="none" w:sz="0" w:space="0" w:color="auto"/>
        <w:right w:val="none" w:sz="0" w:space="0" w:color="auto"/>
      </w:divBdr>
    </w:div>
    <w:div w:id="544222150">
      <w:bodyDiv w:val="1"/>
      <w:marLeft w:val="0"/>
      <w:marRight w:val="0"/>
      <w:marTop w:val="0"/>
      <w:marBottom w:val="0"/>
      <w:divBdr>
        <w:top w:val="none" w:sz="0" w:space="0" w:color="auto"/>
        <w:left w:val="none" w:sz="0" w:space="0" w:color="auto"/>
        <w:bottom w:val="none" w:sz="0" w:space="0" w:color="auto"/>
        <w:right w:val="none" w:sz="0" w:space="0" w:color="auto"/>
      </w:divBdr>
    </w:div>
    <w:div w:id="589654023">
      <w:bodyDiv w:val="1"/>
      <w:marLeft w:val="0"/>
      <w:marRight w:val="0"/>
      <w:marTop w:val="0"/>
      <w:marBottom w:val="0"/>
      <w:divBdr>
        <w:top w:val="none" w:sz="0" w:space="0" w:color="auto"/>
        <w:left w:val="none" w:sz="0" w:space="0" w:color="auto"/>
        <w:bottom w:val="none" w:sz="0" w:space="0" w:color="auto"/>
        <w:right w:val="none" w:sz="0" w:space="0" w:color="auto"/>
      </w:divBdr>
    </w:div>
    <w:div w:id="612446775">
      <w:bodyDiv w:val="1"/>
      <w:marLeft w:val="0"/>
      <w:marRight w:val="0"/>
      <w:marTop w:val="0"/>
      <w:marBottom w:val="0"/>
      <w:divBdr>
        <w:top w:val="none" w:sz="0" w:space="0" w:color="auto"/>
        <w:left w:val="none" w:sz="0" w:space="0" w:color="auto"/>
        <w:bottom w:val="none" w:sz="0" w:space="0" w:color="auto"/>
        <w:right w:val="none" w:sz="0" w:space="0" w:color="auto"/>
      </w:divBdr>
    </w:div>
    <w:div w:id="673457867">
      <w:bodyDiv w:val="1"/>
      <w:marLeft w:val="0"/>
      <w:marRight w:val="0"/>
      <w:marTop w:val="0"/>
      <w:marBottom w:val="0"/>
      <w:divBdr>
        <w:top w:val="none" w:sz="0" w:space="0" w:color="auto"/>
        <w:left w:val="none" w:sz="0" w:space="0" w:color="auto"/>
        <w:bottom w:val="none" w:sz="0" w:space="0" w:color="auto"/>
        <w:right w:val="none" w:sz="0" w:space="0" w:color="auto"/>
      </w:divBdr>
    </w:div>
    <w:div w:id="684096730">
      <w:bodyDiv w:val="1"/>
      <w:marLeft w:val="0"/>
      <w:marRight w:val="0"/>
      <w:marTop w:val="0"/>
      <w:marBottom w:val="0"/>
      <w:divBdr>
        <w:top w:val="none" w:sz="0" w:space="0" w:color="auto"/>
        <w:left w:val="none" w:sz="0" w:space="0" w:color="auto"/>
        <w:bottom w:val="none" w:sz="0" w:space="0" w:color="auto"/>
        <w:right w:val="none" w:sz="0" w:space="0" w:color="auto"/>
      </w:divBdr>
    </w:div>
    <w:div w:id="705329695">
      <w:bodyDiv w:val="1"/>
      <w:marLeft w:val="0"/>
      <w:marRight w:val="0"/>
      <w:marTop w:val="0"/>
      <w:marBottom w:val="0"/>
      <w:divBdr>
        <w:top w:val="none" w:sz="0" w:space="0" w:color="auto"/>
        <w:left w:val="none" w:sz="0" w:space="0" w:color="auto"/>
        <w:bottom w:val="none" w:sz="0" w:space="0" w:color="auto"/>
        <w:right w:val="none" w:sz="0" w:space="0" w:color="auto"/>
      </w:divBdr>
    </w:div>
    <w:div w:id="719866930">
      <w:bodyDiv w:val="1"/>
      <w:marLeft w:val="0"/>
      <w:marRight w:val="0"/>
      <w:marTop w:val="0"/>
      <w:marBottom w:val="0"/>
      <w:divBdr>
        <w:top w:val="none" w:sz="0" w:space="0" w:color="auto"/>
        <w:left w:val="none" w:sz="0" w:space="0" w:color="auto"/>
        <w:bottom w:val="none" w:sz="0" w:space="0" w:color="auto"/>
        <w:right w:val="none" w:sz="0" w:space="0" w:color="auto"/>
      </w:divBdr>
    </w:div>
    <w:div w:id="753555443">
      <w:bodyDiv w:val="1"/>
      <w:marLeft w:val="0"/>
      <w:marRight w:val="0"/>
      <w:marTop w:val="0"/>
      <w:marBottom w:val="0"/>
      <w:divBdr>
        <w:top w:val="none" w:sz="0" w:space="0" w:color="auto"/>
        <w:left w:val="none" w:sz="0" w:space="0" w:color="auto"/>
        <w:bottom w:val="none" w:sz="0" w:space="0" w:color="auto"/>
        <w:right w:val="none" w:sz="0" w:space="0" w:color="auto"/>
      </w:divBdr>
    </w:div>
    <w:div w:id="753815857">
      <w:bodyDiv w:val="1"/>
      <w:marLeft w:val="0"/>
      <w:marRight w:val="0"/>
      <w:marTop w:val="0"/>
      <w:marBottom w:val="0"/>
      <w:divBdr>
        <w:top w:val="none" w:sz="0" w:space="0" w:color="auto"/>
        <w:left w:val="none" w:sz="0" w:space="0" w:color="auto"/>
        <w:bottom w:val="none" w:sz="0" w:space="0" w:color="auto"/>
        <w:right w:val="none" w:sz="0" w:space="0" w:color="auto"/>
      </w:divBdr>
    </w:div>
    <w:div w:id="780029323">
      <w:bodyDiv w:val="1"/>
      <w:marLeft w:val="0"/>
      <w:marRight w:val="0"/>
      <w:marTop w:val="0"/>
      <w:marBottom w:val="0"/>
      <w:divBdr>
        <w:top w:val="none" w:sz="0" w:space="0" w:color="auto"/>
        <w:left w:val="none" w:sz="0" w:space="0" w:color="auto"/>
        <w:bottom w:val="none" w:sz="0" w:space="0" w:color="auto"/>
        <w:right w:val="none" w:sz="0" w:space="0" w:color="auto"/>
      </w:divBdr>
    </w:div>
    <w:div w:id="812143871">
      <w:bodyDiv w:val="1"/>
      <w:marLeft w:val="0"/>
      <w:marRight w:val="0"/>
      <w:marTop w:val="0"/>
      <w:marBottom w:val="0"/>
      <w:divBdr>
        <w:top w:val="none" w:sz="0" w:space="0" w:color="auto"/>
        <w:left w:val="none" w:sz="0" w:space="0" w:color="auto"/>
        <w:bottom w:val="none" w:sz="0" w:space="0" w:color="auto"/>
        <w:right w:val="none" w:sz="0" w:space="0" w:color="auto"/>
      </w:divBdr>
    </w:div>
    <w:div w:id="828908202">
      <w:bodyDiv w:val="1"/>
      <w:marLeft w:val="0"/>
      <w:marRight w:val="0"/>
      <w:marTop w:val="0"/>
      <w:marBottom w:val="0"/>
      <w:divBdr>
        <w:top w:val="none" w:sz="0" w:space="0" w:color="auto"/>
        <w:left w:val="none" w:sz="0" w:space="0" w:color="auto"/>
        <w:bottom w:val="none" w:sz="0" w:space="0" w:color="auto"/>
        <w:right w:val="none" w:sz="0" w:space="0" w:color="auto"/>
      </w:divBdr>
    </w:div>
    <w:div w:id="878781290">
      <w:bodyDiv w:val="1"/>
      <w:marLeft w:val="0"/>
      <w:marRight w:val="0"/>
      <w:marTop w:val="0"/>
      <w:marBottom w:val="0"/>
      <w:divBdr>
        <w:top w:val="none" w:sz="0" w:space="0" w:color="auto"/>
        <w:left w:val="none" w:sz="0" w:space="0" w:color="auto"/>
        <w:bottom w:val="none" w:sz="0" w:space="0" w:color="auto"/>
        <w:right w:val="none" w:sz="0" w:space="0" w:color="auto"/>
      </w:divBdr>
    </w:div>
    <w:div w:id="899830866">
      <w:bodyDiv w:val="1"/>
      <w:marLeft w:val="0"/>
      <w:marRight w:val="0"/>
      <w:marTop w:val="0"/>
      <w:marBottom w:val="0"/>
      <w:divBdr>
        <w:top w:val="none" w:sz="0" w:space="0" w:color="auto"/>
        <w:left w:val="none" w:sz="0" w:space="0" w:color="auto"/>
        <w:bottom w:val="none" w:sz="0" w:space="0" w:color="auto"/>
        <w:right w:val="none" w:sz="0" w:space="0" w:color="auto"/>
      </w:divBdr>
    </w:div>
    <w:div w:id="906303669">
      <w:bodyDiv w:val="1"/>
      <w:marLeft w:val="0"/>
      <w:marRight w:val="0"/>
      <w:marTop w:val="0"/>
      <w:marBottom w:val="0"/>
      <w:divBdr>
        <w:top w:val="none" w:sz="0" w:space="0" w:color="auto"/>
        <w:left w:val="none" w:sz="0" w:space="0" w:color="auto"/>
        <w:bottom w:val="none" w:sz="0" w:space="0" w:color="auto"/>
        <w:right w:val="none" w:sz="0" w:space="0" w:color="auto"/>
      </w:divBdr>
    </w:div>
    <w:div w:id="907375415">
      <w:bodyDiv w:val="1"/>
      <w:marLeft w:val="0"/>
      <w:marRight w:val="0"/>
      <w:marTop w:val="0"/>
      <w:marBottom w:val="0"/>
      <w:divBdr>
        <w:top w:val="none" w:sz="0" w:space="0" w:color="auto"/>
        <w:left w:val="none" w:sz="0" w:space="0" w:color="auto"/>
        <w:bottom w:val="none" w:sz="0" w:space="0" w:color="auto"/>
        <w:right w:val="none" w:sz="0" w:space="0" w:color="auto"/>
      </w:divBdr>
    </w:div>
    <w:div w:id="931284123">
      <w:bodyDiv w:val="1"/>
      <w:marLeft w:val="0"/>
      <w:marRight w:val="0"/>
      <w:marTop w:val="0"/>
      <w:marBottom w:val="0"/>
      <w:divBdr>
        <w:top w:val="none" w:sz="0" w:space="0" w:color="auto"/>
        <w:left w:val="none" w:sz="0" w:space="0" w:color="auto"/>
        <w:bottom w:val="none" w:sz="0" w:space="0" w:color="auto"/>
        <w:right w:val="none" w:sz="0" w:space="0" w:color="auto"/>
      </w:divBdr>
    </w:div>
    <w:div w:id="933050738">
      <w:bodyDiv w:val="1"/>
      <w:marLeft w:val="0"/>
      <w:marRight w:val="0"/>
      <w:marTop w:val="0"/>
      <w:marBottom w:val="0"/>
      <w:divBdr>
        <w:top w:val="none" w:sz="0" w:space="0" w:color="auto"/>
        <w:left w:val="none" w:sz="0" w:space="0" w:color="auto"/>
        <w:bottom w:val="none" w:sz="0" w:space="0" w:color="auto"/>
        <w:right w:val="none" w:sz="0" w:space="0" w:color="auto"/>
      </w:divBdr>
    </w:div>
    <w:div w:id="934824008">
      <w:bodyDiv w:val="1"/>
      <w:marLeft w:val="0"/>
      <w:marRight w:val="0"/>
      <w:marTop w:val="0"/>
      <w:marBottom w:val="0"/>
      <w:divBdr>
        <w:top w:val="none" w:sz="0" w:space="0" w:color="auto"/>
        <w:left w:val="none" w:sz="0" w:space="0" w:color="auto"/>
        <w:bottom w:val="none" w:sz="0" w:space="0" w:color="auto"/>
        <w:right w:val="none" w:sz="0" w:space="0" w:color="auto"/>
      </w:divBdr>
    </w:div>
    <w:div w:id="976491931">
      <w:bodyDiv w:val="1"/>
      <w:marLeft w:val="0"/>
      <w:marRight w:val="0"/>
      <w:marTop w:val="0"/>
      <w:marBottom w:val="0"/>
      <w:divBdr>
        <w:top w:val="none" w:sz="0" w:space="0" w:color="auto"/>
        <w:left w:val="none" w:sz="0" w:space="0" w:color="auto"/>
        <w:bottom w:val="none" w:sz="0" w:space="0" w:color="auto"/>
        <w:right w:val="none" w:sz="0" w:space="0" w:color="auto"/>
      </w:divBdr>
    </w:div>
    <w:div w:id="1028220584">
      <w:bodyDiv w:val="1"/>
      <w:marLeft w:val="0"/>
      <w:marRight w:val="0"/>
      <w:marTop w:val="0"/>
      <w:marBottom w:val="0"/>
      <w:divBdr>
        <w:top w:val="none" w:sz="0" w:space="0" w:color="auto"/>
        <w:left w:val="none" w:sz="0" w:space="0" w:color="auto"/>
        <w:bottom w:val="none" w:sz="0" w:space="0" w:color="auto"/>
        <w:right w:val="none" w:sz="0" w:space="0" w:color="auto"/>
      </w:divBdr>
    </w:div>
    <w:div w:id="1063724421">
      <w:bodyDiv w:val="1"/>
      <w:marLeft w:val="0"/>
      <w:marRight w:val="0"/>
      <w:marTop w:val="0"/>
      <w:marBottom w:val="0"/>
      <w:divBdr>
        <w:top w:val="none" w:sz="0" w:space="0" w:color="auto"/>
        <w:left w:val="none" w:sz="0" w:space="0" w:color="auto"/>
        <w:bottom w:val="none" w:sz="0" w:space="0" w:color="auto"/>
        <w:right w:val="none" w:sz="0" w:space="0" w:color="auto"/>
      </w:divBdr>
    </w:div>
    <w:div w:id="1278024500">
      <w:bodyDiv w:val="1"/>
      <w:marLeft w:val="0"/>
      <w:marRight w:val="0"/>
      <w:marTop w:val="0"/>
      <w:marBottom w:val="0"/>
      <w:divBdr>
        <w:top w:val="none" w:sz="0" w:space="0" w:color="auto"/>
        <w:left w:val="none" w:sz="0" w:space="0" w:color="auto"/>
        <w:bottom w:val="none" w:sz="0" w:space="0" w:color="auto"/>
        <w:right w:val="none" w:sz="0" w:space="0" w:color="auto"/>
      </w:divBdr>
    </w:div>
    <w:div w:id="1286157117">
      <w:bodyDiv w:val="1"/>
      <w:marLeft w:val="0"/>
      <w:marRight w:val="0"/>
      <w:marTop w:val="0"/>
      <w:marBottom w:val="0"/>
      <w:divBdr>
        <w:top w:val="none" w:sz="0" w:space="0" w:color="auto"/>
        <w:left w:val="none" w:sz="0" w:space="0" w:color="auto"/>
        <w:bottom w:val="none" w:sz="0" w:space="0" w:color="auto"/>
        <w:right w:val="none" w:sz="0" w:space="0" w:color="auto"/>
      </w:divBdr>
    </w:div>
    <w:div w:id="1291015565">
      <w:bodyDiv w:val="1"/>
      <w:marLeft w:val="0"/>
      <w:marRight w:val="0"/>
      <w:marTop w:val="0"/>
      <w:marBottom w:val="0"/>
      <w:divBdr>
        <w:top w:val="none" w:sz="0" w:space="0" w:color="auto"/>
        <w:left w:val="none" w:sz="0" w:space="0" w:color="auto"/>
        <w:bottom w:val="none" w:sz="0" w:space="0" w:color="auto"/>
        <w:right w:val="none" w:sz="0" w:space="0" w:color="auto"/>
      </w:divBdr>
      <w:divsChild>
        <w:div w:id="308705227">
          <w:marLeft w:val="0"/>
          <w:marRight w:val="0"/>
          <w:marTop w:val="0"/>
          <w:marBottom w:val="0"/>
          <w:divBdr>
            <w:top w:val="none" w:sz="0" w:space="0" w:color="auto"/>
            <w:left w:val="none" w:sz="0" w:space="0" w:color="auto"/>
            <w:bottom w:val="none" w:sz="0" w:space="0" w:color="auto"/>
            <w:right w:val="none" w:sz="0" w:space="0" w:color="auto"/>
          </w:divBdr>
        </w:div>
      </w:divsChild>
    </w:div>
    <w:div w:id="1318192973">
      <w:bodyDiv w:val="1"/>
      <w:marLeft w:val="0"/>
      <w:marRight w:val="0"/>
      <w:marTop w:val="0"/>
      <w:marBottom w:val="0"/>
      <w:divBdr>
        <w:top w:val="none" w:sz="0" w:space="0" w:color="auto"/>
        <w:left w:val="none" w:sz="0" w:space="0" w:color="auto"/>
        <w:bottom w:val="none" w:sz="0" w:space="0" w:color="auto"/>
        <w:right w:val="none" w:sz="0" w:space="0" w:color="auto"/>
      </w:divBdr>
    </w:div>
    <w:div w:id="1331178431">
      <w:bodyDiv w:val="1"/>
      <w:marLeft w:val="0"/>
      <w:marRight w:val="0"/>
      <w:marTop w:val="0"/>
      <w:marBottom w:val="0"/>
      <w:divBdr>
        <w:top w:val="none" w:sz="0" w:space="0" w:color="auto"/>
        <w:left w:val="none" w:sz="0" w:space="0" w:color="auto"/>
        <w:bottom w:val="none" w:sz="0" w:space="0" w:color="auto"/>
        <w:right w:val="none" w:sz="0" w:space="0" w:color="auto"/>
      </w:divBdr>
    </w:div>
    <w:div w:id="1368680961">
      <w:bodyDiv w:val="1"/>
      <w:marLeft w:val="0"/>
      <w:marRight w:val="0"/>
      <w:marTop w:val="0"/>
      <w:marBottom w:val="0"/>
      <w:divBdr>
        <w:top w:val="none" w:sz="0" w:space="0" w:color="auto"/>
        <w:left w:val="none" w:sz="0" w:space="0" w:color="auto"/>
        <w:bottom w:val="none" w:sz="0" w:space="0" w:color="auto"/>
        <w:right w:val="none" w:sz="0" w:space="0" w:color="auto"/>
      </w:divBdr>
    </w:div>
    <w:div w:id="1369600905">
      <w:bodyDiv w:val="1"/>
      <w:marLeft w:val="0"/>
      <w:marRight w:val="0"/>
      <w:marTop w:val="0"/>
      <w:marBottom w:val="0"/>
      <w:divBdr>
        <w:top w:val="none" w:sz="0" w:space="0" w:color="auto"/>
        <w:left w:val="none" w:sz="0" w:space="0" w:color="auto"/>
        <w:bottom w:val="none" w:sz="0" w:space="0" w:color="auto"/>
        <w:right w:val="none" w:sz="0" w:space="0" w:color="auto"/>
      </w:divBdr>
    </w:div>
    <w:div w:id="1376272915">
      <w:bodyDiv w:val="1"/>
      <w:marLeft w:val="0"/>
      <w:marRight w:val="0"/>
      <w:marTop w:val="0"/>
      <w:marBottom w:val="0"/>
      <w:divBdr>
        <w:top w:val="none" w:sz="0" w:space="0" w:color="auto"/>
        <w:left w:val="none" w:sz="0" w:space="0" w:color="auto"/>
        <w:bottom w:val="none" w:sz="0" w:space="0" w:color="auto"/>
        <w:right w:val="none" w:sz="0" w:space="0" w:color="auto"/>
      </w:divBdr>
    </w:div>
    <w:div w:id="1393116107">
      <w:bodyDiv w:val="1"/>
      <w:marLeft w:val="0"/>
      <w:marRight w:val="0"/>
      <w:marTop w:val="0"/>
      <w:marBottom w:val="0"/>
      <w:divBdr>
        <w:top w:val="none" w:sz="0" w:space="0" w:color="auto"/>
        <w:left w:val="none" w:sz="0" w:space="0" w:color="auto"/>
        <w:bottom w:val="none" w:sz="0" w:space="0" w:color="auto"/>
        <w:right w:val="none" w:sz="0" w:space="0" w:color="auto"/>
      </w:divBdr>
    </w:div>
    <w:div w:id="1418208045">
      <w:bodyDiv w:val="1"/>
      <w:marLeft w:val="0"/>
      <w:marRight w:val="0"/>
      <w:marTop w:val="0"/>
      <w:marBottom w:val="0"/>
      <w:divBdr>
        <w:top w:val="none" w:sz="0" w:space="0" w:color="auto"/>
        <w:left w:val="none" w:sz="0" w:space="0" w:color="auto"/>
        <w:bottom w:val="none" w:sz="0" w:space="0" w:color="auto"/>
        <w:right w:val="none" w:sz="0" w:space="0" w:color="auto"/>
      </w:divBdr>
    </w:div>
    <w:div w:id="1450860070">
      <w:bodyDiv w:val="1"/>
      <w:marLeft w:val="0"/>
      <w:marRight w:val="0"/>
      <w:marTop w:val="0"/>
      <w:marBottom w:val="0"/>
      <w:divBdr>
        <w:top w:val="none" w:sz="0" w:space="0" w:color="auto"/>
        <w:left w:val="none" w:sz="0" w:space="0" w:color="auto"/>
        <w:bottom w:val="none" w:sz="0" w:space="0" w:color="auto"/>
        <w:right w:val="none" w:sz="0" w:space="0" w:color="auto"/>
      </w:divBdr>
      <w:divsChild>
        <w:div w:id="1347050368">
          <w:marLeft w:val="0"/>
          <w:marRight w:val="0"/>
          <w:marTop w:val="0"/>
          <w:marBottom w:val="0"/>
          <w:divBdr>
            <w:top w:val="none" w:sz="0" w:space="0" w:color="auto"/>
            <w:left w:val="none" w:sz="0" w:space="0" w:color="auto"/>
            <w:bottom w:val="none" w:sz="0" w:space="0" w:color="auto"/>
            <w:right w:val="none" w:sz="0" w:space="0" w:color="auto"/>
          </w:divBdr>
        </w:div>
      </w:divsChild>
    </w:div>
    <w:div w:id="1477335831">
      <w:bodyDiv w:val="1"/>
      <w:marLeft w:val="0"/>
      <w:marRight w:val="0"/>
      <w:marTop w:val="0"/>
      <w:marBottom w:val="0"/>
      <w:divBdr>
        <w:top w:val="none" w:sz="0" w:space="0" w:color="auto"/>
        <w:left w:val="none" w:sz="0" w:space="0" w:color="auto"/>
        <w:bottom w:val="none" w:sz="0" w:space="0" w:color="auto"/>
        <w:right w:val="none" w:sz="0" w:space="0" w:color="auto"/>
      </w:divBdr>
    </w:div>
    <w:div w:id="1486900468">
      <w:bodyDiv w:val="1"/>
      <w:marLeft w:val="0"/>
      <w:marRight w:val="0"/>
      <w:marTop w:val="0"/>
      <w:marBottom w:val="0"/>
      <w:divBdr>
        <w:top w:val="none" w:sz="0" w:space="0" w:color="auto"/>
        <w:left w:val="none" w:sz="0" w:space="0" w:color="auto"/>
        <w:bottom w:val="none" w:sz="0" w:space="0" w:color="auto"/>
        <w:right w:val="none" w:sz="0" w:space="0" w:color="auto"/>
      </w:divBdr>
    </w:div>
    <w:div w:id="1534224626">
      <w:bodyDiv w:val="1"/>
      <w:marLeft w:val="0"/>
      <w:marRight w:val="0"/>
      <w:marTop w:val="0"/>
      <w:marBottom w:val="0"/>
      <w:divBdr>
        <w:top w:val="none" w:sz="0" w:space="0" w:color="auto"/>
        <w:left w:val="none" w:sz="0" w:space="0" w:color="auto"/>
        <w:bottom w:val="none" w:sz="0" w:space="0" w:color="auto"/>
        <w:right w:val="none" w:sz="0" w:space="0" w:color="auto"/>
      </w:divBdr>
    </w:div>
    <w:div w:id="1547258781">
      <w:bodyDiv w:val="1"/>
      <w:marLeft w:val="0"/>
      <w:marRight w:val="0"/>
      <w:marTop w:val="0"/>
      <w:marBottom w:val="0"/>
      <w:divBdr>
        <w:top w:val="none" w:sz="0" w:space="0" w:color="auto"/>
        <w:left w:val="none" w:sz="0" w:space="0" w:color="auto"/>
        <w:bottom w:val="none" w:sz="0" w:space="0" w:color="auto"/>
        <w:right w:val="none" w:sz="0" w:space="0" w:color="auto"/>
      </w:divBdr>
    </w:div>
    <w:div w:id="1558469435">
      <w:bodyDiv w:val="1"/>
      <w:marLeft w:val="0"/>
      <w:marRight w:val="0"/>
      <w:marTop w:val="0"/>
      <w:marBottom w:val="0"/>
      <w:divBdr>
        <w:top w:val="none" w:sz="0" w:space="0" w:color="auto"/>
        <w:left w:val="none" w:sz="0" w:space="0" w:color="auto"/>
        <w:bottom w:val="none" w:sz="0" w:space="0" w:color="auto"/>
        <w:right w:val="none" w:sz="0" w:space="0" w:color="auto"/>
      </w:divBdr>
    </w:div>
    <w:div w:id="1573199867">
      <w:bodyDiv w:val="1"/>
      <w:marLeft w:val="0"/>
      <w:marRight w:val="0"/>
      <w:marTop w:val="0"/>
      <w:marBottom w:val="0"/>
      <w:divBdr>
        <w:top w:val="none" w:sz="0" w:space="0" w:color="auto"/>
        <w:left w:val="none" w:sz="0" w:space="0" w:color="auto"/>
        <w:bottom w:val="none" w:sz="0" w:space="0" w:color="auto"/>
        <w:right w:val="none" w:sz="0" w:space="0" w:color="auto"/>
      </w:divBdr>
    </w:div>
    <w:div w:id="1613317744">
      <w:bodyDiv w:val="1"/>
      <w:marLeft w:val="0"/>
      <w:marRight w:val="0"/>
      <w:marTop w:val="0"/>
      <w:marBottom w:val="0"/>
      <w:divBdr>
        <w:top w:val="none" w:sz="0" w:space="0" w:color="auto"/>
        <w:left w:val="none" w:sz="0" w:space="0" w:color="auto"/>
        <w:bottom w:val="none" w:sz="0" w:space="0" w:color="auto"/>
        <w:right w:val="none" w:sz="0" w:space="0" w:color="auto"/>
      </w:divBdr>
    </w:div>
    <w:div w:id="1747609715">
      <w:bodyDiv w:val="1"/>
      <w:marLeft w:val="0"/>
      <w:marRight w:val="0"/>
      <w:marTop w:val="0"/>
      <w:marBottom w:val="0"/>
      <w:divBdr>
        <w:top w:val="none" w:sz="0" w:space="0" w:color="auto"/>
        <w:left w:val="none" w:sz="0" w:space="0" w:color="auto"/>
        <w:bottom w:val="none" w:sz="0" w:space="0" w:color="auto"/>
        <w:right w:val="none" w:sz="0" w:space="0" w:color="auto"/>
      </w:divBdr>
    </w:div>
    <w:div w:id="1777630426">
      <w:bodyDiv w:val="1"/>
      <w:marLeft w:val="0"/>
      <w:marRight w:val="0"/>
      <w:marTop w:val="0"/>
      <w:marBottom w:val="0"/>
      <w:divBdr>
        <w:top w:val="none" w:sz="0" w:space="0" w:color="auto"/>
        <w:left w:val="none" w:sz="0" w:space="0" w:color="auto"/>
        <w:bottom w:val="none" w:sz="0" w:space="0" w:color="auto"/>
        <w:right w:val="none" w:sz="0" w:space="0" w:color="auto"/>
      </w:divBdr>
    </w:div>
    <w:div w:id="1780905712">
      <w:bodyDiv w:val="1"/>
      <w:marLeft w:val="0"/>
      <w:marRight w:val="0"/>
      <w:marTop w:val="0"/>
      <w:marBottom w:val="0"/>
      <w:divBdr>
        <w:top w:val="none" w:sz="0" w:space="0" w:color="auto"/>
        <w:left w:val="none" w:sz="0" w:space="0" w:color="auto"/>
        <w:bottom w:val="none" w:sz="0" w:space="0" w:color="auto"/>
        <w:right w:val="none" w:sz="0" w:space="0" w:color="auto"/>
      </w:divBdr>
    </w:div>
    <w:div w:id="1793665300">
      <w:bodyDiv w:val="1"/>
      <w:marLeft w:val="0"/>
      <w:marRight w:val="0"/>
      <w:marTop w:val="0"/>
      <w:marBottom w:val="0"/>
      <w:divBdr>
        <w:top w:val="none" w:sz="0" w:space="0" w:color="auto"/>
        <w:left w:val="none" w:sz="0" w:space="0" w:color="auto"/>
        <w:bottom w:val="none" w:sz="0" w:space="0" w:color="auto"/>
        <w:right w:val="none" w:sz="0" w:space="0" w:color="auto"/>
      </w:divBdr>
    </w:div>
    <w:div w:id="1859854873">
      <w:bodyDiv w:val="1"/>
      <w:marLeft w:val="0"/>
      <w:marRight w:val="0"/>
      <w:marTop w:val="0"/>
      <w:marBottom w:val="0"/>
      <w:divBdr>
        <w:top w:val="none" w:sz="0" w:space="0" w:color="auto"/>
        <w:left w:val="none" w:sz="0" w:space="0" w:color="auto"/>
        <w:bottom w:val="none" w:sz="0" w:space="0" w:color="auto"/>
        <w:right w:val="none" w:sz="0" w:space="0" w:color="auto"/>
      </w:divBdr>
    </w:div>
    <w:div w:id="1864593535">
      <w:bodyDiv w:val="1"/>
      <w:marLeft w:val="0"/>
      <w:marRight w:val="0"/>
      <w:marTop w:val="0"/>
      <w:marBottom w:val="0"/>
      <w:divBdr>
        <w:top w:val="none" w:sz="0" w:space="0" w:color="auto"/>
        <w:left w:val="none" w:sz="0" w:space="0" w:color="auto"/>
        <w:bottom w:val="none" w:sz="0" w:space="0" w:color="auto"/>
        <w:right w:val="none" w:sz="0" w:space="0" w:color="auto"/>
      </w:divBdr>
    </w:div>
    <w:div w:id="1875920380">
      <w:bodyDiv w:val="1"/>
      <w:marLeft w:val="0"/>
      <w:marRight w:val="0"/>
      <w:marTop w:val="0"/>
      <w:marBottom w:val="0"/>
      <w:divBdr>
        <w:top w:val="none" w:sz="0" w:space="0" w:color="auto"/>
        <w:left w:val="none" w:sz="0" w:space="0" w:color="auto"/>
        <w:bottom w:val="none" w:sz="0" w:space="0" w:color="auto"/>
        <w:right w:val="none" w:sz="0" w:space="0" w:color="auto"/>
      </w:divBdr>
    </w:div>
    <w:div w:id="1887909386">
      <w:bodyDiv w:val="1"/>
      <w:marLeft w:val="0"/>
      <w:marRight w:val="0"/>
      <w:marTop w:val="0"/>
      <w:marBottom w:val="0"/>
      <w:divBdr>
        <w:top w:val="none" w:sz="0" w:space="0" w:color="auto"/>
        <w:left w:val="none" w:sz="0" w:space="0" w:color="auto"/>
        <w:bottom w:val="none" w:sz="0" w:space="0" w:color="auto"/>
        <w:right w:val="none" w:sz="0" w:space="0" w:color="auto"/>
      </w:divBdr>
    </w:div>
    <w:div w:id="1945378803">
      <w:bodyDiv w:val="1"/>
      <w:marLeft w:val="0"/>
      <w:marRight w:val="0"/>
      <w:marTop w:val="0"/>
      <w:marBottom w:val="0"/>
      <w:divBdr>
        <w:top w:val="none" w:sz="0" w:space="0" w:color="auto"/>
        <w:left w:val="none" w:sz="0" w:space="0" w:color="auto"/>
        <w:bottom w:val="none" w:sz="0" w:space="0" w:color="auto"/>
        <w:right w:val="none" w:sz="0" w:space="0" w:color="auto"/>
      </w:divBdr>
    </w:div>
    <w:div w:id="2005425790">
      <w:bodyDiv w:val="1"/>
      <w:marLeft w:val="0"/>
      <w:marRight w:val="0"/>
      <w:marTop w:val="0"/>
      <w:marBottom w:val="0"/>
      <w:divBdr>
        <w:top w:val="none" w:sz="0" w:space="0" w:color="auto"/>
        <w:left w:val="none" w:sz="0" w:space="0" w:color="auto"/>
        <w:bottom w:val="none" w:sz="0" w:space="0" w:color="auto"/>
        <w:right w:val="none" w:sz="0" w:space="0" w:color="auto"/>
      </w:divBdr>
    </w:div>
    <w:div w:id="2033066562">
      <w:bodyDiv w:val="1"/>
      <w:marLeft w:val="0"/>
      <w:marRight w:val="0"/>
      <w:marTop w:val="0"/>
      <w:marBottom w:val="0"/>
      <w:divBdr>
        <w:top w:val="none" w:sz="0" w:space="0" w:color="auto"/>
        <w:left w:val="none" w:sz="0" w:space="0" w:color="auto"/>
        <w:bottom w:val="none" w:sz="0" w:space="0" w:color="auto"/>
        <w:right w:val="none" w:sz="0" w:space="0" w:color="auto"/>
      </w:divBdr>
    </w:div>
    <w:div w:id="2083410069">
      <w:bodyDiv w:val="1"/>
      <w:marLeft w:val="0"/>
      <w:marRight w:val="0"/>
      <w:marTop w:val="0"/>
      <w:marBottom w:val="0"/>
      <w:divBdr>
        <w:top w:val="none" w:sz="0" w:space="0" w:color="auto"/>
        <w:left w:val="none" w:sz="0" w:space="0" w:color="auto"/>
        <w:bottom w:val="none" w:sz="0" w:space="0" w:color="auto"/>
        <w:right w:val="none" w:sz="0" w:space="0" w:color="auto"/>
      </w:divBdr>
      <w:divsChild>
        <w:div w:id="894393834">
          <w:marLeft w:val="0"/>
          <w:marRight w:val="0"/>
          <w:marTop w:val="0"/>
          <w:marBottom w:val="0"/>
          <w:divBdr>
            <w:top w:val="none" w:sz="0" w:space="0" w:color="auto"/>
            <w:left w:val="none" w:sz="0" w:space="0" w:color="auto"/>
            <w:bottom w:val="none" w:sz="0" w:space="0" w:color="auto"/>
            <w:right w:val="none" w:sz="0" w:space="0" w:color="auto"/>
          </w:divBdr>
          <w:divsChild>
            <w:div w:id="436171722">
              <w:marLeft w:val="0"/>
              <w:marRight w:val="0"/>
              <w:marTop w:val="0"/>
              <w:marBottom w:val="0"/>
              <w:divBdr>
                <w:top w:val="none" w:sz="0" w:space="0" w:color="auto"/>
                <w:left w:val="none" w:sz="0" w:space="0" w:color="auto"/>
                <w:bottom w:val="none" w:sz="0" w:space="0" w:color="auto"/>
                <w:right w:val="none" w:sz="0" w:space="0" w:color="auto"/>
              </w:divBdr>
              <w:divsChild>
                <w:div w:id="2067680465">
                  <w:marLeft w:val="0"/>
                  <w:marRight w:val="0"/>
                  <w:marTop w:val="0"/>
                  <w:marBottom w:val="0"/>
                  <w:divBdr>
                    <w:top w:val="none" w:sz="0" w:space="0" w:color="auto"/>
                    <w:left w:val="none" w:sz="0" w:space="0" w:color="auto"/>
                    <w:bottom w:val="none" w:sz="0" w:space="0" w:color="auto"/>
                    <w:right w:val="none" w:sz="0" w:space="0" w:color="auto"/>
                  </w:divBdr>
                  <w:divsChild>
                    <w:div w:id="686101305">
                      <w:marLeft w:val="0"/>
                      <w:marRight w:val="0"/>
                      <w:marTop w:val="0"/>
                      <w:marBottom w:val="0"/>
                      <w:divBdr>
                        <w:top w:val="none" w:sz="0" w:space="0" w:color="auto"/>
                        <w:left w:val="none" w:sz="0" w:space="0" w:color="auto"/>
                        <w:bottom w:val="none" w:sz="0" w:space="0" w:color="auto"/>
                        <w:right w:val="none" w:sz="0" w:space="0" w:color="auto"/>
                      </w:divBdr>
                      <w:divsChild>
                        <w:div w:id="1582367645">
                          <w:marLeft w:val="0"/>
                          <w:marRight w:val="0"/>
                          <w:marTop w:val="0"/>
                          <w:marBottom w:val="0"/>
                          <w:divBdr>
                            <w:top w:val="none" w:sz="0" w:space="0" w:color="auto"/>
                            <w:left w:val="none" w:sz="0" w:space="0" w:color="auto"/>
                            <w:bottom w:val="none" w:sz="0" w:space="0" w:color="auto"/>
                            <w:right w:val="none" w:sz="0" w:space="0" w:color="auto"/>
                          </w:divBdr>
                          <w:divsChild>
                            <w:div w:id="261231817">
                              <w:marLeft w:val="0"/>
                              <w:marRight w:val="0"/>
                              <w:marTop w:val="0"/>
                              <w:marBottom w:val="0"/>
                              <w:divBdr>
                                <w:top w:val="none" w:sz="0" w:space="0" w:color="auto"/>
                                <w:left w:val="none" w:sz="0" w:space="0" w:color="auto"/>
                                <w:bottom w:val="none" w:sz="0" w:space="0" w:color="auto"/>
                                <w:right w:val="none" w:sz="0" w:space="0" w:color="auto"/>
                              </w:divBdr>
                              <w:divsChild>
                                <w:div w:id="2012834063">
                                  <w:marLeft w:val="0"/>
                                  <w:marRight w:val="0"/>
                                  <w:marTop w:val="0"/>
                                  <w:marBottom w:val="0"/>
                                  <w:divBdr>
                                    <w:top w:val="none" w:sz="0" w:space="0" w:color="auto"/>
                                    <w:left w:val="none" w:sz="0" w:space="0" w:color="auto"/>
                                    <w:bottom w:val="none" w:sz="0" w:space="0" w:color="auto"/>
                                    <w:right w:val="none" w:sz="0" w:space="0" w:color="auto"/>
                                  </w:divBdr>
                                  <w:divsChild>
                                    <w:div w:id="132599706">
                                      <w:marLeft w:val="0"/>
                                      <w:marRight w:val="0"/>
                                      <w:marTop w:val="0"/>
                                      <w:marBottom w:val="0"/>
                                      <w:divBdr>
                                        <w:top w:val="none" w:sz="0" w:space="0" w:color="auto"/>
                                        <w:left w:val="none" w:sz="0" w:space="0" w:color="auto"/>
                                        <w:bottom w:val="none" w:sz="0" w:space="0" w:color="auto"/>
                                        <w:right w:val="none" w:sz="0" w:space="0" w:color="auto"/>
                                      </w:divBdr>
                                      <w:divsChild>
                                        <w:div w:id="1026909245">
                                          <w:blockQuote w:val="1"/>
                                          <w:marLeft w:val="720"/>
                                          <w:marRight w:val="720"/>
                                          <w:marTop w:val="100"/>
                                          <w:marBottom w:val="100"/>
                                          <w:divBdr>
                                            <w:top w:val="none" w:sz="0" w:space="0" w:color="auto"/>
                                            <w:left w:val="none" w:sz="0" w:space="0" w:color="auto"/>
                                            <w:bottom w:val="none" w:sz="0" w:space="0" w:color="auto"/>
                                            <w:right w:val="none" w:sz="0" w:space="0" w:color="auto"/>
                                          </w:divBdr>
                                        </w:div>
                                        <w:div w:id="706024017">
                                          <w:marLeft w:val="0"/>
                                          <w:marRight w:val="0"/>
                                          <w:marTop w:val="0"/>
                                          <w:marBottom w:val="0"/>
                                          <w:divBdr>
                                            <w:top w:val="none" w:sz="0" w:space="0" w:color="auto"/>
                                            <w:left w:val="none" w:sz="0" w:space="0" w:color="auto"/>
                                            <w:bottom w:val="none" w:sz="0" w:space="0" w:color="auto"/>
                                            <w:right w:val="none" w:sz="0" w:space="0" w:color="auto"/>
                                          </w:divBdr>
                                          <w:divsChild>
                                            <w:div w:id="192075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06062">
                      <w:marLeft w:val="0"/>
                      <w:marRight w:val="0"/>
                      <w:marTop w:val="0"/>
                      <w:marBottom w:val="0"/>
                      <w:divBdr>
                        <w:top w:val="none" w:sz="0" w:space="0" w:color="auto"/>
                        <w:left w:val="none" w:sz="0" w:space="0" w:color="auto"/>
                        <w:bottom w:val="none" w:sz="0" w:space="0" w:color="auto"/>
                        <w:right w:val="none" w:sz="0" w:space="0" w:color="auto"/>
                      </w:divBdr>
                      <w:divsChild>
                        <w:div w:id="19446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0006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doi.org/10.2308/ISSUES-18-117" TargetMode="External"/><Relationship Id="rId21" Type="http://schemas.openxmlformats.org/officeDocument/2006/relationships/hyperlink" Target="https://doi.org/10.25115/eea.v39i4.4627" TargetMode="External"/><Relationship Id="rId22" Type="http://schemas.openxmlformats.org/officeDocument/2006/relationships/hyperlink" Target="https://doi.org/10.1016/j.jcorpfin.2020.101686" TargetMode="External"/><Relationship Id="rId23" Type="http://schemas.openxmlformats.org/officeDocument/2006/relationships/hyperlink" Target="https://doi.org/10.1080/0013791X.2021.1894284" TargetMode="External"/><Relationship Id="rId24" Type="http://schemas.openxmlformats.org/officeDocument/2006/relationships/hyperlink" Target="https://doi.org/10.1108/RBF-03-2019-0044" TargetMode="External"/><Relationship Id="rId25" Type="http://schemas.openxmlformats.org/officeDocument/2006/relationships/hyperlink" Target="https://doi.org/10.1016/j.renene.2020.06.030" TargetMode="External"/><Relationship Id="rId26" Type="http://schemas.openxmlformats.org/officeDocument/2006/relationships/hyperlink" Target="https://doi.org/10.1016/j.aej.2022.08.004" TargetMode="External"/><Relationship Id="rId27" Type="http://schemas.openxmlformats.org/officeDocument/2006/relationships/hyperlink" Target="https://doi.org/10.1108/AJEB-03-2022-0033" TargetMode="External"/><Relationship Id="rId28" Type="http://schemas.openxmlformats.org/officeDocument/2006/relationships/hyperlink" Target="https://doi.org/10.22094/JOIE.2020.677839" TargetMode="External"/><Relationship Id="rId29" Type="http://schemas.openxmlformats.org/officeDocument/2006/relationships/hyperlink" Target="https://doi.org/10.1016/j.spc.2020.11.012"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doi.org/10.24294/jipd.v8i5.3827" TargetMode="External"/><Relationship Id="rId31" Type="http://schemas.openxmlformats.org/officeDocument/2006/relationships/hyperlink" Target="https://doi.org/10.1108/AJIM-04-2022-0204" TargetMode="External"/><Relationship Id="rId32" Type="http://schemas.openxmlformats.org/officeDocument/2006/relationships/hyperlink" Target="https://doi.org/10.30574/wjarr.2023.19.2.1483"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doi.org/10.1016/j.gfj.2019.100504" TargetMode="External"/><Relationship Id="rId34" Type="http://schemas.openxmlformats.org/officeDocument/2006/relationships/hyperlink" Target="http://doi.org/10.9770/jesi.2021.9.2(16)" TargetMode="External"/><Relationship Id="rId35" Type="http://schemas.openxmlformats.org/officeDocument/2006/relationships/hyperlink" Target="https://doi.org/10.54408/jabter.v1i4.61" TargetMode="External"/><Relationship Id="rId36" Type="http://schemas.openxmlformats.org/officeDocument/2006/relationships/hyperlink" Target="https://doi.org/10.1080/00036846.2022.2102128" TargetMode="Externa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hyperlink" Target="https://doi.org/10.1016/j.renene.2020.12.074" TargetMode="External"/><Relationship Id="rId18" Type="http://schemas.openxmlformats.org/officeDocument/2006/relationships/hyperlink" Target="https://doi.org/10.3982/ECTA16599" TargetMode="External"/><Relationship Id="rId19" Type="http://schemas.openxmlformats.org/officeDocument/2006/relationships/hyperlink" Target="https://doi.org/10.1108/MRR-04-2020-0196" TargetMode="External"/><Relationship Id="rId37" Type="http://schemas.openxmlformats.org/officeDocument/2006/relationships/image" Target="media/image10.png"/><Relationship Id="rId38" Type="http://schemas.openxmlformats.org/officeDocument/2006/relationships/image" Target="media/image11.png"/><Relationship Id="rId39" Type="http://schemas.openxmlformats.org/officeDocument/2006/relationships/image" Target="media/image12.png"/><Relationship Id="rId40" Type="http://schemas.openxmlformats.org/officeDocument/2006/relationships/footer" Target="footer1.xml"/><Relationship Id="rId41" Type="http://schemas.openxmlformats.org/officeDocument/2006/relationships/fontTable" Target="fontTable.xml"/><Relationship Id="rId4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17C2B-39E4-FB40-ABCD-3ED10B0D5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TotalTime>
  <Pages>33</Pages>
  <Words>7547</Words>
  <Characters>43018</Characters>
  <Application>Microsoft Macintosh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social</cp:lastModifiedBy>
  <cp:revision>2</cp:revision>
  <dcterms:created xsi:type="dcterms:W3CDTF">2025-06-17T02:31:00Z</dcterms:created>
  <dcterms:modified xsi:type="dcterms:W3CDTF">2025-11-24T02:46:00Z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9cc124ab-c0ea-4c3a-b11c-aeac10ae1168</vt:lpwstr>
  </property>
</Properties>
</file>