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45025493"/>
        <w:docPartObj>
          <w:docPartGallery w:val="Cover Pages"/>
          <w:docPartUnique/>
        </w:docPartObj>
      </w:sdtPr>
      <w:sdtContent>
        <w:p w14:paraId="7329182F" w14:textId="3FD09B59" w:rsidR="00C16B9A" w:rsidRDefault="00000000">
          <w:r>
            <w:rPr>
              <w:noProof/>
            </w:rPr>
            <w:pict w14:anchorId="38DCBD74">
              <v:group id="Group 203" o:spid="_x0000_s1033" style="position:absolute;margin-left:90.15pt;margin-top:103.95pt;width:280.8pt;height:143.9pt;z-index:251664384;mso-wrap-distance-left:14.4pt;mso-wrap-distance-top:3.6pt;mso-wrap-distance-right:14.4pt;mso-wrap-distance-bottom:3.6pt;mso-position-horizontal-relative:margin;mso-position-vertical-relative:margin;mso-width-relative:margin;mso-height-relative:margin" coordsize="35674,182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">
                <v:rect id="Rectangle 199" o:spid="_x0000_s1034"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14:paraId="2F54A6F1" w14:textId="77777777" w:rsidR="00D47986" w:rsidRDefault="00D47986">
                        <w:pPr>
                          <w:jc w:val="center"/>
                          <w:rPr>
                            <w:rFonts w:asciiTheme="majorHAnsi" w:eastAsiaTheme="majorEastAsia" w:hAnsiTheme="majorHAnsi" w:cstheme="majorBidi"/>
                            <w:color w:val="FFFFFF" w:themeColor="background1"/>
                            <w:sz w:val="24"/>
                            <w:szCs w:val="28"/>
                          </w:rPr>
                        </w:pPr>
                      </w:p>
                    </w:txbxContent>
                  </v:textbox>
                </v:rect>
                <v:shapetype id="_x0000_t202" coordsize="21600,21600" o:spt="202" path="m,l,21600r21600,l21600,xe">
                  <v:stroke joinstyle="miter"/>
                  <v:path gradientshapeok="t" o:connecttype="rect"/>
                </v:shapetype>
                <v:shape id="Text Box 200" o:spid="_x0000_s1035" type="#_x0000_t202" style="position:absolute;top:2526;width:35674;height:157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3F04A7FF" w14:textId="2CC2DCCB" w:rsidR="00D47986" w:rsidRPr="00C61030" w:rsidRDefault="003F584D" w:rsidP="00C61030">
                        <w:pPr>
                          <w:jc w:val="center"/>
                          <w:rPr>
                            <w:rFonts w:ascii="Arial" w:hAnsi="Arial" w:cs="Arial"/>
                            <w:b/>
                            <w:bCs/>
                            <w:caps/>
                            <w:color w:val="4472C4" w:themeColor="accent1"/>
                            <w:sz w:val="40"/>
                            <w:szCs w:val="40"/>
                          </w:rPr>
                        </w:pPr>
                        <w:r w:rsidRPr="00C61030">
                          <w:rPr>
                            <w:rFonts w:ascii="Arial" w:hAnsi="Arial" w:cs="Arial"/>
                            <w:b/>
                            <w:bCs/>
                            <w:caps/>
                            <w:color w:val="4472C4" w:themeColor="accent1"/>
                            <w:sz w:val="40"/>
                            <w:szCs w:val="40"/>
                          </w:rPr>
                          <w:t>Hotel Placement – Managing Hotel Administration</w:t>
                        </w:r>
                      </w:p>
                      <w:p w14:paraId="0F393E59" w14:textId="2FA4ADAA" w:rsidR="003F584D" w:rsidRPr="00C61030" w:rsidRDefault="00C61030" w:rsidP="00C61030">
                        <w:pPr>
                          <w:jc w:val="center"/>
                          <w:rPr>
                            <w:caps/>
                            <w:color w:val="4472C4" w:themeColor="accent1"/>
                            <w:sz w:val="40"/>
                            <w:szCs w:val="40"/>
                          </w:rPr>
                        </w:pPr>
                        <w:r w:rsidRPr="00C61030">
                          <w:rPr>
                            <w:caps/>
                            <w:color w:val="4472C4" w:themeColor="accent1"/>
                            <w:sz w:val="40"/>
                            <w:szCs w:val="40"/>
                          </w:rPr>
                          <w:t>Student Learning Log</w:t>
                        </w:r>
                      </w:p>
                    </w:txbxContent>
                  </v:textbox>
                </v:shape>
                <w10:wrap type="square" anchorx="margin" anchory="margin"/>
              </v:group>
            </w:pict>
          </w:r>
          <w:r>
            <w:rPr>
              <w:noProof/>
            </w:rPr>
            <w:pict w14:anchorId="74198034">
              <v:shape id="Text Box 163" o:spid="_x0000_s1026" type="#_x0000_t202" style="position:absolute;margin-left:22.55pt;margin-top:111.05pt;width:560.2pt;height:174.75pt;z-index:251659264;visibility:visible;mso-wrap-style:square;mso-width-percent:941;mso-wrap-distance-left:9pt;mso-wrap-distance-top:0;mso-wrap-distance-right:9pt;mso-wrap-distance-bottom:0;mso-position-horizontal-relative:page;mso-position-vertical-relative:page;mso-width-percent:94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2D85309" w14:textId="5A5658B7" w:rsidR="00C16B9A" w:rsidRPr="004B16BF" w:rsidRDefault="00C16B9A" w:rsidP="004B16BF">
                      <w:pPr>
                        <w:rPr>
                          <w:color w:val="4472C4" w:themeColor="accent1"/>
                          <w:sz w:val="64"/>
                          <w:szCs w:val="64"/>
                        </w:rPr>
                      </w:pPr>
                    </w:p>
                  </w:txbxContent>
                </v:textbox>
                <w10:wrap type="square" anchorx="page" anchory="page"/>
              </v:shape>
            </w:pict>
          </w:r>
          <w:r>
            <w:rPr>
              <w:noProof/>
            </w:rPr>
            <w:pict w14:anchorId="030179D2">
              <v:group id="Group 157" o:spid="_x0000_s102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30"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31"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w:r>
          <w:r>
            <w:rPr>
              <w:noProof/>
            </w:rPr>
            <w:pict w14:anchorId="7F936EA6">
              <v:shape id="Text Box 159" o:spid="_x0000_s1028"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1BDF8479" w14:textId="67C1B2CE" w:rsidR="00C16B9A" w:rsidRPr="003C38ED" w:rsidRDefault="003C38ED" w:rsidP="00C61030">
                      <w:pPr>
                        <w:pStyle w:val="NoSpacing"/>
                        <w:rPr>
                          <w:color w:val="595959" w:themeColor="text1" w:themeTint="A6"/>
                          <w:sz w:val="20"/>
                          <w:szCs w:val="20"/>
                          <w:lang w:val="en-GB"/>
                        </w:rPr>
                      </w:pPr>
                      <w:r w:rsidRPr="003C38ED">
                        <w:rPr>
                          <w:color w:val="595959" w:themeColor="text1" w:themeTint="A6"/>
                          <w:sz w:val="20"/>
                          <w:szCs w:val="20"/>
                          <w:lang w:val="en-GB"/>
                        </w:rPr>
                        <w:t xml:space="preserve">AI Declaration: I confirm that this assignment is entirely my own work. I have not used any generative AI tools to produce or rewrite the content. I have only used Grammarly for proofreading on </w:t>
                      </w:r>
                      <w:r w:rsidR="00143D63">
                        <w:rPr>
                          <w:color w:val="595959" w:themeColor="text1" w:themeTint="A6"/>
                          <w:sz w:val="20"/>
                          <w:szCs w:val="20"/>
                          <w:lang w:val="en-GB"/>
                        </w:rPr>
                        <w:t>1</w:t>
                      </w:r>
                      <w:r w:rsidR="007960AF">
                        <w:rPr>
                          <w:color w:val="595959" w:themeColor="text1" w:themeTint="A6"/>
                          <w:sz w:val="20"/>
                          <w:szCs w:val="20"/>
                          <w:lang w:val="en-GB"/>
                        </w:rPr>
                        <w:t>3</w:t>
                      </w:r>
                      <w:r w:rsidRPr="003C38ED">
                        <w:rPr>
                          <w:color w:val="595959" w:themeColor="text1" w:themeTint="A6"/>
                          <w:sz w:val="20"/>
                          <w:szCs w:val="20"/>
                          <w:lang w:val="en-GB"/>
                        </w:rPr>
                        <w:t xml:space="preserve">/11/2025 to check grammar and syntax. </w:t>
                      </w:r>
                    </w:p>
                  </w:txbxContent>
                </v:textbox>
                <w10:wrap type="square" anchorx="page" anchory="page"/>
              </v:shape>
            </w:pict>
          </w:r>
        </w:p>
        <w:p w14:paraId="6FB5E334" w14:textId="40E482EB" w:rsidR="00C16B9A" w:rsidRDefault="00000000">
          <w:r>
            <w:rPr>
              <w:noProof/>
            </w:rPr>
            <w:pict w14:anchorId="796D161E">
              <v:shape id="Text Box 161" o:spid="_x0000_s1027" type="#_x0000_t202" style="position:absolute;margin-left:100.8pt;margin-top:498.55pt;width:363.75pt;height:115.6pt;z-index:251661312;visibility:visible;mso-wrap-distance-left:9pt;mso-wrap-distance-top:0;mso-wrap-distance-right:9pt;mso-wrap-distance-bottom:0;mso-position-horizontal-relative:page;mso-position-vertical-relative:page;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inset="126pt,0,54pt,0">
                  <w:txbxContent>
                    <w:p w14:paraId="6E801CF6" w14:textId="3F893D74" w:rsidR="00C61030" w:rsidRPr="00C61030" w:rsidRDefault="00C61030" w:rsidP="00C61030">
                      <w:pPr>
                        <w:pStyle w:val="NoSpacing"/>
                        <w:rPr>
                          <w:color w:val="4472C4" w:themeColor="accent1"/>
                          <w:sz w:val="28"/>
                          <w:szCs w:val="28"/>
                        </w:rPr>
                      </w:pPr>
                      <w:r w:rsidRPr="00C61030">
                        <w:rPr>
                          <w:color w:val="4472C4" w:themeColor="accent1"/>
                          <w:sz w:val="28"/>
                          <w:szCs w:val="28"/>
                        </w:rPr>
                        <w:t>Module code: BMIH600</w:t>
                      </w:r>
                      <w:r>
                        <w:rPr>
                          <w:color w:val="4472C4" w:themeColor="accent1"/>
                          <w:sz w:val="28"/>
                          <w:szCs w:val="28"/>
                        </w:rPr>
                        <w:t>4</w:t>
                      </w:r>
                    </w:p>
                    <w:p w14:paraId="43E3EBE6" w14:textId="77777777" w:rsidR="00C61030" w:rsidRPr="00C61030" w:rsidRDefault="00C61030" w:rsidP="00C61030">
                      <w:pPr>
                        <w:pStyle w:val="NoSpacing"/>
                        <w:rPr>
                          <w:color w:val="4472C4" w:themeColor="accent1"/>
                          <w:sz w:val="28"/>
                          <w:szCs w:val="28"/>
                        </w:rPr>
                      </w:pPr>
                      <w:r w:rsidRPr="00C61030">
                        <w:rPr>
                          <w:color w:val="4472C4" w:themeColor="accent1"/>
                          <w:sz w:val="28"/>
                          <w:szCs w:val="28"/>
                        </w:rPr>
                        <w:t>Lecturer: Kathryn Roberts</w:t>
                      </w:r>
                    </w:p>
                    <w:p w14:paraId="19DDAB00" w14:textId="77777777" w:rsidR="00C61030" w:rsidRPr="00C61030" w:rsidRDefault="00C61030" w:rsidP="00C61030">
                      <w:pPr>
                        <w:pStyle w:val="NoSpacing"/>
                        <w:rPr>
                          <w:color w:val="4472C4" w:themeColor="accent1"/>
                          <w:sz w:val="28"/>
                          <w:szCs w:val="28"/>
                        </w:rPr>
                      </w:pPr>
                      <w:r w:rsidRPr="00C61030">
                        <w:rPr>
                          <w:color w:val="4472C4" w:themeColor="accent1"/>
                          <w:sz w:val="28"/>
                          <w:szCs w:val="28"/>
                        </w:rPr>
                        <w:t>Student: Eugen Gherasim</w:t>
                      </w:r>
                    </w:p>
                    <w:p w14:paraId="67F5EDAC" w14:textId="77777777" w:rsidR="00C61030" w:rsidRPr="00C61030" w:rsidRDefault="00C61030" w:rsidP="00C61030">
                      <w:pPr>
                        <w:pStyle w:val="NoSpacing"/>
                        <w:rPr>
                          <w:color w:val="4472C4" w:themeColor="accent1"/>
                          <w:sz w:val="28"/>
                          <w:szCs w:val="28"/>
                        </w:rPr>
                      </w:pPr>
                      <w:r w:rsidRPr="00C61030">
                        <w:rPr>
                          <w:color w:val="4472C4" w:themeColor="accent1"/>
                          <w:sz w:val="28"/>
                          <w:szCs w:val="28"/>
                        </w:rPr>
                        <w:t>Student ID: 2242387</w:t>
                      </w:r>
                    </w:p>
                    <w:p w14:paraId="0AD20078" w14:textId="511D8231" w:rsidR="00C16B9A" w:rsidRPr="00C00302" w:rsidRDefault="00C61030" w:rsidP="00C61030">
                      <w:pPr>
                        <w:pStyle w:val="NoSpacing"/>
                        <w:rPr>
                          <w:color w:val="4472C4" w:themeColor="accent1"/>
                          <w:sz w:val="28"/>
                          <w:szCs w:val="28"/>
                        </w:rPr>
                      </w:pPr>
                      <w:r w:rsidRPr="00C61030">
                        <w:rPr>
                          <w:color w:val="4472C4" w:themeColor="accent1"/>
                          <w:sz w:val="28"/>
                          <w:szCs w:val="28"/>
                        </w:rPr>
                        <w:t>Wordcount: 1</w:t>
                      </w:r>
                      <w:r w:rsidR="00143D63">
                        <w:rPr>
                          <w:color w:val="4472C4" w:themeColor="accent1"/>
                          <w:sz w:val="28"/>
                          <w:szCs w:val="28"/>
                        </w:rPr>
                        <w:t>2</w:t>
                      </w:r>
                      <w:r w:rsidR="001F4921">
                        <w:rPr>
                          <w:color w:val="4472C4" w:themeColor="accent1"/>
                          <w:sz w:val="28"/>
                          <w:szCs w:val="28"/>
                        </w:rPr>
                        <w:t>93</w:t>
                      </w:r>
                    </w:p>
                  </w:txbxContent>
                </v:textbox>
                <w10:wrap type="square" anchorx="page" anchory="page"/>
              </v:shape>
            </w:pict>
          </w:r>
          <w:r w:rsidR="00C16B9A">
            <w:br w:type="page"/>
          </w:r>
        </w:p>
      </w:sdtContent>
    </w:sdt>
    <w:sdt>
      <w:sdtPr>
        <w:rPr>
          <w:rFonts w:asciiTheme="minorHAnsi" w:eastAsiaTheme="minorHAnsi" w:hAnsiTheme="minorHAnsi" w:cstheme="minorBidi"/>
          <w:color w:val="auto"/>
          <w:kern w:val="2"/>
          <w:sz w:val="22"/>
          <w:szCs w:val="22"/>
          <w:lang w:val="en-GB"/>
        </w:rPr>
        <w:id w:val="-1096945520"/>
        <w:docPartObj>
          <w:docPartGallery w:val="Table of Contents"/>
          <w:docPartUnique/>
        </w:docPartObj>
      </w:sdtPr>
      <w:sdtEndPr>
        <w:rPr>
          <w:b/>
          <w:bCs/>
          <w:noProof/>
        </w:rPr>
      </w:sdtEndPr>
      <w:sdtContent>
        <w:p w14:paraId="2470A8AA" w14:textId="6BCAD4B5" w:rsidR="00C16B9A" w:rsidRDefault="00C16B9A">
          <w:pPr>
            <w:pStyle w:val="TOCHeading"/>
          </w:pPr>
          <w:r>
            <w:t>Table of Contents</w:t>
          </w:r>
        </w:p>
        <w:p w14:paraId="277498B0" w14:textId="44946ED6" w:rsidR="001F4921" w:rsidRDefault="00C16B9A">
          <w:pPr>
            <w:pStyle w:val="TOC1"/>
            <w:tabs>
              <w:tab w:val="left" w:pos="44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3940483" w:history="1">
            <w:r w:rsidR="001F4921" w:rsidRPr="00541826">
              <w:rPr>
                <w:rStyle w:val="Hyperlink"/>
                <w:noProof/>
              </w:rPr>
              <w:t>1.</w:t>
            </w:r>
            <w:r w:rsidR="001F4921">
              <w:rPr>
                <w:rFonts w:eastAsiaTheme="minorEastAsia"/>
                <w:noProof/>
                <w:sz w:val="24"/>
                <w:szCs w:val="24"/>
                <w:lang w:eastAsia="en-GB"/>
              </w:rPr>
              <w:tab/>
            </w:r>
            <w:r w:rsidR="001F4921" w:rsidRPr="00541826">
              <w:rPr>
                <w:rStyle w:val="Hyperlink"/>
                <w:noProof/>
              </w:rPr>
              <w:t>Introduction</w:t>
            </w:r>
            <w:r w:rsidR="001F4921">
              <w:rPr>
                <w:noProof/>
                <w:webHidden/>
              </w:rPr>
              <w:tab/>
            </w:r>
            <w:r w:rsidR="001F4921">
              <w:rPr>
                <w:noProof/>
                <w:webHidden/>
              </w:rPr>
              <w:fldChar w:fldCharType="begin"/>
            </w:r>
            <w:r w:rsidR="001F4921">
              <w:rPr>
                <w:noProof/>
                <w:webHidden/>
              </w:rPr>
              <w:instrText xml:space="preserve"> PAGEREF _Toc213940483 \h </w:instrText>
            </w:r>
            <w:r w:rsidR="001F4921">
              <w:rPr>
                <w:noProof/>
                <w:webHidden/>
              </w:rPr>
            </w:r>
            <w:r w:rsidR="001F4921">
              <w:rPr>
                <w:noProof/>
                <w:webHidden/>
              </w:rPr>
              <w:fldChar w:fldCharType="separate"/>
            </w:r>
            <w:r w:rsidR="001F4921">
              <w:rPr>
                <w:noProof/>
                <w:webHidden/>
              </w:rPr>
              <w:t>2</w:t>
            </w:r>
            <w:r w:rsidR="001F4921">
              <w:rPr>
                <w:noProof/>
                <w:webHidden/>
              </w:rPr>
              <w:fldChar w:fldCharType="end"/>
            </w:r>
          </w:hyperlink>
        </w:p>
        <w:p w14:paraId="3F126C28" w14:textId="238FF464" w:rsidR="001F4921" w:rsidRDefault="001F4921">
          <w:pPr>
            <w:pStyle w:val="TOC1"/>
            <w:tabs>
              <w:tab w:val="left" w:pos="440"/>
              <w:tab w:val="right" w:leader="dot" w:pos="9016"/>
            </w:tabs>
            <w:rPr>
              <w:rFonts w:eastAsiaTheme="minorEastAsia"/>
              <w:noProof/>
              <w:sz w:val="24"/>
              <w:szCs w:val="24"/>
              <w:lang w:eastAsia="en-GB"/>
            </w:rPr>
          </w:pPr>
          <w:hyperlink w:anchor="_Toc213940484" w:history="1">
            <w:r w:rsidRPr="00541826">
              <w:rPr>
                <w:rStyle w:val="Hyperlink"/>
                <w:noProof/>
              </w:rPr>
              <w:t>2.</w:t>
            </w:r>
            <w:r>
              <w:rPr>
                <w:rFonts w:eastAsiaTheme="minorEastAsia"/>
                <w:noProof/>
                <w:sz w:val="24"/>
                <w:szCs w:val="24"/>
                <w:lang w:eastAsia="en-GB"/>
              </w:rPr>
              <w:tab/>
            </w:r>
            <w:r w:rsidRPr="00541826">
              <w:rPr>
                <w:rStyle w:val="Hyperlink"/>
                <w:noProof/>
              </w:rPr>
              <w:t>Main Body</w:t>
            </w:r>
            <w:r>
              <w:rPr>
                <w:noProof/>
                <w:webHidden/>
              </w:rPr>
              <w:tab/>
            </w:r>
            <w:r>
              <w:rPr>
                <w:noProof/>
                <w:webHidden/>
              </w:rPr>
              <w:fldChar w:fldCharType="begin"/>
            </w:r>
            <w:r>
              <w:rPr>
                <w:noProof/>
                <w:webHidden/>
              </w:rPr>
              <w:instrText xml:space="preserve"> PAGEREF _Toc213940484 \h </w:instrText>
            </w:r>
            <w:r>
              <w:rPr>
                <w:noProof/>
                <w:webHidden/>
              </w:rPr>
            </w:r>
            <w:r>
              <w:rPr>
                <w:noProof/>
                <w:webHidden/>
              </w:rPr>
              <w:fldChar w:fldCharType="separate"/>
            </w:r>
            <w:r>
              <w:rPr>
                <w:noProof/>
                <w:webHidden/>
              </w:rPr>
              <w:t>2</w:t>
            </w:r>
            <w:r>
              <w:rPr>
                <w:noProof/>
                <w:webHidden/>
              </w:rPr>
              <w:fldChar w:fldCharType="end"/>
            </w:r>
          </w:hyperlink>
        </w:p>
        <w:p w14:paraId="40CC1AAA" w14:textId="52CE6FEF" w:rsidR="001F4921" w:rsidRDefault="001F4921">
          <w:pPr>
            <w:pStyle w:val="TOC2"/>
            <w:tabs>
              <w:tab w:val="right" w:leader="dot" w:pos="9016"/>
            </w:tabs>
            <w:rPr>
              <w:rFonts w:eastAsiaTheme="minorEastAsia"/>
              <w:noProof/>
              <w:sz w:val="24"/>
              <w:szCs w:val="24"/>
              <w:lang w:eastAsia="en-GB"/>
            </w:rPr>
          </w:pPr>
          <w:hyperlink w:anchor="_Toc213940485" w:history="1">
            <w:r w:rsidRPr="00541826">
              <w:rPr>
                <w:rStyle w:val="Hyperlink"/>
                <w:noProof/>
              </w:rPr>
              <w:t>2.1 Gibbs’ Reflective Cycle</w:t>
            </w:r>
            <w:r>
              <w:rPr>
                <w:noProof/>
                <w:webHidden/>
              </w:rPr>
              <w:tab/>
            </w:r>
            <w:r>
              <w:rPr>
                <w:noProof/>
                <w:webHidden/>
              </w:rPr>
              <w:fldChar w:fldCharType="begin"/>
            </w:r>
            <w:r>
              <w:rPr>
                <w:noProof/>
                <w:webHidden/>
              </w:rPr>
              <w:instrText xml:space="preserve"> PAGEREF _Toc213940485 \h </w:instrText>
            </w:r>
            <w:r>
              <w:rPr>
                <w:noProof/>
                <w:webHidden/>
              </w:rPr>
            </w:r>
            <w:r>
              <w:rPr>
                <w:noProof/>
                <w:webHidden/>
              </w:rPr>
              <w:fldChar w:fldCharType="separate"/>
            </w:r>
            <w:r>
              <w:rPr>
                <w:noProof/>
                <w:webHidden/>
              </w:rPr>
              <w:t>2</w:t>
            </w:r>
            <w:r>
              <w:rPr>
                <w:noProof/>
                <w:webHidden/>
              </w:rPr>
              <w:fldChar w:fldCharType="end"/>
            </w:r>
          </w:hyperlink>
        </w:p>
        <w:p w14:paraId="7127C751" w14:textId="72C4ACAB" w:rsidR="001F4921" w:rsidRDefault="001F4921">
          <w:pPr>
            <w:pStyle w:val="TOC3"/>
            <w:tabs>
              <w:tab w:val="right" w:leader="dot" w:pos="9016"/>
            </w:tabs>
            <w:rPr>
              <w:rFonts w:eastAsiaTheme="minorEastAsia"/>
              <w:noProof/>
              <w:sz w:val="24"/>
              <w:szCs w:val="24"/>
              <w:lang w:eastAsia="en-GB"/>
            </w:rPr>
          </w:pPr>
          <w:hyperlink w:anchor="_Toc213940486" w:history="1">
            <w:r w:rsidRPr="00541826">
              <w:rPr>
                <w:rStyle w:val="Hyperlink"/>
                <w:rFonts w:ascii="Arial" w:hAnsi="Arial" w:cs="Arial"/>
                <w:noProof/>
              </w:rPr>
              <w:t xml:space="preserve">2.1.1 </w:t>
            </w:r>
            <w:r w:rsidRPr="00541826">
              <w:rPr>
                <w:rStyle w:val="Hyperlink"/>
                <w:noProof/>
              </w:rPr>
              <w:t>Description</w:t>
            </w:r>
            <w:r>
              <w:rPr>
                <w:noProof/>
                <w:webHidden/>
              </w:rPr>
              <w:tab/>
            </w:r>
            <w:r>
              <w:rPr>
                <w:noProof/>
                <w:webHidden/>
              </w:rPr>
              <w:fldChar w:fldCharType="begin"/>
            </w:r>
            <w:r>
              <w:rPr>
                <w:noProof/>
                <w:webHidden/>
              </w:rPr>
              <w:instrText xml:space="preserve"> PAGEREF _Toc213940486 \h </w:instrText>
            </w:r>
            <w:r>
              <w:rPr>
                <w:noProof/>
                <w:webHidden/>
              </w:rPr>
            </w:r>
            <w:r>
              <w:rPr>
                <w:noProof/>
                <w:webHidden/>
              </w:rPr>
              <w:fldChar w:fldCharType="separate"/>
            </w:r>
            <w:r>
              <w:rPr>
                <w:noProof/>
                <w:webHidden/>
              </w:rPr>
              <w:t>2</w:t>
            </w:r>
            <w:r>
              <w:rPr>
                <w:noProof/>
                <w:webHidden/>
              </w:rPr>
              <w:fldChar w:fldCharType="end"/>
            </w:r>
          </w:hyperlink>
        </w:p>
        <w:p w14:paraId="1E166D48" w14:textId="54A7CC29" w:rsidR="001F4921" w:rsidRDefault="001F4921">
          <w:pPr>
            <w:pStyle w:val="TOC3"/>
            <w:tabs>
              <w:tab w:val="right" w:leader="dot" w:pos="9016"/>
            </w:tabs>
            <w:rPr>
              <w:rFonts w:eastAsiaTheme="minorEastAsia"/>
              <w:noProof/>
              <w:sz w:val="24"/>
              <w:szCs w:val="24"/>
              <w:lang w:eastAsia="en-GB"/>
            </w:rPr>
          </w:pPr>
          <w:hyperlink w:anchor="_Toc213940487" w:history="1">
            <w:r w:rsidRPr="00541826">
              <w:rPr>
                <w:rStyle w:val="Hyperlink"/>
                <w:noProof/>
              </w:rPr>
              <w:t>2.1.2 Feelings</w:t>
            </w:r>
            <w:r>
              <w:rPr>
                <w:noProof/>
                <w:webHidden/>
              </w:rPr>
              <w:tab/>
            </w:r>
            <w:r>
              <w:rPr>
                <w:noProof/>
                <w:webHidden/>
              </w:rPr>
              <w:fldChar w:fldCharType="begin"/>
            </w:r>
            <w:r>
              <w:rPr>
                <w:noProof/>
                <w:webHidden/>
              </w:rPr>
              <w:instrText xml:space="preserve"> PAGEREF _Toc213940487 \h </w:instrText>
            </w:r>
            <w:r>
              <w:rPr>
                <w:noProof/>
                <w:webHidden/>
              </w:rPr>
            </w:r>
            <w:r>
              <w:rPr>
                <w:noProof/>
                <w:webHidden/>
              </w:rPr>
              <w:fldChar w:fldCharType="separate"/>
            </w:r>
            <w:r>
              <w:rPr>
                <w:noProof/>
                <w:webHidden/>
              </w:rPr>
              <w:t>3</w:t>
            </w:r>
            <w:r>
              <w:rPr>
                <w:noProof/>
                <w:webHidden/>
              </w:rPr>
              <w:fldChar w:fldCharType="end"/>
            </w:r>
          </w:hyperlink>
        </w:p>
        <w:p w14:paraId="5D6B2A90" w14:textId="51E49B89" w:rsidR="001F4921" w:rsidRDefault="001F4921">
          <w:pPr>
            <w:pStyle w:val="TOC3"/>
            <w:tabs>
              <w:tab w:val="right" w:leader="dot" w:pos="9016"/>
            </w:tabs>
            <w:rPr>
              <w:rFonts w:eastAsiaTheme="minorEastAsia"/>
              <w:noProof/>
              <w:sz w:val="24"/>
              <w:szCs w:val="24"/>
              <w:lang w:eastAsia="en-GB"/>
            </w:rPr>
          </w:pPr>
          <w:hyperlink w:anchor="_Toc213940488" w:history="1">
            <w:r w:rsidRPr="00541826">
              <w:rPr>
                <w:rStyle w:val="Hyperlink"/>
                <w:noProof/>
              </w:rPr>
              <w:t>2.1.3 Evaluation</w:t>
            </w:r>
            <w:r>
              <w:rPr>
                <w:noProof/>
                <w:webHidden/>
              </w:rPr>
              <w:tab/>
            </w:r>
            <w:r>
              <w:rPr>
                <w:noProof/>
                <w:webHidden/>
              </w:rPr>
              <w:fldChar w:fldCharType="begin"/>
            </w:r>
            <w:r>
              <w:rPr>
                <w:noProof/>
                <w:webHidden/>
              </w:rPr>
              <w:instrText xml:space="preserve"> PAGEREF _Toc213940488 \h </w:instrText>
            </w:r>
            <w:r>
              <w:rPr>
                <w:noProof/>
                <w:webHidden/>
              </w:rPr>
            </w:r>
            <w:r>
              <w:rPr>
                <w:noProof/>
                <w:webHidden/>
              </w:rPr>
              <w:fldChar w:fldCharType="separate"/>
            </w:r>
            <w:r>
              <w:rPr>
                <w:noProof/>
                <w:webHidden/>
              </w:rPr>
              <w:t>3</w:t>
            </w:r>
            <w:r>
              <w:rPr>
                <w:noProof/>
                <w:webHidden/>
              </w:rPr>
              <w:fldChar w:fldCharType="end"/>
            </w:r>
          </w:hyperlink>
        </w:p>
        <w:p w14:paraId="734CB41F" w14:textId="22AE2150" w:rsidR="001F4921" w:rsidRDefault="001F4921">
          <w:pPr>
            <w:pStyle w:val="TOC3"/>
            <w:tabs>
              <w:tab w:val="right" w:leader="dot" w:pos="9016"/>
            </w:tabs>
            <w:rPr>
              <w:rFonts w:eastAsiaTheme="minorEastAsia"/>
              <w:noProof/>
              <w:sz w:val="24"/>
              <w:szCs w:val="24"/>
              <w:lang w:eastAsia="en-GB"/>
            </w:rPr>
          </w:pPr>
          <w:hyperlink w:anchor="_Toc213940489" w:history="1">
            <w:r w:rsidRPr="00541826">
              <w:rPr>
                <w:rStyle w:val="Hyperlink"/>
                <w:noProof/>
              </w:rPr>
              <w:t>2.1.4 Analysis</w:t>
            </w:r>
            <w:r>
              <w:rPr>
                <w:noProof/>
                <w:webHidden/>
              </w:rPr>
              <w:tab/>
            </w:r>
            <w:r>
              <w:rPr>
                <w:noProof/>
                <w:webHidden/>
              </w:rPr>
              <w:fldChar w:fldCharType="begin"/>
            </w:r>
            <w:r>
              <w:rPr>
                <w:noProof/>
                <w:webHidden/>
              </w:rPr>
              <w:instrText xml:space="preserve"> PAGEREF _Toc213940489 \h </w:instrText>
            </w:r>
            <w:r>
              <w:rPr>
                <w:noProof/>
                <w:webHidden/>
              </w:rPr>
            </w:r>
            <w:r>
              <w:rPr>
                <w:noProof/>
                <w:webHidden/>
              </w:rPr>
              <w:fldChar w:fldCharType="separate"/>
            </w:r>
            <w:r>
              <w:rPr>
                <w:noProof/>
                <w:webHidden/>
              </w:rPr>
              <w:t>4</w:t>
            </w:r>
            <w:r>
              <w:rPr>
                <w:noProof/>
                <w:webHidden/>
              </w:rPr>
              <w:fldChar w:fldCharType="end"/>
            </w:r>
          </w:hyperlink>
        </w:p>
        <w:p w14:paraId="60A6F2FC" w14:textId="060C1046" w:rsidR="001F4921" w:rsidRDefault="001F4921">
          <w:pPr>
            <w:pStyle w:val="TOC3"/>
            <w:tabs>
              <w:tab w:val="right" w:leader="dot" w:pos="9016"/>
            </w:tabs>
            <w:rPr>
              <w:rFonts w:eastAsiaTheme="minorEastAsia"/>
              <w:noProof/>
              <w:sz w:val="24"/>
              <w:szCs w:val="24"/>
              <w:lang w:eastAsia="en-GB"/>
            </w:rPr>
          </w:pPr>
          <w:hyperlink w:anchor="_Toc213940490" w:history="1">
            <w:r w:rsidRPr="00541826">
              <w:rPr>
                <w:rStyle w:val="Hyperlink"/>
                <w:noProof/>
              </w:rPr>
              <w:t>2.1.5 Conclusion</w:t>
            </w:r>
            <w:r>
              <w:rPr>
                <w:noProof/>
                <w:webHidden/>
              </w:rPr>
              <w:tab/>
            </w:r>
            <w:r>
              <w:rPr>
                <w:noProof/>
                <w:webHidden/>
              </w:rPr>
              <w:fldChar w:fldCharType="begin"/>
            </w:r>
            <w:r>
              <w:rPr>
                <w:noProof/>
                <w:webHidden/>
              </w:rPr>
              <w:instrText xml:space="preserve"> PAGEREF _Toc213940490 \h </w:instrText>
            </w:r>
            <w:r>
              <w:rPr>
                <w:noProof/>
                <w:webHidden/>
              </w:rPr>
            </w:r>
            <w:r>
              <w:rPr>
                <w:noProof/>
                <w:webHidden/>
              </w:rPr>
              <w:fldChar w:fldCharType="separate"/>
            </w:r>
            <w:r>
              <w:rPr>
                <w:noProof/>
                <w:webHidden/>
              </w:rPr>
              <w:t>4</w:t>
            </w:r>
            <w:r>
              <w:rPr>
                <w:noProof/>
                <w:webHidden/>
              </w:rPr>
              <w:fldChar w:fldCharType="end"/>
            </w:r>
          </w:hyperlink>
        </w:p>
        <w:p w14:paraId="7FC492C5" w14:textId="7A6F1CAD" w:rsidR="001F4921" w:rsidRDefault="001F4921">
          <w:pPr>
            <w:pStyle w:val="TOC3"/>
            <w:tabs>
              <w:tab w:val="right" w:leader="dot" w:pos="9016"/>
            </w:tabs>
            <w:rPr>
              <w:rFonts w:eastAsiaTheme="minorEastAsia"/>
              <w:noProof/>
              <w:sz w:val="24"/>
              <w:szCs w:val="24"/>
              <w:lang w:eastAsia="en-GB"/>
            </w:rPr>
          </w:pPr>
          <w:hyperlink w:anchor="_Toc213940491" w:history="1">
            <w:r w:rsidRPr="00541826">
              <w:rPr>
                <w:rStyle w:val="Hyperlink"/>
                <w:noProof/>
              </w:rPr>
              <w:t>2.1.6 Action Plan</w:t>
            </w:r>
            <w:r>
              <w:rPr>
                <w:noProof/>
                <w:webHidden/>
              </w:rPr>
              <w:tab/>
            </w:r>
            <w:r>
              <w:rPr>
                <w:noProof/>
                <w:webHidden/>
              </w:rPr>
              <w:fldChar w:fldCharType="begin"/>
            </w:r>
            <w:r>
              <w:rPr>
                <w:noProof/>
                <w:webHidden/>
              </w:rPr>
              <w:instrText xml:space="preserve"> PAGEREF _Toc213940491 \h </w:instrText>
            </w:r>
            <w:r>
              <w:rPr>
                <w:noProof/>
                <w:webHidden/>
              </w:rPr>
            </w:r>
            <w:r>
              <w:rPr>
                <w:noProof/>
                <w:webHidden/>
              </w:rPr>
              <w:fldChar w:fldCharType="separate"/>
            </w:r>
            <w:r>
              <w:rPr>
                <w:noProof/>
                <w:webHidden/>
              </w:rPr>
              <w:t>5</w:t>
            </w:r>
            <w:r>
              <w:rPr>
                <w:noProof/>
                <w:webHidden/>
              </w:rPr>
              <w:fldChar w:fldCharType="end"/>
            </w:r>
          </w:hyperlink>
        </w:p>
        <w:p w14:paraId="333F9EFB" w14:textId="49D735AA" w:rsidR="001F4921" w:rsidRDefault="001F4921">
          <w:pPr>
            <w:pStyle w:val="TOC2"/>
            <w:tabs>
              <w:tab w:val="right" w:leader="dot" w:pos="9016"/>
            </w:tabs>
            <w:rPr>
              <w:rFonts w:eastAsiaTheme="minorEastAsia"/>
              <w:noProof/>
              <w:sz w:val="24"/>
              <w:szCs w:val="24"/>
              <w:lang w:eastAsia="en-GB"/>
            </w:rPr>
          </w:pPr>
          <w:hyperlink w:anchor="_Toc213940492" w:history="1">
            <w:r w:rsidRPr="00541826">
              <w:rPr>
                <w:rStyle w:val="Hyperlink"/>
                <w:noProof/>
              </w:rPr>
              <w:t>2.2 Service Improvement Proposal</w:t>
            </w:r>
            <w:r>
              <w:rPr>
                <w:noProof/>
                <w:webHidden/>
              </w:rPr>
              <w:tab/>
            </w:r>
            <w:r>
              <w:rPr>
                <w:noProof/>
                <w:webHidden/>
              </w:rPr>
              <w:fldChar w:fldCharType="begin"/>
            </w:r>
            <w:r>
              <w:rPr>
                <w:noProof/>
                <w:webHidden/>
              </w:rPr>
              <w:instrText xml:space="preserve"> PAGEREF _Toc213940492 \h </w:instrText>
            </w:r>
            <w:r>
              <w:rPr>
                <w:noProof/>
                <w:webHidden/>
              </w:rPr>
            </w:r>
            <w:r>
              <w:rPr>
                <w:noProof/>
                <w:webHidden/>
              </w:rPr>
              <w:fldChar w:fldCharType="separate"/>
            </w:r>
            <w:r>
              <w:rPr>
                <w:noProof/>
                <w:webHidden/>
              </w:rPr>
              <w:t>5</w:t>
            </w:r>
            <w:r>
              <w:rPr>
                <w:noProof/>
                <w:webHidden/>
              </w:rPr>
              <w:fldChar w:fldCharType="end"/>
            </w:r>
          </w:hyperlink>
        </w:p>
        <w:p w14:paraId="2AC2D023" w14:textId="0D1CFE8C" w:rsidR="001F4921" w:rsidRDefault="001F4921">
          <w:pPr>
            <w:pStyle w:val="TOC2"/>
            <w:tabs>
              <w:tab w:val="right" w:leader="dot" w:pos="9016"/>
            </w:tabs>
            <w:rPr>
              <w:rFonts w:eastAsiaTheme="minorEastAsia"/>
              <w:noProof/>
              <w:sz w:val="24"/>
              <w:szCs w:val="24"/>
              <w:lang w:eastAsia="en-GB"/>
            </w:rPr>
          </w:pPr>
          <w:hyperlink w:anchor="_Toc213940493" w:history="1">
            <w:r w:rsidRPr="00541826">
              <w:rPr>
                <w:rStyle w:val="Hyperlink"/>
                <w:noProof/>
              </w:rPr>
              <w:t>2.3 Performance Criteria</w:t>
            </w:r>
            <w:r>
              <w:rPr>
                <w:noProof/>
                <w:webHidden/>
              </w:rPr>
              <w:tab/>
            </w:r>
            <w:r>
              <w:rPr>
                <w:noProof/>
                <w:webHidden/>
              </w:rPr>
              <w:fldChar w:fldCharType="begin"/>
            </w:r>
            <w:r>
              <w:rPr>
                <w:noProof/>
                <w:webHidden/>
              </w:rPr>
              <w:instrText xml:space="preserve"> PAGEREF _Toc213940493 \h </w:instrText>
            </w:r>
            <w:r>
              <w:rPr>
                <w:noProof/>
                <w:webHidden/>
              </w:rPr>
            </w:r>
            <w:r>
              <w:rPr>
                <w:noProof/>
                <w:webHidden/>
              </w:rPr>
              <w:fldChar w:fldCharType="separate"/>
            </w:r>
            <w:r>
              <w:rPr>
                <w:noProof/>
                <w:webHidden/>
              </w:rPr>
              <w:t>6</w:t>
            </w:r>
            <w:r>
              <w:rPr>
                <w:noProof/>
                <w:webHidden/>
              </w:rPr>
              <w:fldChar w:fldCharType="end"/>
            </w:r>
          </w:hyperlink>
        </w:p>
        <w:p w14:paraId="0EB79719" w14:textId="29768FCE" w:rsidR="001F4921" w:rsidRDefault="001F4921">
          <w:pPr>
            <w:pStyle w:val="TOC1"/>
            <w:tabs>
              <w:tab w:val="left" w:pos="440"/>
              <w:tab w:val="right" w:leader="dot" w:pos="9016"/>
            </w:tabs>
            <w:rPr>
              <w:rFonts w:eastAsiaTheme="minorEastAsia"/>
              <w:noProof/>
              <w:sz w:val="24"/>
              <w:szCs w:val="24"/>
              <w:lang w:eastAsia="en-GB"/>
            </w:rPr>
          </w:pPr>
          <w:hyperlink w:anchor="_Toc213940494" w:history="1">
            <w:r w:rsidRPr="00541826">
              <w:rPr>
                <w:rStyle w:val="Hyperlink"/>
                <w:noProof/>
              </w:rPr>
              <w:t>3.</w:t>
            </w:r>
            <w:r>
              <w:rPr>
                <w:rFonts w:eastAsiaTheme="minorEastAsia"/>
                <w:noProof/>
                <w:sz w:val="24"/>
                <w:szCs w:val="24"/>
                <w:lang w:eastAsia="en-GB"/>
              </w:rPr>
              <w:tab/>
            </w:r>
            <w:r w:rsidRPr="00541826">
              <w:rPr>
                <w:rStyle w:val="Hyperlink"/>
                <w:noProof/>
              </w:rPr>
              <w:t>Conclusion</w:t>
            </w:r>
            <w:r>
              <w:rPr>
                <w:noProof/>
                <w:webHidden/>
              </w:rPr>
              <w:tab/>
            </w:r>
            <w:r>
              <w:rPr>
                <w:noProof/>
                <w:webHidden/>
              </w:rPr>
              <w:fldChar w:fldCharType="begin"/>
            </w:r>
            <w:r>
              <w:rPr>
                <w:noProof/>
                <w:webHidden/>
              </w:rPr>
              <w:instrText xml:space="preserve"> PAGEREF _Toc213940494 \h </w:instrText>
            </w:r>
            <w:r>
              <w:rPr>
                <w:noProof/>
                <w:webHidden/>
              </w:rPr>
            </w:r>
            <w:r>
              <w:rPr>
                <w:noProof/>
                <w:webHidden/>
              </w:rPr>
              <w:fldChar w:fldCharType="separate"/>
            </w:r>
            <w:r>
              <w:rPr>
                <w:noProof/>
                <w:webHidden/>
              </w:rPr>
              <w:t>6</w:t>
            </w:r>
            <w:r>
              <w:rPr>
                <w:noProof/>
                <w:webHidden/>
              </w:rPr>
              <w:fldChar w:fldCharType="end"/>
            </w:r>
          </w:hyperlink>
        </w:p>
        <w:p w14:paraId="342C5F64" w14:textId="3E04BD64" w:rsidR="001F4921" w:rsidRDefault="001F4921">
          <w:pPr>
            <w:pStyle w:val="TOC1"/>
            <w:tabs>
              <w:tab w:val="left" w:pos="440"/>
              <w:tab w:val="right" w:leader="dot" w:pos="9016"/>
            </w:tabs>
            <w:rPr>
              <w:rFonts w:eastAsiaTheme="minorEastAsia"/>
              <w:noProof/>
              <w:sz w:val="24"/>
              <w:szCs w:val="24"/>
              <w:lang w:eastAsia="en-GB"/>
            </w:rPr>
          </w:pPr>
          <w:hyperlink w:anchor="_Toc213940495" w:history="1">
            <w:r w:rsidRPr="00541826">
              <w:rPr>
                <w:rStyle w:val="Hyperlink"/>
                <w:noProof/>
              </w:rPr>
              <w:t>4.</w:t>
            </w:r>
            <w:r>
              <w:rPr>
                <w:rFonts w:eastAsiaTheme="minorEastAsia"/>
                <w:noProof/>
                <w:sz w:val="24"/>
                <w:szCs w:val="24"/>
                <w:lang w:eastAsia="en-GB"/>
              </w:rPr>
              <w:tab/>
            </w:r>
            <w:r w:rsidRPr="00541826">
              <w:rPr>
                <w:rStyle w:val="Hyperlink"/>
                <w:noProof/>
              </w:rPr>
              <w:t>References</w:t>
            </w:r>
            <w:r>
              <w:rPr>
                <w:noProof/>
                <w:webHidden/>
              </w:rPr>
              <w:tab/>
            </w:r>
            <w:r>
              <w:rPr>
                <w:noProof/>
                <w:webHidden/>
              </w:rPr>
              <w:fldChar w:fldCharType="begin"/>
            </w:r>
            <w:r>
              <w:rPr>
                <w:noProof/>
                <w:webHidden/>
              </w:rPr>
              <w:instrText xml:space="preserve"> PAGEREF _Toc213940495 \h </w:instrText>
            </w:r>
            <w:r>
              <w:rPr>
                <w:noProof/>
                <w:webHidden/>
              </w:rPr>
            </w:r>
            <w:r>
              <w:rPr>
                <w:noProof/>
                <w:webHidden/>
              </w:rPr>
              <w:fldChar w:fldCharType="separate"/>
            </w:r>
            <w:r>
              <w:rPr>
                <w:noProof/>
                <w:webHidden/>
              </w:rPr>
              <w:t>8</w:t>
            </w:r>
            <w:r>
              <w:rPr>
                <w:noProof/>
                <w:webHidden/>
              </w:rPr>
              <w:fldChar w:fldCharType="end"/>
            </w:r>
          </w:hyperlink>
        </w:p>
        <w:p w14:paraId="11034F76" w14:textId="255459D8" w:rsidR="00C16B9A" w:rsidRDefault="00C16B9A">
          <w:r>
            <w:rPr>
              <w:b/>
              <w:bCs/>
              <w:noProof/>
            </w:rPr>
            <w:fldChar w:fldCharType="end"/>
          </w:r>
        </w:p>
      </w:sdtContent>
    </w:sdt>
    <w:p w14:paraId="7C0DC1CB" w14:textId="77777777" w:rsidR="000F000B" w:rsidRDefault="000F000B" w:rsidP="00C16B9A">
      <w:pPr>
        <w:spacing w:line="360" w:lineRule="auto"/>
        <w:jc w:val="both"/>
        <w:rPr>
          <w:rFonts w:ascii="Arial" w:hAnsi="Arial" w:cs="Arial"/>
          <w:sz w:val="24"/>
          <w:szCs w:val="24"/>
        </w:rPr>
      </w:pPr>
    </w:p>
    <w:p w14:paraId="730F9A81" w14:textId="77777777" w:rsidR="00C16B9A" w:rsidRDefault="00C16B9A" w:rsidP="00C16B9A">
      <w:pPr>
        <w:spacing w:line="360" w:lineRule="auto"/>
        <w:jc w:val="both"/>
        <w:rPr>
          <w:rFonts w:ascii="Arial" w:hAnsi="Arial" w:cs="Arial"/>
          <w:sz w:val="24"/>
          <w:szCs w:val="24"/>
        </w:rPr>
      </w:pPr>
    </w:p>
    <w:p w14:paraId="0030D909" w14:textId="77777777" w:rsidR="00C16B9A" w:rsidRDefault="00C16B9A" w:rsidP="00C16B9A">
      <w:pPr>
        <w:spacing w:line="360" w:lineRule="auto"/>
        <w:jc w:val="both"/>
        <w:rPr>
          <w:rFonts w:ascii="Arial" w:hAnsi="Arial" w:cs="Arial"/>
          <w:sz w:val="24"/>
          <w:szCs w:val="24"/>
        </w:rPr>
      </w:pPr>
    </w:p>
    <w:p w14:paraId="235BC566" w14:textId="77777777" w:rsidR="00C16B9A" w:rsidRDefault="00C16B9A" w:rsidP="00C16B9A">
      <w:pPr>
        <w:spacing w:line="360" w:lineRule="auto"/>
        <w:jc w:val="both"/>
        <w:rPr>
          <w:rFonts w:ascii="Arial" w:hAnsi="Arial" w:cs="Arial"/>
          <w:sz w:val="24"/>
          <w:szCs w:val="24"/>
        </w:rPr>
      </w:pPr>
    </w:p>
    <w:p w14:paraId="1B29A0F5" w14:textId="77777777" w:rsidR="00C16B9A" w:rsidRDefault="00C16B9A" w:rsidP="00C16B9A">
      <w:pPr>
        <w:spacing w:line="360" w:lineRule="auto"/>
        <w:jc w:val="both"/>
        <w:rPr>
          <w:rFonts w:ascii="Arial" w:hAnsi="Arial" w:cs="Arial"/>
          <w:sz w:val="24"/>
          <w:szCs w:val="24"/>
        </w:rPr>
      </w:pPr>
    </w:p>
    <w:p w14:paraId="44ED30B2" w14:textId="77777777" w:rsidR="00C16B9A" w:rsidRDefault="00C16B9A" w:rsidP="00C16B9A">
      <w:pPr>
        <w:spacing w:line="360" w:lineRule="auto"/>
        <w:jc w:val="both"/>
        <w:rPr>
          <w:rFonts w:ascii="Arial" w:hAnsi="Arial" w:cs="Arial"/>
          <w:sz w:val="24"/>
          <w:szCs w:val="24"/>
        </w:rPr>
      </w:pPr>
    </w:p>
    <w:p w14:paraId="5F8955DD" w14:textId="77777777" w:rsidR="00C16B9A" w:rsidRDefault="00C16B9A" w:rsidP="00C16B9A">
      <w:pPr>
        <w:spacing w:line="360" w:lineRule="auto"/>
        <w:jc w:val="both"/>
        <w:rPr>
          <w:rFonts w:ascii="Arial" w:hAnsi="Arial" w:cs="Arial"/>
          <w:sz w:val="24"/>
          <w:szCs w:val="24"/>
        </w:rPr>
      </w:pPr>
    </w:p>
    <w:p w14:paraId="1746556A" w14:textId="77777777" w:rsidR="00F509A4" w:rsidRDefault="00F509A4" w:rsidP="00C16B9A">
      <w:pPr>
        <w:spacing w:line="360" w:lineRule="auto"/>
        <w:jc w:val="both"/>
        <w:rPr>
          <w:rFonts w:ascii="Arial" w:hAnsi="Arial" w:cs="Arial"/>
          <w:sz w:val="24"/>
          <w:szCs w:val="24"/>
        </w:rPr>
      </w:pPr>
    </w:p>
    <w:p w14:paraId="521982CB" w14:textId="77777777" w:rsidR="00F509A4" w:rsidRDefault="00F509A4" w:rsidP="00C16B9A">
      <w:pPr>
        <w:spacing w:line="360" w:lineRule="auto"/>
        <w:jc w:val="both"/>
        <w:rPr>
          <w:rFonts w:ascii="Arial" w:hAnsi="Arial" w:cs="Arial"/>
          <w:sz w:val="24"/>
          <w:szCs w:val="24"/>
        </w:rPr>
      </w:pPr>
    </w:p>
    <w:p w14:paraId="4F1A7BB3" w14:textId="77777777" w:rsidR="00F509A4" w:rsidRDefault="00F509A4" w:rsidP="00C16B9A">
      <w:pPr>
        <w:spacing w:line="360" w:lineRule="auto"/>
        <w:jc w:val="both"/>
        <w:rPr>
          <w:rFonts w:ascii="Arial" w:hAnsi="Arial" w:cs="Arial"/>
          <w:sz w:val="24"/>
          <w:szCs w:val="24"/>
        </w:rPr>
      </w:pPr>
    </w:p>
    <w:p w14:paraId="6E9957E0" w14:textId="77777777" w:rsidR="00F509A4" w:rsidRDefault="00F509A4" w:rsidP="00C16B9A">
      <w:pPr>
        <w:spacing w:line="360" w:lineRule="auto"/>
        <w:jc w:val="both"/>
        <w:rPr>
          <w:rFonts w:ascii="Arial" w:hAnsi="Arial" w:cs="Arial"/>
          <w:sz w:val="24"/>
          <w:szCs w:val="24"/>
        </w:rPr>
      </w:pPr>
    </w:p>
    <w:p w14:paraId="6AA072EE" w14:textId="77777777" w:rsidR="00F509A4" w:rsidRDefault="00F509A4" w:rsidP="00C16B9A">
      <w:pPr>
        <w:spacing w:line="360" w:lineRule="auto"/>
        <w:jc w:val="both"/>
        <w:rPr>
          <w:rFonts w:ascii="Arial" w:hAnsi="Arial" w:cs="Arial"/>
          <w:sz w:val="24"/>
          <w:szCs w:val="24"/>
        </w:rPr>
      </w:pPr>
    </w:p>
    <w:p w14:paraId="1FB278A1" w14:textId="77777777" w:rsidR="00F509A4" w:rsidRDefault="00F509A4" w:rsidP="00C16B9A">
      <w:pPr>
        <w:spacing w:line="360" w:lineRule="auto"/>
        <w:jc w:val="both"/>
        <w:rPr>
          <w:rFonts w:ascii="Arial" w:hAnsi="Arial" w:cs="Arial"/>
          <w:sz w:val="24"/>
          <w:szCs w:val="24"/>
        </w:rPr>
      </w:pPr>
    </w:p>
    <w:p w14:paraId="7AADF240" w14:textId="77777777" w:rsidR="00F509A4" w:rsidRDefault="00F509A4" w:rsidP="00C16B9A">
      <w:pPr>
        <w:spacing w:line="360" w:lineRule="auto"/>
        <w:jc w:val="both"/>
        <w:rPr>
          <w:rFonts w:ascii="Arial" w:hAnsi="Arial" w:cs="Arial"/>
          <w:sz w:val="24"/>
          <w:szCs w:val="24"/>
        </w:rPr>
      </w:pPr>
    </w:p>
    <w:p w14:paraId="215CD8F3" w14:textId="447CF361" w:rsidR="00C16B9A" w:rsidRDefault="00C16B9A" w:rsidP="00C16B9A">
      <w:pPr>
        <w:pStyle w:val="Heading1"/>
        <w:numPr>
          <w:ilvl w:val="0"/>
          <w:numId w:val="1"/>
        </w:numPr>
      </w:pPr>
      <w:bookmarkStart w:id="0" w:name="_Toc213940483"/>
      <w:r>
        <w:lastRenderedPageBreak/>
        <w:t>Introduction</w:t>
      </w:r>
      <w:bookmarkEnd w:id="0"/>
    </w:p>
    <w:p w14:paraId="5D91FD50" w14:textId="328D4CC5" w:rsidR="005379BE" w:rsidRDefault="005379BE" w:rsidP="005379BE">
      <w:pPr>
        <w:spacing w:line="360" w:lineRule="auto"/>
        <w:jc w:val="both"/>
        <w:rPr>
          <w:rFonts w:ascii="Arial" w:hAnsi="Arial" w:cs="Arial"/>
          <w:sz w:val="24"/>
          <w:szCs w:val="24"/>
        </w:rPr>
      </w:pPr>
      <w:r w:rsidRPr="005379BE">
        <w:rPr>
          <w:rFonts w:ascii="Arial" w:hAnsi="Arial" w:cs="Arial"/>
          <w:sz w:val="24"/>
          <w:szCs w:val="24"/>
        </w:rPr>
        <w:t xml:space="preserve">My Level 6 placement was undertaken at </w:t>
      </w:r>
      <w:proofErr w:type="spellStart"/>
      <w:r w:rsidRPr="005379BE">
        <w:rPr>
          <w:rFonts w:ascii="Arial" w:hAnsi="Arial" w:cs="Arial"/>
          <w:sz w:val="24"/>
          <w:szCs w:val="24"/>
        </w:rPr>
        <w:t>Coldra</w:t>
      </w:r>
      <w:proofErr w:type="spellEnd"/>
      <w:r w:rsidRPr="005379BE">
        <w:rPr>
          <w:rFonts w:ascii="Arial" w:hAnsi="Arial" w:cs="Arial"/>
          <w:sz w:val="24"/>
          <w:szCs w:val="24"/>
        </w:rPr>
        <w:t xml:space="preserve"> Court Hotel by Celtic Manor, a four-star property in Newport that forms part of the Celtic Manor Collection. The hotel’s Reception Department acts as the communication and </w:t>
      </w:r>
      <w:r w:rsidR="00535D3A" w:rsidRPr="00535D3A">
        <w:rPr>
          <w:rFonts w:ascii="Arial" w:hAnsi="Arial" w:cs="Arial"/>
          <w:sz w:val="24"/>
          <w:szCs w:val="24"/>
        </w:rPr>
        <w:t>administrative centre</w:t>
      </w:r>
      <w:r w:rsidRPr="005379BE">
        <w:rPr>
          <w:rFonts w:ascii="Arial" w:hAnsi="Arial" w:cs="Arial"/>
          <w:sz w:val="24"/>
          <w:szCs w:val="24"/>
        </w:rPr>
        <w:t>, responsible for guest check-in and check-out, reservations, billing accuracy, and coordination with Food &amp; Beverage, Housekeeping, and Maintenance teams to maintain service flow. The team operates on the Opera Cloud Property Management System (PMS), supported by daily reports and two-way radio communication to address room and maintenance issues efficiently.</w:t>
      </w:r>
    </w:p>
    <w:p w14:paraId="6738F094" w14:textId="4F0BA0B5" w:rsidR="0021232E" w:rsidRPr="005379BE" w:rsidRDefault="0021232E" w:rsidP="005379BE">
      <w:pPr>
        <w:spacing w:line="360" w:lineRule="auto"/>
        <w:jc w:val="both"/>
        <w:rPr>
          <w:rFonts w:ascii="Arial" w:hAnsi="Arial" w:cs="Arial"/>
          <w:sz w:val="24"/>
          <w:szCs w:val="24"/>
        </w:rPr>
      </w:pPr>
      <w:r w:rsidRPr="0021232E">
        <w:rPr>
          <w:rFonts w:ascii="Arial" w:hAnsi="Arial" w:cs="Arial"/>
          <w:sz w:val="24"/>
          <w:szCs w:val="24"/>
        </w:rPr>
        <w:t>As a four-star establishment, the property maintains strict operational standards in line with brand expectations, ensuring consistent service quality, professional presentation, and rapid guest response times</w:t>
      </w:r>
      <w:r w:rsidR="00AE0ED5">
        <w:rPr>
          <w:rFonts w:ascii="Arial" w:hAnsi="Arial" w:cs="Arial"/>
          <w:sz w:val="24"/>
          <w:szCs w:val="24"/>
        </w:rPr>
        <w:t xml:space="preserve">, </w:t>
      </w:r>
      <w:r w:rsidRPr="0021232E">
        <w:rPr>
          <w:rFonts w:ascii="Arial" w:hAnsi="Arial" w:cs="Arial"/>
          <w:sz w:val="24"/>
          <w:szCs w:val="24"/>
        </w:rPr>
        <w:t>benchmarks that directly shaped my learning experience (Johnsto</w:t>
      </w:r>
      <w:r w:rsidR="00D7765D">
        <w:rPr>
          <w:rFonts w:ascii="Arial" w:hAnsi="Arial" w:cs="Arial"/>
          <w:sz w:val="24"/>
          <w:szCs w:val="24"/>
        </w:rPr>
        <w:t>n et al</w:t>
      </w:r>
      <w:r w:rsidRPr="0021232E">
        <w:rPr>
          <w:rFonts w:ascii="Arial" w:hAnsi="Arial" w:cs="Arial"/>
          <w:sz w:val="24"/>
          <w:szCs w:val="24"/>
        </w:rPr>
        <w:t>, 2012).</w:t>
      </w:r>
    </w:p>
    <w:p w14:paraId="2814007B" w14:textId="50B9FFEF" w:rsidR="00C16B9A" w:rsidRDefault="005379BE" w:rsidP="00C16B9A">
      <w:pPr>
        <w:spacing w:line="360" w:lineRule="auto"/>
        <w:jc w:val="both"/>
        <w:rPr>
          <w:rFonts w:ascii="Arial" w:hAnsi="Arial" w:cs="Arial"/>
          <w:sz w:val="24"/>
          <w:szCs w:val="24"/>
        </w:rPr>
      </w:pPr>
      <w:r w:rsidRPr="005379BE">
        <w:rPr>
          <w:rFonts w:ascii="Arial" w:hAnsi="Arial" w:cs="Arial"/>
          <w:sz w:val="24"/>
          <w:szCs w:val="24"/>
        </w:rPr>
        <w:t>During the placement, I worked under McKenzie (</w:t>
      </w:r>
      <w:r w:rsidR="00057A50">
        <w:rPr>
          <w:rFonts w:ascii="Arial" w:hAnsi="Arial" w:cs="Arial"/>
          <w:sz w:val="24"/>
          <w:szCs w:val="24"/>
        </w:rPr>
        <w:t>Front Office</w:t>
      </w:r>
      <w:r w:rsidRPr="005379BE">
        <w:rPr>
          <w:rFonts w:ascii="Arial" w:hAnsi="Arial" w:cs="Arial"/>
          <w:sz w:val="24"/>
          <w:szCs w:val="24"/>
        </w:rPr>
        <w:t xml:space="preserve"> Supervisor) alongside Mo, Adeola, and Basia, who supported my professional growth. This reflective learning log applies Gibbs’ (1988) model to analyse key incidents that enhanced my operational and interpersonal development within the front-office environment. It also demonstrates how learning from Hotel Administration and Front Office Operations and </w:t>
      </w:r>
      <w:r w:rsidR="00E14B68" w:rsidRPr="00E14B68">
        <w:rPr>
          <w:rFonts w:ascii="Arial" w:hAnsi="Arial" w:cs="Arial"/>
          <w:sz w:val="24"/>
          <w:szCs w:val="24"/>
        </w:rPr>
        <w:t>Business Skills for the International Hotel Industry</w:t>
      </w:r>
      <w:r w:rsidR="00E14B68">
        <w:rPr>
          <w:rFonts w:ascii="Arial" w:hAnsi="Arial" w:cs="Arial"/>
          <w:sz w:val="24"/>
          <w:szCs w:val="24"/>
        </w:rPr>
        <w:t xml:space="preserve"> </w:t>
      </w:r>
      <w:r w:rsidRPr="005379BE">
        <w:rPr>
          <w:rFonts w:ascii="Arial" w:hAnsi="Arial" w:cs="Arial"/>
          <w:sz w:val="24"/>
          <w:szCs w:val="24"/>
        </w:rPr>
        <w:t>modules informed my practice</w:t>
      </w:r>
      <w:r w:rsidR="00F36E11">
        <w:rPr>
          <w:rFonts w:ascii="Arial" w:hAnsi="Arial" w:cs="Arial"/>
          <w:sz w:val="24"/>
          <w:szCs w:val="24"/>
        </w:rPr>
        <w:t xml:space="preserve"> </w:t>
      </w:r>
      <w:r w:rsidR="00F36E11" w:rsidRPr="00F36E11">
        <w:rPr>
          <w:rFonts w:ascii="Arial" w:hAnsi="Arial" w:cs="Arial"/>
          <w:sz w:val="24"/>
          <w:szCs w:val="24"/>
        </w:rPr>
        <w:t>while recognising the hotel’s commitment to sustainable hospitality principles (Legrand et al, 2022).</w:t>
      </w:r>
    </w:p>
    <w:p w14:paraId="12BA7E4A" w14:textId="77777777" w:rsidR="00B54062" w:rsidRDefault="00B54062" w:rsidP="00C16B9A">
      <w:pPr>
        <w:spacing w:line="360" w:lineRule="auto"/>
        <w:jc w:val="both"/>
        <w:rPr>
          <w:rFonts w:ascii="Arial" w:hAnsi="Arial" w:cs="Arial"/>
          <w:sz w:val="24"/>
          <w:szCs w:val="24"/>
        </w:rPr>
      </w:pPr>
    </w:p>
    <w:p w14:paraId="238B060A" w14:textId="2F52501B" w:rsidR="00B54062" w:rsidRPr="00B54062" w:rsidRDefault="00B54062" w:rsidP="00F509A4">
      <w:pPr>
        <w:pStyle w:val="Heading1"/>
        <w:numPr>
          <w:ilvl w:val="0"/>
          <w:numId w:val="1"/>
        </w:numPr>
      </w:pPr>
      <w:bookmarkStart w:id="1" w:name="_Toc213940484"/>
      <w:r w:rsidRPr="00B54062">
        <w:t>Main Body</w:t>
      </w:r>
      <w:bookmarkEnd w:id="1"/>
    </w:p>
    <w:p w14:paraId="13D16B91" w14:textId="2B5F16AB" w:rsidR="00B54062" w:rsidRPr="00F509A4" w:rsidRDefault="006B2937" w:rsidP="00F509A4">
      <w:pPr>
        <w:pStyle w:val="Heading2"/>
      </w:pPr>
      <w:bookmarkStart w:id="2" w:name="_Toc213940485"/>
      <w:r>
        <w:t xml:space="preserve">2.1 </w:t>
      </w:r>
      <w:r w:rsidR="00B54062" w:rsidRPr="00B54062">
        <w:t>Gibbs’ Reflective Cycle</w:t>
      </w:r>
      <w:bookmarkEnd w:id="2"/>
    </w:p>
    <w:p w14:paraId="196E83F1" w14:textId="231A3A6B" w:rsidR="00F34F26" w:rsidRPr="00B54062" w:rsidRDefault="006B2937" w:rsidP="006B2937">
      <w:pPr>
        <w:pStyle w:val="Heading3"/>
        <w:rPr>
          <w:rFonts w:ascii="Arial" w:hAnsi="Arial" w:cs="Arial"/>
          <w:sz w:val="24"/>
          <w:szCs w:val="24"/>
        </w:rPr>
      </w:pPr>
      <w:bookmarkStart w:id="3" w:name="_Toc213940486"/>
      <w:r>
        <w:rPr>
          <w:rFonts w:ascii="Arial" w:hAnsi="Arial" w:cs="Arial"/>
          <w:sz w:val="24"/>
          <w:szCs w:val="24"/>
        </w:rPr>
        <w:t xml:space="preserve">2.1.1 </w:t>
      </w:r>
      <w:r w:rsidR="00B54062" w:rsidRPr="006B2937">
        <w:rPr>
          <w:rStyle w:val="Heading3Char"/>
        </w:rPr>
        <w:t>Description</w:t>
      </w:r>
      <w:bookmarkEnd w:id="3"/>
    </w:p>
    <w:p w14:paraId="0AD0565D" w14:textId="34AD120B" w:rsidR="00DB7536" w:rsidRPr="00DB7536" w:rsidRDefault="00DB7536" w:rsidP="00DB7536">
      <w:pPr>
        <w:spacing w:line="360" w:lineRule="auto"/>
        <w:jc w:val="both"/>
        <w:rPr>
          <w:rFonts w:ascii="Arial" w:hAnsi="Arial" w:cs="Arial"/>
          <w:sz w:val="24"/>
          <w:szCs w:val="24"/>
        </w:rPr>
      </w:pPr>
      <w:r w:rsidRPr="00DB7536">
        <w:rPr>
          <w:rFonts w:ascii="Arial" w:hAnsi="Arial" w:cs="Arial"/>
          <w:sz w:val="24"/>
          <w:szCs w:val="24"/>
        </w:rPr>
        <w:t xml:space="preserve">During my </w:t>
      </w:r>
      <w:r w:rsidR="00BC0885">
        <w:rPr>
          <w:rFonts w:ascii="Arial" w:hAnsi="Arial" w:cs="Arial"/>
          <w:sz w:val="24"/>
          <w:szCs w:val="24"/>
        </w:rPr>
        <w:t>80-hour</w:t>
      </w:r>
      <w:r w:rsidRPr="00DB7536">
        <w:rPr>
          <w:rFonts w:ascii="Arial" w:hAnsi="Arial" w:cs="Arial"/>
          <w:sz w:val="24"/>
          <w:szCs w:val="24"/>
        </w:rPr>
        <w:t xml:space="preserve"> placement at </w:t>
      </w:r>
      <w:proofErr w:type="spellStart"/>
      <w:r w:rsidRPr="00DB7536">
        <w:rPr>
          <w:rFonts w:ascii="Arial" w:hAnsi="Arial" w:cs="Arial"/>
          <w:sz w:val="24"/>
          <w:szCs w:val="24"/>
        </w:rPr>
        <w:t>Coldra</w:t>
      </w:r>
      <w:proofErr w:type="spellEnd"/>
      <w:r w:rsidRPr="00DB7536">
        <w:rPr>
          <w:rFonts w:ascii="Arial" w:hAnsi="Arial" w:cs="Arial"/>
          <w:sz w:val="24"/>
          <w:szCs w:val="24"/>
        </w:rPr>
        <w:t xml:space="preserve"> Court Hotel by Celtic Manor, I worked within the </w:t>
      </w:r>
      <w:r w:rsidR="00BC0885">
        <w:rPr>
          <w:rFonts w:ascii="Arial" w:hAnsi="Arial" w:cs="Arial"/>
          <w:sz w:val="24"/>
          <w:szCs w:val="24"/>
        </w:rPr>
        <w:t>Front Office</w:t>
      </w:r>
      <w:r w:rsidR="00BC2E8A">
        <w:rPr>
          <w:rFonts w:ascii="Arial" w:hAnsi="Arial" w:cs="Arial"/>
          <w:sz w:val="24"/>
          <w:szCs w:val="24"/>
        </w:rPr>
        <w:t>/ Reception</w:t>
      </w:r>
      <w:r w:rsidRPr="00DB7536">
        <w:rPr>
          <w:rFonts w:ascii="Arial" w:hAnsi="Arial" w:cs="Arial"/>
          <w:sz w:val="24"/>
          <w:szCs w:val="24"/>
        </w:rPr>
        <w:t xml:space="preserve"> Department under McKenzie (</w:t>
      </w:r>
      <w:r w:rsidR="00BC0885">
        <w:rPr>
          <w:rFonts w:ascii="Arial" w:hAnsi="Arial" w:cs="Arial"/>
          <w:sz w:val="24"/>
          <w:szCs w:val="24"/>
        </w:rPr>
        <w:t>FO</w:t>
      </w:r>
      <w:r w:rsidRPr="00DB7536">
        <w:rPr>
          <w:rFonts w:ascii="Arial" w:hAnsi="Arial" w:cs="Arial"/>
          <w:sz w:val="24"/>
          <w:szCs w:val="24"/>
        </w:rPr>
        <w:t xml:space="preserve"> Supervisor), alongside Mo, Adeola and Basia. Reception functioned as the operational hub of guest service, coordinating check-ins, check-outs, billing and reservations while liaising with Housekeeping, Food &amp; Beverage and Maintenance. The team used Opera Cloud </w:t>
      </w:r>
      <w:r w:rsidRPr="00DB7536">
        <w:rPr>
          <w:rFonts w:ascii="Arial" w:hAnsi="Arial" w:cs="Arial"/>
          <w:sz w:val="24"/>
          <w:szCs w:val="24"/>
        </w:rPr>
        <w:lastRenderedPageBreak/>
        <w:t>PMS to allocate rooms, process payments and update room status in real time. Two-way radios and emailed handover notes ensured smooth communication between departments.</w:t>
      </w:r>
    </w:p>
    <w:p w14:paraId="346CFC2A" w14:textId="0F4B6D05" w:rsidR="00B54062" w:rsidRDefault="00DB7536" w:rsidP="00DB7536">
      <w:pPr>
        <w:spacing w:line="360" w:lineRule="auto"/>
        <w:jc w:val="both"/>
        <w:rPr>
          <w:rFonts w:ascii="Arial" w:hAnsi="Arial" w:cs="Arial"/>
          <w:sz w:val="24"/>
          <w:szCs w:val="24"/>
        </w:rPr>
      </w:pPr>
      <w:r w:rsidRPr="00DB7536">
        <w:rPr>
          <w:rFonts w:ascii="Arial" w:hAnsi="Arial" w:cs="Arial"/>
          <w:sz w:val="24"/>
          <w:szCs w:val="24"/>
        </w:rPr>
        <w:t xml:space="preserve">A demanding incident occurred during a large group check-in, when several bookings required last-minute changes and one room had a maintenance issue. I </w:t>
      </w:r>
      <w:r w:rsidR="0089781A">
        <w:rPr>
          <w:rFonts w:ascii="Arial" w:hAnsi="Arial" w:cs="Arial"/>
          <w:sz w:val="24"/>
          <w:szCs w:val="24"/>
        </w:rPr>
        <w:t xml:space="preserve">assisted by </w:t>
      </w:r>
      <w:r w:rsidRPr="00DB7536">
        <w:rPr>
          <w:rFonts w:ascii="Arial" w:hAnsi="Arial" w:cs="Arial"/>
          <w:sz w:val="24"/>
          <w:szCs w:val="24"/>
        </w:rPr>
        <w:t>verif</w:t>
      </w:r>
      <w:r w:rsidR="00B718AD">
        <w:rPr>
          <w:rFonts w:ascii="Arial" w:hAnsi="Arial" w:cs="Arial"/>
          <w:sz w:val="24"/>
          <w:szCs w:val="24"/>
        </w:rPr>
        <w:t>ying</w:t>
      </w:r>
      <w:r w:rsidRPr="00DB7536">
        <w:rPr>
          <w:rFonts w:ascii="Arial" w:hAnsi="Arial" w:cs="Arial"/>
          <w:sz w:val="24"/>
          <w:szCs w:val="24"/>
        </w:rPr>
        <w:t xml:space="preserve"> details in Opera Cloud, </w:t>
      </w:r>
      <w:r w:rsidR="00B718AD">
        <w:rPr>
          <w:rFonts w:ascii="Arial" w:hAnsi="Arial" w:cs="Arial"/>
          <w:sz w:val="24"/>
          <w:szCs w:val="24"/>
        </w:rPr>
        <w:t>issuing</w:t>
      </w:r>
      <w:r w:rsidRPr="00DB7536">
        <w:rPr>
          <w:rFonts w:ascii="Arial" w:hAnsi="Arial" w:cs="Arial"/>
          <w:sz w:val="24"/>
          <w:szCs w:val="24"/>
        </w:rPr>
        <w:t xml:space="preserve"> keycards and </w:t>
      </w:r>
      <w:r w:rsidR="00B718AD">
        <w:rPr>
          <w:rFonts w:ascii="Arial" w:hAnsi="Arial" w:cs="Arial"/>
          <w:sz w:val="24"/>
          <w:szCs w:val="24"/>
        </w:rPr>
        <w:t>contacting</w:t>
      </w:r>
      <w:r w:rsidRPr="00DB7536">
        <w:rPr>
          <w:rFonts w:ascii="Arial" w:hAnsi="Arial" w:cs="Arial"/>
          <w:sz w:val="24"/>
          <w:szCs w:val="24"/>
        </w:rPr>
        <w:t xml:space="preserve"> Maintenance by radio so the room could be released promptly, maintaining service flow and guest satisfaction (Vallen and Vallen, 2014).</w:t>
      </w:r>
    </w:p>
    <w:p w14:paraId="4BF6FF36" w14:textId="77777777" w:rsidR="00F707C6" w:rsidRDefault="00F707C6" w:rsidP="00DB7536">
      <w:pPr>
        <w:spacing w:line="360" w:lineRule="auto"/>
        <w:jc w:val="both"/>
        <w:rPr>
          <w:rFonts w:ascii="Arial" w:hAnsi="Arial" w:cs="Arial"/>
          <w:sz w:val="24"/>
          <w:szCs w:val="24"/>
        </w:rPr>
      </w:pPr>
    </w:p>
    <w:p w14:paraId="5A6D2916" w14:textId="33303A66" w:rsidR="004F57B9" w:rsidRPr="004F57B9" w:rsidRDefault="004F57B9" w:rsidP="004F57B9">
      <w:pPr>
        <w:pStyle w:val="Heading3"/>
      </w:pPr>
      <w:bookmarkStart w:id="4" w:name="_Toc213940487"/>
      <w:r w:rsidRPr="004F57B9">
        <w:t>2.1.2 Feelings</w:t>
      </w:r>
      <w:bookmarkEnd w:id="4"/>
    </w:p>
    <w:p w14:paraId="4CEDA6F8" w14:textId="28CE1E50" w:rsidR="00F707C6" w:rsidRDefault="004F57B9" w:rsidP="004F57B9">
      <w:pPr>
        <w:spacing w:line="360" w:lineRule="auto"/>
        <w:jc w:val="both"/>
        <w:rPr>
          <w:rFonts w:ascii="Arial" w:hAnsi="Arial" w:cs="Arial"/>
          <w:sz w:val="24"/>
          <w:szCs w:val="24"/>
        </w:rPr>
      </w:pPr>
      <w:r w:rsidRPr="004F57B9">
        <w:rPr>
          <w:rFonts w:ascii="Arial" w:hAnsi="Arial" w:cs="Arial"/>
          <w:sz w:val="24"/>
          <w:szCs w:val="24"/>
        </w:rPr>
        <w:t>Initially, I felt anxious and pressured, aware that group arrivals can test a receptionist’s multitasking ability and composure (Walker, 2021). My main concern was avoiding billing errors or guest dissatisfaction through delays. Compared with my Level 4 placement, where I observed procedures, this experience required confident independent action. Guidance from McKenzie and encouragement from colleagues reassured me, allowing me to apply communication and problem-solving skills from earlier learning (Hagg, 2013). When the check-in concluded successfully, I felt relieved and more self-assured, realising that managing guest flow and responding calmly under pressure were now achievable professional strengths.</w:t>
      </w:r>
    </w:p>
    <w:p w14:paraId="5102867A" w14:textId="77777777" w:rsidR="00C16B9A" w:rsidRDefault="00C16B9A" w:rsidP="00C16B9A">
      <w:pPr>
        <w:spacing w:line="360" w:lineRule="auto"/>
        <w:jc w:val="both"/>
        <w:rPr>
          <w:rFonts w:ascii="Arial" w:hAnsi="Arial" w:cs="Arial"/>
          <w:sz w:val="24"/>
          <w:szCs w:val="24"/>
        </w:rPr>
      </w:pPr>
    </w:p>
    <w:p w14:paraId="2D469C6C" w14:textId="56377257" w:rsidR="00276227" w:rsidRPr="00276227" w:rsidRDefault="00276227" w:rsidP="00276227">
      <w:pPr>
        <w:pStyle w:val="Heading3"/>
      </w:pPr>
      <w:bookmarkStart w:id="5" w:name="_Toc213940488"/>
      <w:r w:rsidRPr="00276227">
        <w:t>2.1.3 Evaluation</w:t>
      </w:r>
      <w:bookmarkEnd w:id="5"/>
      <w:r w:rsidRPr="00276227">
        <w:t xml:space="preserve"> </w:t>
      </w:r>
    </w:p>
    <w:p w14:paraId="23068F44" w14:textId="4CDFB820" w:rsidR="006C40D4" w:rsidRDefault="00276227" w:rsidP="00276227">
      <w:pPr>
        <w:spacing w:line="360" w:lineRule="auto"/>
        <w:jc w:val="both"/>
        <w:rPr>
          <w:rFonts w:ascii="Arial" w:hAnsi="Arial" w:cs="Arial"/>
          <w:sz w:val="24"/>
          <w:szCs w:val="24"/>
        </w:rPr>
      </w:pPr>
      <w:r w:rsidRPr="00276227">
        <w:rPr>
          <w:rFonts w:ascii="Arial" w:hAnsi="Arial" w:cs="Arial"/>
          <w:sz w:val="24"/>
          <w:szCs w:val="24"/>
        </w:rPr>
        <w:t>The experience had several positive outcomes. The team followed a structured plan, assigning one staff member to greeting, one to check-in processing, another to payments, and one to guest querie</w:t>
      </w:r>
      <w:r w:rsidR="004C22F3">
        <w:rPr>
          <w:rFonts w:ascii="Arial" w:hAnsi="Arial" w:cs="Arial"/>
          <w:sz w:val="24"/>
          <w:szCs w:val="24"/>
        </w:rPr>
        <w:t xml:space="preserve">s, </w:t>
      </w:r>
      <w:r w:rsidRPr="00276227">
        <w:rPr>
          <w:rFonts w:ascii="Arial" w:hAnsi="Arial" w:cs="Arial"/>
          <w:sz w:val="24"/>
          <w:szCs w:val="24"/>
        </w:rPr>
        <w:t xml:space="preserve">illustrating effective division of labour and teamwork (Brotherton and Wood, 2008). Opera Cloud and radios allowed immediate communication with Housekeeping and Maintenance, minimising waiting time for guests. </w:t>
      </w:r>
      <w:r w:rsidR="006C40D4" w:rsidRPr="006C40D4">
        <w:rPr>
          <w:rFonts w:ascii="Arial" w:hAnsi="Arial" w:cs="Arial"/>
          <w:sz w:val="24"/>
          <w:szCs w:val="24"/>
        </w:rPr>
        <w:t>I contributed by assisting with check-ins, explaining procedures to guests, and keeping the front desk area organised while others handled payments and luggage tags.</w:t>
      </w:r>
    </w:p>
    <w:p w14:paraId="0F9D7404" w14:textId="5BF37E69" w:rsidR="00193B4F" w:rsidRDefault="00276227" w:rsidP="00276227">
      <w:pPr>
        <w:spacing w:line="360" w:lineRule="auto"/>
        <w:jc w:val="both"/>
        <w:rPr>
          <w:rFonts w:ascii="Arial" w:hAnsi="Arial" w:cs="Arial"/>
          <w:sz w:val="24"/>
          <w:szCs w:val="24"/>
        </w:rPr>
      </w:pPr>
      <w:r w:rsidRPr="00276227">
        <w:rPr>
          <w:rFonts w:ascii="Arial" w:hAnsi="Arial" w:cs="Arial"/>
          <w:sz w:val="24"/>
          <w:szCs w:val="24"/>
        </w:rPr>
        <w:t>However, there were limitations. A payment window in Opera Cloud was nearly selected incorrectly, which would have caused refund delays</w:t>
      </w:r>
      <w:r w:rsidR="00F275F4">
        <w:rPr>
          <w:rFonts w:ascii="Arial" w:hAnsi="Arial" w:cs="Arial"/>
          <w:sz w:val="24"/>
          <w:szCs w:val="24"/>
        </w:rPr>
        <w:t xml:space="preserve">, </w:t>
      </w:r>
      <w:r w:rsidRPr="00276227">
        <w:rPr>
          <w:rFonts w:ascii="Arial" w:hAnsi="Arial" w:cs="Arial"/>
          <w:sz w:val="24"/>
          <w:szCs w:val="24"/>
        </w:rPr>
        <w:t xml:space="preserve">a reminder that </w:t>
      </w:r>
      <w:r w:rsidRPr="00276227">
        <w:rPr>
          <w:rFonts w:ascii="Arial" w:hAnsi="Arial" w:cs="Arial"/>
          <w:sz w:val="24"/>
          <w:szCs w:val="24"/>
        </w:rPr>
        <w:lastRenderedPageBreak/>
        <w:t>attention to digital detail is crucial (</w:t>
      </w:r>
      <w:proofErr w:type="spellStart"/>
      <w:r w:rsidRPr="00276227">
        <w:rPr>
          <w:rFonts w:ascii="Arial" w:hAnsi="Arial" w:cs="Arial"/>
          <w:sz w:val="24"/>
          <w:szCs w:val="24"/>
        </w:rPr>
        <w:t>Felce</w:t>
      </w:r>
      <w:proofErr w:type="spellEnd"/>
      <w:r w:rsidRPr="00276227">
        <w:rPr>
          <w:rFonts w:ascii="Arial" w:hAnsi="Arial" w:cs="Arial"/>
          <w:sz w:val="24"/>
          <w:szCs w:val="24"/>
        </w:rPr>
        <w:t xml:space="preserve">, 2019). In addition, the absence of a clear pre-arrival checklist created </w:t>
      </w:r>
      <w:r w:rsidR="00E35C4B">
        <w:rPr>
          <w:rFonts w:ascii="Arial" w:hAnsi="Arial" w:cs="Arial"/>
          <w:sz w:val="24"/>
          <w:szCs w:val="24"/>
        </w:rPr>
        <w:t>brief</w:t>
      </w:r>
      <w:r w:rsidRPr="00276227">
        <w:rPr>
          <w:rFonts w:ascii="Arial" w:hAnsi="Arial" w:cs="Arial"/>
          <w:sz w:val="24"/>
          <w:szCs w:val="24"/>
        </w:rPr>
        <w:t xml:space="preserve"> confusion over room allocations. These weaknesses </w:t>
      </w:r>
      <w:r w:rsidR="00BC5801">
        <w:rPr>
          <w:rFonts w:ascii="Arial" w:hAnsi="Arial" w:cs="Arial"/>
          <w:sz w:val="24"/>
          <w:szCs w:val="24"/>
        </w:rPr>
        <w:t>revealed</w:t>
      </w:r>
      <w:r w:rsidRPr="00276227">
        <w:rPr>
          <w:rFonts w:ascii="Arial" w:hAnsi="Arial" w:cs="Arial"/>
          <w:sz w:val="24"/>
          <w:szCs w:val="24"/>
        </w:rPr>
        <w:t xml:space="preserve"> where procedural refinement and personal vigilance </w:t>
      </w:r>
      <w:r w:rsidR="00BC5801">
        <w:rPr>
          <w:rFonts w:ascii="Arial" w:hAnsi="Arial" w:cs="Arial"/>
          <w:sz w:val="24"/>
          <w:szCs w:val="24"/>
        </w:rPr>
        <w:t>could still improve</w:t>
      </w:r>
      <w:r w:rsidRPr="00276227">
        <w:rPr>
          <w:rFonts w:ascii="Arial" w:hAnsi="Arial" w:cs="Arial"/>
          <w:sz w:val="24"/>
          <w:szCs w:val="24"/>
        </w:rPr>
        <w:t>.</w:t>
      </w:r>
    </w:p>
    <w:p w14:paraId="7626A568" w14:textId="77777777" w:rsidR="00193B4F" w:rsidRDefault="00193B4F" w:rsidP="00C16B9A">
      <w:pPr>
        <w:spacing w:line="360" w:lineRule="auto"/>
        <w:jc w:val="both"/>
        <w:rPr>
          <w:rFonts w:ascii="Arial" w:hAnsi="Arial" w:cs="Arial"/>
          <w:sz w:val="24"/>
          <w:szCs w:val="24"/>
        </w:rPr>
      </w:pPr>
    </w:p>
    <w:p w14:paraId="22D5686F" w14:textId="3B1EC469" w:rsidR="00A03406" w:rsidRPr="00A03406" w:rsidRDefault="00A03406" w:rsidP="00A03406">
      <w:pPr>
        <w:pStyle w:val="Heading3"/>
      </w:pPr>
      <w:bookmarkStart w:id="6" w:name="_Toc213940489"/>
      <w:r w:rsidRPr="00A03406">
        <w:t>2.1.4 Analysis</w:t>
      </w:r>
      <w:bookmarkEnd w:id="6"/>
    </w:p>
    <w:p w14:paraId="4F634C29" w14:textId="6868D5EF" w:rsidR="00A03406" w:rsidRPr="00A03406" w:rsidRDefault="00A03406" w:rsidP="00A03406">
      <w:pPr>
        <w:spacing w:line="360" w:lineRule="auto"/>
        <w:jc w:val="both"/>
        <w:rPr>
          <w:rFonts w:ascii="Arial" w:hAnsi="Arial" w:cs="Arial"/>
          <w:sz w:val="24"/>
          <w:szCs w:val="24"/>
        </w:rPr>
      </w:pPr>
      <w:r w:rsidRPr="00A03406">
        <w:rPr>
          <w:rFonts w:ascii="Arial" w:hAnsi="Arial" w:cs="Arial"/>
          <w:sz w:val="24"/>
          <w:szCs w:val="24"/>
        </w:rPr>
        <w:t>The incident confirmed that front-office performance depends on coordinated communication, accurate systems use and role clarity</w:t>
      </w:r>
      <w:r w:rsidR="00CD1010">
        <w:rPr>
          <w:rFonts w:ascii="Arial" w:hAnsi="Arial" w:cs="Arial"/>
          <w:sz w:val="24"/>
          <w:szCs w:val="24"/>
        </w:rPr>
        <w:t xml:space="preserve">, </w:t>
      </w:r>
      <w:r w:rsidRPr="00A03406">
        <w:rPr>
          <w:rFonts w:ascii="Arial" w:hAnsi="Arial" w:cs="Arial"/>
          <w:sz w:val="24"/>
          <w:szCs w:val="24"/>
        </w:rPr>
        <w:t>key themes from Hotel Administration and Front Office Operations (BMIH4004).</w:t>
      </w:r>
      <w:r w:rsidR="00B50111">
        <w:rPr>
          <w:rFonts w:ascii="Arial" w:hAnsi="Arial" w:cs="Arial"/>
          <w:sz w:val="24"/>
          <w:szCs w:val="24"/>
        </w:rPr>
        <w:t xml:space="preserve"> </w:t>
      </w:r>
      <w:r w:rsidR="00B50111" w:rsidRPr="00B50111">
        <w:rPr>
          <w:rFonts w:ascii="Arial" w:hAnsi="Arial" w:cs="Arial"/>
          <w:sz w:val="24"/>
          <w:szCs w:val="24"/>
        </w:rPr>
        <w:t>Learning from BMIH4004, particularly check-in procedures, guest billing accuracy and communication protocols, directly prepared me for handling the complexity of group arrivals at Level 6.</w:t>
      </w:r>
      <w:r w:rsidRPr="00A03406">
        <w:rPr>
          <w:rFonts w:ascii="Arial" w:hAnsi="Arial" w:cs="Arial"/>
          <w:sz w:val="24"/>
          <w:szCs w:val="24"/>
        </w:rPr>
        <w:t xml:space="preserve"> According to Johnston</w:t>
      </w:r>
      <w:r w:rsidR="00CD1010">
        <w:rPr>
          <w:rFonts w:ascii="Arial" w:hAnsi="Arial" w:cs="Arial"/>
          <w:sz w:val="24"/>
          <w:szCs w:val="24"/>
        </w:rPr>
        <w:t xml:space="preserve"> et al</w:t>
      </w:r>
      <w:r w:rsidRPr="00A03406">
        <w:rPr>
          <w:rFonts w:ascii="Arial" w:hAnsi="Arial" w:cs="Arial"/>
          <w:sz w:val="24"/>
          <w:szCs w:val="24"/>
        </w:rPr>
        <w:t xml:space="preserve"> (2012), reliable service delivery arises from transparent information flows and standardised processes. Opera Cloud supported this by centralising guest data and enabling real-time updates. When incomplete notes led to confusion, I recognised the risk identified by Vallen and Vallen (2014) that inconsistent information undermines guest satisfaction.</w:t>
      </w:r>
    </w:p>
    <w:p w14:paraId="1BE9E38E" w14:textId="78CE5DB5" w:rsidR="00A03406" w:rsidRPr="00A03406" w:rsidRDefault="00A03406" w:rsidP="00A03406">
      <w:pPr>
        <w:spacing w:line="360" w:lineRule="auto"/>
        <w:jc w:val="both"/>
        <w:rPr>
          <w:rFonts w:ascii="Arial" w:hAnsi="Arial" w:cs="Arial"/>
          <w:sz w:val="24"/>
          <w:szCs w:val="24"/>
        </w:rPr>
      </w:pPr>
      <w:r w:rsidRPr="00A03406">
        <w:rPr>
          <w:rFonts w:ascii="Arial" w:hAnsi="Arial" w:cs="Arial"/>
          <w:sz w:val="24"/>
          <w:szCs w:val="24"/>
        </w:rPr>
        <w:t>Learning from Business Skills for the International Hotel Industry</w:t>
      </w:r>
      <w:r w:rsidR="0094676E">
        <w:rPr>
          <w:rFonts w:ascii="Arial" w:hAnsi="Arial" w:cs="Arial"/>
          <w:sz w:val="24"/>
          <w:szCs w:val="24"/>
        </w:rPr>
        <w:t xml:space="preserve"> (BMIH</w:t>
      </w:r>
      <w:r w:rsidR="00FA31F4">
        <w:rPr>
          <w:rFonts w:ascii="Arial" w:hAnsi="Arial" w:cs="Arial"/>
          <w:sz w:val="24"/>
          <w:szCs w:val="24"/>
        </w:rPr>
        <w:t>4001)</w:t>
      </w:r>
      <w:r w:rsidRPr="00A03406">
        <w:rPr>
          <w:rFonts w:ascii="Arial" w:hAnsi="Arial" w:cs="Arial"/>
          <w:sz w:val="24"/>
          <w:szCs w:val="24"/>
        </w:rPr>
        <w:t xml:space="preserve"> had earlier developed my interpersonal communication and reflective thinking, enabling me to clarify details with empathy and precision. Walker (2021) emphasises that guest-centred behaviour—listening, acknowledging concerns and maintaining composure—directly improves perceptions of professionalism. Applying those principles helped resolve queries efficiently.</w:t>
      </w:r>
    </w:p>
    <w:p w14:paraId="4D198A41" w14:textId="76CB8BFC" w:rsidR="00A03406" w:rsidRDefault="00A03406" w:rsidP="00A03406">
      <w:pPr>
        <w:spacing w:line="360" w:lineRule="auto"/>
        <w:jc w:val="both"/>
        <w:rPr>
          <w:rFonts w:ascii="Arial" w:hAnsi="Arial" w:cs="Arial"/>
          <w:sz w:val="24"/>
          <w:szCs w:val="24"/>
        </w:rPr>
      </w:pPr>
      <w:r w:rsidRPr="00A03406">
        <w:rPr>
          <w:rFonts w:ascii="Arial" w:hAnsi="Arial" w:cs="Arial"/>
          <w:sz w:val="24"/>
          <w:szCs w:val="24"/>
        </w:rPr>
        <w:t>Finally, the teamwork displayed during this event reflected Brotherton and Wood (2008), who note that cross-departmental collaboration enhances operational effectiveness. Each staff member’s clear responsibility and supportive communication created a resilient service system, turning potential disruption into a demonstration of coordinated hospitality practice.</w:t>
      </w:r>
    </w:p>
    <w:p w14:paraId="383D3995" w14:textId="77777777" w:rsidR="00B478BE" w:rsidRDefault="00B478BE" w:rsidP="00A03406">
      <w:pPr>
        <w:spacing w:line="360" w:lineRule="auto"/>
        <w:jc w:val="both"/>
        <w:rPr>
          <w:rFonts w:ascii="Arial" w:hAnsi="Arial" w:cs="Arial"/>
          <w:sz w:val="24"/>
          <w:szCs w:val="24"/>
        </w:rPr>
      </w:pPr>
    </w:p>
    <w:p w14:paraId="4E066DB2" w14:textId="680783BE" w:rsidR="00BD4D1E" w:rsidRPr="00BD4D1E" w:rsidRDefault="00BD4D1E" w:rsidP="00BD4D1E">
      <w:pPr>
        <w:pStyle w:val="Heading3"/>
      </w:pPr>
      <w:bookmarkStart w:id="7" w:name="_Toc213940490"/>
      <w:r w:rsidRPr="00BD4D1E">
        <w:t>2.1.5 Conclusion</w:t>
      </w:r>
      <w:bookmarkEnd w:id="7"/>
    </w:p>
    <w:p w14:paraId="3C69BA1B" w14:textId="098750F3" w:rsidR="00BD4D1E" w:rsidRDefault="00BD4D1E" w:rsidP="00BD4D1E">
      <w:pPr>
        <w:spacing w:line="360" w:lineRule="auto"/>
        <w:jc w:val="both"/>
        <w:rPr>
          <w:rFonts w:ascii="Arial" w:hAnsi="Arial" w:cs="Arial"/>
          <w:sz w:val="24"/>
          <w:szCs w:val="24"/>
        </w:rPr>
      </w:pPr>
      <w:r w:rsidRPr="00BD4D1E">
        <w:rPr>
          <w:rFonts w:ascii="Arial" w:hAnsi="Arial" w:cs="Arial"/>
          <w:sz w:val="24"/>
          <w:szCs w:val="24"/>
        </w:rPr>
        <w:t xml:space="preserve">This experience demonstrated how technical competence and interpersonal confidence combine to deliver reliable front-office service. Compared with Level 4, I </w:t>
      </w:r>
      <w:r w:rsidRPr="00BD4D1E">
        <w:rPr>
          <w:rFonts w:ascii="Arial" w:hAnsi="Arial" w:cs="Arial"/>
          <w:sz w:val="24"/>
          <w:szCs w:val="24"/>
        </w:rPr>
        <w:lastRenderedPageBreak/>
        <w:t>moved from observing to actively managing tasks and decisions, applying both operational and communication skills in real situations. I learned that consistent documentation, calm teamwork and proactive verification prevent service breakdowns. These insights deepened my understanding of hotel administration and reinforced my readiness for supervisory responsibilities requiring independent judgement and accountability (Johnston et al, 2012).</w:t>
      </w:r>
    </w:p>
    <w:p w14:paraId="560AA8E4" w14:textId="77777777" w:rsidR="00E821AC" w:rsidRDefault="00E821AC" w:rsidP="00BD4D1E">
      <w:pPr>
        <w:spacing w:line="360" w:lineRule="auto"/>
        <w:jc w:val="both"/>
        <w:rPr>
          <w:rFonts w:ascii="Arial" w:hAnsi="Arial" w:cs="Arial"/>
          <w:sz w:val="24"/>
          <w:szCs w:val="24"/>
        </w:rPr>
      </w:pPr>
    </w:p>
    <w:p w14:paraId="3835B94F" w14:textId="01FFB73C" w:rsidR="004C3937" w:rsidRPr="004C3937" w:rsidRDefault="004C3937" w:rsidP="004C3937">
      <w:pPr>
        <w:pStyle w:val="Heading3"/>
      </w:pPr>
      <w:bookmarkStart w:id="8" w:name="_Toc213940491"/>
      <w:r w:rsidRPr="004C3937">
        <w:t>2.1.6 Action Plan</w:t>
      </w:r>
      <w:bookmarkEnd w:id="8"/>
    </w:p>
    <w:p w14:paraId="6C1FDD4A" w14:textId="3CA2C7EE" w:rsidR="004C3937" w:rsidRPr="004C3937" w:rsidRDefault="004C3937" w:rsidP="004C3937">
      <w:pPr>
        <w:spacing w:line="360" w:lineRule="auto"/>
        <w:jc w:val="both"/>
        <w:rPr>
          <w:rFonts w:ascii="Arial" w:hAnsi="Arial" w:cs="Arial"/>
          <w:sz w:val="24"/>
          <w:szCs w:val="24"/>
        </w:rPr>
      </w:pPr>
      <w:r w:rsidRPr="004C3937">
        <w:rPr>
          <w:rFonts w:ascii="Arial" w:hAnsi="Arial" w:cs="Arial"/>
          <w:sz w:val="24"/>
          <w:szCs w:val="24"/>
        </w:rPr>
        <w:t>To consolidate learning and prepare for future supervisory roles, I plan to:</w:t>
      </w:r>
    </w:p>
    <w:p w14:paraId="5411CF41" w14:textId="67732B37" w:rsidR="004C3937" w:rsidRPr="004C3937" w:rsidRDefault="004C3937" w:rsidP="004C3937">
      <w:pPr>
        <w:pStyle w:val="ListParagraph"/>
        <w:numPr>
          <w:ilvl w:val="0"/>
          <w:numId w:val="2"/>
        </w:numPr>
        <w:spacing w:line="360" w:lineRule="auto"/>
        <w:jc w:val="both"/>
        <w:rPr>
          <w:rFonts w:ascii="Arial" w:hAnsi="Arial" w:cs="Arial"/>
          <w:sz w:val="24"/>
          <w:szCs w:val="24"/>
        </w:rPr>
      </w:pPr>
      <w:r w:rsidRPr="004C3937">
        <w:rPr>
          <w:rFonts w:ascii="Arial" w:hAnsi="Arial" w:cs="Arial"/>
          <w:b/>
          <w:bCs/>
          <w:sz w:val="24"/>
          <w:szCs w:val="24"/>
        </w:rPr>
        <w:t>Improve data accuracy</w:t>
      </w:r>
      <w:r w:rsidRPr="004C3937">
        <w:rPr>
          <w:rFonts w:ascii="Arial" w:hAnsi="Arial" w:cs="Arial"/>
          <w:sz w:val="24"/>
          <w:szCs w:val="24"/>
        </w:rPr>
        <w:t>: Double-check payment screens, reservation notes and billing windows in Opera Cloud before confirming details with guests to prevent financial discrepancies (</w:t>
      </w:r>
      <w:proofErr w:type="spellStart"/>
      <w:r w:rsidRPr="004C3937">
        <w:rPr>
          <w:rFonts w:ascii="Arial" w:hAnsi="Arial" w:cs="Arial"/>
          <w:sz w:val="24"/>
          <w:szCs w:val="24"/>
        </w:rPr>
        <w:t>Felce</w:t>
      </w:r>
      <w:proofErr w:type="spellEnd"/>
      <w:r w:rsidRPr="004C3937">
        <w:rPr>
          <w:rFonts w:ascii="Arial" w:hAnsi="Arial" w:cs="Arial"/>
          <w:sz w:val="24"/>
          <w:szCs w:val="24"/>
        </w:rPr>
        <w:t>, 2019).</w:t>
      </w:r>
    </w:p>
    <w:p w14:paraId="682397F0" w14:textId="3ED656A0" w:rsidR="004C3937" w:rsidRPr="002000AF" w:rsidRDefault="004C3937" w:rsidP="004C3937">
      <w:pPr>
        <w:pStyle w:val="ListParagraph"/>
        <w:numPr>
          <w:ilvl w:val="0"/>
          <w:numId w:val="2"/>
        </w:numPr>
        <w:spacing w:line="360" w:lineRule="auto"/>
        <w:jc w:val="both"/>
        <w:rPr>
          <w:rFonts w:ascii="Arial" w:hAnsi="Arial" w:cs="Arial"/>
          <w:sz w:val="24"/>
          <w:szCs w:val="24"/>
        </w:rPr>
      </w:pPr>
      <w:r w:rsidRPr="004C3937">
        <w:rPr>
          <w:rFonts w:ascii="Arial" w:hAnsi="Arial" w:cs="Arial"/>
          <w:b/>
          <w:bCs/>
          <w:sz w:val="24"/>
          <w:szCs w:val="24"/>
        </w:rPr>
        <w:t>Refine communication</w:t>
      </w:r>
      <w:r w:rsidRPr="004C3937">
        <w:rPr>
          <w:rFonts w:ascii="Arial" w:hAnsi="Arial" w:cs="Arial"/>
          <w:sz w:val="24"/>
          <w:szCs w:val="24"/>
        </w:rPr>
        <w:t>: Apply active listening and clear language to explain processes and manage expectations, following principles outlined by Hagg (2013).</w:t>
      </w:r>
    </w:p>
    <w:p w14:paraId="3888B2B2" w14:textId="77777777" w:rsidR="004C3937" w:rsidRPr="002000AF" w:rsidRDefault="004C3937" w:rsidP="002000AF">
      <w:pPr>
        <w:pStyle w:val="ListParagraph"/>
        <w:numPr>
          <w:ilvl w:val="0"/>
          <w:numId w:val="2"/>
        </w:numPr>
        <w:spacing w:line="360" w:lineRule="auto"/>
        <w:jc w:val="both"/>
        <w:rPr>
          <w:rFonts w:ascii="Arial" w:hAnsi="Arial" w:cs="Arial"/>
          <w:sz w:val="24"/>
          <w:szCs w:val="24"/>
        </w:rPr>
      </w:pPr>
      <w:r w:rsidRPr="002000AF">
        <w:rPr>
          <w:rFonts w:ascii="Arial" w:hAnsi="Arial" w:cs="Arial"/>
          <w:b/>
          <w:bCs/>
          <w:sz w:val="24"/>
          <w:szCs w:val="24"/>
        </w:rPr>
        <w:t>Strengthen leadership capacity</w:t>
      </w:r>
      <w:r w:rsidRPr="002000AF">
        <w:rPr>
          <w:rFonts w:ascii="Arial" w:hAnsi="Arial" w:cs="Arial"/>
          <w:sz w:val="24"/>
          <w:szCs w:val="24"/>
        </w:rPr>
        <w:t xml:space="preserve">: </w:t>
      </w:r>
      <w:proofErr w:type="gramStart"/>
      <w:r w:rsidRPr="002000AF">
        <w:rPr>
          <w:rFonts w:ascii="Arial" w:hAnsi="Arial" w:cs="Arial"/>
          <w:sz w:val="24"/>
          <w:szCs w:val="24"/>
        </w:rPr>
        <w:t>Offer assistance to</w:t>
      </w:r>
      <w:proofErr w:type="gramEnd"/>
      <w:r w:rsidRPr="002000AF">
        <w:rPr>
          <w:rFonts w:ascii="Arial" w:hAnsi="Arial" w:cs="Arial"/>
          <w:sz w:val="24"/>
          <w:szCs w:val="24"/>
        </w:rPr>
        <w:t xml:space="preserve"> newer staff during busy shifts, practising calm delegation and support as recommended by Walker (2021).</w:t>
      </w:r>
    </w:p>
    <w:p w14:paraId="7A8AF1EE" w14:textId="618A1455" w:rsidR="004C3937" w:rsidRPr="00572066" w:rsidRDefault="004C3937" w:rsidP="004C3937">
      <w:pPr>
        <w:pStyle w:val="ListParagraph"/>
        <w:numPr>
          <w:ilvl w:val="0"/>
          <w:numId w:val="2"/>
        </w:numPr>
        <w:spacing w:line="360" w:lineRule="auto"/>
        <w:jc w:val="both"/>
        <w:rPr>
          <w:rFonts w:ascii="Arial" w:hAnsi="Arial" w:cs="Arial"/>
          <w:sz w:val="24"/>
          <w:szCs w:val="24"/>
        </w:rPr>
      </w:pPr>
      <w:r w:rsidRPr="002000AF">
        <w:rPr>
          <w:rFonts w:ascii="Arial" w:hAnsi="Arial" w:cs="Arial"/>
          <w:b/>
          <w:bCs/>
          <w:sz w:val="24"/>
          <w:szCs w:val="24"/>
        </w:rPr>
        <w:t>Enhance record-keeping</w:t>
      </w:r>
      <w:r w:rsidRPr="002000AF">
        <w:rPr>
          <w:rFonts w:ascii="Arial" w:hAnsi="Arial" w:cs="Arial"/>
          <w:sz w:val="24"/>
          <w:szCs w:val="24"/>
        </w:rPr>
        <w:t>: Record maintenance issues and guest preferences immediately within Opera Cloud and handover notes to maintain service continuity (Vallen and Vallen, 2014).</w:t>
      </w:r>
    </w:p>
    <w:p w14:paraId="3A610BFC" w14:textId="47FB058E" w:rsidR="00E821AC" w:rsidRDefault="00C21E85" w:rsidP="004C3937">
      <w:pPr>
        <w:spacing w:line="360" w:lineRule="auto"/>
        <w:jc w:val="both"/>
        <w:rPr>
          <w:rFonts w:ascii="Arial" w:hAnsi="Arial" w:cs="Arial"/>
          <w:sz w:val="24"/>
          <w:szCs w:val="24"/>
        </w:rPr>
      </w:pPr>
      <w:r w:rsidRPr="00C21E85">
        <w:rPr>
          <w:rFonts w:ascii="Arial" w:hAnsi="Arial" w:cs="Arial"/>
          <w:sz w:val="24"/>
          <w:szCs w:val="24"/>
        </w:rPr>
        <w:t>These actions will enhance my technical accuracy, leadership confidence, and communication consistency in future roles, supporting my ongoing professional growth.</w:t>
      </w:r>
    </w:p>
    <w:p w14:paraId="23306D8B" w14:textId="77777777" w:rsidR="001B0CB0" w:rsidRDefault="001B0CB0" w:rsidP="004C3937">
      <w:pPr>
        <w:spacing w:line="360" w:lineRule="auto"/>
        <w:jc w:val="both"/>
        <w:rPr>
          <w:rFonts w:ascii="Arial" w:hAnsi="Arial" w:cs="Arial"/>
          <w:sz w:val="24"/>
          <w:szCs w:val="24"/>
        </w:rPr>
      </w:pPr>
    </w:p>
    <w:p w14:paraId="17B31041" w14:textId="62F40EC0" w:rsidR="001B0CB0" w:rsidRPr="00F509A4" w:rsidRDefault="001B0CB0" w:rsidP="00F509A4">
      <w:pPr>
        <w:pStyle w:val="Heading2"/>
      </w:pPr>
      <w:bookmarkStart w:id="9" w:name="_Toc213940492"/>
      <w:r w:rsidRPr="001B0CB0">
        <w:t>2.2 Service Improvement Proposal</w:t>
      </w:r>
      <w:bookmarkEnd w:id="9"/>
      <w:r w:rsidRPr="001B0CB0">
        <w:t xml:space="preserve"> </w:t>
      </w:r>
    </w:p>
    <w:p w14:paraId="26EB4AFB" w14:textId="044B7185" w:rsidR="001B0CB0" w:rsidRDefault="001B0CB0" w:rsidP="001B0CB0">
      <w:pPr>
        <w:spacing w:line="360" w:lineRule="auto"/>
        <w:jc w:val="both"/>
        <w:rPr>
          <w:rFonts w:ascii="Arial" w:hAnsi="Arial" w:cs="Arial"/>
          <w:sz w:val="24"/>
          <w:szCs w:val="24"/>
        </w:rPr>
      </w:pPr>
      <w:proofErr w:type="spellStart"/>
      <w:r w:rsidRPr="001B0CB0">
        <w:rPr>
          <w:rFonts w:ascii="Arial" w:hAnsi="Arial" w:cs="Arial"/>
          <w:sz w:val="24"/>
          <w:szCs w:val="24"/>
        </w:rPr>
        <w:t>Coldra</w:t>
      </w:r>
      <w:proofErr w:type="spellEnd"/>
      <w:r w:rsidRPr="001B0CB0">
        <w:rPr>
          <w:rFonts w:ascii="Arial" w:hAnsi="Arial" w:cs="Arial"/>
          <w:sz w:val="24"/>
          <w:szCs w:val="24"/>
        </w:rPr>
        <w:t xml:space="preserve"> Court’s Reception could introduce a brief pre-arrival checklist template for group bookings within Opera Cloud. Standardised fields for payment type, room readiness, and maintenance notes would reduce ambiguity and improve inter-departmental accuracy. Integrating this document into daily briefings would reinforce communication consistency and minimise guest waiting times—supporting the </w:t>
      </w:r>
      <w:r w:rsidRPr="001B0CB0">
        <w:rPr>
          <w:rFonts w:ascii="Arial" w:hAnsi="Arial" w:cs="Arial"/>
          <w:sz w:val="24"/>
          <w:szCs w:val="24"/>
        </w:rPr>
        <w:lastRenderedPageBreak/>
        <w:t>service-quality framework advocated by Johnston et al (2012) and the operational reliability principles of Vallen and Vallen (2014).</w:t>
      </w:r>
    </w:p>
    <w:p w14:paraId="300182FF" w14:textId="77777777" w:rsidR="00EE27C9" w:rsidRDefault="00EE27C9" w:rsidP="001B0CB0">
      <w:pPr>
        <w:spacing w:line="360" w:lineRule="auto"/>
        <w:jc w:val="both"/>
        <w:rPr>
          <w:rFonts w:ascii="Arial" w:hAnsi="Arial" w:cs="Arial"/>
          <w:sz w:val="24"/>
          <w:szCs w:val="24"/>
        </w:rPr>
      </w:pPr>
    </w:p>
    <w:p w14:paraId="3AF31D94" w14:textId="7619AD30" w:rsidR="00021CDA" w:rsidRPr="00F509A4" w:rsidRDefault="00021CDA" w:rsidP="00F509A4">
      <w:pPr>
        <w:pStyle w:val="Heading2"/>
      </w:pPr>
      <w:bookmarkStart w:id="10" w:name="_Toc213940493"/>
      <w:r w:rsidRPr="00021CDA">
        <w:t>2.3 Performance Criteria</w:t>
      </w:r>
      <w:bookmarkEnd w:id="10"/>
    </w:p>
    <w:p w14:paraId="59720751" w14:textId="1BC28106" w:rsidR="00EE27C9" w:rsidRDefault="00021CDA" w:rsidP="00021CDA">
      <w:pPr>
        <w:spacing w:line="360" w:lineRule="auto"/>
        <w:jc w:val="both"/>
        <w:rPr>
          <w:rFonts w:ascii="Arial" w:hAnsi="Arial" w:cs="Arial"/>
          <w:sz w:val="24"/>
          <w:szCs w:val="24"/>
        </w:rPr>
      </w:pPr>
      <w:r w:rsidRPr="00021CDA">
        <w:rPr>
          <w:rFonts w:ascii="Arial" w:hAnsi="Arial" w:cs="Arial"/>
          <w:sz w:val="24"/>
          <w:szCs w:val="24"/>
        </w:rPr>
        <w:t xml:space="preserve">Front-office efficiency can be assessed through average group check-in duration, billing or refund error rates, and guest satisfaction feedback. Monitoring these metrics monthly would allow management to evaluate progress and identify training needs. Continuous measurement aligns with performance-management best practice outlined by </w:t>
      </w:r>
      <w:proofErr w:type="spellStart"/>
      <w:r w:rsidRPr="00021CDA">
        <w:rPr>
          <w:rFonts w:ascii="Arial" w:hAnsi="Arial" w:cs="Arial"/>
          <w:sz w:val="24"/>
          <w:szCs w:val="24"/>
        </w:rPr>
        <w:t>Felce</w:t>
      </w:r>
      <w:proofErr w:type="spellEnd"/>
      <w:r w:rsidRPr="00021CDA">
        <w:rPr>
          <w:rFonts w:ascii="Arial" w:hAnsi="Arial" w:cs="Arial"/>
          <w:sz w:val="24"/>
          <w:szCs w:val="24"/>
        </w:rPr>
        <w:t xml:space="preserve"> (2019), supporting a culture of accountability and improvement in administrative service quality.</w:t>
      </w:r>
    </w:p>
    <w:p w14:paraId="267E6AE2" w14:textId="77777777" w:rsidR="00A03406" w:rsidRDefault="00A03406" w:rsidP="00C16B9A">
      <w:pPr>
        <w:spacing w:line="360" w:lineRule="auto"/>
        <w:jc w:val="both"/>
        <w:rPr>
          <w:rFonts w:ascii="Arial" w:hAnsi="Arial" w:cs="Arial"/>
          <w:sz w:val="24"/>
          <w:szCs w:val="24"/>
        </w:rPr>
      </w:pPr>
    </w:p>
    <w:p w14:paraId="7C9F465D" w14:textId="3A2986EF" w:rsidR="00C962D3" w:rsidRPr="00C962D3" w:rsidRDefault="00C962D3" w:rsidP="00C962D3">
      <w:pPr>
        <w:pStyle w:val="Heading1"/>
        <w:numPr>
          <w:ilvl w:val="0"/>
          <w:numId w:val="1"/>
        </w:numPr>
      </w:pPr>
      <w:bookmarkStart w:id="11" w:name="_Toc213940494"/>
      <w:r w:rsidRPr="00C962D3">
        <w:t>Conclusion</w:t>
      </w:r>
      <w:bookmarkEnd w:id="11"/>
    </w:p>
    <w:p w14:paraId="1BE413A9" w14:textId="1328586D" w:rsidR="00C962D3" w:rsidRPr="00C962D3" w:rsidRDefault="00C962D3" w:rsidP="00C962D3">
      <w:pPr>
        <w:spacing w:line="360" w:lineRule="auto"/>
        <w:jc w:val="both"/>
        <w:rPr>
          <w:rFonts w:ascii="Arial" w:hAnsi="Arial" w:cs="Arial"/>
          <w:sz w:val="24"/>
          <w:szCs w:val="24"/>
        </w:rPr>
      </w:pPr>
      <w:r w:rsidRPr="00C962D3">
        <w:rPr>
          <w:rFonts w:ascii="Arial" w:hAnsi="Arial" w:cs="Arial"/>
          <w:sz w:val="24"/>
          <w:szCs w:val="24"/>
        </w:rPr>
        <w:t xml:space="preserve">My </w:t>
      </w:r>
      <w:r w:rsidR="00D23152">
        <w:rPr>
          <w:rFonts w:ascii="Arial" w:hAnsi="Arial" w:cs="Arial"/>
          <w:sz w:val="24"/>
          <w:szCs w:val="24"/>
        </w:rPr>
        <w:t>10-week</w:t>
      </w:r>
      <w:r w:rsidRPr="00C962D3">
        <w:rPr>
          <w:rFonts w:ascii="Arial" w:hAnsi="Arial" w:cs="Arial"/>
          <w:sz w:val="24"/>
          <w:szCs w:val="24"/>
        </w:rPr>
        <w:t xml:space="preserve"> placement at </w:t>
      </w:r>
      <w:proofErr w:type="spellStart"/>
      <w:r w:rsidRPr="00C962D3">
        <w:rPr>
          <w:rFonts w:ascii="Arial" w:hAnsi="Arial" w:cs="Arial"/>
          <w:sz w:val="24"/>
          <w:szCs w:val="24"/>
        </w:rPr>
        <w:t>Coldra</w:t>
      </w:r>
      <w:proofErr w:type="spellEnd"/>
      <w:r w:rsidRPr="00C962D3">
        <w:rPr>
          <w:rFonts w:ascii="Arial" w:hAnsi="Arial" w:cs="Arial"/>
          <w:sz w:val="24"/>
          <w:szCs w:val="24"/>
        </w:rPr>
        <w:t xml:space="preserve"> Court Hotel by Celtic Manor significantly enhanced my professional competence, independence, and awareness of the managerial responsibilities within Reception operations. Applying Gibbs’ (1988) reflective model allowed me to evaluate both the technical and interpersonal aspects of front-office service, identifying strengths in multitasking, teamwork, and communication under pressure. Compared with my Level 4 placement, I moved from observing routine tasks to actively contributing to operational outcomes, demonstrating progression towards supervisory readiness.</w:t>
      </w:r>
    </w:p>
    <w:p w14:paraId="159CCBEA" w14:textId="1D0DDD2E" w:rsidR="00C962D3" w:rsidRPr="00C962D3" w:rsidRDefault="00C962D3" w:rsidP="00C962D3">
      <w:pPr>
        <w:spacing w:line="360" w:lineRule="auto"/>
        <w:jc w:val="both"/>
        <w:rPr>
          <w:rFonts w:ascii="Arial" w:hAnsi="Arial" w:cs="Arial"/>
          <w:sz w:val="24"/>
          <w:szCs w:val="24"/>
        </w:rPr>
      </w:pPr>
      <w:r w:rsidRPr="00C962D3">
        <w:rPr>
          <w:rFonts w:ascii="Arial" w:hAnsi="Arial" w:cs="Arial"/>
          <w:sz w:val="24"/>
          <w:szCs w:val="24"/>
        </w:rPr>
        <w:t>The incident involving group check-ins highlighted how theory from Hotel Administration and Front Office Operations</w:t>
      </w:r>
      <w:r w:rsidR="003F53F1">
        <w:rPr>
          <w:rFonts w:ascii="Arial" w:hAnsi="Arial" w:cs="Arial"/>
          <w:sz w:val="24"/>
          <w:szCs w:val="24"/>
        </w:rPr>
        <w:t xml:space="preserve">, </w:t>
      </w:r>
      <w:r w:rsidRPr="00C962D3">
        <w:rPr>
          <w:rFonts w:ascii="Arial" w:hAnsi="Arial" w:cs="Arial"/>
          <w:sz w:val="24"/>
          <w:szCs w:val="24"/>
        </w:rPr>
        <w:t>including process reliability, coordination, and guest engagement</w:t>
      </w:r>
      <w:r w:rsidR="003F53F1">
        <w:rPr>
          <w:rFonts w:ascii="Arial" w:hAnsi="Arial" w:cs="Arial"/>
          <w:sz w:val="24"/>
          <w:szCs w:val="24"/>
        </w:rPr>
        <w:t xml:space="preserve">, </w:t>
      </w:r>
      <w:r w:rsidRPr="00C962D3">
        <w:rPr>
          <w:rFonts w:ascii="Arial" w:hAnsi="Arial" w:cs="Arial"/>
          <w:sz w:val="24"/>
          <w:szCs w:val="24"/>
        </w:rPr>
        <w:t>translates into practice (Johnston et al, 2012; Vallen and Vallen, 2014). Learning from Business Skills for the International Hotel Industry further supported my communication, reflection, and professional adaptability (Hagg, 2013; Walker, 2021).</w:t>
      </w:r>
    </w:p>
    <w:p w14:paraId="166BAADF" w14:textId="3B478EA6" w:rsidR="00193B4F" w:rsidRDefault="00C962D3" w:rsidP="00C962D3">
      <w:pPr>
        <w:spacing w:line="360" w:lineRule="auto"/>
        <w:jc w:val="both"/>
        <w:rPr>
          <w:rFonts w:ascii="Arial" w:hAnsi="Arial" w:cs="Arial"/>
          <w:sz w:val="24"/>
          <w:szCs w:val="24"/>
        </w:rPr>
      </w:pPr>
      <w:r w:rsidRPr="00C962D3">
        <w:rPr>
          <w:rFonts w:ascii="Arial" w:hAnsi="Arial" w:cs="Arial"/>
          <w:sz w:val="24"/>
          <w:szCs w:val="24"/>
        </w:rPr>
        <w:t xml:space="preserve">Future development will focus on refining leadership and delegation skills, expanding knowledge of property management systems, and continuing reflective practice to sustain growth. Overall, this placement strengthened both my operational confidence </w:t>
      </w:r>
      <w:r w:rsidRPr="00C962D3">
        <w:rPr>
          <w:rFonts w:ascii="Arial" w:hAnsi="Arial" w:cs="Arial"/>
          <w:sz w:val="24"/>
          <w:szCs w:val="24"/>
        </w:rPr>
        <w:lastRenderedPageBreak/>
        <w:t>and my understanding of how effective administration underpins service excellence in hotel management.</w:t>
      </w:r>
    </w:p>
    <w:p w14:paraId="182CF020" w14:textId="77777777" w:rsidR="001E4F45" w:rsidRDefault="001E4F45" w:rsidP="00C16B9A">
      <w:pPr>
        <w:spacing w:line="360" w:lineRule="auto"/>
        <w:jc w:val="both"/>
        <w:rPr>
          <w:rFonts w:ascii="Arial" w:hAnsi="Arial" w:cs="Arial"/>
          <w:sz w:val="24"/>
          <w:szCs w:val="24"/>
        </w:rPr>
      </w:pPr>
    </w:p>
    <w:p w14:paraId="443C6D68" w14:textId="77777777" w:rsidR="001E4F45" w:rsidRDefault="001E4F45" w:rsidP="00C16B9A">
      <w:pPr>
        <w:spacing w:line="360" w:lineRule="auto"/>
        <w:jc w:val="both"/>
        <w:rPr>
          <w:rFonts w:ascii="Arial" w:hAnsi="Arial" w:cs="Arial"/>
          <w:sz w:val="24"/>
          <w:szCs w:val="24"/>
        </w:rPr>
      </w:pPr>
    </w:p>
    <w:p w14:paraId="016981CF" w14:textId="77777777" w:rsidR="001F4921" w:rsidRDefault="001F4921" w:rsidP="00C16B9A">
      <w:pPr>
        <w:spacing w:line="360" w:lineRule="auto"/>
        <w:jc w:val="both"/>
        <w:rPr>
          <w:rFonts w:ascii="Arial" w:hAnsi="Arial" w:cs="Arial"/>
          <w:sz w:val="24"/>
          <w:szCs w:val="24"/>
        </w:rPr>
      </w:pPr>
    </w:p>
    <w:p w14:paraId="3820E2DC" w14:textId="77777777" w:rsidR="001F4921" w:rsidRDefault="001F4921" w:rsidP="00C16B9A">
      <w:pPr>
        <w:spacing w:line="360" w:lineRule="auto"/>
        <w:jc w:val="both"/>
        <w:rPr>
          <w:rFonts w:ascii="Arial" w:hAnsi="Arial" w:cs="Arial"/>
          <w:sz w:val="24"/>
          <w:szCs w:val="24"/>
        </w:rPr>
      </w:pPr>
    </w:p>
    <w:p w14:paraId="69BF7C2D" w14:textId="77777777" w:rsidR="001F4921" w:rsidRDefault="001F4921" w:rsidP="00C16B9A">
      <w:pPr>
        <w:spacing w:line="360" w:lineRule="auto"/>
        <w:jc w:val="both"/>
        <w:rPr>
          <w:rFonts w:ascii="Arial" w:hAnsi="Arial" w:cs="Arial"/>
          <w:sz w:val="24"/>
          <w:szCs w:val="24"/>
        </w:rPr>
      </w:pPr>
    </w:p>
    <w:p w14:paraId="2F5F3EF2" w14:textId="77777777" w:rsidR="001F4921" w:rsidRDefault="001F4921" w:rsidP="00C16B9A">
      <w:pPr>
        <w:spacing w:line="360" w:lineRule="auto"/>
        <w:jc w:val="both"/>
        <w:rPr>
          <w:rFonts w:ascii="Arial" w:hAnsi="Arial" w:cs="Arial"/>
          <w:sz w:val="24"/>
          <w:szCs w:val="24"/>
        </w:rPr>
      </w:pPr>
    </w:p>
    <w:p w14:paraId="71D69FFE" w14:textId="77777777" w:rsidR="001F4921" w:rsidRDefault="001F4921" w:rsidP="00C16B9A">
      <w:pPr>
        <w:spacing w:line="360" w:lineRule="auto"/>
        <w:jc w:val="both"/>
        <w:rPr>
          <w:rFonts w:ascii="Arial" w:hAnsi="Arial" w:cs="Arial"/>
          <w:sz w:val="24"/>
          <w:szCs w:val="24"/>
        </w:rPr>
      </w:pPr>
    </w:p>
    <w:p w14:paraId="383D49CA" w14:textId="77777777" w:rsidR="001F4921" w:rsidRDefault="001F4921" w:rsidP="00C16B9A">
      <w:pPr>
        <w:spacing w:line="360" w:lineRule="auto"/>
        <w:jc w:val="both"/>
        <w:rPr>
          <w:rFonts w:ascii="Arial" w:hAnsi="Arial" w:cs="Arial"/>
          <w:sz w:val="24"/>
          <w:szCs w:val="24"/>
        </w:rPr>
      </w:pPr>
    </w:p>
    <w:p w14:paraId="58E3E164" w14:textId="77777777" w:rsidR="001F4921" w:rsidRDefault="001F4921" w:rsidP="00C16B9A">
      <w:pPr>
        <w:spacing w:line="360" w:lineRule="auto"/>
        <w:jc w:val="both"/>
        <w:rPr>
          <w:rFonts w:ascii="Arial" w:hAnsi="Arial" w:cs="Arial"/>
          <w:sz w:val="24"/>
          <w:szCs w:val="24"/>
        </w:rPr>
      </w:pPr>
    </w:p>
    <w:p w14:paraId="7EB9B801" w14:textId="77777777" w:rsidR="001F4921" w:rsidRDefault="001F4921" w:rsidP="00C16B9A">
      <w:pPr>
        <w:spacing w:line="360" w:lineRule="auto"/>
        <w:jc w:val="both"/>
        <w:rPr>
          <w:rFonts w:ascii="Arial" w:hAnsi="Arial" w:cs="Arial"/>
          <w:sz w:val="24"/>
          <w:szCs w:val="24"/>
        </w:rPr>
      </w:pPr>
    </w:p>
    <w:p w14:paraId="2EAEDCA3" w14:textId="77777777" w:rsidR="001F4921" w:rsidRDefault="001F4921" w:rsidP="00C16B9A">
      <w:pPr>
        <w:spacing w:line="360" w:lineRule="auto"/>
        <w:jc w:val="both"/>
        <w:rPr>
          <w:rFonts w:ascii="Arial" w:hAnsi="Arial" w:cs="Arial"/>
          <w:sz w:val="24"/>
          <w:szCs w:val="24"/>
        </w:rPr>
      </w:pPr>
    </w:p>
    <w:p w14:paraId="5660247A" w14:textId="77777777" w:rsidR="001F4921" w:rsidRDefault="001F4921" w:rsidP="00C16B9A">
      <w:pPr>
        <w:spacing w:line="360" w:lineRule="auto"/>
        <w:jc w:val="both"/>
        <w:rPr>
          <w:rFonts w:ascii="Arial" w:hAnsi="Arial" w:cs="Arial"/>
          <w:sz w:val="24"/>
          <w:szCs w:val="24"/>
        </w:rPr>
      </w:pPr>
    </w:p>
    <w:p w14:paraId="4B2738A4" w14:textId="77777777" w:rsidR="001F4921" w:rsidRDefault="001F4921" w:rsidP="00C16B9A">
      <w:pPr>
        <w:spacing w:line="360" w:lineRule="auto"/>
        <w:jc w:val="both"/>
        <w:rPr>
          <w:rFonts w:ascii="Arial" w:hAnsi="Arial" w:cs="Arial"/>
          <w:sz w:val="24"/>
          <w:szCs w:val="24"/>
        </w:rPr>
      </w:pPr>
    </w:p>
    <w:p w14:paraId="0845291C" w14:textId="77777777" w:rsidR="001F4921" w:rsidRDefault="001F4921" w:rsidP="00C16B9A">
      <w:pPr>
        <w:spacing w:line="360" w:lineRule="auto"/>
        <w:jc w:val="both"/>
        <w:rPr>
          <w:rFonts w:ascii="Arial" w:hAnsi="Arial" w:cs="Arial"/>
          <w:sz w:val="24"/>
          <w:szCs w:val="24"/>
        </w:rPr>
      </w:pPr>
    </w:p>
    <w:p w14:paraId="51EEF853" w14:textId="77777777" w:rsidR="001F4921" w:rsidRDefault="001F4921" w:rsidP="00C16B9A">
      <w:pPr>
        <w:spacing w:line="360" w:lineRule="auto"/>
        <w:jc w:val="both"/>
        <w:rPr>
          <w:rFonts w:ascii="Arial" w:hAnsi="Arial" w:cs="Arial"/>
          <w:sz w:val="24"/>
          <w:szCs w:val="24"/>
        </w:rPr>
      </w:pPr>
    </w:p>
    <w:p w14:paraId="79AAF93A" w14:textId="77777777" w:rsidR="001F4921" w:rsidRDefault="001F4921" w:rsidP="00C16B9A">
      <w:pPr>
        <w:spacing w:line="360" w:lineRule="auto"/>
        <w:jc w:val="both"/>
        <w:rPr>
          <w:rFonts w:ascii="Arial" w:hAnsi="Arial" w:cs="Arial"/>
          <w:sz w:val="24"/>
          <w:szCs w:val="24"/>
        </w:rPr>
      </w:pPr>
    </w:p>
    <w:p w14:paraId="166E590A" w14:textId="77777777" w:rsidR="001F4921" w:rsidRDefault="001F4921" w:rsidP="00C16B9A">
      <w:pPr>
        <w:spacing w:line="360" w:lineRule="auto"/>
        <w:jc w:val="both"/>
        <w:rPr>
          <w:rFonts w:ascii="Arial" w:hAnsi="Arial" w:cs="Arial"/>
          <w:sz w:val="24"/>
          <w:szCs w:val="24"/>
        </w:rPr>
      </w:pPr>
    </w:p>
    <w:p w14:paraId="304ECCF1" w14:textId="77777777" w:rsidR="001F4921" w:rsidRDefault="001F4921" w:rsidP="00C16B9A">
      <w:pPr>
        <w:spacing w:line="360" w:lineRule="auto"/>
        <w:jc w:val="both"/>
        <w:rPr>
          <w:rFonts w:ascii="Arial" w:hAnsi="Arial" w:cs="Arial"/>
          <w:sz w:val="24"/>
          <w:szCs w:val="24"/>
        </w:rPr>
      </w:pPr>
    </w:p>
    <w:p w14:paraId="38FA3BAE" w14:textId="77777777" w:rsidR="001F4921" w:rsidRDefault="001F4921" w:rsidP="00C16B9A">
      <w:pPr>
        <w:spacing w:line="360" w:lineRule="auto"/>
        <w:jc w:val="both"/>
        <w:rPr>
          <w:rFonts w:ascii="Arial" w:hAnsi="Arial" w:cs="Arial"/>
          <w:sz w:val="24"/>
          <w:szCs w:val="24"/>
        </w:rPr>
      </w:pPr>
    </w:p>
    <w:p w14:paraId="71D16D22" w14:textId="77777777" w:rsidR="001F4921" w:rsidRDefault="001F4921" w:rsidP="00C16B9A">
      <w:pPr>
        <w:spacing w:line="360" w:lineRule="auto"/>
        <w:jc w:val="both"/>
        <w:rPr>
          <w:rFonts w:ascii="Arial" w:hAnsi="Arial" w:cs="Arial"/>
          <w:sz w:val="24"/>
          <w:szCs w:val="24"/>
        </w:rPr>
      </w:pPr>
    </w:p>
    <w:p w14:paraId="2FF60A0D" w14:textId="77777777" w:rsidR="001F4921" w:rsidRDefault="001F4921" w:rsidP="00C16B9A">
      <w:pPr>
        <w:spacing w:line="360" w:lineRule="auto"/>
        <w:jc w:val="both"/>
        <w:rPr>
          <w:rFonts w:ascii="Arial" w:hAnsi="Arial" w:cs="Arial"/>
          <w:sz w:val="24"/>
          <w:szCs w:val="24"/>
        </w:rPr>
      </w:pPr>
    </w:p>
    <w:p w14:paraId="0A9789AD" w14:textId="77777777" w:rsidR="001F4921" w:rsidRDefault="001F4921" w:rsidP="00C16B9A">
      <w:pPr>
        <w:spacing w:line="360" w:lineRule="auto"/>
        <w:jc w:val="both"/>
        <w:rPr>
          <w:rFonts w:ascii="Arial" w:hAnsi="Arial" w:cs="Arial"/>
          <w:sz w:val="24"/>
          <w:szCs w:val="24"/>
        </w:rPr>
      </w:pPr>
    </w:p>
    <w:p w14:paraId="30AC8420" w14:textId="002BCB47" w:rsidR="001E4F45" w:rsidRDefault="001E4F45" w:rsidP="00977ABA">
      <w:pPr>
        <w:pStyle w:val="Heading1"/>
        <w:numPr>
          <w:ilvl w:val="0"/>
          <w:numId w:val="1"/>
        </w:numPr>
      </w:pPr>
      <w:bookmarkStart w:id="12" w:name="_Toc213940495"/>
      <w:r>
        <w:lastRenderedPageBreak/>
        <w:t>References</w:t>
      </w:r>
      <w:bookmarkEnd w:id="12"/>
    </w:p>
    <w:p w14:paraId="381EC042" w14:textId="08021F87" w:rsidR="009521D5" w:rsidRDefault="009521D5" w:rsidP="00C16B9A">
      <w:pPr>
        <w:spacing w:line="360" w:lineRule="auto"/>
        <w:jc w:val="both"/>
        <w:rPr>
          <w:rFonts w:ascii="Arial" w:hAnsi="Arial" w:cs="Arial"/>
          <w:sz w:val="24"/>
          <w:szCs w:val="24"/>
        </w:rPr>
      </w:pPr>
      <w:r w:rsidRPr="009521D5">
        <w:rPr>
          <w:rFonts w:ascii="Arial" w:hAnsi="Arial" w:cs="Arial"/>
          <w:sz w:val="24"/>
          <w:szCs w:val="24"/>
        </w:rPr>
        <w:t xml:space="preserve">Brotherton, B. and Wood, R. (2008) </w:t>
      </w:r>
      <w:r w:rsidRPr="009217AE">
        <w:rPr>
          <w:rFonts w:ascii="Arial" w:hAnsi="Arial" w:cs="Arial"/>
          <w:i/>
          <w:iCs/>
          <w:sz w:val="24"/>
          <w:szCs w:val="24"/>
        </w:rPr>
        <w:t>The SAGE Handbook of Hospitality Management</w:t>
      </w:r>
      <w:r w:rsidRPr="009521D5">
        <w:rPr>
          <w:rFonts w:ascii="Arial" w:hAnsi="Arial" w:cs="Arial"/>
          <w:sz w:val="24"/>
          <w:szCs w:val="24"/>
        </w:rPr>
        <w:t>.</w:t>
      </w:r>
      <w:r w:rsidR="003C1E05">
        <w:rPr>
          <w:rFonts w:ascii="Arial" w:hAnsi="Arial" w:cs="Arial"/>
          <w:sz w:val="24"/>
          <w:szCs w:val="24"/>
        </w:rPr>
        <w:t xml:space="preserve"> </w:t>
      </w:r>
      <w:r w:rsidRPr="009521D5">
        <w:rPr>
          <w:rFonts w:ascii="Arial" w:hAnsi="Arial" w:cs="Arial"/>
          <w:sz w:val="24"/>
          <w:szCs w:val="24"/>
        </w:rPr>
        <w:t xml:space="preserve">London: SAGE Publications Ltd. </w:t>
      </w:r>
      <w:r w:rsidR="003C1E05">
        <w:rPr>
          <w:rFonts w:ascii="Arial" w:hAnsi="Arial" w:cs="Arial"/>
          <w:sz w:val="24"/>
          <w:szCs w:val="24"/>
        </w:rPr>
        <w:t xml:space="preserve">Available at: </w:t>
      </w:r>
      <w:hyperlink r:id="rId7" w:history="1">
        <w:r w:rsidR="003C1E05" w:rsidRPr="009404B3">
          <w:rPr>
            <w:rStyle w:val="Hyperlink"/>
            <w:rFonts w:ascii="Arial" w:hAnsi="Arial" w:cs="Arial"/>
            <w:sz w:val="24"/>
            <w:szCs w:val="24"/>
          </w:rPr>
          <w:t>https://doi.org/10.4135/9781849200417</w:t>
        </w:r>
      </w:hyperlink>
      <w:r w:rsidR="003C1E05">
        <w:rPr>
          <w:rFonts w:ascii="Arial" w:hAnsi="Arial" w:cs="Arial"/>
          <w:sz w:val="24"/>
          <w:szCs w:val="24"/>
        </w:rPr>
        <w:t xml:space="preserve"> (Accessed 2 November</w:t>
      </w:r>
      <w:r w:rsidR="00577AE5">
        <w:rPr>
          <w:rFonts w:ascii="Arial" w:hAnsi="Arial" w:cs="Arial"/>
          <w:sz w:val="24"/>
          <w:szCs w:val="24"/>
        </w:rPr>
        <w:t xml:space="preserve"> 2025</w:t>
      </w:r>
      <w:r w:rsidR="003C1E05">
        <w:rPr>
          <w:rFonts w:ascii="Arial" w:hAnsi="Arial" w:cs="Arial"/>
          <w:sz w:val="24"/>
          <w:szCs w:val="24"/>
        </w:rPr>
        <w:t>)</w:t>
      </w:r>
      <w:r w:rsidRPr="009521D5">
        <w:rPr>
          <w:rFonts w:ascii="Arial" w:hAnsi="Arial" w:cs="Arial"/>
          <w:sz w:val="24"/>
          <w:szCs w:val="24"/>
        </w:rPr>
        <w:t>.</w:t>
      </w:r>
    </w:p>
    <w:p w14:paraId="3A65C6BB" w14:textId="18219A4B" w:rsidR="00116AD7" w:rsidRDefault="00116AD7" w:rsidP="00C16B9A">
      <w:pPr>
        <w:spacing w:line="360" w:lineRule="auto"/>
        <w:jc w:val="both"/>
        <w:rPr>
          <w:rFonts w:ascii="Arial" w:hAnsi="Arial" w:cs="Arial"/>
          <w:sz w:val="24"/>
          <w:szCs w:val="24"/>
        </w:rPr>
      </w:pPr>
      <w:proofErr w:type="spellStart"/>
      <w:r w:rsidRPr="00116AD7">
        <w:rPr>
          <w:rFonts w:ascii="Arial" w:hAnsi="Arial" w:cs="Arial"/>
          <w:sz w:val="24"/>
          <w:szCs w:val="24"/>
        </w:rPr>
        <w:t>Felce</w:t>
      </w:r>
      <w:proofErr w:type="spellEnd"/>
      <w:r w:rsidRPr="00116AD7">
        <w:rPr>
          <w:rFonts w:ascii="Arial" w:hAnsi="Arial" w:cs="Arial"/>
          <w:sz w:val="24"/>
          <w:szCs w:val="24"/>
        </w:rPr>
        <w:t>, A. (2019) Managing the quality of higher education in apprenticeships</w:t>
      </w:r>
      <w:r>
        <w:rPr>
          <w:rFonts w:ascii="Arial" w:hAnsi="Arial" w:cs="Arial"/>
          <w:sz w:val="24"/>
          <w:szCs w:val="24"/>
        </w:rPr>
        <w:t>.</w:t>
      </w:r>
      <w:r w:rsidRPr="00116AD7">
        <w:rPr>
          <w:rFonts w:ascii="Arial" w:hAnsi="Arial" w:cs="Arial"/>
          <w:sz w:val="24"/>
          <w:szCs w:val="24"/>
        </w:rPr>
        <w:t xml:space="preserve"> </w:t>
      </w:r>
      <w:r w:rsidRPr="00116AD7">
        <w:rPr>
          <w:rFonts w:ascii="Arial" w:hAnsi="Arial" w:cs="Arial"/>
          <w:i/>
          <w:iCs/>
          <w:sz w:val="24"/>
          <w:szCs w:val="24"/>
        </w:rPr>
        <w:t>Higher Education, Skills and Work-Based Learning</w:t>
      </w:r>
      <w:r w:rsidRPr="00116AD7">
        <w:rPr>
          <w:rFonts w:ascii="Arial" w:hAnsi="Arial" w:cs="Arial"/>
          <w:sz w:val="24"/>
          <w:szCs w:val="24"/>
        </w:rPr>
        <w:t xml:space="preserve">, 9(2), pp. 141–148. </w:t>
      </w:r>
      <w:r w:rsidR="00577AE5">
        <w:rPr>
          <w:rFonts w:ascii="Arial" w:hAnsi="Arial" w:cs="Arial"/>
          <w:sz w:val="24"/>
          <w:szCs w:val="24"/>
        </w:rPr>
        <w:t xml:space="preserve">Available at: </w:t>
      </w:r>
      <w:hyperlink r:id="rId8" w:history="1">
        <w:r w:rsidR="00577AE5" w:rsidRPr="009404B3">
          <w:rPr>
            <w:rStyle w:val="Hyperlink"/>
            <w:rFonts w:ascii="Arial" w:hAnsi="Arial" w:cs="Arial"/>
            <w:sz w:val="24"/>
            <w:szCs w:val="24"/>
          </w:rPr>
          <w:t>https://doi.org/10.1108/HESWBL-10-2018-0106</w:t>
        </w:r>
      </w:hyperlink>
      <w:r w:rsidR="00577AE5">
        <w:rPr>
          <w:rFonts w:ascii="Arial" w:hAnsi="Arial" w:cs="Arial"/>
          <w:sz w:val="24"/>
          <w:szCs w:val="24"/>
        </w:rPr>
        <w:t xml:space="preserve"> (Accessed 5 November 2025).</w:t>
      </w:r>
    </w:p>
    <w:p w14:paraId="31C58F5B" w14:textId="7AFF8859" w:rsidR="001E4F45" w:rsidRDefault="00003681" w:rsidP="00C16B9A">
      <w:pPr>
        <w:spacing w:line="360" w:lineRule="auto"/>
        <w:jc w:val="both"/>
        <w:rPr>
          <w:rFonts w:ascii="Arial" w:hAnsi="Arial" w:cs="Arial"/>
          <w:sz w:val="24"/>
          <w:szCs w:val="24"/>
        </w:rPr>
      </w:pPr>
      <w:r w:rsidRPr="00003681">
        <w:rPr>
          <w:rFonts w:ascii="Arial" w:hAnsi="Arial" w:cs="Arial"/>
          <w:sz w:val="24"/>
          <w:szCs w:val="24"/>
        </w:rPr>
        <w:t xml:space="preserve">Gibbs, G. (1988) </w:t>
      </w:r>
      <w:r w:rsidRPr="00003681">
        <w:rPr>
          <w:rFonts w:ascii="Arial" w:hAnsi="Arial" w:cs="Arial"/>
          <w:i/>
          <w:iCs/>
          <w:sz w:val="24"/>
          <w:szCs w:val="24"/>
        </w:rPr>
        <w:t>Learning by Doing: A Guide to Teaching and Learning Methods</w:t>
      </w:r>
      <w:r w:rsidRPr="00003681">
        <w:rPr>
          <w:rFonts w:ascii="Arial" w:hAnsi="Arial" w:cs="Arial"/>
          <w:sz w:val="24"/>
          <w:szCs w:val="24"/>
        </w:rPr>
        <w:t>. Oxford: Oxford Polytechnic.</w:t>
      </w:r>
    </w:p>
    <w:p w14:paraId="2D924B7B" w14:textId="1FD16E95" w:rsidR="003D1308" w:rsidRDefault="003D1308" w:rsidP="00C16B9A">
      <w:pPr>
        <w:spacing w:line="360" w:lineRule="auto"/>
        <w:jc w:val="both"/>
        <w:rPr>
          <w:rFonts w:ascii="Arial" w:hAnsi="Arial" w:cs="Arial"/>
          <w:sz w:val="24"/>
          <w:szCs w:val="24"/>
        </w:rPr>
      </w:pPr>
      <w:r w:rsidRPr="003D1308">
        <w:rPr>
          <w:rFonts w:ascii="Arial" w:hAnsi="Arial" w:cs="Arial"/>
          <w:sz w:val="24"/>
          <w:szCs w:val="24"/>
        </w:rPr>
        <w:t xml:space="preserve">Hagg, E. (2013) </w:t>
      </w:r>
      <w:r w:rsidRPr="003D1308">
        <w:rPr>
          <w:rFonts w:ascii="Arial" w:hAnsi="Arial" w:cs="Arial"/>
          <w:i/>
          <w:iCs/>
          <w:sz w:val="24"/>
          <w:szCs w:val="24"/>
        </w:rPr>
        <w:t>Internship Guide: Work Placements Step by Step</w:t>
      </w:r>
      <w:r w:rsidRPr="003D1308">
        <w:rPr>
          <w:rFonts w:ascii="Arial" w:hAnsi="Arial" w:cs="Arial"/>
          <w:sz w:val="24"/>
          <w:szCs w:val="24"/>
        </w:rPr>
        <w:t xml:space="preserve">. 5th </w:t>
      </w:r>
      <w:proofErr w:type="spellStart"/>
      <w:r w:rsidRPr="003D1308">
        <w:rPr>
          <w:rFonts w:ascii="Arial" w:hAnsi="Arial" w:cs="Arial"/>
          <w:sz w:val="24"/>
          <w:szCs w:val="24"/>
        </w:rPr>
        <w:t>edn</w:t>
      </w:r>
      <w:proofErr w:type="spellEnd"/>
      <w:r w:rsidRPr="003D1308">
        <w:rPr>
          <w:rFonts w:ascii="Arial" w:hAnsi="Arial" w:cs="Arial"/>
          <w:sz w:val="24"/>
          <w:szCs w:val="24"/>
        </w:rPr>
        <w:t>. The Hague: Eleven International Publishing.</w:t>
      </w:r>
    </w:p>
    <w:p w14:paraId="59382CC0" w14:textId="4B54F5D0" w:rsidR="00C17DCB" w:rsidRDefault="00C17DCB" w:rsidP="00C16B9A">
      <w:pPr>
        <w:spacing w:line="360" w:lineRule="auto"/>
        <w:jc w:val="both"/>
        <w:rPr>
          <w:rFonts w:ascii="Arial" w:hAnsi="Arial" w:cs="Arial"/>
          <w:sz w:val="24"/>
          <w:szCs w:val="24"/>
        </w:rPr>
      </w:pPr>
      <w:r w:rsidRPr="00C17DCB">
        <w:rPr>
          <w:rFonts w:ascii="Arial" w:hAnsi="Arial" w:cs="Arial"/>
          <w:sz w:val="24"/>
          <w:szCs w:val="24"/>
        </w:rPr>
        <w:t xml:space="preserve">Johnston, R., Clark, G. and </w:t>
      </w:r>
      <w:proofErr w:type="spellStart"/>
      <w:r w:rsidRPr="00C17DCB">
        <w:rPr>
          <w:rFonts w:ascii="Arial" w:hAnsi="Arial" w:cs="Arial"/>
          <w:sz w:val="24"/>
          <w:szCs w:val="24"/>
        </w:rPr>
        <w:t>Shulver</w:t>
      </w:r>
      <w:proofErr w:type="spellEnd"/>
      <w:r w:rsidRPr="00C17DCB">
        <w:rPr>
          <w:rFonts w:ascii="Arial" w:hAnsi="Arial" w:cs="Arial"/>
          <w:sz w:val="24"/>
          <w:szCs w:val="24"/>
        </w:rPr>
        <w:t xml:space="preserve">, M. (2012) </w:t>
      </w:r>
      <w:r w:rsidRPr="00C17DCB">
        <w:rPr>
          <w:rFonts w:ascii="Arial" w:hAnsi="Arial" w:cs="Arial"/>
          <w:i/>
          <w:iCs/>
          <w:sz w:val="24"/>
          <w:szCs w:val="24"/>
        </w:rPr>
        <w:t>Service Operations Management: Improving Service Delivery</w:t>
      </w:r>
      <w:r w:rsidRPr="00C17DCB">
        <w:rPr>
          <w:rFonts w:ascii="Arial" w:hAnsi="Arial" w:cs="Arial"/>
          <w:sz w:val="24"/>
          <w:szCs w:val="24"/>
        </w:rPr>
        <w:t xml:space="preserve">. 5th </w:t>
      </w:r>
      <w:proofErr w:type="spellStart"/>
      <w:r w:rsidRPr="00C17DCB">
        <w:rPr>
          <w:rFonts w:ascii="Arial" w:hAnsi="Arial" w:cs="Arial"/>
          <w:sz w:val="24"/>
          <w:szCs w:val="24"/>
        </w:rPr>
        <w:t>edn</w:t>
      </w:r>
      <w:proofErr w:type="spellEnd"/>
      <w:r w:rsidRPr="00C17DCB">
        <w:rPr>
          <w:rFonts w:ascii="Arial" w:hAnsi="Arial" w:cs="Arial"/>
          <w:sz w:val="24"/>
          <w:szCs w:val="24"/>
        </w:rPr>
        <w:t>. Harlow: Pearson Education Limited.</w:t>
      </w:r>
    </w:p>
    <w:p w14:paraId="7ED2FFA9" w14:textId="17100DAB" w:rsidR="001E4F45" w:rsidRDefault="00F34F26" w:rsidP="00C16B9A">
      <w:pPr>
        <w:spacing w:line="360" w:lineRule="auto"/>
        <w:jc w:val="both"/>
        <w:rPr>
          <w:rFonts w:ascii="Arial" w:hAnsi="Arial" w:cs="Arial"/>
          <w:sz w:val="24"/>
          <w:szCs w:val="24"/>
        </w:rPr>
      </w:pPr>
      <w:r w:rsidRPr="00F34F26">
        <w:rPr>
          <w:rFonts w:ascii="Arial" w:hAnsi="Arial" w:cs="Arial"/>
          <w:sz w:val="24"/>
          <w:szCs w:val="24"/>
        </w:rPr>
        <w:t xml:space="preserve">Legrand, W., Chen, J. S. and </w:t>
      </w:r>
      <w:proofErr w:type="spellStart"/>
      <w:r w:rsidRPr="00F34F26">
        <w:rPr>
          <w:rFonts w:ascii="Arial" w:hAnsi="Arial" w:cs="Arial"/>
          <w:sz w:val="24"/>
          <w:szCs w:val="24"/>
        </w:rPr>
        <w:t>Laeis</w:t>
      </w:r>
      <w:proofErr w:type="spellEnd"/>
      <w:r w:rsidRPr="00F34F26">
        <w:rPr>
          <w:rFonts w:ascii="Arial" w:hAnsi="Arial" w:cs="Arial"/>
          <w:sz w:val="24"/>
          <w:szCs w:val="24"/>
        </w:rPr>
        <w:t xml:space="preserve">, G. C. (2022) </w:t>
      </w:r>
      <w:r w:rsidRPr="00F34F26">
        <w:rPr>
          <w:rFonts w:ascii="Arial" w:hAnsi="Arial" w:cs="Arial"/>
          <w:i/>
          <w:iCs/>
          <w:sz w:val="24"/>
          <w:szCs w:val="24"/>
        </w:rPr>
        <w:t>Sustainability in the Hospitality Industry: Principles of Sustainable Operations</w:t>
      </w:r>
      <w:r w:rsidRPr="00F34F26">
        <w:rPr>
          <w:rFonts w:ascii="Arial" w:hAnsi="Arial" w:cs="Arial"/>
          <w:sz w:val="24"/>
          <w:szCs w:val="24"/>
        </w:rPr>
        <w:t xml:space="preserve">. 3rd </w:t>
      </w:r>
      <w:proofErr w:type="spellStart"/>
      <w:r w:rsidRPr="00F34F26">
        <w:rPr>
          <w:rFonts w:ascii="Arial" w:hAnsi="Arial" w:cs="Arial"/>
          <w:sz w:val="24"/>
          <w:szCs w:val="24"/>
        </w:rPr>
        <w:t>edn</w:t>
      </w:r>
      <w:proofErr w:type="spellEnd"/>
      <w:r w:rsidRPr="00F34F26">
        <w:rPr>
          <w:rFonts w:ascii="Arial" w:hAnsi="Arial" w:cs="Arial"/>
          <w:sz w:val="24"/>
          <w:szCs w:val="24"/>
        </w:rPr>
        <w:t xml:space="preserve">. London: Routledge. Available at: </w:t>
      </w:r>
      <w:hyperlink r:id="rId9" w:history="1">
        <w:r w:rsidRPr="009404B3">
          <w:rPr>
            <w:rStyle w:val="Hyperlink"/>
            <w:rFonts w:ascii="Arial" w:hAnsi="Arial" w:cs="Arial"/>
            <w:sz w:val="24"/>
            <w:szCs w:val="24"/>
          </w:rPr>
          <w:t>https://doi.org/10.4324/9781003081128</w:t>
        </w:r>
      </w:hyperlink>
      <w:r>
        <w:rPr>
          <w:rFonts w:ascii="Arial" w:hAnsi="Arial" w:cs="Arial"/>
          <w:sz w:val="24"/>
          <w:szCs w:val="24"/>
        </w:rPr>
        <w:t xml:space="preserve"> (Accessed 1 November 2025).</w:t>
      </w:r>
    </w:p>
    <w:p w14:paraId="3FFC5A8A" w14:textId="5DE927DF" w:rsidR="001E4F45" w:rsidRDefault="00F707C6" w:rsidP="00C16B9A">
      <w:pPr>
        <w:spacing w:line="360" w:lineRule="auto"/>
        <w:jc w:val="both"/>
        <w:rPr>
          <w:rFonts w:ascii="Arial" w:hAnsi="Arial" w:cs="Arial"/>
          <w:sz w:val="24"/>
          <w:szCs w:val="24"/>
        </w:rPr>
      </w:pPr>
      <w:r w:rsidRPr="00F707C6">
        <w:rPr>
          <w:rFonts w:ascii="Arial" w:hAnsi="Arial" w:cs="Arial"/>
          <w:sz w:val="24"/>
          <w:szCs w:val="24"/>
        </w:rPr>
        <w:t xml:space="preserve">Vallen, G. K. and Vallen, J. J. (2014) </w:t>
      </w:r>
      <w:r w:rsidRPr="00F707C6">
        <w:rPr>
          <w:rFonts w:ascii="Arial" w:hAnsi="Arial" w:cs="Arial"/>
          <w:i/>
          <w:iCs/>
          <w:sz w:val="24"/>
          <w:szCs w:val="24"/>
        </w:rPr>
        <w:t>Check-In Check-Out: Managing Hotel Operations</w:t>
      </w:r>
      <w:r w:rsidRPr="00F707C6">
        <w:rPr>
          <w:rFonts w:ascii="Arial" w:hAnsi="Arial" w:cs="Arial"/>
          <w:sz w:val="24"/>
          <w:szCs w:val="24"/>
        </w:rPr>
        <w:t xml:space="preserve">. 9th </w:t>
      </w:r>
      <w:proofErr w:type="spellStart"/>
      <w:r w:rsidRPr="00F707C6">
        <w:rPr>
          <w:rFonts w:ascii="Arial" w:hAnsi="Arial" w:cs="Arial"/>
          <w:sz w:val="24"/>
          <w:szCs w:val="24"/>
        </w:rPr>
        <w:t>edn</w:t>
      </w:r>
      <w:proofErr w:type="spellEnd"/>
      <w:r w:rsidRPr="00F707C6">
        <w:rPr>
          <w:rFonts w:ascii="Arial" w:hAnsi="Arial" w:cs="Arial"/>
          <w:sz w:val="24"/>
          <w:szCs w:val="24"/>
        </w:rPr>
        <w:t>. Harlow: Pearson Education Limited.</w:t>
      </w:r>
    </w:p>
    <w:p w14:paraId="1F69B4E0" w14:textId="54AB6C2E" w:rsidR="001E4F45" w:rsidRDefault="00AD100E" w:rsidP="00C16B9A">
      <w:pPr>
        <w:spacing w:line="360" w:lineRule="auto"/>
        <w:jc w:val="both"/>
        <w:rPr>
          <w:rFonts w:ascii="Arial" w:hAnsi="Arial" w:cs="Arial"/>
          <w:sz w:val="24"/>
          <w:szCs w:val="24"/>
        </w:rPr>
      </w:pPr>
      <w:r w:rsidRPr="00AD100E">
        <w:rPr>
          <w:rFonts w:ascii="Arial" w:hAnsi="Arial" w:cs="Arial"/>
          <w:sz w:val="24"/>
          <w:szCs w:val="24"/>
        </w:rPr>
        <w:t xml:space="preserve">Walker, J. R. (2021) </w:t>
      </w:r>
      <w:r w:rsidRPr="00AD100E">
        <w:rPr>
          <w:rFonts w:ascii="Arial" w:hAnsi="Arial" w:cs="Arial"/>
          <w:i/>
          <w:iCs/>
          <w:sz w:val="24"/>
          <w:szCs w:val="24"/>
        </w:rPr>
        <w:t>Introduction to Hospitality Management</w:t>
      </w:r>
      <w:r w:rsidRPr="00AD100E">
        <w:rPr>
          <w:rFonts w:ascii="Arial" w:hAnsi="Arial" w:cs="Arial"/>
          <w:sz w:val="24"/>
          <w:szCs w:val="24"/>
        </w:rPr>
        <w:t xml:space="preserve">. 7th </w:t>
      </w:r>
      <w:proofErr w:type="spellStart"/>
      <w:r w:rsidRPr="00AD100E">
        <w:rPr>
          <w:rFonts w:ascii="Arial" w:hAnsi="Arial" w:cs="Arial"/>
          <w:sz w:val="24"/>
          <w:szCs w:val="24"/>
        </w:rPr>
        <w:t>edn</w:t>
      </w:r>
      <w:proofErr w:type="spellEnd"/>
      <w:r w:rsidRPr="00AD100E">
        <w:rPr>
          <w:rFonts w:ascii="Arial" w:hAnsi="Arial" w:cs="Arial"/>
          <w:sz w:val="24"/>
          <w:szCs w:val="24"/>
        </w:rPr>
        <w:t>. Harlow: Pearson Education Limited.</w:t>
      </w:r>
    </w:p>
    <w:p w14:paraId="5CF5D6D3" w14:textId="77777777" w:rsidR="001E4F45" w:rsidRDefault="001E4F45" w:rsidP="00C16B9A">
      <w:pPr>
        <w:spacing w:line="360" w:lineRule="auto"/>
        <w:jc w:val="both"/>
        <w:rPr>
          <w:rFonts w:ascii="Arial" w:hAnsi="Arial" w:cs="Arial"/>
          <w:sz w:val="24"/>
          <w:szCs w:val="24"/>
        </w:rPr>
      </w:pPr>
    </w:p>
    <w:p w14:paraId="09D85E38" w14:textId="77777777" w:rsidR="00C16B9A" w:rsidRDefault="00C16B9A" w:rsidP="00C16B9A">
      <w:pPr>
        <w:spacing w:line="360" w:lineRule="auto"/>
        <w:jc w:val="both"/>
        <w:rPr>
          <w:rFonts w:ascii="Arial" w:hAnsi="Arial" w:cs="Arial"/>
          <w:sz w:val="24"/>
          <w:szCs w:val="24"/>
        </w:rPr>
      </w:pPr>
    </w:p>
    <w:p w14:paraId="303F13AA" w14:textId="77777777" w:rsidR="00C16B9A" w:rsidRDefault="00C16B9A" w:rsidP="00C16B9A">
      <w:pPr>
        <w:spacing w:line="360" w:lineRule="auto"/>
        <w:jc w:val="both"/>
        <w:rPr>
          <w:rFonts w:ascii="Arial" w:hAnsi="Arial" w:cs="Arial"/>
          <w:sz w:val="24"/>
          <w:szCs w:val="24"/>
        </w:rPr>
      </w:pPr>
    </w:p>
    <w:p w14:paraId="47E351C5" w14:textId="77777777" w:rsidR="00C16B9A" w:rsidRPr="00C16B9A" w:rsidRDefault="00C16B9A" w:rsidP="00C16B9A">
      <w:pPr>
        <w:spacing w:line="360" w:lineRule="auto"/>
        <w:jc w:val="both"/>
        <w:rPr>
          <w:rFonts w:ascii="Arial" w:hAnsi="Arial" w:cs="Arial"/>
          <w:sz w:val="24"/>
          <w:szCs w:val="24"/>
        </w:rPr>
      </w:pPr>
    </w:p>
    <w:sectPr w:rsidR="00C16B9A" w:rsidRPr="00C16B9A" w:rsidSect="00C16B9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156CE"/>
    <w:multiLevelType w:val="multilevel"/>
    <w:tmpl w:val="AFACCCFA"/>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9E75D5D"/>
    <w:multiLevelType w:val="hybridMultilevel"/>
    <w:tmpl w:val="EDAA3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2589523">
    <w:abstractNumId w:val="0"/>
  </w:num>
  <w:num w:numId="2" w16cid:durableId="7696659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0E724B"/>
    <w:rsid w:val="00003681"/>
    <w:rsid w:val="00021CDA"/>
    <w:rsid w:val="000278D3"/>
    <w:rsid w:val="000473B8"/>
    <w:rsid w:val="00057A50"/>
    <w:rsid w:val="000A5A24"/>
    <w:rsid w:val="000E724B"/>
    <w:rsid w:val="000F000B"/>
    <w:rsid w:val="00116AD7"/>
    <w:rsid w:val="00143D63"/>
    <w:rsid w:val="00193B4F"/>
    <w:rsid w:val="001B0CB0"/>
    <w:rsid w:val="001E4F45"/>
    <w:rsid w:val="001F4921"/>
    <w:rsid w:val="002000AF"/>
    <w:rsid w:val="0021232E"/>
    <w:rsid w:val="002416E9"/>
    <w:rsid w:val="00276227"/>
    <w:rsid w:val="00341FF8"/>
    <w:rsid w:val="003C1E05"/>
    <w:rsid w:val="003C38ED"/>
    <w:rsid w:val="003D1308"/>
    <w:rsid w:val="003F53F1"/>
    <w:rsid w:val="003F584D"/>
    <w:rsid w:val="0040185F"/>
    <w:rsid w:val="004B16BF"/>
    <w:rsid w:val="004C22F3"/>
    <w:rsid w:val="004C3937"/>
    <w:rsid w:val="004D5AAA"/>
    <w:rsid w:val="004F57B9"/>
    <w:rsid w:val="00535D3A"/>
    <w:rsid w:val="005379BE"/>
    <w:rsid w:val="00572066"/>
    <w:rsid w:val="00577AE5"/>
    <w:rsid w:val="0060795F"/>
    <w:rsid w:val="0064757E"/>
    <w:rsid w:val="006B2937"/>
    <w:rsid w:val="006C40D4"/>
    <w:rsid w:val="00787EA0"/>
    <w:rsid w:val="007960AF"/>
    <w:rsid w:val="007F6D56"/>
    <w:rsid w:val="00891C02"/>
    <w:rsid w:val="0089781A"/>
    <w:rsid w:val="009217AE"/>
    <w:rsid w:val="0094676E"/>
    <w:rsid w:val="009521D5"/>
    <w:rsid w:val="00977ABA"/>
    <w:rsid w:val="009C688E"/>
    <w:rsid w:val="00A03406"/>
    <w:rsid w:val="00A420F7"/>
    <w:rsid w:val="00AD100E"/>
    <w:rsid w:val="00AE0ED5"/>
    <w:rsid w:val="00B478BE"/>
    <w:rsid w:val="00B50111"/>
    <w:rsid w:val="00B54062"/>
    <w:rsid w:val="00B718AD"/>
    <w:rsid w:val="00BC0885"/>
    <w:rsid w:val="00BC2E8A"/>
    <w:rsid w:val="00BC5801"/>
    <w:rsid w:val="00BD4D1E"/>
    <w:rsid w:val="00C00302"/>
    <w:rsid w:val="00C16B9A"/>
    <w:rsid w:val="00C17DCB"/>
    <w:rsid w:val="00C21E85"/>
    <w:rsid w:val="00C61030"/>
    <w:rsid w:val="00C962D3"/>
    <w:rsid w:val="00CC47C9"/>
    <w:rsid w:val="00CD1010"/>
    <w:rsid w:val="00D23152"/>
    <w:rsid w:val="00D47986"/>
    <w:rsid w:val="00D7765D"/>
    <w:rsid w:val="00DB7536"/>
    <w:rsid w:val="00E14B68"/>
    <w:rsid w:val="00E35C4B"/>
    <w:rsid w:val="00E821AC"/>
    <w:rsid w:val="00EE27C9"/>
    <w:rsid w:val="00F05FD5"/>
    <w:rsid w:val="00F275F4"/>
    <w:rsid w:val="00F34F26"/>
    <w:rsid w:val="00F36E11"/>
    <w:rsid w:val="00F509A4"/>
    <w:rsid w:val="00F707C6"/>
    <w:rsid w:val="00FA31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6"/>
    <o:shapelayout v:ext="edit">
      <o:idmap v:ext="edit" data="1"/>
    </o:shapelayout>
  </w:shapeDefaults>
  <w:decimalSymbol w:val="."/>
  <w:listSeparator w:val=","/>
  <w14:docId w14:val="416F8F84"/>
  <w15:chartTrackingRefBased/>
  <w15:docId w15:val="{F1D9D23B-D1A0-4BE9-8589-B963095083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724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E724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E724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E724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E724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E72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72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72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72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724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E724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0E724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E724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E724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E72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72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72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724B"/>
    <w:rPr>
      <w:rFonts w:eastAsiaTheme="majorEastAsia" w:cstheme="majorBidi"/>
      <w:color w:val="272727" w:themeColor="text1" w:themeTint="D8"/>
    </w:rPr>
  </w:style>
  <w:style w:type="paragraph" w:styleId="Title">
    <w:name w:val="Title"/>
    <w:basedOn w:val="Normal"/>
    <w:next w:val="Normal"/>
    <w:link w:val="TitleChar"/>
    <w:uiPriority w:val="10"/>
    <w:qFormat/>
    <w:rsid w:val="000E72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72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72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72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724B"/>
    <w:pPr>
      <w:spacing w:before="160"/>
      <w:jc w:val="center"/>
    </w:pPr>
    <w:rPr>
      <w:i/>
      <w:iCs/>
      <w:color w:val="404040" w:themeColor="text1" w:themeTint="BF"/>
    </w:rPr>
  </w:style>
  <w:style w:type="character" w:customStyle="1" w:styleId="QuoteChar">
    <w:name w:val="Quote Char"/>
    <w:basedOn w:val="DefaultParagraphFont"/>
    <w:link w:val="Quote"/>
    <w:uiPriority w:val="29"/>
    <w:rsid w:val="000E724B"/>
    <w:rPr>
      <w:i/>
      <w:iCs/>
      <w:color w:val="404040" w:themeColor="text1" w:themeTint="BF"/>
    </w:rPr>
  </w:style>
  <w:style w:type="paragraph" w:styleId="ListParagraph">
    <w:name w:val="List Paragraph"/>
    <w:basedOn w:val="Normal"/>
    <w:uiPriority w:val="34"/>
    <w:qFormat/>
    <w:rsid w:val="000E724B"/>
    <w:pPr>
      <w:ind w:left="720"/>
      <w:contextualSpacing/>
    </w:pPr>
  </w:style>
  <w:style w:type="character" w:styleId="IntenseEmphasis">
    <w:name w:val="Intense Emphasis"/>
    <w:basedOn w:val="DefaultParagraphFont"/>
    <w:uiPriority w:val="21"/>
    <w:qFormat/>
    <w:rsid w:val="000E724B"/>
    <w:rPr>
      <w:i/>
      <w:iCs/>
      <w:color w:val="2F5496" w:themeColor="accent1" w:themeShade="BF"/>
    </w:rPr>
  </w:style>
  <w:style w:type="paragraph" w:styleId="IntenseQuote">
    <w:name w:val="Intense Quote"/>
    <w:basedOn w:val="Normal"/>
    <w:next w:val="Normal"/>
    <w:link w:val="IntenseQuoteChar"/>
    <w:uiPriority w:val="30"/>
    <w:qFormat/>
    <w:rsid w:val="000E724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E724B"/>
    <w:rPr>
      <w:i/>
      <w:iCs/>
      <w:color w:val="2F5496" w:themeColor="accent1" w:themeShade="BF"/>
    </w:rPr>
  </w:style>
  <w:style w:type="character" w:styleId="IntenseReference">
    <w:name w:val="Intense Reference"/>
    <w:basedOn w:val="DefaultParagraphFont"/>
    <w:uiPriority w:val="32"/>
    <w:qFormat/>
    <w:rsid w:val="000E724B"/>
    <w:rPr>
      <w:b/>
      <w:bCs/>
      <w:smallCaps/>
      <w:color w:val="2F5496" w:themeColor="accent1" w:themeShade="BF"/>
      <w:spacing w:val="5"/>
    </w:rPr>
  </w:style>
  <w:style w:type="paragraph" w:styleId="NoSpacing">
    <w:name w:val="No Spacing"/>
    <w:link w:val="NoSpacingChar"/>
    <w:uiPriority w:val="1"/>
    <w:qFormat/>
    <w:rsid w:val="00C16B9A"/>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C16B9A"/>
    <w:rPr>
      <w:rFonts w:eastAsiaTheme="minorEastAsia"/>
      <w:kern w:val="0"/>
      <w:lang w:val="en-US"/>
    </w:rPr>
  </w:style>
  <w:style w:type="paragraph" w:styleId="TOCHeading">
    <w:name w:val="TOC Heading"/>
    <w:basedOn w:val="Heading1"/>
    <w:next w:val="Normal"/>
    <w:uiPriority w:val="39"/>
    <w:unhideWhenUsed/>
    <w:qFormat/>
    <w:rsid w:val="00C16B9A"/>
    <w:pPr>
      <w:spacing w:before="240" w:after="0"/>
      <w:outlineLvl w:val="9"/>
    </w:pPr>
    <w:rPr>
      <w:kern w:val="0"/>
      <w:sz w:val="32"/>
      <w:szCs w:val="32"/>
      <w:lang w:val="en-US"/>
    </w:rPr>
  </w:style>
  <w:style w:type="character" w:styleId="Hyperlink">
    <w:name w:val="Hyperlink"/>
    <w:basedOn w:val="DefaultParagraphFont"/>
    <w:uiPriority w:val="99"/>
    <w:unhideWhenUsed/>
    <w:rsid w:val="00F34F26"/>
    <w:rPr>
      <w:color w:val="0563C1" w:themeColor="hyperlink"/>
      <w:u w:val="single"/>
    </w:rPr>
  </w:style>
  <w:style w:type="character" w:styleId="UnresolvedMention">
    <w:name w:val="Unresolved Mention"/>
    <w:basedOn w:val="DefaultParagraphFont"/>
    <w:uiPriority w:val="99"/>
    <w:semiHidden/>
    <w:unhideWhenUsed/>
    <w:rsid w:val="00F34F26"/>
    <w:rPr>
      <w:color w:val="605E5C"/>
      <w:shd w:val="clear" w:color="auto" w:fill="E1DFDD"/>
    </w:rPr>
  </w:style>
  <w:style w:type="paragraph" w:styleId="TOC1">
    <w:name w:val="toc 1"/>
    <w:basedOn w:val="Normal"/>
    <w:next w:val="Normal"/>
    <w:autoRedefine/>
    <w:uiPriority w:val="39"/>
    <w:unhideWhenUsed/>
    <w:rsid w:val="00977ABA"/>
    <w:pPr>
      <w:spacing w:after="100"/>
    </w:pPr>
  </w:style>
  <w:style w:type="paragraph" w:styleId="TOC2">
    <w:name w:val="toc 2"/>
    <w:basedOn w:val="Normal"/>
    <w:next w:val="Normal"/>
    <w:autoRedefine/>
    <w:uiPriority w:val="39"/>
    <w:unhideWhenUsed/>
    <w:rsid w:val="00977ABA"/>
    <w:pPr>
      <w:spacing w:after="100"/>
      <w:ind w:left="220"/>
    </w:pPr>
  </w:style>
  <w:style w:type="paragraph" w:styleId="TOC3">
    <w:name w:val="toc 3"/>
    <w:basedOn w:val="Normal"/>
    <w:next w:val="Normal"/>
    <w:autoRedefine/>
    <w:uiPriority w:val="39"/>
    <w:unhideWhenUsed/>
    <w:rsid w:val="00977AB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HESWBL-10-2018-0106" TargetMode="External"/><Relationship Id="rId3" Type="http://schemas.openxmlformats.org/officeDocument/2006/relationships/styles" Target="styles.xml"/><Relationship Id="rId7" Type="http://schemas.openxmlformats.org/officeDocument/2006/relationships/hyperlink" Target="https://doi.org/10.4135/9781849200417"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4324/97810030811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40A69F-F3DF-48B8-B944-68AE1BDFCD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1652</Words>
  <Characters>10809</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Eugen Gheras (2242387)</dc:creator>
  <cp:keywords/>
  <dc:description/>
  <cp:lastModifiedBy>Eugen Gherasim (2242387)</cp:lastModifiedBy>
  <cp:revision>75</cp:revision>
  <dcterms:created xsi:type="dcterms:W3CDTF">2025-11-08T15:45:00Z</dcterms:created>
  <dcterms:modified xsi:type="dcterms:W3CDTF">2025-11-13T15:35:00Z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a364aee1-e246-4bdd-96ee-72e5bf24aecd</vt:lpwstr>
  </property>
</Properties>
</file>