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AE02B8" w:rsidRPr="00D806A4" w:rsidRDefault="00AE02B8">
      <w:pPr>
        <w:spacing w:line="480" w:lineRule="auto"/>
        <w:jc w:val="center"/>
        <w:rPr>
          <w:rFonts w:ascii="Times New Roman" w:eastAsia="Arial" w:hAnsi="Times New Roman" w:cs="Times New Roman"/>
          <w:sz w:val="24"/>
          <w:szCs w:val="24"/>
          <w:lang w:val="en-US"/>
        </w:rPr>
      </w:pPr>
      <w:bookmarkStart w:id="0" w:name="_heading=h.gjdgxs" w:colFirst="0" w:colLast="0"/>
      <w:bookmarkEnd w:id="0"/>
    </w:p>
    <w:p w14:paraId="40FBCF05" w14:textId="77777777" w:rsidR="00172C5F" w:rsidRDefault="00172C5F" w:rsidP="00172C5F">
      <w:bookmarkStart w:id="1" w:name="_Hlk133548539"/>
    </w:p>
    <w:p w14:paraId="4DCECD0C" w14:textId="77777777" w:rsidR="00172C5F" w:rsidRPr="00172C5F" w:rsidRDefault="00172C5F" w:rsidP="00172C5F">
      <w:pPr>
        <w:spacing w:line="360" w:lineRule="auto"/>
        <w:jc w:val="both"/>
        <w:rPr>
          <w:rFonts w:ascii="Arial" w:hAnsi="Arial" w:cs="Arial"/>
          <w:sz w:val="24"/>
          <w:szCs w:val="24"/>
        </w:rPr>
      </w:pPr>
    </w:p>
    <w:p w14:paraId="525B695D" w14:textId="77777777" w:rsidR="00172C5F" w:rsidRPr="00172C5F" w:rsidRDefault="00172C5F" w:rsidP="00172C5F">
      <w:pPr>
        <w:spacing w:line="360" w:lineRule="auto"/>
        <w:jc w:val="both"/>
        <w:rPr>
          <w:rFonts w:ascii="Arial" w:hAnsi="Arial" w:cs="Arial"/>
          <w:sz w:val="24"/>
          <w:szCs w:val="24"/>
        </w:rPr>
      </w:pPr>
    </w:p>
    <w:p w14:paraId="6D64863F" w14:textId="77777777" w:rsidR="00172C5F" w:rsidRPr="00172C5F" w:rsidRDefault="00172C5F" w:rsidP="00172C5F">
      <w:pPr>
        <w:spacing w:line="360" w:lineRule="auto"/>
        <w:jc w:val="both"/>
        <w:rPr>
          <w:rFonts w:ascii="Arial" w:hAnsi="Arial" w:cs="Arial"/>
          <w:sz w:val="24"/>
          <w:szCs w:val="24"/>
        </w:rPr>
      </w:pPr>
    </w:p>
    <w:p w14:paraId="5C76A010" w14:textId="77777777" w:rsidR="00172C5F" w:rsidRPr="00172C5F" w:rsidRDefault="00172C5F" w:rsidP="00172C5F">
      <w:pPr>
        <w:spacing w:line="360" w:lineRule="auto"/>
        <w:jc w:val="both"/>
        <w:rPr>
          <w:rFonts w:ascii="Arial" w:hAnsi="Arial" w:cs="Arial"/>
          <w:sz w:val="24"/>
          <w:szCs w:val="24"/>
        </w:rPr>
      </w:pPr>
    </w:p>
    <w:p w14:paraId="42D9DDFC" w14:textId="77777777" w:rsidR="00172C5F" w:rsidRPr="00172C5F" w:rsidRDefault="00172C5F" w:rsidP="00172C5F">
      <w:pPr>
        <w:spacing w:line="360" w:lineRule="auto"/>
        <w:jc w:val="both"/>
        <w:rPr>
          <w:rFonts w:ascii="Arial" w:hAnsi="Arial" w:cs="Arial"/>
          <w:sz w:val="24"/>
          <w:szCs w:val="24"/>
        </w:rPr>
      </w:pPr>
    </w:p>
    <w:p w14:paraId="35BCAFE4" w14:textId="77777777" w:rsidR="00172C5F" w:rsidRPr="00172C5F" w:rsidRDefault="00172C5F" w:rsidP="00172C5F">
      <w:pPr>
        <w:spacing w:line="360" w:lineRule="auto"/>
        <w:jc w:val="both"/>
        <w:rPr>
          <w:rFonts w:ascii="Arial" w:hAnsi="Arial" w:cs="Arial"/>
          <w:sz w:val="24"/>
          <w:szCs w:val="24"/>
        </w:rPr>
      </w:pPr>
    </w:p>
    <w:p w14:paraId="53FBA7B1" w14:textId="3B25D72D" w:rsidR="00172C5F" w:rsidRPr="00172C5F" w:rsidRDefault="00172C5F" w:rsidP="00172C5F">
      <w:pPr>
        <w:spacing w:line="360" w:lineRule="auto"/>
        <w:jc w:val="both"/>
        <w:rPr>
          <w:rFonts w:ascii="Arial" w:hAnsi="Arial" w:cs="Arial"/>
          <w:b/>
          <w:sz w:val="24"/>
          <w:szCs w:val="24"/>
        </w:rPr>
      </w:pPr>
      <w:r w:rsidRPr="00172C5F">
        <w:rPr>
          <w:rFonts w:ascii="Arial" w:hAnsi="Arial" w:cs="Arial"/>
          <w:b/>
          <w:sz w:val="24"/>
          <w:szCs w:val="24"/>
        </w:rPr>
        <w:t>Scenario question</w:t>
      </w:r>
    </w:p>
    <w:p w14:paraId="03FD7A60" w14:textId="77777777" w:rsidR="00172C5F" w:rsidRPr="00172C5F" w:rsidRDefault="00172C5F" w:rsidP="00172C5F">
      <w:pPr>
        <w:spacing w:line="360" w:lineRule="auto"/>
        <w:jc w:val="both"/>
        <w:rPr>
          <w:rFonts w:ascii="Arial" w:hAnsi="Arial" w:cs="Arial"/>
          <w:b/>
          <w:sz w:val="24"/>
          <w:szCs w:val="24"/>
        </w:rPr>
      </w:pPr>
    </w:p>
    <w:p w14:paraId="45D5E4A6" w14:textId="77777777" w:rsidR="00172C5F" w:rsidRPr="00172C5F" w:rsidRDefault="00172C5F" w:rsidP="00172C5F">
      <w:pPr>
        <w:spacing w:line="360" w:lineRule="auto"/>
        <w:jc w:val="both"/>
        <w:rPr>
          <w:rFonts w:ascii="Arial" w:hAnsi="Arial" w:cs="Arial"/>
          <w:b/>
          <w:sz w:val="24"/>
          <w:szCs w:val="24"/>
        </w:rPr>
      </w:pPr>
    </w:p>
    <w:p w14:paraId="6D368122" w14:textId="77777777" w:rsidR="00172C5F" w:rsidRPr="00172C5F" w:rsidRDefault="00172C5F" w:rsidP="00172C5F">
      <w:pPr>
        <w:spacing w:line="360" w:lineRule="auto"/>
        <w:jc w:val="both"/>
        <w:rPr>
          <w:rFonts w:ascii="Arial" w:hAnsi="Arial" w:cs="Arial"/>
          <w:sz w:val="24"/>
          <w:szCs w:val="24"/>
        </w:rPr>
      </w:pPr>
    </w:p>
    <w:p w14:paraId="785D12B4" w14:textId="77777777" w:rsidR="00172C5F" w:rsidRPr="00172C5F" w:rsidRDefault="00172C5F" w:rsidP="00172C5F">
      <w:pPr>
        <w:spacing w:line="360" w:lineRule="auto"/>
        <w:jc w:val="both"/>
        <w:rPr>
          <w:rFonts w:ascii="Arial" w:hAnsi="Arial" w:cs="Arial"/>
          <w:sz w:val="24"/>
          <w:szCs w:val="24"/>
        </w:rPr>
      </w:pPr>
      <w:r w:rsidRPr="00172C5F">
        <w:rPr>
          <w:rFonts w:ascii="Arial" w:hAnsi="Arial" w:cs="Arial"/>
          <w:sz w:val="24"/>
          <w:szCs w:val="24"/>
        </w:rPr>
        <w:t>Programme:</w:t>
      </w:r>
      <w:r w:rsidRPr="00172C5F">
        <w:rPr>
          <w:rFonts w:ascii="Arial" w:hAnsi="Arial" w:cs="Arial"/>
          <w:sz w:val="24"/>
          <w:szCs w:val="24"/>
        </w:rPr>
        <w:tab/>
      </w:r>
      <w:r w:rsidRPr="00172C5F">
        <w:rPr>
          <w:rFonts w:ascii="Arial" w:hAnsi="Arial" w:cs="Arial"/>
          <w:sz w:val="24"/>
          <w:szCs w:val="24"/>
        </w:rPr>
        <w:tab/>
        <w:t>Public Services Portfolio</w:t>
      </w:r>
    </w:p>
    <w:p w14:paraId="25A388B1" w14:textId="77777777" w:rsidR="00172C5F" w:rsidRPr="00172C5F" w:rsidRDefault="00172C5F" w:rsidP="00172C5F">
      <w:pPr>
        <w:spacing w:line="360" w:lineRule="auto"/>
        <w:jc w:val="both"/>
        <w:rPr>
          <w:rFonts w:ascii="Arial" w:hAnsi="Arial" w:cs="Arial"/>
          <w:bCs/>
          <w:sz w:val="24"/>
          <w:szCs w:val="24"/>
        </w:rPr>
      </w:pPr>
      <w:r w:rsidRPr="00172C5F">
        <w:rPr>
          <w:rFonts w:ascii="Arial" w:hAnsi="Arial" w:cs="Arial"/>
          <w:sz w:val="24"/>
          <w:szCs w:val="24"/>
        </w:rPr>
        <w:t>Module:</w:t>
      </w:r>
      <w:r w:rsidRPr="00172C5F">
        <w:rPr>
          <w:rFonts w:ascii="Arial" w:hAnsi="Arial" w:cs="Arial"/>
          <w:sz w:val="24"/>
          <w:szCs w:val="24"/>
        </w:rPr>
        <w:tab/>
      </w:r>
      <w:r w:rsidRPr="00172C5F">
        <w:rPr>
          <w:rFonts w:ascii="Arial" w:hAnsi="Arial" w:cs="Arial"/>
          <w:sz w:val="24"/>
          <w:szCs w:val="24"/>
        </w:rPr>
        <w:tab/>
      </w:r>
      <w:r w:rsidRPr="00172C5F">
        <w:rPr>
          <w:rFonts w:ascii="Arial" w:hAnsi="Arial" w:cs="Arial"/>
          <w:bCs/>
          <w:sz w:val="24"/>
          <w:szCs w:val="24"/>
        </w:rPr>
        <w:t>Criminal law</w:t>
      </w:r>
    </w:p>
    <w:p w14:paraId="0DBFA72D" w14:textId="77777777" w:rsidR="00172C5F" w:rsidRPr="00172C5F" w:rsidRDefault="00172C5F" w:rsidP="00172C5F">
      <w:pPr>
        <w:spacing w:before="120" w:after="120" w:line="360" w:lineRule="auto"/>
        <w:jc w:val="both"/>
        <w:rPr>
          <w:rFonts w:ascii="Arial" w:hAnsi="Arial" w:cs="Arial"/>
          <w:b/>
          <w:sz w:val="24"/>
          <w:szCs w:val="24"/>
        </w:rPr>
      </w:pPr>
      <w:r w:rsidRPr="00172C5F">
        <w:rPr>
          <w:rFonts w:ascii="Arial" w:hAnsi="Arial" w:cs="Arial"/>
          <w:bCs/>
          <w:sz w:val="24"/>
          <w:szCs w:val="24"/>
        </w:rPr>
        <w:t>Module Code:</w:t>
      </w:r>
      <w:r w:rsidRPr="00172C5F">
        <w:rPr>
          <w:rFonts w:ascii="Arial" w:hAnsi="Arial" w:cs="Arial"/>
          <w:bCs/>
          <w:sz w:val="24"/>
          <w:szCs w:val="24"/>
        </w:rPr>
        <w:tab/>
      </w:r>
      <w:r w:rsidRPr="00172C5F">
        <w:rPr>
          <w:rFonts w:ascii="Arial" w:hAnsi="Arial" w:cs="Arial"/>
          <w:bCs/>
          <w:sz w:val="24"/>
          <w:szCs w:val="24"/>
        </w:rPr>
        <w:tab/>
        <w:t>BMPL4009</w:t>
      </w:r>
    </w:p>
    <w:p w14:paraId="0C7D17A8" w14:textId="77777777" w:rsidR="00172C5F" w:rsidRPr="00172C5F" w:rsidRDefault="00172C5F" w:rsidP="00172C5F">
      <w:pPr>
        <w:spacing w:line="360" w:lineRule="auto"/>
        <w:jc w:val="both"/>
        <w:rPr>
          <w:rFonts w:ascii="Arial" w:hAnsi="Arial" w:cs="Arial"/>
          <w:sz w:val="24"/>
          <w:szCs w:val="24"/>
        </w:rPr>
      </w:pPr>
      <w:r w:rsidRPr="00172C5F">
        <w:rPr>
          <w:rFonts w:ascii="Arial" w:hAnsi="Arial" w:cs="Arial"/>
          <w:sz w:val="24"/>
          <w:szCs w:val="24"/>
        </w:rPr>
        <w:t xml:space="preserve">Student Name: </w:t>
      </w:r>
      <w:r w:rsidRPr="00172C5F">
        <w:rPr>
          <w:rFonts w:ascii="Arial" w:hAnsi="Arial" w:cs="Arial"/>
          <w:sz w:val="24"/>
          <w:szCs w:val="24"/>
        </w:rPr>
        <w:tab/>
        <w:t>Vasile Marian Dinu</w:t>
      </w:r>
    </w:p>
    <w:p w14:paraId="36014540" w14:textId="77777777" w:rsidR="00172C5F" w:rsidRPr="00172C5F" w:rsidRDefault="00172C5F" w:rsidP="00172C5F">
      <w:pPr>
        <w:spacing w:line="360" w:lineRule="auto"/>
        <w:jc w:val="both"/>
        <w:rPr>
          <w:rFonts w:ascii="Arial" w:hAnsi="Arial" w:cs="Arial"/>
          <w:sz w:val="24"/>
          <w:szCs w:val="24"/>
        </w:rPr>
      </w:pPr>
      <w:r w:rsidRPr="00172C5F">
        <w:rPr>
          <w:rFonts w:ascii="Arial" w:hAnsi="Arial" w:cs="Arial"/>
          <w:sz w:val="24"/>
          <w:szCs w:val="24"/>
        </w:rPr>
        <w:t>Student No.:</w:t>
      </w:r>
      <w:r w:rsidRPr="00172C5F">
        <w:rPr>
          <w:rFonts w:ascii="Arial" w:hAnsi="Arial" w:cs="Arial"/>
          <w:sz w:val="24"/>
          <w:szCs w:val="24"/>
        </w:rPr>
        <w:tab/>
      </w:r>
      <w:r w:rsidRPr="00172C5F">
        <w:rPr>
          <w:rFonts w:ascii="Arial" w:hAnsi="Arial" w:cs="Arial"/>
          <w:sz w:val="24"/>
          <w:szCs w:val="24"/>
        </w:rPr>
        <w:tab/>
        <w:t>2209834</w:t>
      </w:r>
    </w:p>
    <w:p w14:paraId="69CA6B15" w14:textId="77777777" w:rsidR="00172C5F" w:rsidRPr="00172C5F" w:rsidRDefault="00172C5F" w:rsidP="00172C5F">
      <w:pPr>
        <w:spacing w:line="360" w:lineRule="auto"/>
        <w:jc w:val="both"/>
        <w:rPr>
          <w:rFonts w:ascii="Arial" w:hAnsi="Arial" w:cs="Arial"/>
          <w:bCs/>
          <w:sz w:val="24"/>
          <w:szCs w:val="24"/>
        </w:rPr>
      </w:pPr>
      <w:r w:rsidRPr="00172C5F">
        <w:rPr>
          <w:rFonts w:ascii="Arial" w:hAnsi="Arial" w:cs="Arial"/>
          <w:sz w:val="24"/>
          <w:szCs w:val="24"/>
        </w:rPr>
        <w:t>Lecturer:</w:t>
      </w:r>
      <w:r w:rsidRPr="00172C5F">
        <w:rPr>
          <w:rFonts w:ascii="Arial" w:hAnsi="Arial" w:cs="Arial"/>
          <w:sz w:val="24"/>
          <w:szCs w:val="24"/>
        </w:rPr>
        <w:tab/>
      </w:r>
      <w:r w:rsidRPr="00172C5F">
        <w:rPr>
          <w:rFonts w:ascii="Arial" w:hAnsi="Arial" w:cs="Arial"/>
          <w:sz w:val="24"/>
          <w:szCs w:val="24"/>
        </w:rPr>
        <w:tab/>
      </w:r>
      <w:r w:rsidRPr="00172C5F">
        <w:rPr>
          <w:rFonts w:ascii="Arial" w:hAnsi="Arial" w:cs="Arial"/>
          <w:bCs/>
          <w:sz w:val="24"/>
          <w:szCs w:val="24"/>
        </w:rPr>
        <w:t>Zita Draper</w:t>
      </w:r>
    </w:p>
    <w:p w14:paraId="4B77060C" w14:textId="77777777" w:rsidR="00172C5F" w:rsidRPr="00172C5F" w:rsidRDefault="00172C5F" w:rsidP="00172C5F">
      <w:pPr>
        <w:spacing w:line="360" w:lineRule="auto"/>
        <w:jc w:val="both"/>
        <w:rPr>
          <w:rFonts w:ascii="Arial" w:hAnsi="Arial" w:cs="Arial"/>
          <w:bCs/>
          <w:sz w:val="24"/>
          <w:szCs w:val="24"/>
        </w:rPr>
      </w:pPr>
    </w:p>
    <w:p w14:paraId="3895BB8D" w14:textId="6348D801" w:rsidR="00172C5F" w:rsidRPr="00172C5F" w:rsidRDefault="00172C5F" w:rsidP="00172C5F">
      <w:pPr>
        <w:spacing w:line="360" w:lineRule="auto"/>
        <w:jc w:val="both"/>
        <w:rPr>
          <w:rFonts w:ascii="Arial" w:hAnsi="Arial" w:cs="Arial"/>
          <w:bCs/>
          <w:sz w:val="24"/>
          <w:szCs w:val="24"/>
        </w:rPr>
      </w:pPr>
      <w:r w:rsidRPr="00172C5F">
        <w:rPr>
          <w:rFonts w:ascii="Arial" w:hAnsi="Arial" w:cs="Arial"/>
          <w:bCs/>
          <w:sz w:val="24"/>
          <w:szCs w:val="24"/>
        </w:rPr>
        <w:br w:type="page"/>
      </w:r>
    </w:p>
    <w:p w14:paraId="7C9378A6" w14:textId="77777777" w:rsidR="00172C5F" w:rsidRPr="00172C5F" w:rsidRDefault="00172C5F" w:rsidP="00172C5F">
      <w:pPr>
        <w:spacing w:line="360" w:lineRule="auto"/>
        <w:jc w:val="both"/>
        <w:rPr>
          <w:rFonts w:ascii="Arial" w:hAnsi="Arial" w:cs="Arial"/>
          <w:sz w:val="24"/>
          <w:szCs w:val="24"/>
        </w:rPr>
      </w:pPr>
    </w:p>
    <w:p w14:paraId="157B05BC" w14:textId="77777777" w:rsidR="00172C5F" w:rsidRPr="00172C5F" w:rsidRDefault="00172C5F" w:rsidP="00172C5F">
      <w:pPr>
        <w:spacing w:line="360" w:lineRule="auto"/>
        <w:jc w:val="both"/>
        <w:rPr>
          <w:rFonts w:ascii="Arial" w:hAnsi="Arial" w:cs="Arial"/>
          <w:sz w:val="24"/>
          <w:szCs w:val="24"/>
        </w:rPr>
      </w:pPr>
    </w:p>
    <w:p w14:paraId="5632F821" w14:textId="77777777" w:rsidR="009F01DE" w:rsidRPr="00172C5F" w:rsidRDefault="009F01DE"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Criminal Offences Committed and Potential Defenses</w:t>
      </w:r>
    </w:p>
    <w:bookmarkEnd w:id="1"/>
    <w:p w14:paraId="7C65E300" w14:textId="0D27139C"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bCs/>
          <w:sz w:val="24"/>
          <w:szCs w:val="24"/>
          <w:lang w:val="en-US"/>
        </w:rPr>
        <w:t xml:space="preserve">Criminal offenses are </w:t>
      </w:r>
      <w:r w:rsidR="000F163A" w:rsidRPr="00172C5F">
        <w:rPr>
          <w:rFonts w:ascii="Arial" w:eastAsia="Times New Roman" w:hAnsi="Arial" w:cs="Arial"/>
          <w:bCs/>
          <w:sz w:val="24"/>
          <w:szCs w:val="24"/>
          <w:lang w:val="en-US"/>
        </w:rPr>
        <w:t>a</w:t>
      </w:r>
      <w:r w:rsidR="00D91A55" w:rsidRPr="00172C5F">
        <w:rPr>
          <w:rFonts w:ascii="Arial" w:eastAsia="Times New Roman" w:hAnsi="Arial" w:cs="Arial"/>
          <w:bCs/>
          <w:sz w:val="24"/>
          <w:szCs w:val="24"/>
          <w:lang w:val="en-US"/>
        </w:rPr>
        <w:t>n intricate element of</w:t>
      </w:r>
      <w:r w:rsidRPr="00172C5F">
        <w:rPr>
          <w:rFonts w:ascii="Arial" w:eastAsia="Times New Roman" w:hAnsi="Arial" w:cs="Arial"/>
          <w:bCs/>
          <w:sz w:val="24"/>
          <w:szCs w:val="24"/>
          <w:lang w:val="en-US"/>
        </w:rPr>
        <w:t xml:space="preserve"> society, with a proclivity of people </w:t>
      </w:r>
      <w:r w:rsidR="00D91A55" w:rsidRPr="00172C5F">
        <w:rPr>
          <w:rFonts w:ascii="Arial" w:eastAsia="Times New Roman" w:hAnsi="Arial" w:cs="Arial"/>
          <w:bCs/>
          <w:sz w:val="24"/>
          <w:szCs w:val="24"/>
          <w:lang w:val="en-US"/>
        </w:rPr>
        <w:t xml:space="preserve">debating on what qualifies </w:t>
      </w:r>
      <w:r w:rsidRPr="00172C5F">
        <w:rPr>
          <w:rFonts w:ascii="Arial" w:eastAsia="Times New Roman" w:hAnsi="Arial" w:cs="Arial"/>
          <w:bCs/>
          <w:sz w:val="24"/>
          <w:szCs w:val="24"/>
          <w:lang w:val="en-US"/>
        </w:rPr>
        <w:t xml:space="preserve">innocence with law-based defenses. </w:t>
      </w:r>
      <w:r w:rsidR="000F163A" w:rsidRPr="00172C5F">
        <w:rPr>
          <w:rFonts w:ascii="Arial" w:eastAsia="Times New Roman" w:hAnsi="Arial" w:cs="Arial"/>
          <w:bCs/>
          <w:sz w:val="24"/>
          <w:szCs w:val="24"/>
          <w:lang w:val="en-US"/>
        </w:rPr>
        <w:t>This paper describes</w:t>
      </w:r>
      <w:r w:rsidR="00702EE4" w:rsidRPr="00172C5F">
        <w:rPr>
          <w:rFonts w:ascii="Arial" w:eastAsia="Times New Roman" w:hAnsi="Arial" w:cs="Arial"/>
          <w:bCs/>
          <w:sz w:val="24"/>
          <w:szCs w:val="24"/>
          <w:lang w:val="en-US"/>
        </w:rPr>
        <w:t xml:space="preserve"> a case with</w:t>
      </w:r>
      <w:r w:rsidR="000F163A" w:rsidRPr="00172C5F">
        <w:rPr>
          <w:rFonts w:ascii="Arial" w:eastAsia="Times New Roman" w:hAnsi="Arial" w:cs="Arial"/>
          <w:bCs/>
          <w:sz w:val="24"/>
          <w:szCs w:val="24"/>
          <w:lang w:val="en-US"/>
        </w:rPr>
        <w:t xml:space="preserve"> </w:t>
      </w:r>
      <w:r w:rsidRPr="00172C5F">
        <w:rPr>
          <w:rFonts w:ascii="Arial" w:eastAsia="Times New Roman" w:hAnsi="Arial" w:cs="Arial"/>
          <w:bCs/>
          <w:sz w:val="24"/>
          <w:szCs w:val="24"/>
          <w:lang w:val="en-US"/>
        </w:rPr>
        <w:t>several criminal offenses,</w:t>
      </w:r>
      <w:r w:rsidRPr="00172C5F">
        <w:rPr>
          <w:rFonts w:ascii="Arial" w:eastAsia="Times New Roman" w:hAnsi="Arial" w:cs="Arial"/>
          <w:sz w:val="24"/>
          <w:szCs w:val="24"/>
          <w:lang w:val="en-US"/>
        </w:rPr>
        <w:t xml:space="preserve"> including assault, criminal damage, and murder. Polly</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s actions in the pub constitute assault, as she verbally abused Roxanne and made threatening gestures toward her. Additionally, her act of severing the brake cables on Roxanne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s moped constitutes criminal damage, as she intentionally damaged someone else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s property without their </w:t>
      </w:r>
      <w:r w:rsidR="00004F2E" w:rsidRPr="00172C5F">
        <w:rPr>
          <w:rFonts w:ascii="Arial" w:eastAsia="Times New Roman" w:hAnsi="Arial" w:cs="Arial"/>
          <w:sz w:val="24"/>
          <w:szCs w:val="24"/>
          <w:lang w:val="en-US"/>
        </w:rPr>
        <w:t>knowledge</w:t>
      </w:r>
      <w:r w:rsidRPr="00172C5F">
        <w:rPr>
          <w:rFonts w:ascii="Arial" w:eastAsia="Times New Roman" w:hAnsi="Arial" w:cs="Arial"/>
          <w:sz w:val="24"/>
          <w:szCs w:val="24"/>
          <w:lang w:val="en-US"/>
        </w:rPr>
        <w:t xml:space="preserve">. However, the most serious offense committed in this scenario is murder, as Polly intentionally killed Mohammed by striking him with a glass ashtray. Therefore, these </w:t>
      </w:r>
      <w:r w:rsidR="008B07D6" w:rsidRPr="00172C5F">
        <w:rPr>
          <w:rFonts w:ascii="Arial" w:eastAsia="Times New Roman" w:hAnsi="Arial" w:cs="Arial"/>
          <w:sz w:val="24"/>
          <w:szCs w:val="24"/>
          <w:lang w:val="en-US"/>
        </w:rPr>
        <w:t>offenses are considered criminal</w:t>
      </w:r>
      <w:r w:rsidR="007C2607" w:rsidRPr="00172C5F">
        <w:rPr>
          <w:rFonts w:ascii="Arial" w:eastAsia="Times New Roman" w:hAnsi="Arial" w:cs="Arial"/>
          <w:sz w:val="24"/>
          <w:szCs w:val="24"/>
          <w:lang w:val="en-US"/>
        </w:rPr>
        <w:t>,</w:t>
      </w:r>
      <w:r w:rsidR="008B07D6" w:rsidRPr="00172C5F">
        <w:rPr>
          <w:rFonts w:ascii="Arial" w:eastAsia="Times New Roman" w:hAnsi="Arial" w:cs="Arial"/>
          <w:sz w:val="24"/>
          <w:szCs w:val="24"/>
          <w:lang w:val="en-US"/>
        </w:rPr>
        <w:t xml:space="preserve"> </w:t>
      </w:r>
      <w:r w:rsidR="007C2607" w:rsidRPr="00172C5F">
        <w:rPr>
          <w:rFonts w:ascii="Arial" w:eastAsia="Times New Roman" w:hAnsi="Arial" w:cs="Arial"/>
          <w:sz w:val="24"/>
          <w:szCs w:val="24"/>
          <w:lang w:val="en-US"/>
        </w:rPr>
        <w:t>and</w:t>
      </w:r>
      <w:r w:rsidR="008B07D6" w:rsidRPr="00172C5F">
        <w:rPr>
          <w:rFonts w:ascii="Arial" w:eastAsia="Times New Roman" w:hAnsi="Arial" w:cs="Arial"/>
          <w:sz w:val="24"/>
          <w:szCs w:val="24"/>
          <w:lang w:val="en-US"/>
        </w:rPr>
        <w:t xml:space="preserve"> Polly </w:t>
      </w:r>
      <w:r w:rsidR="007C2607" w:rsidRPr="00172C5F">
        <w:rPr>
          <w:rFonts w:ascii="Arial" w:eastAsia="Times New Roman" w:hAnsi="Arial" w:cs="Arial"/>
          <w:sz w:val="24"/>
          <w:szCs w:val="24"/>
          <w:lang w:val="en-US"/>
        </w:rPr>
        <w:t xml:space="preserve">had a high probability of being </w:t>
      </w:r>
      <w:r w:rsidR="008B07D6" w:rsidRPr="00172C5F">
        <w:rPr>
          <w:rFonts w:ascii="Arial" w:eastAsia="Times New Roman" w:hAnsi="Arial" w:cs="Arial"/>
          <w:sz w:val="24"/>
          <w:szCs w:val="24"/>
          <w:lang w:val="en-US"/>
        </w:rPr>
        <w:t>convict</w:t>
      </w:r>
      <w:r w:rsidR="007C2607" w:rsidRPr="00172C5F">
        <w:rPr>
          <w:rFonts w:ascii="Arial" w:eastAsia="Times New Roman" w:hAnsi="Arial" w:cs="Arial"/>
          <w:sz w:val="24"/>
          <w:szCs w:val="24"/>
          <w:lang w:val="en-US"/>
        </w:rPr>
        <w:t>ed</w:t>
      </w:r>
      <w:r w:rsidR="008B07D6" w:rsidRPr="00172C5F">
        <w:rPr>
          <w:rFonts w:ascii="Arial" w:eastAsia="Times New Roman" w:hAnsi="Arial" w:cs="Arial"/>
          <w:sz w:val="24"/>
          <w:szCs w:val="24"/>
          <w:lang w:val="en-US"/>
        </w:rPr>
        <w:t xml:space="preserve"> in a court of law</w:t>
      </w:r>
      <w:r w:rsidRPr="00172C5F">
        <w:rPr>
          <w:rFonts w:ascii="Arial" w:eastAsia="Times New Roman" w:hAnsi="Arial" w:cs="Arial"/>
          <w:sz w:val="24"/>
          <w:szCs w:val="24"/>
          <w:lang w:val="en-US"/>
        </w:rPr>
        <w:t>.</w:t>
      </w:r>
    </w:p>
    <w:p w14:paraId="62FB24C9" w14:textId="77777777" w:rsidR="00827906" w:rsidRPr="00172C5F" w:rsidRDefault="00827906"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Assault</w:t>
      </w:r>
    </w:p>
    <w:p w14:paraId="5765D3AD" w14:textId="4EE218E6" w:rsidR="00F252CD" w:rsidRPr="00172C5F" w:rsidRDefault="006331DA" w:rsidP="00172C5F">
      <w:pPr>
        <w:spacing w:line="360" w:lineRule="auto"/>
        <w:jc w:val="both"/>
        <w:rPr>
          <w:rFonts w:ascii="Arial" w:eastAsia="Times New Roman" w:hAnsi="Arial" w:cs="Arial"/>
          <w:sz w:val="24"/>
          <w:szCs w:val="24"/>
          <w:lang w:val="en-US"/>
        </w:rPr>
      </w:pPr>
      <w:r w:rsidRPr="00172C5F">
        <w:rPr>
          <w:rFonts w:ascii="Arial" w:eastAsia="Times New Roman" w:hAnsi="Arial" w:cs="Arial"/>
          <w:bCs/>
          <w:sz w:val="24"/>
          <w:szCs w:val="24"/>
          <w:lang w:val="en-US"/>
        </w:rPr>
        <w:t xml:space="preserve">Chronologically, the first perceived offense would be a potential conviction for assault </w:t>
      </w:r>
      <w:r w:rsidR="00B529D2" w:rsidRPr="00172C5F">
        <w:rPr>
          <w:rFonts w:ascii="Arial" w:eastAsia="Times New Roman" w:hAnsi="Arial" w:cs="Arial"/>
          <w:bCs/>
          <w:sz w:val="24"/>
          <w:szCs w:val="24"/>
          <w:lang w:val="en-US"/>
        </w:rPr>
        <w:t>when</w:t>
      </w:r>
      <w:r w:rsidRPr="00172C5F">
        <w:rPr>
          <w:rFonts w:ascii="Arial" w:eastAsia="Times New Roman" w:hAnsi="Arial" w:cs="Arial"/>
          <w:bCs/>
          <w:sz w:val="24"/>
          <w:szCs w:val="24"/>
          <w:lang w:val="en-US"/>
        </w:rPr>
        <w:t xml:space="preserve"> </w:t>
      </w:r>
      <w:r w:rsidR="007C2607" w:rsidRPr="00172C5F">
        <w:rPr>
          <w:rFonts w:ascii="Arial" w:eastAsia="Times New Roman" w:hAnsi="Arial" w:cs="Arial"/>
          <w:bCs/>
          <w:sz w:val="24"/>
          <w:szCs w:val="24"/>
          <w:lang w:val="en-US"/>
        </w:rPr>
        <w:t>Polly</w:t>
      </w:r>
      <w:r w:rsidR="00B529D2" w:rsidRPr="00172C5F">
        <w:rPr>
          <w:rFonts w:ascii="Arial" w:eastAsia="Times New Roman" w:hAnsi="Arial" w:cs="Arial"/>
          <w:bCs/>
          <w:sz w:val="24"/>
          <w:szCs w:val="24"/>
          <w:lang w:val="en-US"/>
        </w:rPr>
        <w:t xml:space="preserve"> </w:t>
      </w:r>
      <w:r w:rsidRPr="00172C5F">
        <w:rPr>
          <w:rFonts w:ascii="Arial" w:eastAsia="Times New Roman" w:hAnsi="Arial" w:cs="Arial"/>
          <w:bCs/>
          <w:sz w:val="24"/>
          <w:szCs w:val="24"/>
          <w:lang w:val="en-US"/>
        </w:rPr>
        <w:t>reprimand</w:t>
      </w:r>
      <w:r w:rsidR="00B529D2" w:rsidRPr="00172C5F">
        <w:rPr>
          <w:rFonts w:ascii="Arial" w:eastAsia="Times New Roman" w:hAnsi="Arial" w:cs="Arial"/>
          <w:bCs/>
          <w:sz w:val="24"/>
          <w:szCs w:val="24"/>
          <w:lang w:val="en-US"/>
        </w:rPr>
        <w:t>ed</w:t>
      </w:r>
      <w:r w:rsidRPr="00172C5F">
        <w:rPr>
          <w:rFonts w:ascii="Arial" w:eastAsia="Times New Roman" w:hAnsi="Arial" w:cs="Arial"/>
          <w:bCs/>
          <w:sz w:val="24"/>
          <w:szCs w:val="24"/>
          <w:lang w:val="en-US"/>
        </w:rPr>
        <w:t xml:space="preserve"> Roxanne</w:t>
      </w:r>
      <w:r w:rsidR="00B529D2" w:rsidRPr="00172C5F">
        <w:rPr>
          <w:rFonts w:ascii="Arial" w:eastAsia="Times New Roman" w:hAnsi="Arial" w:cs="Arial"/>
          <w:bCs/>
          <w:sz w:val="24"/>
          <w:szCs w:val="24"/>
          <w:lang w:val="en-US"/>
        </w:rPr>
        <w:t>. Her reaction is considered a reaction to t</w:t>
      </w:r>
      <w:r w:rsidRPr="00172C5F">
        <w:rPr>
          <w:rFonts w:ascii="Arial" w:eastAsia="Times New Roman" w:hAnsi="Arial" w:cs="Arial"/>
          <w:bCs/>
          <w:sz w:val="24"/>
          <w:szCs w:val="24"/>
          <w:lang w:val="en-US"/>
        </w:rPr>
        <w:t>he assum</w:t>
      </w:r>
      <w:r w:rsidR="004C2631" w:rsidRPr="00172C5F">
        <w:rPr>
          <w:rFonts w:ascii="Arial" w:eastAsia="Times New Roman" w:hAnsi="Arial" w:cs="Arial"/>
          <w:bCs/>
          <w:sz w:val="24"/>
          <w:szCs w:val="24"/>
          <w:lang w:val="en-US"/>
        </w:rPr>
        <w:t xml:space="preserve">ption that Roxanne </w:t>
      </w:r>
      <w:r w:rsidRPr="00172C5F">
        <w:rPr>
          <w:rFonts w:ascii="Arial" w:eastAsia="Times New Roman" w:hAnsi="Arial" w:cs="Arial"/>
          <w:bCs/>
          <w:sz w:val="24"/>
          <w:szCs w:val="24"/>
          <w:lang w:val="en-US"/>
        </w:rPr>
        <w:t xml:space="preserve">was flirting with Mohammed. </w:t>
      </w:r>
      <w:r w:rsidR="00E9093D" w:rsidRPr="00172C5F">
        <w:rPr>
          <w:rFonts w:ascii="Arial" w:eastAsia="Times New Roman" w:hAnsi="Arial" w:cs="Arial"/>
          <w:bCs/>
          <w:sz w:val="24"/>
          <w:szCs w:val="24"/>
          <w:lang w:val="en-US"/>
        </w:rPr>
        <w:t xml:space="preserve">Accordingly, </w:t>
      </w:r>
      <w:r w:rsidR="000345C8" w:rsidRPr="00172C5F">
        <w:rPr>
          <w:rFonts w:ascii="Arial" w:eastAsia="Times New Roman" w:hAnsi="Arial" w:cs="Arial"/>
          <w:bCs/>
          <w:sz w:val="24"/>
          <w:szCs w:val="24"/>
          <w:lang w:val="en-US"/>
        </w:rPr>
        <w:t>when</w:t>
      </w:r>
      <w:r w:rsidR="00F30812" w:rsidRPr="00172C5F">
        <w:rPr>
          <w:rFonts w:ascii="Arial" w:eastAsia="Times New Roman" w:hAnsi="Arial" w:cs="Arial"/>
          <w:bCs/>
          <w:sz w:val="24"/>
          <w:szCs w:val="24"/>
          <w:lang w:val="en-US"/>
        </w:rPr>
        <w:t xml:space="preserve"> Polly use</w:t>
      </w:r>
      <w:r w:rsidR="00702EE4" w:rsidRPr="00172C5F">
        <w:rPr>
          <w:rFonts w:ascii="Arial" w:eastAsia="Times New Roman" w:hAnsi="Arial" w:cs="Arial"/>
          <w:bCs/>
          <w:sz w:val="24"/>
          <w:szCs w:val="24"/>
          <w:lang w:val="en-US"/>
        </w:rPr>
        <w:t>s</w:t>
      </w:r>
      <w:r w:rsidR="00F30812" w:rsidRPr="00172C5F">
        <w:rPr>
          <w:rFonts w:ascii="Arial" w:eastAsia="Times New Roman" w:hAnsi="Arial" w:cs="Arial"/>
          <w:bCs/>
          <w:sz w:val="24"/>
          <w:szCs w:val="24"/>
          <w:lang w:val="en-US"/>
        </w:rPr>
        <w:t xml:space="preserve"> vulgar language and gestures against Roxanne, </w:t>
      </w:r>
      <w:r w:rsidR="00E9093D" w:rsidRPr="00172C5F">
        <w:rPr>
          <w:rFonts w:ascii="Arial" w:eastAsia="Times New Roman" w:hAnsi="Arial" w:cs="Arial"/>
          <w:bCs/>
          <w:sz w:val="24"/>
          <w:szCs w:val="24"/>
          <w:lang w:val="en-US"/>
        </w:rPr>
        <w:t>the</w:t>
      </w:r>
      <w:r w:rsidR="00827906" w:rsidRPr="00172C5F">
        <w:rPr>
          <w:rFonts w:ascii="Arial" w:eastAsia="Times New Roman" w:hAnsi="Arial" w:cs="Arial"/>
          <w:bCs/>
          <w:sz w:val="24"/>
          <w:szCs w:val="24"/>
          <w:lang w:val="en-US"/>
        </w:rPr>
        <w:t xml:space="preserve"> conceptualization of assault is</w:t>
      </w:r>
      <w:r w:rsidR="00827906" w:rsidRPr="00172C5F">
        <w:rPr>
          <w:rFonts w:ascii="Arial" w:eastAsia="Times New Roman" w:hAnsi="Arial" w:cs="Arial"/>
          <w:sz w:val="24"/>
          <w:szCs w:val="24"/>
          <w:lang w:val="en-US"/>
        </w:rPr>
        <w:t xml:space="preserve"> </w:t>
      </w:r>
      <w:r w:rsidR="00F30812" w:rsidRPr="00172C5F">
        <w:rPr>
          <w:rFonts w:ascii="Arial" w:eastAsia="Times New Roman" w:hAnsi="Arial" w:cs="Arial"/>
          <w:sz w:val="24"/>
          <w:szCs w:val="24"/>
          <w:lang w:val="en-US"/>
        </w:rPr>
        <w:t>complex</w:t>
      </w:r>
      <w:r w:rsidR="00E9093D" w:rsidRPr="00172C5F">
        <w:rPr>
          <w:rFonts w:ascii="Arial" w:eastAsia="Times New Roman" w:hAnsi="Arial" w:cs="Arial"/>
          <w:sz w:val="24"/>
          <w:szCs w:val="24"/>
          <w:lang w:val="en-US"/>
        </w:rPr>
        <w:t>.</w:t>
      </w:r>
      <w:r w:rsidR="00827906" w:rsidRPr="00172C5F">
        <w:rPr>
          <w:rFonts w:ascii="Arial" w:eastAsia="Times New Roman" w:hAnsi="Arial" w:cs="Arial"/>
          <w:sz w:val="24"/>
          <w:szCs w:val="24"/>
          <w:lang w:val="en-US"/>
        </w:rPr>
        <w:t xml:space="preserve"> In lay, assault </w:t>
      </w:r>
      <w:r w:rsidR="00E710CB" w:rsidRPr="00172C5F">
        <w:rPr>
          <w:rFonts w:ascii="Arial" w:eastAsia="Times New Roman" w:hAnsi="Arial" w:cs="Arial"/>
          <w:sz w:val="24"/>
          <w:szCs w:val="24"/>
          <w:lang w:val="en-US"/>
        </w:rPr>
        <w:t>may be</w:t>
      </w:r>
      <w:r w:rsidR="00827906" w:rsidRPr="00172C5F">
        <w:rPr>
          <w:rFonts w:ascii="Arial" w:eastAsia="Times New Roman" w:hAnsi="Arial" w:cs="Arial"/>
          <w:sz w:val="24"/>
          <w:szCs w:val="24"/>
          <w:lang w:val="en-US"/>
        </w:rPr>
        <w:t xml:space="preserve"> considered a physical act of violence</w:t>
      </w:r>
      <w:r w:rsidR="001C4CF2" w:rsidRPr="00172C5F">
        <w:rPr>
          <w:rFonts w:ascii="Arial" w:eastAsia="Times New Roman" w:hAnsi="Arial" w:cs="Arial"/>
          <w:sz w:val="24"/>
          <w:szCs w:val="24"/>
          <w:lang w:val="en-US"/>
        </w:rPr>
        <w:t xml:space="preserve"> instilling fear for one’s life</w:t>
      </w:r>
      <w:r w:rsidR="00827906" w:rsidRPr="00172C5F">
        <w:rPr>
          <w:rFonts w:ascii="Arial" w:eastAsia="Times New Roman" w:hAnsi="Arial" w:cs="Arial"/>
          <w:sz w:val="24"/>
          <w:szCs w:val="24"/>
          <w:lang w:val="en-US"/>
        </w:rPr>
        <w:t xml:space="preserve">. However, R v Ireland (1998) defined assault </w:t>
      </w:r>
      <w:r w:rsidR="00015452" w:rsidRPr="00172C5F">
        <w:rPr>
          <w:rFonts w:ascii="Arial" w:eastAsia="Times New Roman" w:hAnsi="Arial" w:cs="Arial"/>
          <w:sz w:val="24"/>
          <w:szCs w:val="24"/>
          <w:lang w:val="en-US"/>
        </w:rPr>
        <w:t xml:space="preserve">as </w:t>
      </w:r>
      <w:r w:rsidR="00827906" w:rsidRPr="00172C5F">
        <w:rPr>
          <w:rFonts w:ascii="Arial" w:eastAsia="Times New Roman" w:hAnsi="Arial" w:cs="Arial"/>
          <w:sz w:val="24"/>
          <w:szCs w:val="24"/>
          <w:lang w:val="en-US"/>
        </w:rPr>
        <w:t>in</w:t>
      </w:r>
      <w:r w:rsidR="00015452" w:rsidRPr="00172C5F">
        <w:rPr>
          <w:rFonts w:ascii="Arial" w:eastAsia="Times New Roman" w:hAnsi="Arial" w:cs="Arial"/>
          <w:sz w:val="24"/>
          <w:szCs w:val="24"/>
          <w:lang w:val="en-US"/>
        </w:rPr>
        <w:t>stigating</w:t>
      </w:r>
      <w:r w:rsidR="00827906" w:rsidRPr="00172C5F">
        <w:rPr>
          <w:rFonts w:ascii="Arial" w:eastAsia="Times New Roman" w:hAnsi="Arial" w:cs="Arial"/>
          <w:sz w:val="24"/>
          <w:szCs w:val="24"/>
          <w:lang w:val="en-US"/>
        </w:rPr>
        <w:t xml:space="preserve"> fear of violence that was quantified for a minute or two that warranted the criminal offense. </w:t>
      </w:r>
      <w:r w:rsidR="00015452" w:rsidRPr="00172C5F">
        <w:rPr>
          <w:rFonts w:ascii="Arial" w:eastAsia="Times New Roman" w:hAnsi="Arial" w:cs="Arial"/>
          <w:sz w:val="24"/>
          <w:szCs w:val="24"/>
          <w:lang w:val="en-US"/>
        </w:rPr>
        <w:t>In this case, the definition of assault is focused on the perception of harm, supporting the argument that Polly’s was a verbal and non</w:t>
      </w:r>
      <w:r w:rsidR="007C2607" w:rsidRPr="00172C5F">
        <w:rPr>
          <w:rFonts w:ascii="Arial" w:eastAsia="Times New Roman" w:hAnsi="Arial" w:cs="Arial"/>
          <w:sz w:val="24"/>
          <w:szCs w:val="24"/>
          <w:lang w:val="en-US"/>
        </w:rPr>
        <w:t>-</w:t>
      </w:r>
      <w:r w:rsidR="00015452" w:rsidRPr="00172C5F">
        <w:rPr>
          <w:rFonts w:ascii="Arial" w:eastAsia="Times New Roman" w:hAnsi="Arial" w:cs="Arial"/>
          <w:sz w:val="24"/>
          <w:szCs w:val="24"/>
          <w:lang w:val="en-US"/>
        </w:rPr>
        <w:t>verbal</w:t>
      </w:r>
      <w:r w:rsidR="007C2607" w:rsidRPr="00172C5F">
        <w:rPr>
          <w:rFonts w:ascii="Arial" w:eastAsia="Times New Roman" w:hAnsi="Arial" w:cs="Arial"/>
          <w:sz w:val="24"/>
          <w:szCs w:val="24"/>
          <w:lang w:val="en-US"/>
        </w:rPr>
        <w:t xml:space="preserve"> gesture</w:t>
      </w:r>
      <w:r w:rsidR="00015452" w:rsidRPr="00172C5F">
        <w:rPr>
          <w:rFonts w:ascii="Arial" w:eastAsia="Times New Roman" w:hAnsi="Arial" w:cs="Arial"/>
          <w:sz w:val="24"/>
          <w:szCs w:val="24"/>
          <w:lang w:val="en-US"/>
        </w:rPr>
        <w:t xml:space="preserve"> assault on Roxanne.</w:t>
      </w:r>
    </w:p>
    <w:p w14:paraId="7FCBAB79" w14:textId="5A5FBD3A" w:rsidR="000200CA" w:rsidRPr="00172C5F" w:rsidRDefault="00827906"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 xml:space="preserve">Accordingly, the actus </w:t>
      </w:r>
      <w:r w:rsidR="009579A0" w:rsidRPr="00172C5F">
        <w:rPr>
          <w:rFonts w:ascii="Arial" w:eastAsia="Times New Roman" w:hAnsi="Arial" w:cs="Arial"/>
          <w:sz w:val="24"/>
          <w:szCs w:val="24"/>
          <w:lang w:val="en-US"/>
        </w:rPr>
        <w:t>r</w:t>
      </w:r>
      <w:r w:rsidRPr="00172C5F">
        <w:rPr>
          <w:rFonts w:ascii="Arial" w:eastAsia="Times New Roman" w:hAnsi="Arial" w:cs="Arial"/>
          <w:sz w:val="24"/>
          <w:szCs w:val="24"/>
          <w:lang w:val="en-US"/>
        </w:rPr>
        <w:t xml:space="preserve">eus in accentuating an assault as an </w:t>
      </w:r>
      <w:proofErr w:type="gramStart"/>
      <w:r w:rsidRPr="00172C5F">
        <w:rPr>
          <w:rFonts w:ascii="Arial" w:eastAsia="Times New Roman" w:hAnsi="Arial" w:cs="Arial"/>
          <w:sz w:val="24"/>
          <w:szCs w:val="24"/>
          <w:lang w:val="en-US"/>
        </w:rPr>
        <w:t xml:space="preserve">offense </w:t>
      </w:r>
      <w:r w:rsidR="00702EE4" w:rsidRPr="00172C5F">
        <w:rPr>
          <w:rFonts w:ascii="Arial" w:eastAsia="Times New Roman" w:hAnsi="Arial" w:cs="Arial"/>
          <w:sz w:val="24"/>
          <w:szCs w:val="24"/>
          <w:lang w:val="en-US"/>
        </w:rPr>
        <w:t>precedents</w:t>
      </w:r>
      <w:proofErr w:type="gramEnd"/>
      <w:r w:rsidR="009579A0" w:rsidRPr="00172C5F">
        <w:rPr>
          <w:rFonts w:ascii="Arial" w:eastAsia="Times New Roman" w:hAnsi="Arial" w:cs="Arial"/>
          <w:sz w:val="24"/>
          <w:szCs w:val="24"/>
          <w:lang w:val="en-US"/>
        </w:rPr>
        <w:t xml:space="preserve"> </w:t>
      </w:r>
      <w:r w:rsidR="004C2631" w:rsidRPr="00172C5F">
        <w:rPr>
          <w:rFonts w:ascii="Arial" w:eastAsia="Times New Roman" w:hAnsi="Arial" w:cs="Arial"/>
          <w:sz w:val="24"/>
          <w:szCs w:val="24"/>
          <w:lang w:val="en-US"/>
        </w:rPr>
        <w:t>the induced</w:t>
      </w:r>
      <w:r w:rsidRPr="00172C5F">
        <w:rPr>
          <w:rFonts w:ascii="Arial" w:eastAsia="Times New Roman" w:hAnsi="Arial" w:cs="Arial"/>
          <w:sz w:val="24"/>
          <w:szCs w:val="24"/>
          <w:lang w:val="en-US"/>
        </w:rPr>
        <w:t xml:space="preserve"> fear of impending unlawful violence. In addendum, the case constituted words as possible forms of assault</w:t>
      </w:r>
      <w:r w:rsidR="007C2607"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R v Ireland (1998) court rulings held that even silence could constitute an assault </w:t>
      </w:r>
      <w:proofErr w:type="gramStart"/>
      <w:r w:rsidRPr="00172C5F">
        <w:rPr>
          <w:rFonts w:ascii="Arial" w:eastAsia="Times New Roman" w:hAnsi="Arial" w:cs="Arial"/>
          <w:sz w:val="24"/>
          <w:szCs w:val="24"/>
          <w:lang w:val="en-US"/>
        </w:rPr>
        <w:t>as long as</w:t>
      </w:r>
      <w:proofErr w:type="gramEnd"/>
      <w:r w:rsidRPr="00172C5F">
        <w:rPr>
          <w:rFonts w:ascii="Arial" w:eastAsia="Times New Roman" w:hAnsi="Arial" w:cs="Arial"/>
          <w:sz w:val="24"/>
          <w:szCs w:val="24"/>
          <w:lang w:val="en-US"/>
        </w:rPr>
        <w:t xml:space="preserve"> the victim perceives imminent danger. Moreover, Logdon v DPP (1976) gave added precedence where an offense was considered when the defendant intimidated the victim with an imitation gun as a prank. The woman was terrified, and despite the defendant reiterating that it was a prank, he was convicted of assault due to the fear he instilled in the victim through the perceived threat of violence. </w:t>
      </w:r>
    </w:p>
    <w:p w14:paraId="57BF0E35" w14:textId="40F12B28" w:rsidR="00827906" w:rsidRPr="00172C5F" w:rsidRDefault="004C2631"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lastRenderedPageBreak/>
        <w:t xml:space="preserve">Therefore, </w:t>
      </w:r>
      <w:r w:rsidR="00702EE4" w:rsidRPr="00172C5F">
        <w:rPr>
          <w:rFonts w:ascii="Arial" w:eastAsia="Times New Roman" w:hAnsi="Arial" w:cs="Arial"/>
          <w:sz w:val="24"/>
          <w:szCs w:val="24"/>
          <w:lang w:val="en-US"/>
        </w:rPr>
        <w:t>diverse instances</w:t>
      </w:r>
      <w:r w:rsidRPr="00172C5F">
        <w:rPr>
          <w:rFonts w:ascii="Arial" w:eastAsia="Times New Roman" w:hAnsi="Arial" w:cs="Arial"/>
          <w:sz w:val="24"/>
          <w:szCs w:val="24"/>
          <w:lang w:val="en-US"/>
        </w:rPr>
        <w:t xml:space="preserve"> warrant conviction of an offense with the provision of perceived fear.</w:t>
      </w:r>
      <w:r w:rsidR="000200CA" w:rsidRPr="00172C5F">
        <w:rPr>
          <w:rFonts w:ascii="Arial" w:eastAsia="Times New Roman" w:hAnsi="Arial" w:cs="Arial"/>
          <w:sz w:val="24"/>
          <w:szCs w:val="24"/>
          <w:lang w:val="en-US"/>
        </w:rPr>
        <w:t xml:space="preserve"> These case references justify the charges on</w:t>
      </w:r>
      <w:r w:rsidR="00F252CD" w:rsidRPr="00172C5F">
        <w:rPr>
          <w:rFonts w:ascii="Arial" w:eastAsia="Times New Roman" w:hAnsi="Arial" w:cs="Arial"/>
          <w:sz w:val="24"/>
          <w:szCs w:val="24"/>
          <w:lang w:val="en-US"/>
        </w:rPr>
        <w:t xml:space="preserve"> </w:t>
      </w:r>
      <w:r w:rsidR="00827906" w:rsidRPr="00172C5F">
        <w:rPr>
          <w:rFonts w:ascii="Arial" w:eastAsia="Times New Roman" w:hAnsi="Arial" w:cs="Arial"/>
          <w:sz w:val="24"/>
          <w:szCs w:val="24"/>
          <w:lang w:val="en-US"/>
        </w:rPr>
        <w:t>Polly</w:t>
      </w:r>
      <w:r w:rsidR="000200CA" w:rsidRPr="00172C5F">
        <w:rPr>
          <w:rFonts w:ascii="Arial" w:eastAsia="Times New Roman" w:hAnsi="Arial" w:cs="Arial"/>
          <w:sz w:val="24"/>
          <w:szCs w:val="24"/>
          <w:lang w:val="en-US"/>
        </w:rPr>
        <w:t xml:space="preserve"> with an account of a</w:t>
      </w:r>
      <w:r w:rsidR="00827906" w:rsidRPr="00172C5F">
        <w:rPr>
          <w:rFonts w:ascii="Arial" w:eastAsia="Times New Roman" w:hAnsi="Arial" w:cs="Arial"/>
          <w:sz w:val="24"/>
          <w:szCs w:val="24"/>
          <w:lang w:val="en-US"/>
        </w:rPr>
        <w:t xml:space="preserve">ssault </w:t>
      </w:r>
      <w:r w:rsidR="002E49DF" w:rsidRPr="00172C5F">
        <w:rPr>
          <w:rFonts w:ascii="Arial" w:eastAsia="Times New Roman" w:hAnsi="Arial" w:cs="Arial"/>
          <w:sz w:val="24"/>
          <w:szCs w:val="24"/>
          <w:lang w:val="en-US"/>
        </w:rPr>
        <w:t xml:space="preserve">premised in her aggressive </w:t>
      </w:r>
      <w:r w:rsidR="00827906" w:rsidRPr="00172C5F">
        <w:rPr>
          <w:rFonts w:ascii="Arial" w:eastAsia="Times New Roman" w:hAnsi="Arial" w:cs="Arial"/>
          <w:sz w:val="24"/>
          <w:szCs w:val="24"/>
          <w:lang w:val="en-US"/>
        </w:rPr>
        <w:t>use of abusive language and showing Roxanne the middle finger</w:t>
      </w:r>
      <w:r w:rsidR="00702EE4" w:rsidRPr="00172C5F">
        <w:rPr>
          <w:rFonts w:ascii="Arial" w:eastAsia="Times New Roman" w:hAnsi="Arial" w:cs="Arial"/>
          <w:sz w:val="24"/>
          <w:szCs w:val="24"/>
          <w:lang w:val="en-US"/>
        </w:rPr>
        <w:t>,</w:t>
      </w:r>
      <w:r w:rsidR="00827906" w:rsidRPr="00172C5F">
        <w:rPr>
          <w:rFonts w:ascii="Arial" w:eastAsia="Times New Roman" w:hAnsi="Arial" w:cs="Arial"/>
          <w:sz w:val="24"/>
          <w:szCs w:val="24"/>
          <w:lang w:val="en-US"/>
        </w:rPr>
        <w:t xml:space="preserve"> </w:t>
      </w:r>
      <w:r w:rsidR="00DD111D" w:rsidRPr="00172C5F">
        <w:rPr>
          <w:rFonts w:ascii="Arial" w:eastAsia="Times New Roman" w:hAnsi="Arial" w:cs="Arial"/>
          <w:sz w:val="24"/>
          <w:szCs w:val="24"/>
          <w:lang w:val="en-US"/>
        </w:rPr>
        <w:t xml:space="preserve">which is perceived to have </w:t>
      </w:r>
      <w:r w:rsidR="00827906" w:rsidRPr="00172C5F">
        <w:rPr>
          <w:rFonts w:ascii="Arial" w:eastAsia="Times New Roman" w:hAnsi="Arial" w:cs="Arial"/>
          <w:sz w:val="24"/>
          <w:szCs w:val="24"/>
          <w:lang w:val="en-US"/>
        </w:rPr>
        <w:t>scared her. Th</w:t>
      </w:r>
      <w:r w:rsidR="00CA0BC2" w:rsidRPr="00172C5F">
        <w:rPr>
          <w:rFonts w:ascii="Arial" w:eastAsia="Times New Roman" w:hAnsi="Arial" w:cs="Arial"/>
          <w:sz w:val="24"/>
          <w:szCs w:val="24"/>
          <w:lang w:val="en-US"/>
        </w:rPr>
        <w:t>e assumption</w:t>
      </w:r>
      <w:r w:rsidR="00827906" w:rsidRPr="00172C5F">
        <w:rPr>
          <w:rFonts w:ascii="Arial" w:eastAsia="Times New Roman" w:hAnsi="Arial" w:cs="Arial"/>
          <w:sz w:val="24"/>
          <w:szCs w:val="24"/>
          <w:lang w:val="en-US"/>
        </w:rPr>
        <w:t xml:space="preserve"> is inferred from Polly being kicked out of the local bar. The defenses for assault include consent, </w:t>
      </w:r>
      <w:r w:rsidR="00702EE4" w:rsidRPr="00172C5F">
        <w:rPr>
          <w:rFonts w:ascii="Arial" w:eastAsia="Times New Roman" w:hAnsi="Arial" w:cs="Arial"/>
          <w:sz w:val="24"/>
          <w:szCs w:val="24"/>
          <w:lang w:val="en-US"/>
        </w:rPr>
        <w:t>property protection</w:t>
      </w:r>
      <w:r w:rsidR="00827906" w:rsidRPr="00172C5F">
        <w:rPr>
          <w:rFonts w:ascii="Arial" w:eastAsia="Times New Roman" w:hAnsi="Arial" w:cs="Arial"/>
          <w:sz w:val="24"/>
          <w:szCs w:val="24"/>
          <w:lang w:val="en-US"/>
        </w:rPr>
        <w:t>, self-defense, duress, and mistake</w:t>
      </w:r>
      <w:r w:rsidR="00F252CD" w:rsidRPr="00172C5F">
        <w:rPr>
          <w:rFonts w:ascii="Arial" w:eastAsia="Times New Roman" w:hAnsi="Arial" w:cs="Arial"/>
          <w:sz w:val="24"/>
          <w:szCs w:val="24"/>
          <w:lang w:val="en-US"/>
        </w:rPr>
        <w:t>, n</w:t>
      </w:r>
      <w:r w:rsidR="00827906" w:rsidRPr="00172C5F">
        <w:rPr>
          <w:rFonts w:ascii="Arial" w:eastAsia="Times New Roman" w:hAnsi="Arial" w:cs="Arial"/>
          <w:sz w:val="24"/>
          <w:szCs w:val="24"/>
          <w:lang w:val="en-US"/>
        </w:rPr>
        <w:t xml:space="preserve">one of which apply to Polly. </w:t>
      </w:r>
    </w:p>
    <w:p w14:paraId="6BC26F1C" w14:textId="53393207" w:rsidR="009F01DE" w:rsidRPr="00172C5F" w:rsidRDefault="009F01DE"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Criminal Damage</w:t>
      </w:r>
    </w:p>
    <w:p w14:paraId="1D2D659B" w14:textId="086CBF73" w:rsidR="009F01DE" w:rsidRPr="00172C5F" w:rsidRDefault="00827906"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The second offense</w:t>
      </w:r>
      <w:r w:rsidR="009F01DE" w:rsidRPr="00172C5F">
        <w:rPr>
          <w:rFonts w:ascii="Arial" w:eastAsia="Times New Roman" w:hAnsi="Arial" w:cs="Arial"/>
          <w:sz w:val="24"/>
          <w:szCs w:val="24"/>
          <w:lang w:val="en-US"/>
        </w:rPr>
        <w:t xml:space="preserve"> </w:t>
      </w:r>
      <w:r w:rsidRPr="00172C5F">
        <w:rPr>
          <w:rFonts w:ascii="Arial" w:eastAsia="Times New Roman" w:hAnsi="Arial" w:cs="Arial"/>
          <w:sz w:val="24"/>
          <w:szCs w:val="24"/>
          <w:lang w:val="en-US"/>
        </w:rPr>
        <w:t>wa</w:t>
      </w:r>
      <w:r w:rsidR="009F01DE" w:rsidRPr="00172C5F">
        <w:rPr>
          <w:rFonts w:ascii="Arial" w:eastAsia="Times New Roman" w:hAnsi="Arial" w:cs="Arial"/>
          <w:sz w:val="24"/>
          <w:szCs w:val="24"/>
          <w:lang w:val="en-US"/>
        </w:rPr>
        <w:t xml:space="preserve">s </w:t>
      </w:r>
      <w:proofErr w:type="gramStart"/>
      <w:r w:rsidR="009F01DE" w:rsidRPr="00172C5F">
        <w:rPr>
          <w:rFonts w:ascii="Arial" w:eastAsia="Times New Roman" w:hAnsi="Arial" w:cs="Arial"/>
          <w:sz w:val="24"/>
          <w:szCs w:val="24"/>
          <w:lang w:val="en-US"/>
        </w:rPr>
        <w:t xml:space="preserve">considered </w:t>
      </w:r>
      <w:r w:rsidRPr="00172C5F">
        <w:rPr>
          <w:rFonts w:ascii="Arial" w:eastAsia="Times New Roman" w:hAnsi="Arial" w:cs="Arial"/>
          <w:sz w:val="24"/>
          <w:szCs w:val="24"/>
          <w:lang w:val="en-US"/>
        </w:rPr>
        <w:t>under</w:t>
      </w:r>
      <w:proofErr w:type="gramEnd"/>
      <w:r w:rsidRPr="00172C5F">
        <w:rPr>
          <w:rFonts w:ascii="Arial" w:eastAsia="Times New Roman" w:hAnsi="Arial" w:cs="Arial"/>
          <w:sz w:val="24"/>
          <w:szCs w:val="24"/>
          <w:lang w:val="en-US"/>
        </w:rPr>
        <w:t xml:space="preserve"> criminal damage associated with</w:t>
      </w:r>
      <w:r w:rsidR="009F01DE" w:rsidRPr="00172C5F">
        <w:rPr>
          <w:rFonts w:ascii="Arial" w:eastAsia="Times New Roman" w:hAnsi="Arial" w:cs="Arial"/>
          <w:sz w:val="24"/>
          <w:szCs w:val="24"/>
          <w:lang w:val="en-US"/>
        </w:rPr>
        <w:t xml:space="preserve"> Polly cutting the breaks to Roxanne’s moped. </w:t>
      </w:r>
      <w:r w:rsidR="00CC0DA5" w:rsidRPr="00172C5F">
        <w:rPr>
          <w:rFonts w:ascii="Arial" w:eastAsia="Times New Roman" w:hAnsi="Arial" w:cs="Arial"/>
          <w:sz w:val="24"/>
          <w:szCs w:val="24"/>
          <w:lang w:val="en-US"/>
        </w:rPr>
        <w:t xml:space="preserve">The legal basis for </w:t>
      </w:r>
      <w:r w:rsidR="009F01DE" w:rsidRPr="00172C5F">
        <w:rPr>
          <w:rFonts w:ascii="Arial" w:eastAsia="Times New Roman" w:hAnsi="Arial" w:cs="Arial"/>
          <w:sz w:val="24"/>
          <w:szCs w:val="24"/>
          <w:lang w:val="en-US"/>
        </w:rPr>
        <w:t xml:space="preserve">criminal damage </w:t>
      </w:r>
      <w:r w:rsidR="000B0F01" w:rsidRPr="00172C5F">
        <w:rPr>
          <w:rFonts w:ascii="Arial" w:eastAsia="Times New Roman" w:hAnsi="Arial" w:cs="Arial"/>
          <w:sz w:val="24"/>
          <w:szCs w:val="24"/>
          <w:lang w:val="en-US"/>
        </w:rPr>
        <w:t>offen</w:t>
      </w:r>
      <w:r w:rsidR="000F163A" w:rsidRPr="00172C5F">
        <w:rPr>
          <w:rFonts w:ascii="Arial" w:eastAsia="Times New Roman" w:hAnsi="Arial" w:cs="Arial"/>
          <w:sz w:val="24"/>
          <w:szCs w:val="24"/>
          <w:lang w:val="en-US"/>
        </w:rPr>
        <w:t>s</w:t>
      </w:r>
      <w:r w:rsidR="000B0F01" w:rsidRPr="00172C5F">
        <w:rPr>
          <w:rFonts w:ascii="Arial" w:eastAsia="Times New Roman" w:hAnsi="Arial" w:cs="Arial"/>
          <w:sz w:val="24"/>
          <w:szCs w:val="24"/>
          <w:lang w:val="en-US"/>
        </w:rPr>
        <w:t>e</w:t>
      </w:r>
      <w:r w:rsidR="00CC0DA5" w:rsidRPr="00172C5F">
        <w:rPr>
          <w:rFonts w:ascii="Arial" w:eastAsia="Times New Roman" w:hAnsi="Arial" w:cs="Arial"/>
          <w:sz w:val="24"/>
          <w:szCs w:val="24"/>
          <w:lang w:val="en-US"/>
        </w:rPr>
        <w:t xml:space="preserve">s </w:t>
      </w:r>
      <w:r w:rsidR="005709BD" w:rsidRPr="00172C5F">
        <w:rPr>
          <w:rFonts w:ascii="Arial" w:eastAsia="Times New Roman" w:hAnsi="Arial" w:cs="Arial"/>
          <w:sz w:val="24"/>
          <w:szCs w:val="24"/>
          <w:lang w:val="en-US"/>
        </w:rPr>
        <w:t>is</w:t>
      </w:r>
      <w:r w:rsidR="00CC0DA5" w:rsidRPr="00172C5F">
        <w:rPr>
          <w:rFonts w:ascii="Arial" w:eastAsia="Times New Roman" w:hAnsi="Arial" w:cs="Arial"/>
          <w:sz w:val="24"/>
          <w:szCs w:val="24"/>
          <w:lang w:val="en-US"/>
        </w:rPr>
        <w:t xml:space="preserve"> </w:t>
      </w:r>
      <w:r w:rsidR="009F01DE" w:rsidRPr="00172C5F">
        <w:rPr>
          <w:rFonts w:ascii="Arial" w:eastAsia="Times New Roman" w:hAnsi="Arial" w:cs="Arial"/>
          <w:sz w:val="24"/>
          <w:szCs w:val="24"/>
          <w:lang w:val="en-US"/>
        </w:rPr>
        <w:t xml:space="preserve">provided for in the </w:t>
      </w:r>
      <w:r w:rsidR="000F163A" w:rsidRPr="00172C5F">
        <w:rPr>
          <w:rFonts w:ascii="Arial" w:eastAsia="Times New Roman" w:hAnsi="Arial" w:cs="Arial"/>
          <w:sz w:val="24"/>
          <w:szCs w:val="24"/>
          <w:lang w:val="en-US"/>
        </w:rPr>
        <w:t>C</w:t>
      </w:r>
      <w:r w:rsidR="009F01DE" w:rsidRPr="00172C5F">
        <w:rPr>
          <w:rFonts w:ascii="Arial" w:eastAsia="Times New Roman" w:hAnsi="Arial" w:cs="Arial"/>
          <w:sz w:val="24"/>
          <w:szCs w:val="24"/>
          <w:lang w:val="en-US"/>
        </w:rPr>
        <w:t>riminal Damages Act 1971</w:t>
      </w:r>
      <w:r w:rsidR="005709BD" w:rsidRPr="00172C5F">
        <w:rPr>
          <w:rFonts w:ascii="Arial" w:eastAsia="Times New Roman" w:hAnsi="Arial" w:cs="Arial"/>
          <w:sz w:val="24"/>
          <w:szCs w:val="24"/>
          <w:lang w:val="en-US"/>
        </w:rPr>
        <w:t xml:space="preserve">, </w:t>
      </w:r>
      <w:r w:rsidR="009F01DE" w:rsidRPr="00172C5F">
        <w:rPr>
          <w:rFonts w:ascii="Arial" w:eastAsia="Times New Roman" w:hAnsi="Arial" w:cs="Arial"/>
          <w:sz w:val="24"/>
          <w:szCs w:val="24"/>
          <w:lang w:val="en-US"/>
        </w:rPr>
        <w:t xml:space="preserve">defined as the reduction of </w:t>
      </w:r>
      <w:r w:rsidR="000F163A" w:rsidRPr="00172C5F">
        <w:rPr>
          <w:rFonts w:ascii="Arial" w:eastAsia="Times New Roman" w:hAnsi="Arial" w:cs="Arial"/>
          <w:sz w:val="24"/>
          <w:szCs w:val="24"/>
          <w:lang w:val="en-US"/>
        </w:rPr>
        <w:t xml:space="preserve">the </w:t>
      </w:r>
      <w:r w:rsidR="009F01DE" w:rsidRPr="00172C5F">
        <w:rPr>
          <w:rFonts w:ascii="Arial" w:eastAsia="Times New Roman" w:hAnsi="Arial" w:cs="Arial"/>
          <w:sz w:val="24"/>
          <w:szCs w:val="24"/>
          <w:lang w:val="en-US"/>
        </w:rPr>
        <w:t xml:space="preserve">value of a property or the reduction in </w:t>
      </w:r>
      <w:r w:rsidR="000F163A" w:rsidRPr="00172C5F">
        <w:rPr>
          <w:rFonts w:ascii="Arial" w:eastAsia="Times New Roman" w:hAnsi="Arial" w:cs="Arial"/>
          <w:sz w:val="24"/>
          <w:szCs w:val="24"/>
          <w:lang w:val="en-US"/>
        </w:rPr>
        <w:t xml:space="preserve">the </w:t>
      </w:r>
      <w:r w:rsidR="009F01DE" w:rsidRPr="00172C5F">
        <w:rPr>
          <w:rFonts w:ascii="Arial" w:eastAsia="Times New Roman" w:hAnsi="Arial" w:cs="Arial"/>
          <w:sz w:val="24"/>
          <w:szCs w:val="24"/>
          <w:lang w:val="en-US"/>
        </w:rPr>
        <w:t>usefulness of a property (</w:t>
      </w:r>
      <w:r w:rsidR="00977AF9" w:rsidRPr="00172C5F">
        <w:rPr>
          <w:rFonts w:ascii="Arial" w:eastAsia="Times New Roman" w:hAnsi="Arial" w:cs="Arial"/>
          <w:sz w:val="24"/>
          <w:szCs w:val="24"/>
          <w:lang w:val="en-US"/>
        </w:rPr>
        <w:t xml:space="preserve">Criminal </w:t>
      </w:r>
      <w:r w:rsidR="009F01DE" w:rsidRPr="00172C5F">
        <w:rPr>
          <w:rFonts w:ascii="Arial" w:eastAsia="Times New Roman" w:hAnsi="Arial" w:cs="Arial"/>
          <w:sz w:val="24"/>
          <w:szCs w:val="24"/>
          <w:lang w:val="en-US"/>
        </w:rPr>
        <w:t xml:space="preserve">Damages Act, 1971). The argument </w:t>
      </w:r>
      <w:r w:rsidR="002C728D" w:rsidRPr="00172C5F">
        <w:rPr>
          <w:rFonts w:ascii="Arial" w:eastAsia="Times New Roman" w:hAnsi="Arial" w:cs="Arial"/>
          <w:sz w:val="24"/>
          <w:szCs w:val="24"/>
          <w:lang w:val="en-US"/>
        </w:rPr>
        <w:t xml:space="preserve">for criminal damage </w:t>
      </w:r>
      <w:r w:rsidR="009F01DE" w:rsidRPr="00172C5F">
        <w:rPr>
          <w:rFonts w:ascii="Arial" w:eastAsia="Times New Roman" w:hAnsi="Arial" w:cs="Arial"/>
          <w:sz w:val="24"/>
          <w:szCs w:val="24"/>
          <w:lang w:val="en-US"/>
        </w:rPr>
        <w:t>is considered in the actus reus and the men</w:t>
      </w:r>
      <w:r w:rsidR="000F163A" w:rsidRPr="00172C5F">
        <w:rPr>
          <w:rFonts w:ascii="Arial" w:eastAsia="Times New Roman" w:hAnsi="Arial" w:cs="Arial"/>
          <w:sz w:val="24"/>
          <w:szCs w:val="24"/>
          <w:lang w:val="en-US"/>
        </w:rPr>
        <w:t>’</w:t>
      </w:r>
      <w:r w:rsidR="009F01DE" w:rsidRPr="00172C5F">
        <w:rPr>
          <w:rFonts w:ascii="Arial" w:eastAsia="Times New Roman" w:hAnsi="Arial" w:cs="Arial"/>
          <w:sz w:val="24"/>
          <w:szCs w:val="24"/>
          <w:lang w:val="en-US"/>
        </w:rPr>
        <w:t>s rea</w:t>
      </w:r>
      <w:r w:rsidR="002C728D" w:rsidRPr="00172C5F">
        <w:rPr>
          <w:rFonts w:ascii="Arial" w:eastAsia="Times New Roman" w:hAnsi="Arial" w:cs="Arial"/>
          <w:sz w:val="24"/>
          <w:szCs w:val="24"/>
          <w:lang w:val="en-US"/>
        </w:rPr>
        <w:t>. Actus reus</w:t>
      </w:r>
      <w:r w:rsidR="009F01DE" w:rsidRPr="00172C5F">
        <w:rPr>
          <w:rFonts w:ascii="Arial" w:eastAsia="Times New Roman" w:hAnsi="Arial" w:cs="Arial"/>
          <w:sz w:val="24"/>
          <w:szCs w:val="24"/>
          <w:lang w:val="en-US"/>
        </w:rPr>
        <w:t xml:space="preserve"> </w:t>
      </w:r>
      <w:proofErr w:type="gramStart"/>
      <w:r w:rsidR="009F01DE" w:rsidRPr="00172C5F">
        <w:rPr>
          <w:rFonts w:ascii="Arial" w:eastAsia="Times New Roman" w:hAnsi="Arial" w:cs="Arial"/>
          <w:sz w:val="24"/>
          <w:szCs w:val="24"/>
          <w:lang w:val="en-US"/>
        </w:rPr>
        <w:t>reflect</w:t>
      </w:r>
      <w:proofErr w:type="gramEnd"/>
      <w:r w:rsidR="009F01DE" w:rsidRPr="00172C5F">
        <w:rPr>
          <w:rFonts w:ascii="Arial" w:eastAsia="Times New Roman" w:hAnsi="Arial" w:cs="Arial"/>
          <w:sz w:val="24"/>
          <w:szCs w:val="24"/>
          <w:lang w:val="en-US"/>
        </w:rPr>
        <w:t xml:space="preserve"> the physical act or conduct that constitutes a crime</w:t>
      </w:r>
      <w:r w:rsidR="000D7D83" w:rsidRPr="00172C5F">
        <w:rPr>
          <w:rFonts w:ascii="Arial" w:eastAsia="Times New Roman" w:hAnsi="Arial" w:cs="Arial"/>
          <w:sz w:val="24"/>
          <w:szCs w:val="24"/>
          <w:lang w:val="en-US"/>
        </w:rPr>
        <w:t>,</w:t>
      </w:r>
      <w:r w:rsidR="009F01DE" w:rsidRPr="00172C5F">
        <w:rPr>
          <w:rFonts w:ascii="Arial" w:eastAsia="Times New Roman" w:hAnsi="Arial" w:cs="Arial"/>
          <w:sz w:val="24"/>
          <w:szCs w:val="24"/>
          <w:lang w:val="en-US"/>
        </w:rPr>
        <w:t xml:space="preserve"> </w:t>
      </w:r>
      <w:r w:rsidR="00545021" w:rsidRPr="00172C5F">
        <w:rPr>
          <w:rFonts w:ascii="Arial" w:eastAsia="Times New Roman" w:hAnsi="Arial" w:cs="Arial"/>
          <w:sz w:val="24"/>
          <w:szCs w:val="24"/>
          <w:lang w:val="en-US"/>
        </w:rPr>
        <w:t>whereas</w:t>
      </w:r>
      <w:r w:rsidR="009F01DE" w:rsidRPr="00172C5F">
        <w:rPr>
          <w:rFonts w:ascii="Arial" w:eastAsia="Times New Roman" w:hAnsi="Arial" w:cs="Arial"/>
          <w:sz w:val="24"/>
          <w:szCs w:val="24"/>
          <w:lang w:val="en-US"/>
        </w:rPr>
        <w:t xml:space="preserve"> </w:t>
      </w:r>
      <w:r w:rsidR="00BB3E3F" w:rsidRPr="00172C5F">
        <w:rPr>
          <w:rFonts w:ascii="Arial" w:eastAsia="Times New Roman" w:hAnsi="Arial" w:cs="Arial"/>
          <w:sz w:val="24"/>
          <w:szCs w:val="24"/>
          <w:lang w:val="en-US"/>
        </w:rPr>
        <w:t>the men’s re</w:t>
      </w:r>
      <w:r w:rsidR="00545021" w:rsidRPr="00172C5F">
        <w:rPr>
          <w:rFonts w:ascii="Arial" w:eastAsia="Times New Roman" w:hAnsi="Arial" w:cs="Arial"/>
          <w:sz w:val="24"/>
          <w:szCs w:val="24"/>
          <w:lang w:val="en-US"/>
        </w:rPr>
        <w:t>a</w:t>
      </w:r>
      <w:r w:rsidR="00BB3E3F" w:rsidRPr="00172C5F">
        <w:rPr>
          <w:rFonts w:ascii="Arial" w:eastAsia="Times New Roman" w:hAnsi="Arial" w:cs="Arial"/>
          <w:sz w:val="24"/>
          <w:szCs w:val="24"/>
          <w:lang w:val="en-US"/>
        </w:rPr>
        <w:t xml:space="preserve"> </w:t>
      </w:r>
      <w:r w:rsidR="000D7D83" w:rsidRPr="00172C5F">
        <w:rPr>
          <w:rFonts w:ascii="Arial" w:eastAsia="Times New Roman" w:hAnsi="Arial" w:cs="Arial"/>
          <w:sz w:val="24"/>
          <w:szCs w:val="24"/>
          <w:lang w:val="en-US"/>
        </w:rPr>
        <w:t>focu</w:t>
      </w:r>
      <w:r w:rsidR="00545021" w:rsidRPr="00172C5F">
        <w:rPr>
          <w:rFonts w:ascii="Arial" w:eastAsia="Times New Roman" w:hAnsi="Arial" w:cs="Arial"/>
          <w:sz w:val="24"/>
          <w:szCs w:val="24"/>
          <w:lang w:val="en-US"/>
        </w:rPr>
        <w:t>se</w:t>
      </w:r>
      <w:r w:rsidR="000D7D83" w:rsidRPr="00172C5F">
        <w:rPr>
          <w:rFonts w:ascii="Arial" w:eastAsia="Times New Roman" w:hAnsi="Arial" w:cs="Arial"/>
          <w:sz w:val="24"/>
          <w:szCs w:val="24"/>
          <w:lang w:val="en-US"/>
        </w:rPr>
        <w:t xml:space="preserve">s on </w:t>
      </w:r>
      <w:r w:rsidR="000F163A" w:rsidRPr="00172C5F">
        <w:rPr>
          <w:rFonts w:ascii="Arial" w:eastAsia="Times New Roman" w:hAnsi="Arial" w:cs="Arial"/>
          <w:sz w:val="24"/>
          <w:szCs w:val="24"/>
          <w:lang w:val="en-US"/>
        </w:rPr>
        <w:t>an individual’s mental state or intent when committing</w:t>
      </w:r>
      <w:r w:rsidR="009F01DE" w:rsidRPr="00172C5F">
        <w:rPr>
          <w:rFonts w:ascii="Arial" w:eastAsia="Times New Roman" w:hAnsi="Arial" w:cs="Arial"/>
          <w:sz w:val="24"/>
          <w:szCs w:val="24"/>
          <w:lang w:val="en-US"/>
        </w:rPr>
        <w:t xml:space="preserve"> a crime (Cross, 2023). The actus </w:t>
      </w:r>
      <w:r w:rsidR="002C728D" w:rsidRPr="00172C5F">
        <w:rPr>
          <w:rFonts w:ascii="Arial" w:eastAsia="Times New Roman" w:hAnsi="Arial" w:cs="Arial"/>
          <w:sz w:val="24"/>
          <w:szCs w:val="24"/>
          <w:lang w:val="en-US"/>
        </w:rPr>
        <w:t>r</w:t>
      </w:r>
      <w:r w:rsidR="009F01DE" w:rsidRPr="00172C5F">
        <w:rPr>
          <w:rFonts w:ascii="Arial" w:eastAsia="Times New Roman" w:hAnsi="Arial" w:cs="Arial"/>
          <w:sz w:val="24"/>
          <w:szCs w:val="24"/>
          <w:lang w:val="en-US"/>
        </w:rPr>
        <w:t>eus</w:t>
      </w:r>
      <w:r w:rsidR="000F163A" w:rsidRPr="00172C5F">
        <w:rPr>
          <w:rFonts w:ascii="Arial" w:eastAsia="Times New Roman" w:hAnsi="Arial" w:cs="Arial"/>
          <w:sz w:val="24"/>
          <w:szCs w:val="24"/>
          <w:lang w:val="en-US"/>
        </w:rPr>
        <w:t>, in this case,</w:t>
      </w:r>
      <w:r w:rsidR="009F01DE" w:rsidRPr="00172C5F">
        <w:rPr>
          <w:rFonts w:ascii="Arial" w:eastAsia="Times New Roman" w:hAnsi="Arial" w:cs="Arial"/>
          <w:sz w:val="24"/>
          <w:szCs w:val="24"/>
          <w:lang w:val="en-US"/>
        </w:rPr>
        <w:t xml:space="preserve"> i</w:t>
      </w:r>
      <w:r w:rsidR="000F163A" w:rsidRPr="00172C5F">
        <w:rPr>
          <w:rFonts w:ascii="Arial" w:eastAsia="Times New Roman" w:hAnsi="Arial" w:cs="Arial"/>
          <w:sz w:val="24"/>
          <w:szCs w:val="24"/>
          <w:lang w:val="en-US"/>
        </w:rPr>
        <w:t>s</w:t>
      </w:r>
      <w:r w:rsidR="009F01DE" w:rsidRPr="00172C5F">
        <w:rPr>
          <w:rFonts w:ascii="Arial" w:eastAsia="Times New Roman" w:hAnsi="Arial" w:cs="Arial"/>
          <w:sz w:val="24"/>
          <w:szCs w:val="24"/>
          <w:lang w:val="en-US"/>
        </w:rPr>
        <w:t xml:space="preserve"> the damaging of property as defined above</w:t>
      </w:r>
      <w:r w:rsidR="000F163A" w:rsidRPr="00172C5F">
        <w:rPr>
          <w:rFonts w:ascii="Arial" w:eastAsia="Times New Roman" w:hAnsi="Arial" w:cs="Arial"/>
          <w:sz w:val="24"/>
          <w:szCs w:val="24"/>
          <w:lang w:val="en-US"/>
        </w:rPr>
        <w:t>,</w:t>
      </w:r>
      <w:r w:rsidR="009F01DE" w:rsidRPr="00172C5F">
        <w:rPr>
          <w:rFonts w:ascii="Arial" w:eastAsia="Times New Roman" w:hAnsi="Arial" w:cs="Arial"/>
          <w:sz w:val="24"/>
          <w:szCs w:val="24"/>
          <w:lang w:val="en-US"/>
        </w:rPr>
        <w:t xml:space="preserve"> and the men</w:t>
      </w:r>
      <w:r w:rsidR="000F163A" w:rsidRPr="00172C5F">
        <w:rPr>
          <w:rFonts w:ascii="Arial" w:eastAsia="Times New Roman" w:hAnsi="Arial" w:cs="Arial"/>
          <w:sz w:val="24"/>
          <w:szCs w:val="24"/>
          <w:lang w:val="en-US"/>
        </w:rPr>
        <w:t>’</w:t>
      </w:r>
      <w:r w:rsidR="009F01DE" w:rsidRPr="00172C5F">
        <w:rPr>
          <w:rFonts w:ascii="Arial" w:eastAsia="Times New Roman" w:hAnsi="Arial" w:cs="Arial"/>
          <w:sz w:val="24"/>
          <w:szCs w:val="24"/>
          <w:lang w:val="en-US"/>
        </w:rPr>
        <w:t>s rea is the intention to destroy or be subjectively reckless around another individual</w:t>
      </w:r>
      <w:r w:rsidR="000F163A" w:rsidRPr="00172C5F">
        <w:rPr>
          <w:rFonts w:ascii="Arial" w:eastAsia="Times New Roman" w:hAnsi="Arial" w:cs="Arial"/>
          <w:sz w:val="24"/>
          <w:szCs w:val="24"/>
          <w:lang w:val="en-US"/>
        </w:rPr>
        <w:t>’</w:t>
      </w:r>
      <w:r w:rsidR="009F01DE" w:rsidRPr="00172C5F">
        <w:rPr>
          <w:rFonts w:ascii="Arial" w:eastAsia="Times New Roman" w:hAnsi="Arial" w:cs="Arial"/>
          <w:sz w:val="24"/>
          <w:szCs w:val="24"/>
          <w:lang w:val="en-US"/>
        </w:rPr>
        <w:t>s property. The element fo</w:t>
      </w:r>
      <w:r w:rsidR="007C2607" w:rsidRPr="00172C5F">
        <w:rPr>
          <w:rFonts w:ascii="Arial" w:eastAsia="Times New Roman" w:hAnsi="Arial" w:cs="Arial"/>
          <w:sz w:val="24"/>
          <w:szCs w:val="24"/>
          <w:lang w:val="en-US"/>
        </w:rPr>
        <w:t>rmed is that</w:t>
      </w:r>
      <w:r w:rsidR="009F01DE" w:rsidRPr="00172C5F">
        <w:rPr>
          <w:rFonts w:ascii="Arial" w:eastAsia="Times New Roman" w:hAnsi="Arial" w:cs="Arial"/>
          <w:sz w:val="24"/>
          <w:szCs w:val="24"/>
          <w:lang w:val="en-US"/>
        </w:rPr>
        <w:t xml:space="preserve"> the defendant must know that the property belongs to another person.</w:t>
      </w:r>
    </w:p>
    <w:p w14:paraId="719FBC74" w14:textId="77EACE95"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Consequently, the offen</w:t>
      </w:r>
      <w:r w:rsidR="000F163A" w:rsidRPr="00172C5F">
        <w:rPr>
          <w:rFonts w:ascii="Arial" w:eastAsia="Times New Roman" w:hAnsi="Arial" w:cs="Arial"/>
          <w:sz w:val="24"/>
          <w:szCs w:val="24"/>
          <w:lang w:val="en-US"/>
        </w:rPr>
        <w:t>s</w:t>
      </w:r>
      <w:r w:rsidRPr="00172C5F">
        <w:rPr>
          <w:rFonts w:ascii="Arial" w:eastAsia="Times New Roman" w:hAnsi="Arial" w:cs="Arial"/>
          <w:sz w:val="24"/>
          <w:szCs w:val="24"/>
          <w:lang w:val="en-US"/>
        </w:rPr>
        <w:t xml:space="preserve">e is enhanced by the distinction between </w:t>
      </w:r>
      <w:r w:rsidR="00545021" w:rsidRPr="00172C5F">
        <w:rPr>
          <w:rFonts w:ascii="Arial" w:eastAsia="Times New Roman" w:hAnsi="Arial" w:cs="Arial"/>
          <w:sz w:val="24"/>
          <w:szCs w:val="24"/>
          <w:lang w:val="en-US"/>
        </w:rPr>
        <w:t xml:space="preserve">the </w:t>
      </w:r>
      <w:r w:rsidRPr="00172C5F">
        <w:rPr>
          <w:rFonts w:ascii="Arial" w:eastAsia="Times New Roman" w:hAnsi="Arial" w:cs="Arial"/>
          <w:sz w:val="24"/>
          <w:szCs w:val="24"/>
          <w:lang w:val="en-US"/>
        </w:rPr>
        <w:t xml:space="preserve">destruction of property and </w:t>
      </w:r>
      <w:r w:rsidR="00545021" w:rsidRPr="00172C5F">
        <w:rPr>
          <w:rFonts w:ascii="Arial" w:eastAsia="Times New Roman" w:hAnsi="Arial" w:cs="Arial"/>
          <w:sz w:val="24"/>
          <w:szCs w:val="24"/>
          <w:lang w:val="en-US"/>
        </w:rPr>
        <w:t xml:space="preserve">the </w:t>
      </w:r>
      <w:r w:rsidRPr="00172C5F">
        <w:rPr>
          <w:rFonts w:ascii="Arial" w:eastAsia="Times New Roman" w:hAnsi="Arial" w:cs="Arial"/>
          <w:sz w:val="24"/>
          <w:szCs w:val="24"/>
          <w:lang w:val="en-US"/>
        </w:rPr>
        <w:t xml:space="preserve">damage of property. Destruction means </w:t>
      </w:r>
      <w:r w:rsidR="000F163A" w:rsidRPr="00172C5F">
        <w:rPr>
          <w:rFonts w:ascii="Arial" w:eastAsia="Times New Roman" w:hAnsi="Arial" w:cs="Arial"/>
          <w:sz w:val="24"/>
          <w:szCs w:val="24"/>
          <w:lang w:val="en-US"/>
        </w:rPr>
        <w:t>reducing the property to nothingness, whereas damage means reducing</w:t>
      </w:r>
      <w:r w:rsidRPr="00172C5F">
        <w:rPr>
          <w:rFonts w:ascii="Arial" w:eastAsia="Times New Roman" w:hAnsi="Arial" w:cs="Arial"/>
          <w:sz w:val="24"/>
          <w:szCs w:val="24"/>
          <w:lang w:val="en-US"/>
        </w:rPr>
        <w:t xml:space="preserve"> value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but the property is still salvaged </w:t>
      </w:r>
      <w:r w:rsidR="009F5693" w:rsidRPr="00172C5F">
        <w:rPr>
          <w:rFonts w:ascii="Arial" w:eastAsia="Times New Roman" w:hAnsi="Arial" w:cs="Arial"/>
          <w:sz w:val="24"/>
          <w:szCs w:val="24"/>
          <w:lang w:val="en-US"/>
        </w:rPr>
        <w:t>(Eskandari, 2019</w:t>
      </w:r>
      <w:r w:rsidRPr="00172C5F">
        <w:rPr>
          <w:rFonts w:ascii="Arial" w:eastAsia="Times New Roman" w:hAnsi="Arial" w:cs="Arial"/>
          <w:sz w:val="24"/>
          <w:szCs w:val="24"/>
          <w:lang w:val="en-US"/>
        </w:rPr>
        <w:t>). In this case, Polly may be charged with criminal damage</w:t>
      </w:r>
      <w:r w:rsidR="0051546B" w:rsidRPr="00172C5F">
        <w:rPr>
          <w:rFonts w:ascii="Arial" w:eastAsia="Times New Roman" w:hAnsi="Arial" w:cs="Arial"/>
          <w:sz w:val="24"/>
          <w:szCs w:val="24"/>
          <w:lang w:val="en-US"/>
        </w:rPr>
        <w:t xml:space="preserve"> based on her</w:t>
      </w:r>
      <w:r w:rsidRPr="00172C5F">
        <w:rPr>
          <w:rFonts w:ascii="Arial" w:eastAsia="Times New Roman" w:hAnsi="Arial" w:cs="Arial"/>
          <w:sz w:val="24"/>
          <w:szCs w:val="24"/>
          <w:lang w:val="en-US"/>
        </w:rPr>
        <w:t xml:space="preserve"> severing </w:t>
      </w:r>
      <w:r w:rsidR="0051546B" w:rsidRPr="00172C5F">
        <w:rPr>
          <w:rFonts w:ascii="Arial" w:eastAsia="Times New Roman" w:hAnsi="Arial" w:cs="Arial"/>
          <w:sz w:val="24"/>
          <w:szCs w:val="24"/>
          <w:lang w:val="en-US"/>
        </w:rPr>
        <w:t>the brake cables, which mee</w:t>
      </w:r>
      <w:r w:rsidRPr="00172C5F">
        <w:rPr>
          <w:rFonts w:ascii="Arial" w:eastAsia="Times New Roman" w:hAnsi="Arial" w:cs="Arial"/>
          <w:sz w:val="24"/>
          <w:szCs w:val="24"/>
          <w:lang w:val="en-US"/>
        </w:rPr>
        <w:t xml:space="preserve">t the conditions of actus </w:t>
      </w:r>
      <w:r w:rsidR="0051546B" w:rsidRPr="00172C5F">
        <w:rPr>
          <w:rFonts w:ascii="Arial" w:eastAsia="Times New Roman" w:hAnsi="Arial" w:cs="Arial"/>
          <w:sz w:val="24"/>
          <w:szCs w:val="24"/>
          <w:lang w:val="en-US"/>
        </w:rPr>
        <w:t>r</w:t>
      </w:r>
      <w:r w:rsidRPr="00172C5F">
        <w:rPr>
          <w:rFonts w:ascii="Arial" w:eastAsia="Times New Roman" w:hAnsi="Arial" w:cs="Arial"/>
          <w:sz w:val="24"/>
          <w:szCs w:val="24"/>
          <w:lang w:val="en-US"/>
        </w:rPr>
        <w:t>eus</w:t>
      </w:r>
      <w:r w:rsidR="0051546B" w:rsidRPr="00172C5F">
        <w:rPr>
          <w:rFonts w:ascii="Arial" w:eastAsia="Times New Roman" w:hAnsi="Arial" w:cs="Arial"/>
          <w:sz w:val="24"/>
          <w:szCs w:val="24"/>
          <w:lang w:val="en-US"/>
        </w:rPr>
        <w:t xml:space="preserve">, </w:t>
      </w:r>
      <w:r w:rsidRPr="00172C5F">
        <w:rPr>
          <w:rFonts w:ascii="Arial" w:eastAsia="Times New Roman" w:hAnsi="Arial" w:cs="Arial"/>
          <w:sz w:val="24"/>
          <w:szCs w:val="24"/>
          <w:lang w:val="en-US"/>
        </w:rPr>
        <w:t xml:space="preserve">actively reducing the functionality of the moped. The brakes are an integral part of a moped and can result in serious accidents without the brakes. The men’s rea </w:t>
      </w:r>
      <w:r w:rsidR="0051546B" w:rsidRPr="00172C5F">
        <w:rPr>
          <w:rFonts w:ascii="Arial" w:eastAsia="Times New Roman" w:hAnsi="Arial" w:cs="Arial"/>
          <w:sz w:val="24"/>
          <w:szCs w:val="24"/>
          <w:lang w:val="en-US"/>
        </w:rPr>
        <w:t xml:space="preserve">is factored in the notion that </w:t>
      </w:r>
      <w:r w:rsidRPr="00172C5F">
        <w:rPr>
          <w:rFonts w:ascii="Arial" w:eastAsia="Times New Roman" w:hAnsi="Arial" w:cs="Arial"/>
          <w:sz w:val="24"/>
          <w:szCs w:val="24"/>
          <w:lang w:val="en-US"/>
        </w:rPr>
        <w:t>she knew the moped belonged to Roxanne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and she cut the brakes to </w:t>
      </w:r>
      <w:r w:rsidR="00B97A30" w:rsidRPr="00172C5F">
        <w:rPr>
          <w:rFonts w:ascii="Arial" w:eastAsia="Times New Roman" w:hAnsi="Arial" w:cs="Arial"/>
          <w:sz w:val="24"/>
          <w:szCs w:val="24"/>
          <w:lang w:val="en-US"/>
        </w:rPr>
        <w:t>get at her intentionally</w:t>
      </w:r>
      <w:r w:rsidRPr="00172C5F">
        <w:rPr>
          <w:rFonts w:ascii="Arial" w:eastAsia="Times New Roman" w:hAnsi="Arial" w:cs="Arial"/>
          <w:sz w:val="24"/>
          <w:szCs w:val="24"/>
          <w:lang w:val="en-US"/>
        </w:rPr>
        <w:t xml:space="preserve">. Tentatively, she had no consent to commit the act of cutting the brakes. </w:t>
      </w:r>
    </w:p>
    <w:p w14:paraId="77B23374" w14:textId="0F19C56D" w:rsidR="004F09A9" w:rsidRPr="00172C5F" w:rsidRDefault="004F09A9"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Defense for Criminal Damage</w:t>
      </w:r>
    </w:p>
    <w:p w14:paraId="180DA37B" w14:textId="1D263FF8" w:rsidR="009F01DE" w:rsidRPr="00172C5F" w:rsidRDefault="009F01DE" w:rsidP="00172C5F">
      <w:pPr>
        <w:spacing w:line="360" w:lineRule="auto"/>
        <w:jc w:val="both"/>
        <w:rPr>
          <w:rFonts w:ascii="Arial" w:eastAsia="Times New Roman" w:hAnsi="Arial" w:cs="Arial"/>
          <w:sz w:val="24"/>
          <w:szCs w:val="24"/>
          <w:lang w:val="en-US"/>
        </w:rPr>
      </w:pPr>
      <w:proofErr w:type="gramStart"/>
      <w:r w:rsidRPr="00172C5F">
        <w:rPr>
          <w:rFonts w:ascii="Arial" w:eastAsia="Times New Roman" w:hAnsi="Arial" w:cs="Arial"/>
          <w:sz w:val="24"/>
          <w:szCs w:val="24"/>
          <w:lang w:val="en-US"/>
        </w:rPr>
        <w:t>In light of</w:t>
      </w:r>
      <w:proofErr w:type="gramEnd"/>
      <w:r w:rsidRPr="00172C5F">
        <w:rPr>
          <w:rFonts w:ascii="Arial" w:eastAsia="Times New Roman" w:hAnsi="Arial" w:cs="Arial"/>
          <w:sz w:val="24"/>
          <w:szCs w:val="24"/>
          <w:lang w:val="en-US"/>
        </w:rPr>
        <w:t xml:space="preserve"> these charges, the criminal damage has three defenses </w:t>
      </w:r>
      <w:r w:rsidR="000F163A" w:rsidRPr="00172C5F">
        <w:rPr>
          <w:rFonts w:ascii="Arial" w:eastAsia="Times New Roman" w:hAnsi="Arial" w:cs="Arial"/>
          <w:sz w:val="24"/>
          <w:szCs w:val="24"/>
          <w:lang w:val="en-US"/>
        </w:rPr>
        <w:t>that</w:t>
      </w:r>
      <w:r w:rsidRPr="00172C5F">
        <w:rPr>
          <w:rFonts w:ascii="Arial" w:eastAsia="Times New Roman" w:hAnsi="Arial" w:cs="Arial"/>
          <w:sz w:val="24"/>
          <w:szCs w:val="24"/>
          <w:lang w:val="en-US"/>
        </w:rPr>
        <w:t xml:space="preserve"> constitute lawful excuses. Firstly, when the defendant honestly believed there was consent</w:t>
      </w:r>
      <w:r w:rsidR="000F163A" w:rsidRPr="00172C5F">
        <w:rPr>
          <w:rFonts w:ascii="Arial" w:eastAsia="Times New Roman" w:hAnsi="Arial" w:cs="Arial"/>
          <w:sz w:val="24"/>
          <w:szCs w:val="24"/>
          <w:lang w:val="en-US"/>
        </w:rPr>
        <w:t xml:space="preserve">, </w:t>
      </w:r>
      <w:r w:rsidR="00351A37" w:rsidRPr="00172C5F">
        <w:rPr>
          <w:rFonts w:ascii="Arial" w:eastAsia="Times New Roman" w:hAnsi="Arial" w:cs="Arial"/>
          <w:sz w:val="24"/>
          <w:szCs w:val="24"/>
          <w:lang w:val="en-US"/>
        </w:rPr>
        <w:t xml:space="preserve">implying that </w:t>
      </w:r>
      <w:r w:rsidR="00351A37" w:rsidRPr="00172C5F">
        <w:rPr>
          <w:rFonts w:ascii="Arial" w:eastAsia="Times New Roman" w:hAnsi="Arial" w:cs="Arial"/>
          <w:sz w:val="24"/>
          <w:szCs w:val="24"/>
          <w:lang w:val="en-US"/>
        </w:rPr>
        <w:lastRenderedPageBreak/>
        <w:t>if the defendant had reason to believe they had consent at the time of committing the action,</w:t>
      </w:r>
      <w:r w:rsidRPr="00172C5F">
        <w:rPr>
          <w:rFonts w:ascii="Arial" w:eastAsia="Times New Roman" w:hAnsi="Arial" w:cs="Arial"/>
          <w:sz w:val="24"/>
          <w:szCs w:val="24"/>
          <w:lang w:val="en-US"/>
        </w:rPr>
        <w:t xml:space="preserve"> it c</w:t>
      </w:r>
      <w:r w:rsidR="00351A37" w:rsidRPr="00172C5F">
        <w:rPr>
          <w:rFonts w:ascii="Arial" w:eastAsia="Times New Roman" w:hAnsi="Arial" w:cs="Arial"/>
          <w:sz w:val="24"/>
          <w:szCs w:val="24"/>
          <w:lang w:val="en-US"/>
        </w:rPr>
        <w:t>ould</w:t>
      </w:r>
      <w:r w:rsidRPr="00172C5F">
        <w:rPr>
          <w:rFonts w:ascii="Arial" w:eastAsia="Times New Roman" w:hAnsi="Arial" w:cs="Arial"/>
          <w:sz w:val="24"/>
          <w:szCs w:val="24"/>
          <w:lang w:val="en-US"/>
        </w:rPr>
        <w:t xml:space="preserve"> be considered a lawful excuse (</w:t>
      </w:r>
      <w:r w:rsidR="00977AF9" w:rsidRPr="00172C5F">
        <w:rPr>
          <w:rFonts w:ascii="Arial" w:eastAsia="Times New Roman" w:hAnsi="Arial" w:cs="Arial"/>
          <w:sz w:val="24"/>
          <w:szCs w:val="24"/>
          <w:lang w:val="en-US"/>
        </w:rPr>
        <w:t>Criminal Damage Act, 1971</w:t>
      </w:r>
      <w:r w:rsidRPr="00172C5F">
        <w:rPr>
          <w:rFonts w:ascii="Arial" w:eastAsia="Times New Roman" w:hAnsi="Arial" w:cs="Arial"/>
          <w:sz w:val="24"/>
          <w:szCs w:val="24"/>
          <w:lang w:val="en-US"/>
        </w:rPr>
        <w:t>). Secondly, defenses for criminal damage have considered the case of claiming arson</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whereby damage is caused by fire. Under such circumstances, the defendant has the leeway </w:t>
      </w:r>
      <w:r w:rsidR="000F163A" w:rsidRPr="00172C5F">
        <w:rPr>
          <w:rFonts w:ascii="Arial" w:eastAsia="Times New Roman" w:hAnsi="Arial" w:cs="Arial"/>
          <w:sz w:val="24"/>
          <w:szCs w:val="24"/>
          <w:lang w:val="en-US"/>
        </w:rPr>
        <w:t>to argue</w:t>
      </w:r>
      <w:r w:rsidRPr="00172C5F">
        <w:rPr>
          <w:rFonts w:ascii="Arial" w:eastAsia="Times New Roman" w:hAnsi="Arial" w:cs="Arial"/>
          <w:sz w:val="24"/>
          <w:szCs w:val="24"/>
          <w:lang w:val="en-US"/>
        </w:rPr>
        <w:t xml:space="preserve"> that the destruction or damage was by fire, which then qualifies it as arson and not criminal damage manipulating the charges imposed. Lastly, criminal damage can be justified if the defendant acted to protect his property (</w:t>
      </w:r>
      <w:r w:rsidR="00A825A9" w:rsidRPr="00172C5F">
        <w:rPr>
          <w:rFonts w:ascii="Arial" w:eastAsia="Times New Roman" w:hAnsi="Arial" w:cs="Arial"/>
          <w:sz w:val="24"/>
          <w:szCs w:val="24"/>
          <w:lang w:val="en-US"/>
        </w:rPr>
        <w:t>Criminal Damage Act, 1971</w:t>
      </w:r>
      <w:r w:rsidRPr="00172C5F">
        <w:rPr>
          <w:rFonts w:ascii="Arial" w:eastAsia="Times New Roman" w:hAnsi="Arial" w:cs="Arial"/>
          <w:sz w:val="24"/>
          <w:szCs w:val="24"/>
          <w:lang w:val="en-US"/>
        </w:rPr>
        <w:t>). R v Hunt (</w:t>
      </w:r>
      <w:r w:rsidR="004A22C5" w:rsidRPr="00172C5F">
        <w:rPr>
          <w:rFonts w:ascii="Arial" w:eastAsia="Times New Roman" w:hAnsi="Arial" w:cs="Arial"/>
          <w:sz w:val="24"/>
          <w:szCs w:val="24"/>
          <w:lang w:val="en-US"/>
        </w:rPr>
        <w:t>2017</w:t>
      </w:r>
      <w:r w:rsidRPr="00172C5F">
        <w:rPr>
          <w:rFonts w:ascii="Arial" w:eastAsia="Times New Roman" w:hAnsi="Arial" w:cs="Arial"/>
          <w:sz w:val="24"/>
          <w:szCs w:val="24"/>
          <w:lang w:val="en-US"/>
        </w:rPr>
        <w:t xml:space="preserve">) offered precedence for the principle of protection of policy, providing that authority when considering the case if the defendant used the lawful excuse for criminal damage. Moreover, the consideration extends to whether Roxanne was acting to protect property belonging to another, forming an objective assessment. The situation means that the act </w:t>
      </w:r>
      <w:proofErr w:type="gramStart"/>
      <w:r w:rsidRPr="00172C5F">
        <w:rPr>
          <w:rFonts w:ascii="Arial" w:eastAsia="Times New Roman" w:hAnsi="Arial" w:cs="Arial"/>
          <w:sz w:val="24"/>
          <w:szCs w:val="24"/>
          <w:lang w:val="en-US"/>
        </w:rPr>
        <w:t>has to</w:t>
      </w:r>
      <w:proofErr w:type="gramEnd"/>
      <w:r w:rsidRPr="00172C5F">
        <w:rPr>
          <w:rFonts w:ascii="Arial" w:eastAsia="Times New Roman" w:hAnsi="Arial" w:cs="Arial"/>
          <w:sz w:val="24"/>
          <w:szCs w:val="24"/>
          <w:lang w:val="en-US"/>
        </w:rPr>
        <w:t xml:space="preserve"> be directly capable, in and of itself, of protecting property.</w:t>
      </w:r>
    </w:p>
    <w:p w14:paraId="4F81C9B3" w14:textId="67ADEEA7"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Th</w:t>
      </w:r>
      <w:r w:rsidR="009578DA" w:rsidRPr="00172C5F">
        <w:rPr>
          <w:rFonts w:ascii="Arial" w:eastAsia="Times New Roman" w:hAnsi="Arial" w:cs="Arial"/>
          <w:sz w:val="24"/>
          <w:szCs w:val="24"/>
          <w:lang w:val="en-US"/>
        </w:rPr>
        <w:t xml:space="preserve">e basis of the information </w:t>
      </w:r>
      <w:r w:rsidRPr="00172C5F">
        <w:rPr>
          <w:rFonts w:ascii="Arial" w:eastAsia="Times New Roman" w:hAnsi="Arial" w:cs="Arial"/>
          <w:sz w:val="24"/>
          <w:szCs w:val="24"/>
          <w:lang w:val="en-US"/>
        </w:rPr>
        <w:t xml:space="preserve">is </w:t>
      </w:r>
      <w:r w:rsidR="009578DA" w:rsidRPr="00172C5F">
        <w:rPr>
          <w:rFonts w:ascii="Arial" w:eastAsia="Times New Roman" w:hAnsi="Arial" w:cs="Arial"/>
          <w:sz w:val="24"/>
          <w:szCs w:val="24"/>
          <w:lang w:val="en-US"/>
        </w:rPr>
        <w:t xml:space="preserve">from </w:t>
      </w:r>
      <w:r w:rsidRPr="00172C5F">
        <w:rPr>
          <w:rFonts w:ascii="Arial" w:eastAsia="Times New Roman" w:hAnsi="Arial" w:cs="Arial"/>
          <w:sz w:val="24"/>
          <w:szCs w:val="24"/>
          <w:lang w:val="en-US"/>
        </w:rPr>
        <w:t>s.5(2) states that the act must be ‘in order to protect property</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It does not </w:t>
      </w:r>
      <w:r w:rsidR="000F163A" w:rsidRPr="00172C5F">
        <w:rPr>
          <w:rFonts w:ascii="Arial" w:eastAsia="Times New Roman" w:hAnsi="Arial" w:cs="Arial"/>
          <w:sz w:val="24"/>
          <w:szCs w:val="24"/>
          <w:lang w:val="en-US"/>
        </w:rPr>
        <w:t>mean the defendant must believe</w:t>
      </w:r>
      <w:r w:rsidRPr="00172C5F">
        <w:rPr>
          <w:rFonts w:ascii="Arial" w:eastAsia="Times New Roman" w:hAnsi="Arial" w:cs="Arial"/>
          <w:sz w:val="24"/>
          <w:szCs w:val="24"/>
          <w:lang w:val="en-US"/>
        </w:rPr>
        <w:t xml:space="preserve"> the act would protect property. His honest and subjective belief is only relevant later when considering whether the defendant believed that the property needed protecti</w:t>
      </w:r>
      <w:r w:rsidR="000F163A" w:rsidRPr="00172C5F">
        <w:rPr>
          <w:rFonts w:ascii="Arial" w:eastAsia="Times New Roman" w:hAnsi="Arial" w:cs="Arial"/>
          <w:sz w:val="24"/>
          <w:szCs w:val="24"/>
          <w:lang w:val="en-US"/>
        </w:rPr>
        <w:t>on and that he was using reasonable means</w:t>
      </w:r>
      <w:r w:rsidRPr="00172C5F">
        <w:rPr>
          <w:rFonts w:ascii="Arial" w:eastAsia="Times New Roman" w:hAnsi="Arial" w:cs="Arial"/>
          <w:sz w:val="24"/>
          <w:szCs w:val="24"/>
          <w:lang w:val="en-US"/>
        </w:rPr>
        <w:t>.</w:t>
      </w:r>
      <w:r w:rsidR="00FD582B" w:rsidRPr="00172C5F">
        <w:rPr>
          <w:rFonts w:ascii="Arial" w:eastAsia="Times New Roman" w:hAnsi="Arial" w:cs="Arial"/>
          <w:sz w:val="24"/>
          <w:szCs w:val="24"/>
          <w:lang w:val="en-US"/>
        </w:rPr>
        <w:t xml:space="preserve"> (</w:t>
      </w:r>
      <w:r w:rsidR="00B006AB" w:rsidRPr="00172C5F">
        <w:rPr>
          <w:rFonts w:ascii="Arial" w:eastAsia="Times New Roman" w:hAnsi="Arial" w:cs="Arial"/>
          <w:sz w:val="24"/>
          <w:szCs w:val="24"/>
          <w:lang w:val="en-US"/>
        </w:rPr>
        <w:t>Criminal Damage Act, 1971</w:t>
      </w:r>
      <w:r w:rsidR="00FD582B" w:rsidRPr="00172C5F">
        <w:rPr>
          <w:rFonts w:ascii="Arial" w:eastAsia="Times New Roman" w:hAnsi="Arial" w:cs="Arial"/>
          <w:sz w:val="24"/>
          <w:szCs w:val="24"/>
          <w:lang w:val="en-US"/>
        </w:rPr>
        <w:t>)</w:t>
      </w:r>
      <w:r w:rsidR="009578DA" w:rsidRPr="00172C5F">
        <w:rPr>
          <w:rFonts w:ascii="Arial" w:eastAsia="Times New Roman" w:hAnsi="Arial" w:cs="Arial"/>
          <w:sz w:val="24"/>
          <w:szCs w:val="24"/>
          <w:lang w:val="en-US"/>
        </w:rPr>
        <w:t xml:space="preserve">. </w:t>
      </w:r>
      <w:r w:rsidR="004D1EF2" w:rsidRPr="00172C5F">
        <w:rPr>
          <w:rFonts w:ascii="Arial" w:eastAsia="Times New Roman" w:hAnsi="Arial" w:cs="Arial"/>
          <w:sz w:val="24"/>
          <w:szCs w:val="24"/>
          <w:lang w:val="en-US"/>
        </w:rPr>
        <w:t xml:space="preserve">Therefore, the prevailing assumption was that </w:t>
      </w:r>
      <w:r w:rsidRPr="00172C5F">
        <w:rPr>
          <w:rFonts w:ascii="Arial" w:eastAsia="Times New Roman" w:hAnsi="Arial" w:cs="Arial"/>
          <w:sz w:val="24"/>
          <w:szCs w:val="24"/>
          <w:lang w:val="en-US"/>
        </w:rPr>
        <w:t xml:space="preserve">Polly </w:t>
      </w:r>
      <w:r w:rsidR="004D1EF2" w:rsidRPr="00172C5F">
        <w:rPr>
          <w:rFonts w:ascii="Arial" w:eastAsia="Times New Roman" w:hAnsi="Arial" w:cs="Arial"/>
          <w:sz w:val="24"/>
          <w:szCs w:val="24"/>
          <w:lang w:val="en-US"/>
        </w:rPr>
        <w:t xml:space="preserve">lacked </w:t>
      </w:r>
      <w:r w:rsidR="000F163A" w:rsidRPr="00172C5F">
        <w:rPr>
          <w:rFonts w:ascii="Arial" w:eastAsia="Times New Roman" w:hAnsi="Arial" w:cs="Arial"/>
          <w:sz w:val="24"/>
          <w:szCs w:val="24"/>
          <w:lang w:val="en-US"/>
        </w:rPr>
        <w:t xml:space="preserve">a </w:t>
      </w:r>
      <w:r w:rsidR="004D1EF2" w:rsidRPr="00172C5F">
        <w:rPr>
          <w:rFonts w:ascii="Arial" w:eastAsia="Times New Roman" w:hAnsi="Arial" w:cs="Arial"/>
          <w:sz w:val="24"/>
          <w:szCs w:val="24"/>
          <w:lang w:val="en-US"/>
        </w:rPr>
        <w:t xml:space="preserve">basis for an </w:t>
      </w:r>
      <w:r w:rsidRPr="00172C5F">
        <w:rPr>
          <w:rFonts w:ascii="Arial" w:eastAsia="Times New Roman" w:hAnsi="Arial" w:cs="Arial"/>
          <w:sz w:val="24"/>
          <w:szCs w:val="24"/>
          <w:lang w:val="en-US"/>
        </w:rPr>
        <w:t>appeal to these defenses</w:t>
      </w:r>
      <w:r w:rsidR="004D1EF2" w:rsidRPr="00172C5F">
        <w:rPr>
          <w:rFonts w:ascii="Arial" w:eastAsia="Times New Roman" w:hAnsi="Arial" w:cs="Arial"/>
          <w:sz w:val="24"/>
          <w:szCs w:val="24"/>
          <w:lang w:val="en-US"/>
        </w:rPr>
        <w:t xml:space="preserve">. </w:t>
      </w:r>
      <w:r w:rsidR="00116986" w:rsidRPr="00172C5F">
        <w:rPr>
          <w:rFonts w:ascii="Arial" w:eastAsia="Times New Roman" w:hAnsi="Arial" w:cs="Arial"/>
          <w:sz w:val="24"/>
          <w:szCs w:val="24"/>
          <w:lang w:val="en-US"/>
        </w:rPr>
        <w:t>S</w:t>
      </w:r>
      <w:r w:rsidR="004D1EF2" w:rsidRPr="00172C5F">
        <w:rPr>
          <w:rFonts w:ascii="Arial" w:eastAsia="Times New Roman" w:hAnsi="Arial" w:cs="Arial"/>
          <w:sz w:val="24"/>
          <w:szCs w:val="24"/>
          <w:lang w:val="en-US"/>
        </w:rPr>
        <w:t xml:space="preserve">he </w:t>
      </w:r>
      <w:r w:rsidRPr="00172C5F">
        <w:rPr>
          <w:rFonts w:ascii="Arial" w:eastAsia="Times New Roman" w:hAnsi="Arial" w:cs="Arial"/>
          <w:sz w:val="24"/>
          <w:szCs w:val="24"/>
          <w:lang w:val="en-US"/>
        </w:rPr>
        <w:t>did not have consent, did not use fire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and was not protecting any property.</w:t>
      </w:r>
      <w:r w:rsidR="004D1EF2" w:rsidRPr="00172C5F">
        <w:rPr>
          <w:rFonts w:ascii="Arial" w:eastAsia="Times New Roman" w:hAnsi="Arial" w:cs="Arial"/>
          <w:sz w:val="24"/>
          <w:szCs w:val="24"/>
          <w:lang w:val="en-US"/>
        </w:rPr>
        <w:t xml:space="preserve"> Therefore, the line of conviction is considered to </w:t>
      </w:r>
      <w:r w:rsidR="00116986" w:rsidRPr="00172C5F">
        <w:rPr>
          <w:rFonts w:ascii="Arial" w:eastAsia="Times New Roman" w:hAnsi="Arial" w:cs="Arial"/>
          <w:sz w:val="24"/>
          <w:szCs w:val="24"/>
          <w:lang w:val="en-US"/>
        </w:rPr>
        <w:t>favour</w:t>
      </w:r>
      <w:r w:rsidR="004D1EF2" w:rsidRPr="00172C5F">
        <w:rPr>
          <w:rFonts w:ascii="Arial" w:eastAsia="Times New Roman" w:hAnsi="Arial" w:cs="Arial"/>
          <w:sz w:val="24"/>
          <w:szCs w:val="24"/>
          <w:lang w:val="en-US"/>
        </w:rPr>
        <w:t xml:space="preserve"> the prosecution</w:t>
      </w:r>
      <w:r w:rsidR="00723AEA" w:rsidRPr="00172C5F">
        <w:rPr>
          <w:rFonts w:ascii="Arial" w:eastAsia="Times New Roman" w:hAnsi="Arial" w:cs="Arial"/>
          <w:sz w:val="24"/>
          <w:szCs w:val="24"/>
          <w:lang w:val="en-US"/>
        </w:rPr>
        <w:t xml:space="preserve"> as</w:t>
      </w:r>
      <w:r w:rsidR="004D1EF2" w:rsidRPr="00172C5F">
        <w:rPr>
          <w:rFonts w:ascii="Arial" w:eastAsia="Times New Roman" w:hAnsi="Arial" w:cs="Arial"/>
          <w:sz w:val="24"/>
          <w:szCs w:val="24"/>
          <w:lang w:val="en-US"/>
        </w:rPr>
        <w:t xml:space="preserve"> Polly has a higher propensity </w:t>
      </w:r>
      <w:r w:rsidR="000F163A" w:rsidRPr="00172C5F">
        <w:rPr>
          <w:rFonts w:ascii="Arial" w:eastAsia="Times New Roman" w:hAnsi="Arial" w:cs="Arial"/>
          <w:sz w:val="24"/>
          <w:szCs w:val="24"/>
          <w:lang w:val="en-US"/>
        </w:rPr>
        <w:t>to be</w:t>
      </w:r>
      <w:r w:rsidR="004D1EF2" w:rsidRPr="00172C5F">
        <w:rPr>
          <w:rFonts w:ascii="Arial" w:eastAsia="Times New Roman" w:hAnsi="Arial" w:cs="Arial"/>
          <w:sz w:val="24"/>
          <w:szCs w:val="24"/>
          <w:lang w:val="en-US"/>
        </w:rPr>
        <w:t xml:space="preserve"> found guilty</w:t>
      </w:r>
      <w:r w:rsidR="00FE5E78" w:rsidRPr="00172C5F">
        <w:rPr>
          <w:rFonts w:ascii="Arial" w:eastAsia="Times New Roman" w:hAnsi="Arial" w:cs="Arial"/>
          <w:sz w:val="24"/>
          <w:szCs w:val="24"/>
          <w:lang w:val="en-US"/>
        </w:rPr>
        <w:t>.</w:t>
      </w:r>
    </w:p>
    <w:p w14:paraId="30943E42" w14:textId="77777777" w:rsidR="009F01DE" w:rsidRPr="00172C5F" w:rsidRDefault="009F01DE"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Murder</w:t>
      </w:r>
    </w:p>
    <w:p w14:paraId="42253115" w14:textId="1BB28132"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 xml:space="preserve">The actus Reus to be proven for murder is the death of an individual, conscripting any action </w:t>
      </w:r>
      <w:r w:rsidR="000F163A" w:rsidRPr="00172C5F">
        <w:rPr>
          <w:rFonts w:ascii="Arial" w:eastAsia="Times New Roman" w:hAnsi="Arial" w:cs="Arial"/>
          <w:sz w:val="24"/>
          <w:szCs w:val="24"/>
          <w:lang w:val="en-US"/>
        </w:rPr>
        <w:t>involving taking another person’s life</w:t>
      </w:r>
      <w:r w:rsidRPr="00172C5F">
        <w:rPr>
          <w:rFonts w:ascii="Arial" w:eastAsia="Times New Roman" w:hAnsi="Arial" w:cs="Arial"/>
          <w:sz w:val="24"/>
          <w:szCs w:val="24"/>
          <w:lang w:val="en-US"/>
        </w:rPr>
        <w:t>. I</w:t>
      </w:r>
      <w:r w:rsidR="00723AEA" w:rsidRPr="00172C5F">
        <w:rPr>
          <w:rFonts w:ascii="Arial" w:eastAsia="Times New Roman" w:hAnsi="Arial" w:cs="Arial"/>
          <w:sz w:val="24"/>
          <w:szCs w:val="24"/>
          <w:lang w:val="en-US"/>
        </w:rPr>
        <w:t>f</w:t>
      </w:r>
      <w:r w:rsidRPr="00172C5F">
        <w:rPr>
          <w:rFonts w:ascii="Arial" w:eastAsia="Times New Roman" w:hAnsi="Arial" w:cs="Arial"/>
          <w:sz w:val="24"/>
          <w:szCs w:val="24"/>
          <w:lang w:val="en-US"/>
        </w:rPr>
        <w:t xml:space="preserve"> the person in question does not die, it is charged </w:t>
      </w:r>
      <w:proofErr w:type="gramStart"/>
      <w:r w:rsidRPr="00172C5F">
        <w:rPr>
          <w:rFonts w:ascii="Arial" w:eastAsia="Times New Roman" w:hAnsi="Arial" w:cs="Arial"/>
          <w:sz w:val="24"/>
          <w:szCs w:val="24"/>
          <w:lang w:val="en-US"/>
        </w:rPr>
        <w:t>as</w:t>
      </w:r>
      <w:proofErr w:type="gramEnd"/>
      <w:r w:rsidRPr="00172C5F">
        <w:rPr>
          <w:rFonts w:ascii="Arial" w:eastAsia="Times New Roman" w:hAnsi="Arial" w:cs="Arial"/>
          <w:sz w:val="24"/>
          <w:szCs w:val="24"/>
          <w:lang w:val="en-US"/>
        </w:rPr>
        <w:t xml:space="preserve"> attempted murder. The men</w:t>
      </w:r>
      <w:r w:rsidR="008D2EF0" w:rsidRPr="00172C5F">
        <w:rPr>
          <w:rFonts w:ascii="Arial" w:eastAsia="Times New Roman" w:hAnsi="Arial" w:cs="Arial"/>
          <w:sz w:val="24"/>
          <w:szCs w:val="24"/>
          <w:lang w:val="en-US"/>
        </w:rPr>
        <w:t>’</w:t>
      </w:r>
      <w:r w:rsidRPr="00172C5F">
        <w:rPr>
          <w:rFonts w:ascii="Arial" w:eastAsia="Times New Roman" w:hAnsi="Arial" w:cs="Arial"/>
          <w:sz w:val="24"/>
          <w:szCs w:val="24"/>
          <w:lang w:val="en-US"/>
        </w:rPr>
        <w:t>s rea is the intention to take someone</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s </w:t>
      </w:r>
      <w:proofErr w:type="gramStart"/>
      <w:r w:rsidRPr="00172C5F">
        <w:rPr>
          <w:rFonts w:ascii="Arial" w:eastAsia="Times New Roman" w:hAnsi="Arial" w:cs="Arial"/>
          <w:sz w:val="24"/>
          <w:szCs w:val="24"/>
          <w:lang w:val="en-US"/>
        </w:rPr>
        <w:t>life</w:t>
      </w:r>
      <w:proofErr w:type="gramEnd"/>
      <w:r w:rsidRPr="00172C5F">
        <w:rPr>
          <w:rFonts w:ascii="Arial" w:eastAsia="Times New Roman" w:hAnsi="Arial" w:cs="Arial"/>
          <w:sz w:val="24"/>
          <w:szCs w:val="24"/>
          <w:lang w:val="en-US"/>
        </w:rPr>
        <w:t xml:space="preserve"> </w:t>
      </w:r>
      <w:r w:rsidR="000F163A" w:rsidRPr="00172C5F">
        <w:rPr>
          <w:rFonts w:ascii="Arial" w:eastAsia="Times New Roman" w:hAnsi="Arial" w:cs="Arial"/>
          <w:sz w:val="24"/>
          <w:szCs w:val="24"/>
          <w:lang w:val="en-US"/>
        </w:rPr>
        <w:t>which</w:t>
      </w:r>
      <w:r w:rsidRPr="00172C5F">
        <w:rPr>
          <w:rFonts w:ascii="Arial" w:eastAsia="Times New Roman" w:hAnsi="Arial" w:cs="Arial"/>
          <w:sz w:val="24"/>
          <w:szCs w:val="24"/>
          <w:lang w:val="en-US"/>
        </w:rPr>
        <w:t xml:space="preserve"> is an important part, whereby </w:t>
      </w:r>
      <w:r w:rsidR="000F163A" w:rsidRPr="00172C5F">
        <w:rPr>
          <w:rFonts w:ascii="Arial" w:eastAsia="Times New Roman" w:hAnsi="Arial" w:cs="Arial"/>
          <w:sz w:val="24"/>
          <w:szCs w:val="24"/>
          <w:lang w:val="en-US"/>
        </w:rPr>
        <w:t xml:space="preserve">the </w:t>
      </w:r>
      <w:r w:rsidRPr="00172C5F">
        <w:rPr>
          <w:rFonts w:ascii="Arial" w:eastAsia="Times New Roman" w:hAnsi="Arial" w:cs="Arial"/>
          <w:sz w:val="24"/>
          <w:szCs w:val="24"/>
          <w:lang w:val="en-US"/>
        </w:rPr>
        <w:t xml:space="preserve">inability to prove intent by the prosecution repositions the charges to manslaughter. In R v Vickers 1957, the court stated that murder involves </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the killing of any person in the Queen</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s peace with malice aforethought, either express or implied</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w:t>
      </w:r>
      <w:r w:rsidR="00C2614F" w:rsidRPr="00172C5F">
        <w:rPr>
          <w:rFonts w:ascii="Arial" w:eastAsia="Times New Roman" w:hAnsi="Arial" w:cs="Arial"/>
          <w:sz w:val="24"/>
          <w:szCs w:val="24"/>
          <w:lang w:val="en-US"/>
        </w:rPr>
        <w:t>Hossain and Rahi, 2018, p.461</w:t>
      </w:r>
      <w:r w:rsidRPr="00172C5F">
        <w:rPr>
          <w:rFonts w:ascii="Arial" w:eastAsia="Times New Roman" w:hAnsi="Arial" w:cs="Arial"/>
          <w:sz w:val="24"/>
          <w:szCs w:val="24"/>
          <w:lang w:val="en-US"/>
        </w:rPr>
        <w:t xml:space="preserve">). These form the basis for Roxanne being charged </w:t>
      </w:r>
      <w:r w:rsidR="000F163A" w:rsidRPr="00172C5F">
        <w:rPr>
          <w:rFonts w:ascii="Arial" w:eastAsia="Times New Roman" w:hAnsi="Arial" w:cs="Arial"/>
          <w:sz w:val="24"/>
          <w:szCs w:val="24"/>
          <w:lang w:val="en-US"/>
        </w:rPr>
        <w:t>with</w:t>
      </w:r>
      <w:r w:rsidRPr="00172C5F">
        <w:rPr>
          <w:rFonts w:ascii="Arial" w:eastAsia="Times New Roman" w:hAnsi="Arial" w:cs="Arial"/>
          <w:sz w:val="24"/>
          <w:szCs w:val="24"/>
          <w:lang w:val="en-US"/>
        </w:rPr>
        <w:t xml:space="preserve"> </w:t>
      </w:r>
      <w:proofErr w:type="gramStart"/>
      <w:r w:rsidRPr="00172C5F">
        <w:rPr>
          <w:rFonts w:ascii="Arial" w:eastAsia="Times New Roman" w:hAnsi="Arial" w:cs="Arial"/>
          <w:sz w:val="24"/>
          <w:szCs w:val="24"/>
          <w:lang w:val="en-US"/>
        </w:rPr>
        <w:t>murder</w:t>
      </w:r>
      <w:proofErr w:type="gramEnd"/>
    </w:p>
    <w:p w14:paraId="0FE5A9B0" w14:textId="181C1A57" w:rsidR="00E07638" w:rsidRPr="00172C5F" w:rsidRDefault="00E07638"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Defense for Murder</w:t>
      </w:r>
    </w:p>
    <w:p w14:paraId="27D8DAEE" w14:textId="26BF31C9" w:rsidR="009F01DE" w:rsidRPr="00172C5F" w:rsidRDefault="009F01DE"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lastRenderedPageBreak/>
        <w:t>Loss of control as a defense.</w:t>
      </w:r>
    </w:p>
    <w:p w14:paraId="4553B04E" w14:textId="19A938E7"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Roxanne is permitted in court to establish a defense in which she can plead loss of control. Concurrently, relying on loss of control require</w:t>
      </w:r>
      <w:r w:rsidR="00A87401" w:rsidRPr="00172C5F">
        <w:rPr>
          <w:rFonts w:ascii="Arial" w:eastAsia="Times New Roman" w:hAnsi="Arial" w:cs="Arial"/>
          <w:sz w:val="24"/>
          <w:szCs w:val="24"/>
          <w:lang w:val="en-US"/>
        </w:rPr>
        <w:t xml:space="preserve">d presenting </w:t>
      </w:r>
      <w:r w:rsidRPr="00172C5F">
        <w:rPr>
          <w:rFonts w:ascii="Arial" w:eastAsia="Times New Roman" w:hAnsi="Arial" w:cs="Arial"/>
          <w:sz w:val="24"/>
          <w:szCs w:val="24"/>
          <w:lang w:val="en-US"/>
        </w:rPr>
        <w:t xml:space="preserve">the defendant </w:t>
      </w:r>
      <w:r w:rsidR="007B6DB7" w:rsidRPr="00172C5F">
        <w:rPr>
          <w:rFonts w:ascii="Arial" w:eastAsia="Times New Roman" w:hAnsi="Arial" w:cs="Arial"/>
          <w:sz w:val="24"/>
          <w:szCs w:val="24"/>
          <w:lang w:val="en-US"/>
        </w:rPr>
        <w:t xml:space="preserve">to have been in an </w:t>
      </w:r>
      <w:r w:rsidRPr="00172C5F">
        <w:rPr>
          <w:rFonts w:ascii="Arial" w:eastAsia="Times New Roman" w:hAnsi="Arial" w:cs="Arial"/>
          <w:sz w:val="24"/>
          <w:szCs w:val="24"/>
          <w:lang w:val="en-US"/>
        </w:rPr>
        <w:t xml:space="preserve">intense </w:t>
      </w:r>
      <w:r w:rsidR="007B6DB7" w:rsidRPr="00172C5F">
        <w:rPr>
          <w:rFonts w:ascii="Arial" w:eastAsia="Times New Roman" w:hAnsi="Arial" w:cs="Arial"/>
          <w:sz w:val="24"/>
          <w:szCs w:val="24"/>
          <w:lang w:val="en-US"/>
        </w:rPr>
        <w:t xml:space="preserve">state of </w:t>
      </w:r>
      <w:r w:rsidRPr="00172C5F">
        <w:rPr>
          <w:rFonts w:ascii="Arial" w:eastAsia="Times New Roman" w:hAnsi="Arial" w:cs="Arial"/>
          <w:sz w:val="24"/>
          <w:szCs w:val="24"/>
          <w:lang w:val="en-US"/>
        </w:rPr>
        <w:t xml:space="preserve">passion and </w:t>
      </w:r>
      <w:r w:rsidR="007B6DB7" w:rsidRPr="00172C5F">
        <w:rPr>
          <w:rFonts w:ascii="Arial" w:eastAsia="Times New Roman" w:hAnsi="Arial" w:cs="Arial"/>
          <w:sz w:val="24"/>
          <w:szCs w:val="24"/>
          <w:lang w:val="en-US"/>
        </w:rPr>
        <w:t xml:space="preserve">perceived </w:t>
      </w:r>
      <w:r w:rsidRPr="00172C5F">
        <w:rPr>
          <w:rFonts w:ascii="Arial" w:eastAsia="Times New Roman" w:hAnsi="Arial" w:cs="Arial"/>
          <w:sz w:val="24"/>
          <w:szCs w:val="24"/>
          <w:lang w:val="en-US"/>
        </w:rPr>
        <w:t>s</w:t>
      </w:r>
      <w:r w:rsidR="007B6DB7" w:rsidRPr="00172C5F">
        <w:rPr>
          <w:rFonts w:ascii="Arial" w:eastAsia="Times New Roman" w:hAnsi="Arial" w:cs="Arial"/>
          <w:sz w:val="24"/>
          <w:szCs w:val="24"/>
          <w:lang w:val="en-US"/>
        </w:rPr>
        <w:t>ubstantial provocation</w:t>
      </w:r>
      <w:r w:rsidRPr="00172C5F">
        <w:rPr>
          <w:rFonts w:ascii="Arial" w:eastAsia="Times New Roman" w:hAnsi="Arial" w:cs="Arial"/>
          <w:sz w:val="24"/>
          <w:szCs w:val="24"/>
          <w:lang w:val="en-US"/>
        </w:rPr>
        <w:t>. The test for loss of control was established in R v Dawes (2013)</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providing that lost self-control is influenced by a quantifiable trigger and that any person </w:t>
      </w:r>
      <w:r w:rsidR="000F163A" w:rsidRPr="00172C5F">
        <w:rPr>
          <w:rFonts w:ascii="Arial" w:eastAsia="Times New Roman" w:hAnsi="Arial" w:cs="Arial"/>
          <w:sz w:val="24"/>
          <w:szCs w:val="24"/>
          <w:lang w:val="en-US"/>
        </w:rPr>
        <w:t>of</w:t>
      </w:r>
      <w:r w:rsidRPr="00172C5F">
        <w:rPr>
          <w:rFonts w:ascii="Arial" w:eastAsia="Times New Roman" w:hAnsi="Arial" w:cs="Arial"/>
          <w:sz w:val="24"/>
          <w:szCs w:val="24"/>
          <w:lang w:val="en-US"/>
        </w:rPr>
        <w:t xml:space="preserve"> similar </w:t>
      </w:r>
      <w:r w:rsidR="000F163A" w:rsidRPr="00172C5F">
        <w:rPr>
          <w:rFonts w:ascii="Arial" w:eastAsia="Times New Roman" w:hAnsi="Arial" w:cs="Arial"/>
          <w:sz w:val="24"/>
          <w:szCs w:val="24"/>
          <w:lang w:val="en-US"/>
        </w:rPr>
        <w:t>a</w:t>
      </w:r>
      <w:r w:rsidRPr="00172C5F">
        <w:rPr>
          <w:rFonts w:ascii="Arial" w:eastAsia="Times New Roman" w:hAnsi="Arial" w:cs="Arial"/>
          <w:sz w:val="24"/>
          <w:szCs w:val="24"/>
          <w:lang w:val="en-US"/>
        </w:rPr>
        <w:t xml:space="preserve">ge and sex </w:t>
      </w:r>
      <w:r w:rsidR="000F163A" w:rsidRPr="00172C5F">
        <w:rPr>
          <w:rFonts w:ascii="Arial" w:eastAsia="Times New Roman" w:hAnsi="Arial" w:cs="Arial"/>
          <w:sz w:val="24"/>
          <w:szCs w:val="24"/>
          <w:lang w:val="en-US"/>
        </w:rPr>
        <w:t>and reflects ordinary</w:t>
      </w:r>
      <w:r w:rsidRPr="00172C5F">
        <w:rPr>
          <w:rFonts w:ascii="Arial" w:eastAsia="Times New Roman" w:hAnsi="Arial" w:cs="Arial"/>
          <w:sz w:val="24"/>
          <w:szCs w:val="24"/>
          <w:lang w:val="en-US"/>
        </w:rPr>
        <w:t xml:space="preserve"> </w:t>
      </w:r>
      <w:r w:rsidR="000F163A" w:rsidRPr="00172C5F">
        <w:rPr>
          <w:rFonts w:ascii="Arial" w:eastAsia="Times New Roman" w:hAnsi="Arial" w:cs="Arial"/>
          <w:sz w:val="24"/>
          <w:szCs w:val="24"/>
          <w:lang w:val="en-US"/>
        </w:rPr>
        <w:t>levels</w:t>
      </w:r>
      <w:r w:rsidRPr="00172C5F">
        <w:rPr>
          <w:rFonts w:ascii="Arial" w:eastAsia="Times New Roman" w:hAnsi="Arial" w:cs="Arial"/>
          <w:sz w:val="24"/>
          <w:szCs w:val="24"/>
          <w:lang w:val="en-US"/>
        </w:rPr>
        <w:t xml:space="preserve"> of tolerance and self-restraint would </w:t>
      </w:r>
      <w:r w:rsidR="000F163A" w:rsidRPr="00172C5F">
        <w:rPr>
          <w:rFonts w:ascii="Arial" w:eastAsia="Times New Roman" w:hAnsi="Arial" w:cs="Arial"/>
          <w:sz w:val="24"/>
          <w:szCs w:val="24"/>
          <w:lang w:val="en-US"/>
        </w:rPr>
        <w:t>re</w:t>
      </w:r>
      <w:r w:rsidRPr="00172C5F">
        <w:rPr>
          <w:rFonts w:ascii="Arial" w:eastAsia="Times New Roman" w:hAnsi="Arial" w:cs="Arial"/>
          <w:sz w:val="24"/>
          <w:szCs w:val="24"/>
          <w:lang w:val="en-US"/>
        </w:rPr>
        <w:t>act</w:t>
      </w:r>
      <w:r w:rsidR="000F163A" w:rsidRPr="00172C5F">
        <w:rPr>
          <w:rFonts w:ascii="Arial" w:eastAsia="Times New Roman" w:hAnsi="Arial" w:cs="Arial"/>
          <w:sz w:val="24"/>
          <w:szCs w:val="24"/>
          <w:lang w:val="en-US"/>
        </w:rPr>
        <w:t xml:space="preserve"> similarl</w:t>
      </w:r>
      <w:r w:rsidRPr="00172C5F">
        <w:rPr>
          <w:rFonts w:ascii="Arial" w:eastAsia="Times New Roman" w:hAnsi="Arial" w:cs="Arial"/>
          <w:sz w:val="24"/>
          <w:szCs w:val="24"/>
          <w:lang w:val="en-US"/>
        </w:rPr>
        <w:t xml:space="preserve">y. Thus, Roxanne’s defense had to prove that a lady in her position would have the predisposition to lose control and cause </w:t>
      </w:r>
      <w:proofErr w:type="gramStart"/>
      <w:r w:rsidRPr="00172C5F">
        <w:rPr>
          <w:rFonts w:ascii="Arial" w:eastAsia="Times New Roman" w:hAnsi="Arial" w:cs="Arial"/>
          <w:sz w:val="24"/>
          <w:szCs w:val="24"/>
          <w:lang w:val="en-US"/>
        </w:rPr>
        <w:t>similar</w:t>
      </w:r>
      <w:proofErr w:type="gramEnd"/>
      <w:r w:rsidRPr="00172C5F">
        <w:rPr>
          <w:rFonts w:ascii="Arial" w:eastAsia="Times New Roman" w:hAnsi="Arial" w:cs="Arial"/>
          <w:sz w:val="24"/>
          <w:szCs w:val="24"/>
          <w:lang w:val="en-US"/>
        </w:rPr>
        <w:t xml:space="preserve"> </w:t>
      </w:r>
    </w:p>
    <w:p w14:paraId="369F83FE" w14:textId="77777777" w:rsidR="009F01DE" w:rsidRPr="00172C5F" w:rsidRDefault="009F01DE"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Provocation</w:t>
      </w:r>
    </w:p>
    <w:p w14:paraId="20977114" w14:textId="3CD41937"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There are also fundamental events and circumstantial facto that would constitute the ordeal as an external offen</w:t>
      </w:r>
      <w:r w:rsidR="000F163A" w:rsidRPr="00172C5F">
        <w:rPr>
          <w:rFonts w:ascii="Arial" w:eastAsia="Times New Roman" w:hAnsi="Arial" w:cs="Arial"/>
          <w:sz w:val="24"/>
          <w:szCs w:val="24"/>
          <w:lang w:val="en-US"/>
        </w:rPr>
        <w:t>s</w:t>
      </w:r>
      <w:r w:rsidRPr="00172C5F">
        <w:rPr>
          <w:rFonts w:ascii="Arial" w:eastAsia="Times New Roman" w:hAnsi="Arial" w:cs="Arial"/>
          <w:sz w:val="24"/>
          <w:szCs w:val="24"/>
          <w:lang w:val="en-US"/>
        </w:rPr>
        <w:t xml:space="preserve">e that regarded Polly’s actions </w:t>
      </w:r>
      <w:r w:rsidR="000F163A" w:rsidRPr="00172C5F">
        <w:rPr>
          <w:rFonts w:ascii="Arial" w:eastAsia="Times New Roman" w:hAnsi="Arial" w:cs="Arial"/>
          <w:sz w:val="24"/>
          <w:szCs w:val="24"/>
          <w:lang w:val="en-US"/>
        </w:rPr>
        <w:t xml:space="preserve">as </w:t>
      </w:r>
      <w:r w:rsidRPr="00172C5F">
        <w:rPr>
          <w:rFonts w:ascii="Arial" w:eastAsia="Times New Roman" w:hAnsi="Arial" w:cs="Arial"/>
          <w:sz w:val="24"/>
          <w:szCs w:val="24"/>
          <w:lang w:val="en-US"/>
        </w:rPr>
        <w:t>an induced reaction to the plan.</w:t>
      </w:r>
      <w:r w:rsidR="000F163A" w:rsidRPr="00172C5F">
        <w:rPr>
          <w:rFonts w:ascii="Arial" w:eastAsia="Times New Roman" w:hAnsi="Arial" w:cs="Arial"/>
          <w:sz w:val="24"/>
          <w:szCs w:val="24"/>
          <w:lang w:val="en-US"/>
        </w:rPr>
        <w:t xml:space="preserve"> Provocation</w:t>
      </w:r>
      <w:r w:rsidRPr="00172C5F">
        <w:rPr>
          <w:rFonts w:ascii="Arial" w:eastAsia="Times New Roman" w:hAnsi="Arial" w:cs="Arial"/>
          <w:sz w:val="24"/>
          <w:szCs w:val="24"/>
          <w:lang w:val="en-US"/>
        </w:rPr>
        <w:t xml:space="preserve"> is a defense that can reduce </w:t>
      </w:r>
      <w:r w:rsidR="007B6DB7" w:rsidRPr="00172C5F">
        <w:rPr>
          <w:rFonts w:ascii="Arial" w:eastAsia="Times New Roman" w:hAnsi="Arial" w:cs="Arial"/>
          <w:sz w:val="24"/>
          <w:szCs w:val="24"/>
          <w:lang w:val="en-US"/>
        </w:rPr>
        <w:t xml:space="preserve">the murder </w:t>
      </w:r>
      <w:r w:rsidRPr="00172C5F">
        <w:rPr>
          <w:rFonts w:ascii="Arial" w:eastAsia="Times New Roman" w:hAnsi="Arial" w:cs="Arial"/>
          <w:sz w:val="24"/>
          <w:szCs w:val="24"/>
          <w:lang w:val="en-US"/>
        </w:rPr>
        <w:t xml:space="preserve">charge to voluntary manslaughter. The defense is based on the idea that a person who </w:t>
      </w:r>
      <w:r w:rsidR="002E5F18" w:rsidRPr="00172C5F">
        <w:rPr>
          <w:rFonts w:ascii="Arial" w:eastAsia="Times New Roman" w:hAnsi="Arial" w:cs="Arial"/>
          <w:sz w:val="24"/>
          <w:szCs w:val="24"/>
          <w:lang w:val="en-US"/>
        </w:rPr>
        <w:t xml:space="preserve">ends another’s life </w:t>
      </w:r>
      <w:r w:rsidRPr="00172C5F">
        <w:rPr>
          <w:rFonts w:ascii="Arial" w:eastAsia="Times New Roman" w:hAnsi="Arial" w:cs="Arial"/>
          <w:sz w:val="24"/>
          <w:szCs w:val="24"/>
          <w:lang w:val="en-US"/>
        </w:rPr>
        <w:t xml:space="preserve">in the heat of passion, </w:t>
      </w:r>
      <w:r w:rsidR="002E5F18" w:rsidRPr="00172C5F">
        <w:rPr>
          <w:rFonts w:ascii="Arial" w:eastAsia="Times New Roman" w:hAnsi="Arial" w:cs="Arial"/>
          <w:sz w:val="24"/>
          <w:szCs w:val="24"/>
          <w:lang w:val="en-US"/>
        </w:rPr>
        <w:t>instigated</w:t>
      </w:r>
      <w:r w:rsidRPr="00172C5F">
        <w:rPr>
          <w:rFonts w:ascii="Arial" w:eastAsia="Times New Roman" w:hAnsi="Arial" w:cs="Arial"/>
          <w:sz w:val="24"/>
          <w:szCs w:val="24"/>
          <w:lang w:val="en-US"/>
        </w:rPr>
        <w:t xml:space="preserve"> by </w:t>
      </w:r>
      <w:r w:rsidR="002E5F18" w:rsidRPr="00172C5F">
        <w:rPr>
          <w:rFonts w:ascii="Arial" w:eastAsia="Times New Roman" w:hAnsi="Arial" w:cs="Arial"/>
          <w:sz w:val="24"/>
          <w:szCs w:val="24"/>
          <w:lang w:val="en-US"/>
        </w:rPr>
        <w:t>aggravat</w:t>
      </w:r>
      <w:r w:rsidR="007F2603" w:rsidRPr="00172C5F">
        <w:rPr>
          <w:rFonts w:ascii="Arial" w:eastAsia="Times New Roman" w:hAnsi="Arial" w:cs="Arial"/>
          <w:sz w:val="24"/>
          <w:szCs w:val="24"/>
          <w:lang w:val="en-US"/>
        </w:rPr>
        <w:t>ion</w:t>
      </w:r>
      <w:r w:rsidRPr="00172C5F">
        <w:rPr>
          <w:rFonts w:ascii="Arial" w:eastAsia="Times New Roman" w:hAnsi="Arial" w:cs="Arial"/>
          <w:sz w:val="24"/>
          <w:szCs w:val="24"/>
          <w:lang w:val="en-US"/>
        </w:rPr>
        <w:t>, should be held less culpable than someone who kills with a premeditated intent to kill. In R v. Duffy (1949), Duffy was charged with murder after he stabbed his wife to death following a quarrel. Duffy claimed that his wife had provoked him by insulting him</w:t>
      </w:r>
      <w:r w:rsidR="000F163A" w:rsidRPr="00172C5F">
        <w:rPr>
          <w:rFonts w:ascii="Arial" w:eastAsia="Times New Roman" w:hAnsi="Arial" w:cs="Arial"/>
          <w:sz w:val="24"/>
          <w:szCs w:val="24"/>
          <w:lang w:val="en-US"/>
        </w:rPr>
        <w:t>, admitting to having an affair</w:t>
      </w:r>
      <w:r w:rsidRPr="00172C5F">
        <w:rPr>
          <w:rFonts w:ascii="Arial" w:eastAsia="Times New Roman" w:hAnsi="Arial" w:cs="Arial"/>
          <w:sz w:val="24"/>
          <w:szCs w:val="24"/>
          <w:lang w:val="en-US"/>
        </w:rPr>
        <w:t xml:space="preserve"> and that he had acted in the heat of passion. The court held that provocation could be used as a defense to murder if it was a </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sudden and temporary loss of self-control</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in response to a provocative act by the victim and if a reasonable person would have acted similarly in the circumstances</w:t>
      </w:r>
      <w:r w:rsidR="007F2603" w:rsidRPr="00172C5F">
        <w:rPr>
          <w:rFonts w:ascii="Arial" w:eastAsia="Times New Roman" w:hAnsi="Arial" w:cs="Arial"/>
          <w:sz w:val="24"/>
          <w:szCs w:val="24"/>
          <w:lang w:val="en-US"/>
        </w:rPr>
        <w:t xml:space="preserve"> (</w:t>
      </w:r>
      <w:r w:rsidR="00F93223" w:rsidRPr="00172C5F">
        <w:rPr>
          <w:rFonts w:ascii="Arial" w:eastAsia="Times New Roman" w:hAnsi="Arial" w:cs="Arial"/>
          <w:sz w:val="24"/>
          <w:szCs w:val="24"/>
          <w:lang w:val="en-US"/>
        </w:rPr>
        <w:t>R v Duffy, 1949</w:t>
      </w:r>
      <w:r w:rsidR="007F2603" w:rsidRPr="00172C5F">
        <w:rPr>
          <w:rFonts w:ascii="Arial" w:eastAsia="Times New Roman" w:hAnsi="Arial" w:cs="Arial"/>
          <w:sz w:val="24"/>
          <w:szCs w:val="24"/>
          <w:lang w:val="en-US"/>
        </w:rPr>
        <w:t>)</w:t>
      </w:r>
      <w:r w:rsidRPr="00172C5F">
        <w:rPr>
          <w:rFonts w:ascii="Arial" w:eastAsia="Times New Roman" w:hAnsi="Arial" w:cs="Arial"/>
          <w:sz w:val="24"/>
          <w:szCs w:val="24"/>
          <w:lang w:val="en-US"/>
        </w:rPr>
        <w:t>.</w:t>
      </w:r>
      <w:r w:rsidR="007F2603" w:rsidRPr="00172C5F">
        <w:rPr>
          <w:rFonts w:ascii="Arial" w:eastAsia="Times New Roman" w:hAnsi="Arial" w:cs="Arial"/>
          <w:sz w:val="24"/>
          <w:szCs w:val="24"/>
          <w:lang w:val="en-US"/>
        </w:rPr>
        <w:t xml:space="preserve"> Therefore, the </w:t>
      </w:r>
      <w:r w:rsidR="009E3EE5" w:rsidRPr="00172C5F">
        <w:rPr>
          <w:rFonts w:ascii="Arial" w:eastAsia="Times New Roman" w:hAnsi="Arial" w:cs="Arial"/>
          <w:sz w:val="24"/>
          <w:szCs w:val="24"/>
          <w:lang w:val="en-US"/>
        </w:rPr>
        <w:t xml:space="preserve">case is </w:t>
      </w:r>
      <w:r w:rsidR="000F163A" w:rsidRPr="00172C5F">
        <w:rPr>
          <w:rFonts w:ascii="Arial" w:eastAsia="Times New Roman" w:hAnsi="Arial" w:cs="Arial"/>
          <w:sz w:val="24"/>
          <w:szCs w:val="24"/>
          <w:lang w:val="en-US"/>
        </w:rPr>
        <w:t xml:space="preserve">the </w:t>
      </w:r>
      <w:r w:rsidR="009E3EE5" w:rsidRPr="00172C5F">
        <w:rPr>
          <w:rFonts w:ascii="Arial" w:eastAsia="Times New Roman" w:hAnsi="Arial" w:cs="Arial"/>
          <w:sz w:val="24"/>
          <w:szCs w:val="24"/>
          <w:lang w:val="en-US"/>
        </w:rPr>
        <w:t>potential background to justify the murder due to provoked circumstances.</w:t>
      </w:r>
    </w:p>
    <w:p w14:paraId="6CD9E2E1" w14:textId="2ADCFC22"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The court also noted that the defendant</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s response to the provocation must have been proportionate to the nature of the provocation and that there must not have been sufficient time for the defendant to cool down before the killing occurred. However, R v Clinton (2012) </w:t>
      </w:r>
      <w:r w:rsidR="004B3FFF" w:rsidRPr="00172C5F">
        <w:rPr>
          <w:rFonts w:ascii="Arial" w:eastAsia="Times New Roman" w:hAnsi="Arial" w:cs="Arial"/>
          <w:sz w:val="24"/>
          <w:szCs w:val="24"/>
          <w:lang w:val="en-US"/>
        </w:rPr>
        <w:t>stipulated the basis of avoiding the use of sexual infidelity</w:t>
      </w:r>
      <w:r w:rsidR="009B285D" w:rsidRPr="00172C5F">
        <w:rPr>
          <w:rFonts w:ascii="Arial" w:eastAsia="Times New Roman" w:hAnsi="Arial" w:cs="Arial"/>
          <w:sz w:val="24"/>
          <w:szCs w:val="24"/>
          <w:lang w:val="en-US"/>
        </w:rPr>
        <w:t xml:space="preserve"> as a justification for murder under</w:t>
      </w:r>
      <w:r w:rsidR="004B3FFF" w:rsidRPr="00172C5F">
        <w:rPr>
          <w:rFonts w:ascii="Arial" w:eastAsia="Times New Roman" w:hAnsi="Arial" w:cs="Arial"/>
          <w:sz w:val="24"/>
          <w:szCs w:val="24"/>
          <w:lang w:val="en-US"/>
        </w:rPr>
        <w:t xml:space="preserve"> </w:t>
      </w:r>
      <w:r w:rsidRPr="00172C5F">
        <w:rPr>
          <w:rFonts w:ascii="Arial" w:eastAsia="Times New Roman" w:hAnsi="Arial" w:cs="Arial"/>
          <w:sz w:val="24"/>
          <w:szCs w:val="24"/>
          <w:lang w:val="en-US"/>
        </w:rPr>
        <w:t>the Coroners and Justice Act 2009</w:t>
      </w:r>
      <w:r w:rsidR="009B285D"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w:t>
      </w:r>
      <w:r w:rsidR="009B285D" w:rsidRPr="00172C5F">
        <w:rPr>
          <w:rFonts w:ascii="Arial" w:eastAsia="Times New Roman" w:hAnsi="Arial" w:cs="Arial"/>
          <w:sz w:val="24"/>
          <w:szCs w:val="24"/>
          <w:lang w:val="en-US"/>
        </w:rPr>
        <w:t xml:space="preserve">The consolidated assumptions reflected </w:t>
      </w:r>
      <w:r w:rsidRPr="00172C5F">
        <w:rPr>
          <w:rFonts w:ascii="Arial" w:eastAsia="Times New Roman" w:hAnsi="Arial" w:cs="Arial"/>
          <w:sz w:val="24"/>
          <w:szCs w:val="24"/>
          <w:lang w:val="en-US"/>
        </w:rPr>
        <w:t>that, even though it can be proven that Polly intended to kill Mohammed, the fact that he said provoking words c</w:t>
      </w:r>
      <w:r w:rsidR="000F163A" w:rsidRPr="00172C5F">
        <w:rPr>
          <w:rFonts w:ascii="Arial" w:eastAsia="Times New Roman" w:hAnsi="Arial" w:cs="Arial"/>
          <w:sz w:val="24"/>
          <w:szCs w:val="24"/>
          <w:lang w:val="en-US"/>
        </w:rPr>
        <w:t>ould</w:t>
      </w:r>
      <w:r w:rsidRPr="00172C5F">
        <w:rPr>
          <w:rFonts w:ascii="Arial" w:eastAsia="Times New Roman" w:hAnsi="Arial" w:cs="Arial"/>
          <w:sz w:val="24"/>
          <w:szCs w:val="24"/>
          <w:lang w:val="en-US"/>
        </w:rPr>
        <w:t xml:space="preserve"> qualify as extra qualifying triggers to be used as a defense to reduce the charge to voluntary manslaughter. This </w:t>
      </w:r>
      <w:r w:rsidRPr="00172C5F">
        <w:rPr>
          <w:rFonts w:ascii="Arial" w:eastAsia="Times New Roman" w:hAnsi="Arial" w:cs="Arial"/>
          <w:sz w:val="24"/>
          <w:szCs w:val="24"/>
          <w:lang w:val="en-US"/>
        </w:rPr>
        <w:lastRenderedPageBreak/>
        <w:t>defense merely serves as a mitigating factor for murder</w:t>
      </w:r>
      <w:r w:rsidR="000F163A" w:rsidRPr="00172C5F">
        <w:rPr>
          <w:rFonts w:ascii="Arial" w:eastAsia="Times New Roman" w:hAnsi="Arial" w:cs="Arial"/>
          <w:sz w:val="24"/>
          <w:szCs w:val="24"/>
          <w:lang w:val="en-US"/>
        </w:rPr>
        <w:t>,</w:t>
      </w:r>
      <w:r w:rsidRPr="00172C5F">
        <w:rPr>
          <w:rFonts w:ascii="Arial" w:eastAsia="Times New Roman" w:hAnsi="Arial" w:cs="Arial"/>
          <w:sz w:val="24"/>
          <w:szCs w:val="24"/>
          <w:lang w:val="en-US"/>
        </w:rPr>
        <w:t xml:space="preserve"> not necessarily a dismissal from liability.</w:t>
      </w:r>
    </w:p>
    <w:p w14:paraId="7DE1D10A" w14:textId="0D05FB17" w:rsidR="009F01DE" w:rsidRPr="00172C5F" w:rsidRDefault="002442B3"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t xml:space="preserve">Pleading </w:t>
      </w:r>
      <w:r w:rsidR="009F01DE" w:rsidRPr="00172C5F">
        <w:rPr>
          <w:rFonts w:ascii="Arial" w:eastAsia="Times New Roman" w:hAnsi="Arial" w:cs="Arial"/>
          <w:bCs/>
          <w:sz w:val="24"/>
          <w:szCs w:val="24"/>
          <w:lang w:val="en-US"/>
        </w:rPr>
        <w:t xml:space="preserve">Insanity </w:t>
      </w:r>
    </w:p>
    <w:p w14:paraId="5B1D5DD9" w14:textId="0E87B442" w:rsidR="009F01DE" w:rsidRPr="00172C5F" w:rsidRDefault="009F01DE"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 xml:space="preserve">Pleading insanity is also a feasible defense to avoid criminal liability if the defendant can establish that, at the time of the offense, they </w:t>
      </w:r>
      <w:r w:rsidR="000F163A" w:rsidRPr="00172C5F">
        <w:rPr>
          <w:rFonts w:ascii="Arial" w:eastAsia="Times New Roman" w:hAnsi="Arial" w:cs="Arial"/>
          <w:sz w:val="24"/>
          <w:szCs w:val="24"/>
          <w:lang w:val="en-US"/>
        </w:rPr>
        <w:t xml:space="preserve">were falling off </w:t>
      </w:r>
      <w:r w:rsidRPr="00172C5F">
        <w:rPr>
          <w:rFonts w:ascii="Arial" w:eastAsia="Times New Roman" w:hAnsi="Arial" w:cs="Arial"/>
          <w:sz w:val="24"/>
          <w:szCs w:val="24"/>
          <w:lang w:val="en-US"/>
        </w:rPr>
        <w:t>mental illness or defect</w:t>
      </w:r>
      <w:r w:rsidR="000F163A" w:rsidRPr="00172C5F">
        <w:rPr>
          <w:rFonts w:ascii="Arial" w:eastAsia="Times New Roman" w:hAnsi="Arial" w:cs="Arial"/>
          <w:sz w:val="24"/>
          <w:szCs w:val="24"/>
          <w:lang w:val="en-US"/>
        </w:rPr>
        <w:t>s</w:t>
      </w:r>
      <w:r w:rsidRPr="00172C5F">
        <w:rPr>
          <w:rFonts w:ascii="Arial" w:eastAsia="Times New Roman" w:hAnsi="Arial" w:cs="Arial"/>
          <w:sz w:val="24"/>
          <w:szCs w:val="24"/>
          <w:lang w:val="en-US"/>
        </w:rPr>
        <w:t xml:space="preserve"> </w:t>
      </w:r>
      <w:r w:rsidR="004644C9" w:rsidRPr="00172C5F">
        <w:rPr>
          <w:rFonts w:ascii="Arial" w:eastAsia="Times New Roman" w:hAnsi="Arial" w:cs="Arial"/>
          <w:sz w:val="24"/>
          <w:szCs w:val="24"/>
          <w:lang w:val="en-US"/>
        </w:rPr>
        <w:t xml:space="preserve">occluding them from comprehending </w:t>
      </w:r>
      <w:r w:rsidRPr="00172C5F">
        <w:rPr>
          <w:rFonts w:ascii="Arial" w:eastAsia="Times New Roman" w:hAnsi="Arial" w:cs="Arial"/>
          <w:sz w:val="24"/>
          <w:szCs w:val="24"/>
          <w:lang w:val="en-US"/>
        </w:rPr>
        <w:t>the nature and consequences of their actions or from controlling their behavior. In R v Lloyd (</w:t>
      </w:r>
      <w:r w:rsidR="004A22C5" w:rsidRPr="00172C5F">
        <w:rPr>
          <w:rFonts w:ascii="Arial" w:eastAsia="Times New Roman" w:hAnsi="Arial" w:cs="Arial"/>
          <w:sz w:val="24"/>
          <w:szCs w:val="24"/>
          <w:lang w:val="en-US"/>
        </w:rPr>
        <w:t>2016</w:t>
      </w:r>
      <w:r w:rsidRPr="00172C5F">
        <w:rPr>
          <w:rFonts w:ascii="Arial" w:eastAsia="Times New Roman" w:hAnsi="Arial" w:cs="Arial"/>
          <w:sz w:val="24"/>
          <w:szCs w:val="24"/>
          <w:lang w:val="en-US"/>
        </w:rPr>
        <w:t xml:space="preserve">), the judge held that mental responsibility </w:t>
      </w:r>
      <w:r w:rsidR="000F163A" w:rsidRPr="00172C5F">
        <w:rPr>
          <w:rFonts w:ascii="Arial" w:eastAsia="Times New Roman" w:hAnsi="Arial" w:cs="Arial"/>
          <w:sz w:val="24"/>
          <w:szCs w:val="24"/>
          <w:lang w:val="en-US"/>
        </w:rPr>
        <w:t>wa</w:t>
      </w:r>
      <w:r w:rsidRPr="00172C5F">
        <w:rPr>
          <w:rFonts w:ascii="Arial" w:eastAsia="Times New Roman" w:hAnsi="Arial" w:cs="Arial"/>
          <w:sz w:val="24"/>
          <w:szCs w:val="24"/>
          <w:lang w:val="en-US"/>
        </w:rPr>
        <w:t xml:space="preserve">s a </w:t>
      </w:r>
      <w:r w:rsidR="000F163A" w:rsidRPr="00172C5F">
        <w:rPr>
          <w:rFonts w:ascii="Arial" w:eastAsia="Times New Roman" w:hAnsi="Arial" w:cs="Arial"/>
          <w:sz w:val="24"/>
          <w:szCs w:val="24"/>
          <w:lang w:val="en-US"/>
        </w:rPr>
        <w:t>connotation</w:t>
      </w:r>
      <w:r w:rsidRPr="00172C5F">
        <w:rPr>
          <w:rFonts w:ascii="Arial" w:eastAsia="Times New Roman" w:hAnsi="Arial" w:cs="Arial"/>
          <w:sz w:val="24"/>
          <w:szCs w:val="24"/>
          <w:lang w:val="en-US"/>
        </w:rPr>
        <w:t xml:space="preserve"> of </w:t>
      </w:r>
      <w:r w:rsidR="000F163A" w:rsidRPr="00172C5F">
        <w:rPr>
          <w:rFonts w:ascii="Arial" w:eastAsia="Times New Roman" w:hAnsi="Arial" w:cs="Arial"/>
          <w:sz w:val="24"/>
          <w:szCs w:val="24"/>
          <w:lang w:val="en-US"/>
        </w:rPr>
        <w:t xml:space="preserve">the </w:t>
      </w:r>
      <w:r w:rsidRPr="00172C5F">
        <w:rPr>
          <w:rFonts w:ascii="Arial" w:eastAsia="Times New Roman" w:hAnsi="Arial" w:cs="Arial"/>
          <w:sz w:val="24"/>
          <w:szCs w:val="24"/>
          <w:lang w:val="en-US"/>
        </w:rPr>
        <w:t xml:space="preserve">degree </w:t>
      </w:r>
      <w:r w:rsidR="000F163A" w:rsidRPr="00172C5F">
        <w:rPr>
          <w:rFonts w:ascii="Arial" w:eastAsia="Times New Roman" w:hAnsi="Arial" w:cs="Arial"/>
          <w:sz w:val="24"/>
          <w:szCs w:val="24"/>
          <w:lang w:val="en-US"/>
        </w:rPr>
        <w:t xml:space="preserve">and </w:t>
      </w:r>
      <w:r w:rsidRPr="00172C5F">
        <w:rPr>
          <w:rFonts w:ascii="Arial" w:eastAsia="Times New Roman" w:hAnsi="Arial" w:cs="Arial"/>
          <w:sz w:val="24"/>
          <w:szCs w:val="24"/>
          <w:lang w:val="en-US"/>
        </w:rPr>
        <w:t xml:space="preserve">lack of control must be more than trivial. Substantial impairment of mental responsibility is a mitigating factor for murder as well. If Polly </w:t>
      </w:r>
      <w:r w:rsidR="000F163A" w:rsidRPr="00172C5F">
        <w:rPr>
          <w:rFonts w:ascii="Arial" w:eastAsia="Times New Roman" w:hAnsi="Arial" w:cs="Arial"/>
          <w:sz w:val="24"/>
          <w:szCs w:val="24"/>
          <w:lang w:val="en-US"/>
        </w:rPr>
        <w:t>could</w:t>
      </w:r>
      <w:r w:rsidRPr="00172C5F">
        <w:rPr>
          <w:rFonts w:ascii="Arial" w:eastAsia="Times New Roman" w:hAnsi="Arial" w:cs="Arial"/>
          <w:sz w:val="24"/>
          <w:szCs w:val="24"/>
          <w:lang w:val="en-US"/>
        </w:rPr>
        <w:t xml:space="preserve"> prove that at the time of the murder, she was having an acute schizophrenic attack, then she may be able to avoid criminal liability.</w:t>
      </w:r>
    </w:p>
    <w:p w14:paraId="5BD52AFD" w14:textId="370E11E7" w:rsidR="00E97CC5" w:rsidRPr="00172C5F" w:rsidRDefault="00E97CC5"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Conclusion</w:t>
      </w:r>
    </w:p>
    <w:p w14:paraId="27AF425B" w14:textId="1600A641" w:rsidR="003E559C" w:rsidRPr="00172C5F" w:rsidRDefault="00B01671"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t xml:space="preserve">Polly’s case presented the </w:t>
      </w:r>
      <w:r w:rsidR="00E66A8A" w:rsidRPr="00172C5F">
        <w:rPr>
          <w:rFonts w:ascii="Arial" w:eastAsia="Times New Roman" w:hAnsi="Arial" w:cs="Arial"/>
          <w:sz w:val="24"/>
          <w:szCs w:val="24"/>
          <w:lang w:val="en-US"/>
        </w:rPr>
        <w:t>intricacies of criminal law and the factors that can be considered in a conviction of the criminal offen</w:t>
      </w:r>
      <w:r w:rsidR="000F163A" w:rsidRPr="00172C5F">
        <w:rPr>
          <w:rFonts w:ascii="Arial" w:eastAsia="Times New Roman" w:hAnsi="Arial" w:cs="Arial"/>
          <w:sz w:val="24"/>
          <w:szCs w:val="24"/>
          <w:lang w:val="en-US"/>
        </w:rPr>
        <w:t>s</w:t>
      </w:r>
      <w:r w:rsidR="00E66A8A" w:rsidRPr="00172C5F">
        <w:rPr>
          <w:rFonts w:ascii="Arial" w:eastAsia="Times New Roman" w:hAnsi="Arial" w:cs="Arial"/>
          <w:sz w:val="24"/>
          <w:szCs w:val="24"/>
          <w:lang w:val="en-US"/>
        </w:rPr>
        <w:t>es that could be committed and potential defenses that could be applied. Accordingly, Polly</w:t>
      </w:r>
      <w:r w:rsidR="000F163A" w:rsidRPr="00172C5F">
        <w:rPr>
          <w:rFonts w:ascii="Arial" w:eastAsia="Times New Roman" w:hAnsi="Arial" w:cs="Arial"/>
          <w:sz w:val="24"/>
          <w:szCs w:val="24"/>
          <w:lang w:val="en-US"/>
        </w:rPr>
        <w:t>,</w:t>
      </w:r>
      <w:r w:rsidR="00E66A8A" w:rsidRPr="00172C5F">
        <w:rPr>
          <w:rFonts w:ascii="Arial" w:eastAsia="Times New Roman" w:hAnsi="Arial" w:cs="Arial"/>
          <w:sz w:val="24"/>
          <w:szCs w:val="24"/>
          <w:lang w:val="en-US"/>
        </w:rPr>
        <w:t xml:space="preserve"> presented as the defendant in the scenario</w:t>
      </w:r>
      <w:r w:rsidR="00BE6AE3" w:rsidRPr="00172C5F">
        <w:rPr>
          <w:rFonts w:ascii="Arial" w:eastAsia="Times New Roman" w:hAnsi="Arial" w:cs="Arial"/>
          <w:sz w:val="24"/>
          <w:szCs w:val="24"/>
          <w:lang w:val="en-US"/>
        </w:rPr>
        <w:t xml:space="preserve">, is in a controversial position with arguments and excuses that are limited in their legal basis. The claims were inclined to find her </w:t>
      </w:r>
      <w:r w:rsidR="000F163A" w:rsidRPr="00172C5F">
        <w:rPr>
          <w:rFonts w:ascii="Arial" w:eastAsia="Times New Roman" w:hAnsi="Arial" w:cs="Arial"/>
          <w:sz w:val="24"/>
          <w:szCs w:val="24"/>
          <w:lang w:val="en-US"/>
        </w:rPr>
        <w:t>in</w:t>
      </w:r>
      <w:r w:rsidR="00BE6AE3" w:rsidRPr="00172C5F">
        <w:rPr>
          <w:rFonts w:ascii="Arial" w:eastAsia="Times New Roman" w:hAnsi="Arial" w:cs="Arial"/>
          <w:sz w:val="24"/>
          <w:szCs w:val="24"/>
          <w:lang w:val="en-US"/>
        </w:rPr>
        <w:t xml:space="preserve"> </w:t>
      </w:r>
      <w:r w:rsidR="000F163A" w:rsidRPr="00172C5F">
        <w:rPr>
          <w:rFonts w:ascii="Arial" w:eastAsia="Times New Roman" w:hAnsi="Arial" w:cs="Arial"/>
          <w:sz w:val="24"/>
          <w:szCs w:val="24"/>
          <w:lang w:val="en-US"/>
        </w:rPr>
        <w:t xml:space="preserve">the </w:t>
      </w:r>
      <w:r w:rsidR="00BE6AE3" w:rsidRPr="00172C5F">
        <w:rPr>
          <w:rFonts w:ascii="Arial" w:eastAsia="Times New Roman" w:hAnsi="Arial" w:cs="Arial"/>
          <w:sz w:val="24"/>
          <w:szCs w:val="24"/>
          <w:lang w:val="en-US"/>
        </w:rPr>
        <w:t>offen</w:t>
      </w:r>
      <w:r w:rsidR="000F163A" w:rsidRPr="00172C5F">
        <w:rPr>
          <w:rFonts w:ascii="Arial" w:eastAsia="Times New Roman" w:hAnsi="Arial" w:cs="Arial"/>
          <w:sz w:val="24"/>
          <w:szCs w:val="24"/>
          <w:lang w:val="en-US"/>
        </w:rPr>
        <w:t>se</w:t>
      </w:r>
      <w:r w:rsidR="00BE6AE3" w:rsidRPr="00172C5F">
        <w:rPr>
          <w:rFonts w:ascii="Arial" w:eastAsia="Times New Roman" w:hAnsi="Arial" w:cs="Arial"/>
          <w:sz w:val="24"/>
          <w:szCs w:val="24"/>
          <w:lang w:val="en-US"/>
        </w:rPr>
        <w:t xml:space="preserve"> </w:t>
      </w:r>
      <w:r w:rsidR="000F163A" w:rsidRPr="00172C5F">
        <w:rPr>
          <w:rFonts w:ascii="Arial" w:eastAsia="Times New Roman" w:hAnsi="Arial" w:cs="Arial"/>
          <w:sz w:val="24"/>
          <w:szCs w:val="24"/>
          <w:lang w:val="en-US"/>
        </w:rPr>
        <w:t xml:space="preserve">for </w:t>
      </w:r>
      <w:r w:rsidR="00BE6AE3" w:rsidRPr="00172C5F">
        <w:rPr>
          <w:rFonts w:ascii="Arial" w:eastAsia="Times New Roman" w:hAnsi="Arial" w:cs="Arial"/>
          <w:sz w:val="24"/>
          <w:szCs w:val="24"/>
          <w:lang w:val="en-US"/>
        </w:rPr>
        <w:t>murder, assault</w:t>
      </w:r>
      <w:r w:rsidR="000F163A" w:rsidRPr="00172C5F">
        <w:rPr>
          <w:rFonts w:ascii="Arial" w:eastAsia="Times New Roman" w:hAnsi="Arial" w:cs="Arial"/>
          <w:sz w:val="24"/>
          <w:szCs w:val="24"/>
          <w:lang w:val="en-US"/>
        </w:rPr>
        <w:t>,</w:t>
      </w:r>
      <w:r w:rsidR="00BE6AE3" w:rsidRPr="00172C5F">
        <w:rPr>
          <w:rFonts w:ascii="Arial" w:eastAsia="Times New Roman" w:hAnsi="Arial" w:cs="Arial"/>
          <w:sz w:val="24"/>
          <w:szCs w:val="24"/>
          <w:lang w:val="en-US"/>
        </w:rPr>
        <w:t xml:space="preserve"> and criminal damages. </w:t>
      </w:r>
      <w:r w:rsidR="000674D7" w:rsidRPr="00172C5F">
        <w:rPr>
          <w:rFonts w:ascii="Arial" w:eastAsia="Times New Roman" w:hAnsi="Arial" w:cs="Arial"/>
          <w:sz w:val="24"/>
          <w:szCs w:val="24"/>
          <w:lang w:val="en-US"/>
        </w:rPr>
        <w:t>T</w:t>
      </w:r>
      <w:r w:rsidR="009F01DE" w:rsidRPr="00172C5F">
        <w:rPr>
          <w:rFonts w:ascii="Arial" w:eastAsia="Times New Roman" w:hAnsi="Arial" w:cs="Arial"/>
          <w:sz w:val="24"/>
          <w:szCs w:val="24"/>
          <w:lang w:val="en-US"/>
        </w:rPr>
        <w:t>he case is presented to facilitate the potential of several claims of questionable acts</w:t>
      </w:r>
      <w:r w:rsidR="00FD44BE" w:rsidRPr="00172C5F">
        <w:rPr>
          <w:rFonts w:ascii="Arial" w:eastAsia="Times New Roman" w:hAnsi="Arial" w:cs="Arial"/>
          <w:sz w:val="24"/>
          <w:szCs w:val="24"/>
          <w:lang w:val="en-US"/>
        </w:rPr>
        <w:t>. T</w:t>
      </w:r>
      <w:r w:rsidR="009F01DE" w:rsidRPr="00172C5F">
        <w:rPr>
          <w:rFonts w:ascii="Arial" w:eastAsia="Times New Roman" w:hAnsi="Arial" w:cs="Arial"/>
          <w:sz w:val="24"/>
          <w:szCs w:val="24"/>
          <w:lang w:val="en-US"/>
        </w:rPr>
        <w:t>h</w:t>
      </w:r>
      <w:r w:rsidR="000F163A" w:rsidRPr="00172C5F">
        <w:rPr>
          <w:rFonts w:ascii="Arial" w:eastAsia="Times New Roman" w:hAnsi="Arial" w:cs="Arial"/>
          <w:sz w:val="24"/>
          <w:szCs w:val="24"/>
          <w:lang w:val="en-US"/>
        </w:rPr>
        <w:t>ree criminal offenses are</w:t>
      </w:r>
      <w:r w:rsidR="009F01DE" w:rsidRPr="00172C5F">
        <w:rPr>
          <w:rFonts w:ascii="Arial" w:eastAsia="Times New Roman" w:hAnsi="Arial" w:cs="Arial"/>
          <w:sz w:val="24"/>
          <w:szCs w:val="24"/>
          <w:lang w:val="en-US"/>
        </w:rPr>
        <w:t xml:space="preserve"> at play, all </w:t>
      </w:r>
      <w:r w:rsidR="00702EE4" w:rsidRPr="00172C5F">
        <w:rPr>
          <w:rFonts w:ascii="Arial" w:eastAsia="Times New Roman" w:hAnsi="Arial" w:cs="Arial"/>
          <w:sz w:val="24"/>
          <w:szCs w:val="24"/>
          <w:lang w:val="en-US"/>
        </w:rPr>
        <w:t>with</w:t>
      </w:r>
      <w:r w:rsidR="009F01DE" w:rsidRPr="00172C5F">
        <w:rPr>
          <w:rFonts w:ascii="Arial" w:eastAsia="Times New Roman" w:hAnsi="Arial" w:cs="Arial"/>
          <w:sz w:val="24"/>
          <w:szCs w:val="24"/>
          <w:lang w:val="en-US"/>
        </w:rPr>
        <w:t xml:space="preserve"> defenses to explore.</w:t>
      </w:r>
      <w:r w:rsidR="00BE6AE3" w:rsidRPr="00172C5F">
        <w:rPr>
          <w:rFonts w:ascii="Arial" w:eastAsia="Times New Roman" w:hAnsi="Arial" w:cs="Arial"/>
          <w:sz w:val="24"/>
          <w:szCs w:val="24"/>
          <w:lang w:val="en-US"/>
        </w:rPr>
        <w:t xml:space="preserve"> </w:t>
      </w:r>
      <w:r w:rsidR="000F163A" w:rsidRPr="00172C5F">
        <w:rPr>
          <w:rFonts w:ascii="Arial" w:eastAsia="Times New Roman" w:hAnsi="Arial" w:cs="Arial"/>
          <w:sz w:val="24"/>
          <w:szCs w:val="24"/>
          <w:lang w:val="en-US"/>
        </w:rPr>
        <w:t>T</w:t>
      </w:r>
      <w:r w:rsidR="00BE6AE3" w:rsidRPr="00172C5F">
        <w:rPr>
          <w:rFonts w:ascii="Arial" w:eastAsia="Times New Roman" w:hAnsi="Arial" w:cs="Arial"/>
          <w:sz w:val="24"/>
          <w:szCs w:val="24"/>
          <w:lang w:val="en-US"/>
        </w:rPr>
        <w:t xml:space="preserve">he </w:t>
      </w:r>
      <w:r w:rsidR="000F163A" w:rsidRPr="00172C5F">
        <w:rPr>
          <w:rFonts w:ascii="Arial" w:eastAsia="Times New Roman" w:hAnsi="Arial" w:cs="Arial"/>
          <w:sz w:val="24"/>
          <w:szCs w:val="24"/>
          <w:lang w:val="en-US"/>
        </w:rPr>
        <w:t>paper’s insights</w:t>
      </w:r>
      <w:r w:rsidR="00BE6AE3" w:rsidRPr="00172C5F">
        <w:rPr>
          <w:rFonts w:ascii="Arial" w:eastAsia="Times New Roman" w:hAnsi="Arial" w:cs="Arial"/>
          <w:sz w:val="24"/>
          <w:szCs w:val="24"/>
          <w:lang w:val="en-US"/>
        </w:rPr>
        <w:t xml:space="preserve"> revealed the premise of court cases and their associations as a prerequisite for modern law referencing past cases.</w:t>
      </w:r>
    </w:p>
    <w:p w14:paraId="2B93F25A" w14:textId="77777777" w:rsidR="003E559C" w:rsidRPr="00172C5F" w:rsidRDefault="003E559C" w:rsidP="00172C5F">
      <w:pPr>
        <w:spacing w:line="360" w:lineRule="auto"/>
        <w:jc w:val="both"/>
        <w:rPr>
          <w:rFonts w:ascii="Arial" w:eastAsia="Times New Roman" w:hAnsi="Arial" w:cs="Arial"/>
          <w:sz w:val="24"/>
          <w:szCs w:val="24"/>
          <w:lang w:val="en-US"/>
        </w:rPr>
      </w:pPr>
      <w:r w:rsidRPr="00172C5F">
        <w:rPr>
          <w:rFonts w:ascii="Arial" w:eastAsia="Times New Roman" w:hAnsi="Arial" w:cs="Arial"/>
          <w:sz w:val="24"/>
          <w:szCs w:val="24"/>
          <w:lang w:val="en-US"/>
        </w:rPr>
        <w:br w:type="page"/>
      </w:r>
    </w:p>
    <w:p w14:paraId="00000025" w14:textId="29E338AC" w:rsidR="00AE02B8" w:rsidRDefault="003E559C" w:rsidP="00172C5F">
      <w:pPr>
        <w:spacing w:line="360" w:lineRule="auto"/>
        <w:jc w:val="both"/>
        <w:rPr>
          <w:rFonts w:ascii="Arial" w:eastAsia="Times New Roman" w:hAnsi="Arial" w:cs="Arial"/>
          <w:bCs/>
          <w:sz w:val="24"/>
          <w:szCs w:val="24"/>
          <w:lang w:val="en-US"/>
        </w:rPr>
      </w:pPr>
      <w:r w:rsidRPr="00172C5F">
        <w:rPr>
          <w:rFonts w:ascii="Arial" w:eastAsia="Times New Roman" w:hAnsi="Arial" w:cs="Arial"/>
          <w:bCs/>
          <w:sz w:val="24"/>
          <w:szCs w:val="24"/>
          <w:lang w:val="en-US"/>
        </w:rPr>
        <w:lastRenderedPageBreak/>
        <w:t xml:space="preserve">Reference </w:t>
      </w:r>
    </w:p>
    <w:p w14:paraId="1CB21B95" w14:textId="77777777" w:rsidR="00172C5F" w:rsidRPr="00172C5F" w:rsidRDefault="00172C5F" w:rsidP="00172C5F">
      <w:pPr>
        <w:spacing w:line="360" w:lineRule="auto"/>
        <w:jc w:val="both"/>
        <w:rPr>
          <w:rFonts w:ascii="Arial" w:eastAsia="Times New Roman" w:hAnsi="Arial" w:cs="Arial"/>
          <w:bCs/>
          <w:sz w:val="24"/>
          <w:szCs w:val="24"/>
          <w:lang w:val="en-US"/>
        </w:rPr>
      </w:pPr>
    </w:p>
    <w:p w14:paraId="7BF1B4A8" w14:textId="682425BA"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 xml:space="preserve">Criminal </w:t>
      </w:r>
      <w:r w:rsidRPr="00172C5F">
        <w:rPr>
          <w:rFonts w:ascii="Arial" w:hAnsi="Arial" w:cs="Arial"/>
          <w:i/>
          <w:iCs/>
          <w:lang w:val="en-US"/>
        </w:rPr>
        <w:t>d</w:t>
      </w:r>
      <w:r w:rsidR="003E559C" w:rsidRPr="00172C5F">
        <w:rPr>
          <w:rFonts w:ascii="Arial" w:hAnsi="Arial" w:cs="Arial"/>
          <w:i/>
          <w:iCs/>
          <w:lang w:val="en-US"/>
        </w:rPr>
        <w:t xml:space="preserve">amage </w:t>
      </w:r>
      <w:r w:rsidRPr="00172C5F">
        <w:rPr>
          <w:rFonts w:ascii="Arial" w:hAnsi="Arial" w:cs="Arial"/>
          <w:i/>
          <w:iCs/>
          <w:lang w:val="en-US"/>
        </w:rPr>
        <w:t>act’</w:t>
      </w:r>
      <w:r w:rsidR="003E559C" w:rsidRPr="00172C5F">
        <w:rPr>
          <w:rFonts w:ascii="Arial" w:hAnsi="Arial" w:cs="Arial"/>
          <w:i/>
          <w:iCs/>
          <w:lang w:val="en-US"/>
        </w:rPr>
        <w:t xml:space="preserve"> 1971</w:t>
      </w:r>
      <w:r w:rsidRPr="00172C5F">
        <w:rPr>
          <w:rFonts w:ascii="Arial" w:hAnsi="Arial" w:cs="Arial"/>
          <w:i/>
          <w:iCs/>
          <w:lang w:val="en-US"/>
        </w:rPr>
        <w:t xml:space="preserve"> </w:t>
      </w:r>
      <w:r w:rsidRPr="00172C5F">
        <w:rPr>
          <w:rFonts w:ascii="Arial" w:hAnsi="Arial" w:cs="Arial"/>
          <w:iCs/>
          <w:lang w:val="en-US"/>
        </w:rPr>
        <w:t>[Online]</w:t>
      </w:r>
      <w:r w:rsidR="003E559C" w:rsidRPr="00172C5F">
        <w:rPr>
          <w:rFonts w:ascii="Arial" w:hAnsi="Arial" w:cs="Arial"/>
          <w:lang w:val="en-US"/>
        </w:rPr>
        <w:t xml:space="preserve">. Available at: </w:t>
      </w:r>
      <w:hyperlink r:id="rId7" w:history="1">
        <w:r w:rsidR="003E559C" w:rsidRPr="00172C5F">
          <w:rPr>
            <w:rStyle w:val="Hyperlink"/>
            <w:rFonts w:ascii="Arial" w:hAnsi="Arial" w:cs="Arial"/>
            <w:color w:val="auto"/>
            <w:lang w:val="en-US"/>
          </w:rPr>
          <w:t>https://www.legislation.gov.uk/ukpga/1971/48/pdfs/ukpga_19710048_en.pdf</w:t>
        </w:r>
      </w:hyperlink>
      <w:r w:rsidR="003E559C" w:rsidRPr="00172C5F">
        <w:rPr>
          <w:rFonts w:ascii="Arial" w:hAnsi="Arial" w:cs="Arial"/>
          <w:lang w:val="en-US"/>
        </w:rPr>
        <w:t>.</w:t>
      </w:r>
      <w:r w:rsidRPr="00172C5F">
        <w:rPr>
          <w:rFonts w:ascii="Arial" w:hAnsi="Arial" w:cs="Arial"/>
          <w:lang w:val="en-US"/>
        </w:rPr>
        <w:t xml:space="preserve"> (Accessed: 1 May 2023).</w:t>
      </w:r>
    </w:p>
    <w:p w14:paraId="02AC871F" w14:textId="7293EF31"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lang w:val="en-US"/>
        </w:rPr>
        <w:t>Cross, N. (2023)</w:t>
      </w:r>
      <w:r w:rsidR="003E559C" w:rsidRPr="00172C5F">
        <w:rPr>
          <w:rFonts w:ascii="Arial" w:hAnsi="Arial" w:cs="Arial"/>
          <w:lang w:val="en-US"/>
        </w:rPr>
        <w:t xml:space="preserve"> </w:t>
      </w:r>
      <w:r w:rsidRPr="00172C5F">
        <w:rPr>
          <w:rFonts w:ascii="Arial" w:hAnsi="Arial" w:cs="Arial"/>
          <w:lang w:val="en-US"/>
        </w:rPr>
        <w:t>‘</w:t>
      </w:r>
      <w:r w:rsidR="003E559C" w:rsidRPr="00172C5F">
        <w:rPr>
          <w:rFonts w:ascii="Arial" w:hAnsi="Arial" w:cs="Arial"/>
          <w:lang w:val="en-US"/>
        </w:rPr>
        <w:t>Criminal justice, actus reus and mens rea</w:t>
      </w:r>
      <w:r w:rsidRPr="00172C5F">
        <w:rPr>
          <w:rFonts w:ascii="Arial" w:hAnsi="Arial" w:cs="Arial"/>
          <w:lang w:val="en-US"/>
        </w:rPr>
        <w:t>’,</w:t>
      </w:r>
      <w:r w:rsidR="003E559C" w:rsidRPr="00172C5F">
        <w:rPr>
          <w:rFonts w:ascii="Arial" w:hAnsi="Arial" w:cs="Arial"/>
          <w:lang w:val="en-US"/>
        </w:rPr>
        <w:t xml:space="preserve"> </w:t>
      </w:r>
      <w:r w:rsidR="003E559C" w:rsidRPr="00172C5F">
        <w:rPr>
          <w:rFonts w:ascii="Arial" w:hAnsi="Arial" w:cs="Arial"/>
          <w:i/>
          <w:iCs/>
          <w:lang w:val="en-US"/>
        </w:rPr>
        <w:t>Policy Press eBooks</w:t>
      </w:r>
      <w:r w:rsidR="003E559C" w:rsidRPr="00172C5F">
        <w:rPr>
          <w:rFonts w:ascii="Arial" w:hAnsi="Arial" w:cs="Arial"/>
          <w:lang w:val="en-US"/>
        </w:rPr>
        <w:t xml:space="preserve">, pp.108–113. </w:t>
      </w:r>
      <w:hyperlink r:id="rId8" w:history="1">
        <w:r w:rsidR="003E559C" w:rsidRPr="00172C5F">
          <w:rPr>
            <w:rStyle w:val="Hyperlink"/>
            <w:rFonts w:ascii="Arial" w:hAnsi="Arial" w:cs="Arial"/>
            <w:color w:val="auto"/>
            <w:lang w:val="en-US"/>
          </w:rPr>
          <w:t>https://doi.org/10.51952/9781447359418.ch019</w:t>
        </w:r>
      </w:hyperlink>
      <w:r w:rsidR="003E559C" w:rsidRPr="00172C5F">
        <w:rPr>
          <w:rFonts w:ascii="Arial" w:hAnsi="Arial" w:cs="Arial"/>
          <w:lang w:val="en-US"/>
        </w:rPr>
        <w:t>.</w:t>
      </w:r>
    </w:p>
    <w:p w14:paraId="2FC86DEE" w14:textId="0F42A8B5"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lang w:val="en-US"/>
        </w:rPr>
        <w:t>Eskandari, F. (2019)</w:t>
      </w:r>
      <w:r w:rsidR="003E559C" w:rsidRPr="00172C5F">
        <w:rPr>
          <w:rFonts w:ascii="Arial" w:hAnsi="Arial" w:cs="Arial"/>
          <w:lang w:val="en-US"/>
        </w:rPr>
        <w:t xml:space="preserve"> </w:t>
      </w:r>
      <w:r w:rsidRPr="00172C5F">
        <w:rPr>
          <w:rFonts w:ascii="Arial" w:hAnsi="Arial" w:cs="Arial"/>
          <w:lang w:val="en-US"/>
        </w:rPr>
        <w:t>‘</w:t>
      </w:r>
      <w:r w:rsidR="003E559C" w:rsidRPr="00172C5F">
        <w:rPr>
          <w:rFonts w:ascii="Arial" w:hAnsi="Arial" w:cs="Arial"/>
          <w:lang w:val="en-US"/>
        </w:rPr>
        <w:t xml:space="preserve">Comparative </w:t>
      </w:r>
      <w:r w:rsidRPr="00172C5F">
        <w:rPr>
          <w:rFonts w:ascii="Arial" w:hAnsi="Arial" w:cs="Arial"/>
          <w:lang w:val="en-US"/>
        </w:rPr>
        <w:t>study of property destruction crime case study</w:t>
      </w:r>
      <w:r w:rsidR="003E559C" w:rsidRPr="00172C5F">
        <w:rPr>
          <w:rFonts w:ascii="Arial" w:hAnsi="Arial" w:cs="Arial"/>
          <w:lang w:val="en-US"/>
        </w:rPr>
        <w:t xml:space="preserve">: Iranian and British </w:t>
      </w:r>
      <w:r w:rsidRPr="00172C5F">
        <w:rPr>
          <w:rFonts w:ascii="Arial" w:hAnsi="Arial" w:cs="Arial"/>
          <w:lang w:val="en-US"/>
        </w:rPr>
        <w:t>law’,</w:t>
      </w:r>
      <w:r w:rsidR="003E559C" w:rsidRPr="00172C5F">
        <w:rPr>
          <w:rFonts w:ascii="Arial" w:hAnsi="Arial" w:cs="Arial"/>
          <w:lang w:val="en-US"/>
        </w:rPr>
        <w:t xml:space="preserve"> </w:t>
      </w:r>
      <w:r w:rsidR="003E559C" w:rsidRPr="00172C5F">
        <w:rPr>
          <w:rFonts w:ascii="Arial" w:hAnsi="Arial" w:cs="Arial"/>
          <w:i/>
          <w:iCs/>
          <w:lang w:val="en-US"/>
        </w:rPr>
        <w:t>The International Journal of Social Sciences and Humanities Invention</w:t>
      </w:r>
      <w:r w:rsidR="003E559C" w:rsidRPr="00172C5F">
        <w:rPr>
          <w:rFonts w:ascii="Arial" w:hAnsi="Arial" w:cs="Arial"/>
          <w:lang w:val="en-US"/>
        </w:rPr>
        <w:t xml:space="preserve">, 6(11), pp.5698–5701. </w:t>
      </w:r>
      <w:hyperlink r:id="rId9" w:history="1">
        <w:r w:rsidR="003E559C" w:rsidRPr="00172C5F">
          <w:rPr>
            <w:rStyle w:val="Hyperlink"/>
            <w:rFonts w:ascii="Arial" w:hAnsi="Arial" w:cs="Arial"/>
            <w:color w:val="auto"/>
            <w:lang w:val="en-US"/>
          </w:rPr>
          <w:t>https://doi.org/10.18535/ijsshi/v6i11.02</w:t>
        </w:r>
      </w:hyperlink>
      <w:r w:rsidR="003E559C" w:rsidRPr="00172C5F">
        <w:rPr>
          <w:rFonts w:ascii="Arial" w:hAnsi="Arial" w:cs="Arial"/>
          <w:lang w:val="en-US"/>
        </w:rPr>
        <w:t>.</w:t>
      </w:r>
      <w:r w:rsidRPr="00172C5F">
        <w:rPr>
          <w:rFonts w:ascii="Arial" w:hAnsi="Arial" w:cs="Arial"/>
          <w:lang w:val="en-US"/>
        </w:rPr>
        <w:t xml:space="preserve"> (Accessed: 1 May 2023).</w:t>
      </w:r>
    </w:p>
    <w:p w14:paraId="372E09BF" w14:textId="6D53C50A" w:rsidR="003E559C" w:rsidRPr="00172C5F" w:rsidRDefault="003E559C"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lang w:val="en-US"/>
        </w:rPr>
        <w:t>Hoss</w:t>
      </w:r>
      <w:r w:rsidR="00D806A4" w:rsidRPr="00172C5F">
        <w:rPr>
          <w:rFonts w:ascii="Arial" w:hAnsi="Arial" w:cs="Arial"/>
          <w:lang w:val="en-US"/>
        </w:rPr>
        <w:t>ain, M.B. and Rahi, S.T. (2018)</w:t>
      </w:r>
      <w:r w:rsidRPr="00172C5F">
        <w:rPr>
          <w:rFonts w:ascii="Arial" w:hAnsi="Arial" w:cs="Arial"/>
          <w:lang w:val="en-US"/>
        </w:rPr>
        <w:t xml:space="preserve"> </w:t>
      </w:r>
      <w:r w:rsidR="00D806A4" w:rsidRPr="00172C5F">
        <w:rPr>
          <w:rFonts w:ascii="Arial" w:hAnsi="Arial" w:cs="Arial"/>
          <w:lang w:val="en-US"/>
        </w:rPr>
        <w:t>‘</w:t>
      </w:r>
      <w:r w:rsidRPr="00172C5F">
        <w:rPr>
          <w:rFonts w:ascii="Arial" w:hAnsi="Arial" w:cs="Arial"/>
          <w:lang w:val="en-US"/>
        </w:rPr>
        <w:t xml:space="preserve">Murder: A </w:t>
      </w:r>
      <w:r w:rsidR="00D806A4" w:rsidRPr="00172C5F">
        <w:rPr>
          <w:rFonts w:ascii="Arial" w:hAnsi="Arial" w:cs="Arial"/>
          <w:lang w:val="en-US"/>
        </w:rPr>
        <w:t>critical analysis of the common law definition’,</w:t>
      </w:r>
      <w:r w:rsidRPr="00172C5F">
        <w:rPr>
          <w:rFonts w:ascii="Arial" w:hAnsi="Arial" w:cs="Arial"/>
          <w:lang w:val="en-US"/>
        </w:rPr>
        <w:t xml:space="preserve"> </w:t>
      </w:r>
      <w:r w:rsidRPr="00172C5F">
        <w:rPr>
          <w:rFonts w:ascii="Arial" w:hAnsi="Arial" w:cs="Arial"/>
          <w:i/>
          <w:iCs/>
          <w:lang w:val="en-US"/>
        </w:rPr>
        <w:t>Beijing Law Review</w:t>
      </w:r>
      <w:r w:rsidRPr="00172C5F">
        <w:rPr>
          <w:rFonts w:ascii="Arial" w:hAnsi="Arial" w:cs="Arial"/>
          <w:lang w:val="en-US"/>
        </w:rPr>
        <w:t xml:space="preserve">, [online] 9, p.460. Available at: </w:t>
      </w:r>
      <w:hyperlink r:id="rId10" w:history="1">
        <w:r w:rsidRPr="00172C5F">
          <w:rPr>
            <w:rStyle w:val="Hyperlink"/>
            <w:rFonts w:ascii="Arial" w:hAnsi="Arial" w:cs="Arial"/>
            <w:color w:val="auto"/>
            <w:lang w:val="en-US"/>
          </w:rPr>
          <w:t>https://heinonline.org/HOL/LandingPage?handle=hein.journals/beijlar9&amp;div=32&amp;id=&amp;page=</w:t>
        </w:r>
      </w:hyperlink>
      <w:r w:rsidRPr="00172C5F">
        <w:rPr>
          <w:rFonts w:ascii="Arial" w:hAnsi="Arial" w:cs="Arial"/>
          <w:lang w:val="en-US"/>
        </w:rPr>
        <w:t>.</w:t>
      </w:r>
      <w:r w:rsidR="00D806A4" w:rsidRPr="00172C5F">
        <w:rPr>
          <w:rFonts w:ascii="Arial" w:hAnsi="Arial" w:cs="Arial"/>
          <w:lang w:val="en-US"/>
        </w:rPr>
        <w:t xml:space="preserve"> (Accessed: 2 May 2023).</w:t>
      </w:r>
    </w:p>
    <w:p w14:paraId="7C38BD66" w14:textId="1F7B6F1A"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 xml:space="preserve">Logdon v Director of </w:t>
      </w:r>
      <w:r w:rsidRPr="00172C5F">
        <w:rPr>
          <w:rFonts w:ascii="Arial" w:hAnsi="Arial" w:cs="Arial"/>
          <w:i/>
          <w:iCs/>
          <w:lang w:val="en-US"/>
        </w:rPr>
        <w:t>public prosecutions’</w:t>
      </w:r>
      <w:r w:rsidR="003E559C" w:rsidRPr="00172C5F">
        <w:rPr>
          <w:rFonts w:ascii="Arial" w:hAnsi="Arial" w:cs="Arial"/>
          <w:lang w:val="en-US"/>
        </w:rPr>
        <w:t xml:space="preserve"> </w:t>
      </w:r>
      <w:r w:rsidR="00A210DD" w:rsidRPr="00172C5F">
        <w:rPr>
          <w:rFonts w:ascii="Arial" w:hAnsi="Arial" w:cs="Arial"/>
          <w:lang w:val="en-US"/>
        </w:rPr>
        <w:t>(</w:t>
      </w:r>
      <w:r w:rsidR="003E559C" w:rsidRPr="00172C5F">
        <w:rPr>
          <w:rFonts w:ascii="Arial" w:hAnsi="Arial" w:cs="Arial"/>
          <w:lang w:val="en-US"/>
        </w:rPr>
        <w:t>1976</w:t>
      </w:r>
      <w:r w:rsidR="00A210DD" w:rsidRPr="00172C5F">
        <w:rPr>
          <w:rFonts w:ascii="Arial" w:hAnsi="Arial" w:cs="Arial"/>
          <w:lang w:val="en-US"/>
        </w:rPr>
        <w:t xml:space="preserve">) </w:t>
      </w:r>
      <w:r w:rsidR="003E559C" w:rsidRPr="00172C5F">
        <w:rPr>
          <w:rFonts w:ascii="Arial" w:hAnsi="Arial" w:cs="Arial"/>
          <w:lang w:val="en-US"/>
        </w:rPr>
        <w:t>High Court</w:t>
      </w:r>
      <w:r w:rsidR="00A210DD" w:rsidRPr="00172C5F">
        <w:rPr>
          <w:rFonts w:ascii="Arial" w:hAnsi="Arial" w:cs="Arial"/>
          <w:lang w:val="en-US"/>
        </w:rPr>
        <w:t>, Crim LR</w:t>
      </w:r>
      <w:r w:rsidR="00BD4EB9" w:rsidRPr="00172C5F">
        <w:rPr>
          <w:rFonts w:ascii="Arial" w:hAnsi="Arial" w:cs="Arial"/>
          <w:lang w:val="en-US"/>
        </w:rPr>
        <w:t>,</w:t>
      </w:r>
      <w:r w:rsidR="00A210DD" w:rsidRPr="00172C5F">
        <w:rPr>
          <w:rFonts w:ascii="Arial" w:hAnsi="Arial" w:cs="Arial"/>
          <w:lang w:val="en-US"/>
        </w:rPr>
        <w:t xml:space="preserve"> 121</w:t>
      </w:r>
      <w:r w:rsidR="00BD4EB9" w:rsidRPr="00172C5F">
        <w:rPr>
          <w:rFonts w:ascii="Arial" w:hAnsi="Arial" w:cs="Arial"/>
          <w:lang w:val="en-US"/>
        </w:rPr>
        <w:t>. Swarb [Online]</w:t>
      </w:r>
      <w:r w:rsidR="003E559C" w:rsidRPr="00172C5F">
        <w:rPr>
          <w:rFonts w:ascii="Arial" w:hAnsi="Arial" w:cs="Arial"/>
          <w:lang w:val="en-US"/>
        </w:rPr>
        <w:t xml:space="preserve"> Available at: </w:t>
      </w:r>
      <w:hyperlink r:id="rId11" w:history="1">
        <w:r w:rsidR="003E559C" w:rsidRPr="00172C5F">
          <w:rPr>
            <w:rStyle w:val="Hyperlink"/>
            <w:rFonts w:ascii="Arial" w:hAnsi="Arial" w:cs="Arial"/>
            <w:color w:val="auto"/>
            <w:lang w:val="en-US"/>
          </w:rPr>
          <w:t>https://swarb.co.uk/logdon-v-director-of-public-prosecutions-qbd-1976/</w:t>
        </w:r>
      </w:hyperlink>
      <w:r w:rsidR="003E559C" w:rsidRPr="00172C5F">
        <w:rPr>
          <w:rFonts w:ascii="Arial" w:hAnsi="Arial" w:cs="Arial"/>
          <w:lang w:val="en-US"/>
        </w:rPr>
        <w:t>.</w:t>
      </w:r>
      <w:r w:rsidRPr="00172C5F">
        <w:rPr>
          <w:rFonts w:ascii="Arial" w:hAnsi="Arial" w:cs="Arial"/>
          <w:lang w:val="en-US"/>
        </w:rPr>
        <w:t xml:space="preserve"> (Accessed: 2 May 2023).</w:t>
      </w:r>
    </w:p>
    <w:p w14:paraId="27C6EA2B" w14:textId="1F1C65D5"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R v Clinton</w:t>
      </w:r>
      <w:r w:rsidRPr="00172C5F">
        <w:rPr>
          <w:rFonts w:ascii="Arial" w:hAnsi="Arial" w:cs="Arial"/>
          <w:i/>
          <w:iCs/>
          <w:lang w:val="en-US"/>
        </w:rPr>
        <w:t>’</w:t>
      </w:r>
      <w:r w:rsidR="003E559C" w:rsidRPr="00172C5F">
        <w:rPr>
          <w:rFonts w:ascii="Arial" w:hAnsi="Arial" w:cs="Arial"/>
          <w:lang w:val="en-US"/>
        </w:rPr>
        <w:t xml:space="preserve"> </w:t>
      </w:r>
      <w:r w:rsidR="00BC67E2" w:rsidRPr="00172C5F">
        <w:rPr>
          <w:rFonts w:ascii="Arial" w:hAnsi="Arial" w:cs="Arial"/>
          <w:lang w:val="en-US"/>
        </w:rPr>
        <w:t>(</w:t>
      </w:r>
      <w:r w:rsidR="003E559C" w:rsidRPr="00172C5F">
        <w:rPr>
          <w:rFonts w:ascii="Arial" w:hAnsi="Arial" w:cs="Arial"/>
          <w:lang w:val="en-US"/>
        </w:rPr>
        <w:t>2012</w:t>
      </w:r>
      <w:r w:rsidR="00BC67E2" w:rsidRPr="00172C5F">
        <w:rPr>
          <w:rFonts w:ascii="Arial" w:hAnsi="Arial" w:cs="Arial"/>
          <w:lang w:val="en-US"/>
        </w:rPr>
        <w:t>)</w:t>
      </w:r>
      <w:r w:rsidR="003E559C" w:rsidRPr="00172C5F">
        <w:rPr>
          <w:rFonts w:ascii="Arial" w:hAnsi="Arial" w:cs="Arial"/>
          <w:lang w:val="en-US"/>
        </w:rPr>
        <w:t xml:space="preserve"> Court of Appeal</w:t>
      </w:r>
      <w:r w:rsidR="00BD4EB9" w:rsidRPr="00172C5F">
        <w:rPr>
          <w:rFonts w:ascii="Arial" w:hAnsi="Arial" w:cs="Arial"/>
          <w:lang w:val="en-US"/>
        </w:rPr>
        <w:t xml:space="preserve">, EWCA Crim 2. Judiciary.UK [Online]. </w:t>
      </w:r>
      <w:r w:rsidR="003E559C" w:rsidRPr="00172C5F">
        <w:rPr>
          <w:rFonts w:ascii="Arial" w:hAnsi="Arial" w:cs="Arial"/>
          <w:lang w:val="en-US"/>
        </w:rPr>
        <w:t xml:space="preserve">Available at: </w:t>
      </w:r>
      <w:hyperlink r:id="rId12" w:history="1">
        <w:r w:rsidR="003E559C" w:rsidRPr="00172C5F">
          <w:rPr>
            <w:rStyle w:val="Hyperlink"/>
            <w:rFonts w:ascii="Arial" w:hAnsi="Arial" w:cs="Arial"/>
            <w:color w:val="auto"/>
            <w:lang w:val="en-US"/>
          </w:rPr>
          <w:t>https://www.judiciary.uk/wp-content/uploads/JCO/Documents/Judgments/r-v-clinton-parker-and-evans-judgment.pdf</w:t>
        </w:r>
      </w:hyperlink>
      <w:r w:rsidR="003E559C" w:rsidRPr="00172C5F">
        <w:rPr>
          <w:rFonts w:ascii="Arial" w:hAnsi="Arial" w:cs="Arial"/>
          <w:lang w:val="en-US"/>
        </w:rPr>
        <w:t>.</w:t>
      </w:r>
      <w:r w:rsidRPr="00172C5F">
        <w:rPr>
          <w:rFonts w:ascii="Arial" w:hAnsi="Arial" w:cs="Arial"/>
          <w:lang w:val="en-US"/>
        </w:rPr>
        <w:t xml:space="preserve"> (Accessed: 2 May 2023).</w:t>
      </w:r>
    </w:p>
    <w:p w14:paraId="15122DB2" w14:textId="1F446D28"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R V Dawes</w:t>
      </w:r>
      <w:r w:rsidRPr="00172C5F">
        <w:rPr>
          <w:rFonts w:ascii="Arial" w:hAnsi="Arial" w:cs="Arial"/>
          <w:i/>
          <w:iCs/>
          <w:lang w:val="en-US"/>
        </w:rPr>
        <w:t>’</w:t>
      </w:r>
      <w:r w:rsidR="003E559C" w:rsidRPr="00172C5F">
        <w:rPr>
          <w:rFonts w:ascii="Arial" w:hAnsi="Arial" w:cs="Arial"/>
          <w:lang w:val="en-US"/>
        </w:rPr>
        <w:t xml:space="preserve"> </w:t>
      </w:r>
      <w:r w:rsidR="00BC67E2" w:rsidRPr="00172C5F">
        <w:rPr>
          <w:rFonts w:ascii="Arial" w:hAnsi="Arial" w:cs="Arial"/>
          <w:lang w:val="en-US"/>
        </w:rPr>
        <w:t>(</w:t>
      </w:r>
      <w:r w:rsidR="003E559C" w:rsidRPr="00172C5F">
        <w:rPr>
          <w:rFonts w:ascii="Arial" w:hAnsi="Arial" w:cs="Arial"/>
          <w:lang w:val="en-US"/>
        </w:rPr>
        <w:t>2013</w:t>
      </w:r>
      <w:r w:rsidR="00BC67E2" w:rsidRPr="00172C5F">
        <w:rPr>
          <w:rFonts w:ascii="Arial" w:hAnsi="Arial" w:cs="Arial"/>
          <w:lang w:val="en-US"/>
        </w:rPr>
        <w:t>)</w:t>
      </w:r>
      <w:r w:rsidR="003E559C" w:rsidRPr="00172C5F">
        <w:rPr>
          <w:rFonts w:ascii="Arial" w:hAnsi="Arial" w:cs="Arial"/>
          <w:lang w:val="en-US"/>
        </w:rPr>
        <w:t xml:space="preserve"> Court of Appeal</w:t>
      </w:r>
      <w:r w:rsidR="00060097" w:rsidRPr="00172C5F">
        <w:rPr>
          <w:rFonts w:ascii="Arial" w:hAnsi="Arial" w:cs="Arial"/>
          <w:lang w:val="en-US"/>
        </w:rPr>
        <w:t>, WLR 130. Judiciary.uk [Online]</w:t>
      </w:r>
      <w:r w:rsidR="003E559C" w:rsidRPr="00172C5F">
        <w:rPr>
          <w:rFonts w:ascii="Arial" w:hAnsi="Arial" w:cs="Arial"/>
          <w:lang w:val="en-US"/>
        </w:rPr>
        <w:t xml:space="preserve"> Available at: </w:t>
      </w:r>
      <w:hyperlink r:id="rId13" w:history="1">
        <w:r w:rsidR="003E559C" w:rsidRPr="00172C5F">
          <w:rPr>
            <w:rStyle w:val="Hyperlink"/>
            <w:rFonts w:ascii="Arial" w:hAnsi="Arial" w:cs="Arial"/>
            <w:color w:val="auto"/>
            <w:lang w:val="en-US"/>
          </w:rPr>
          <w:t>https://www.judiciary.uk/wp-content/uploads/JCO/Documents/Judgments/dawes-hatter-bowyer-v-r.pdf</w:t>
        </w:r>
      </w:hyperlink>
      <w:r w:rsidR="003E559C" w:rsidRPr="00172C5F">
        <w:rPr>
          <w:rFonts w:ascii="Arial" w:hAnsi="Arial" w:cs="Arial"/>
          <w:lang w:val="en-US"/>
        </w:rPr>
        <w:t>.</w:t>
      </w:r>
      <w:r w:rsidRPr="00172C5F">
        <w:rPr>
          <w:rFonts w:ascii="Arial" w:hAnsi="Arial" w:cs="Arial"/>
          <w:lang w:val="en-US"/>
        </w:rPr>
        <w:t xml:space="preserve"> (Accessed: 2 May 2023).</w:t>
      </w:r>
    </w:p>
    <w:p w14:paraId="756FB05F" w14:textId="6F049E93"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R v Duffy</w:t>
      </w:r>
      <w:r w:rsidRPr="00172C5F">
        <w:rPr>
          <w:rFonts w:ascii="Arial" w:hAnsi="Arial" w:cs="Arial"/>
          <w:i/>
          <w:iCs/>
          <w:lang w:val="en-US"/>
        </w:rPr>
        <w:t>’</w:t>
      </w:r>
      <w:r w:rsidR="003E559C" w:rsidRPr="00172C5F">
        <w:rPr>
          <w:rFonts w:ascii="Arial" w:hAnsi="Arial" w:cs="Arial"/>
          <w:lang w:val="en-US"/>
        </w:rPr>
        <w:t xml:space="preserve"> </w:t>
      </w:r>
      <w:r w:rsidR="00BC67E2" w:rsidRPr="00172C5F">
        <w:rPr>
          <w:rFonts w:ascii="Arial" w:hAnsi="Arial" w:cs="Arial"/>
          <w:lang w:val="en-US"/>
        </w:rPr>
        <w:t>(</w:t>
      </w:r>
      <w:r w:rsidR="003E559C" w:rsidRPr="00172C5F">
        <w:rPr>
          <w:rFonts w:ascii="Arial" w:hAnsi="Arial" w:cs="Arial"/>
          <w:lang w:val="en-US"/>
        </w:rPr>
        <w:t>1949</w:t>
      </w:r>
      <w:r w:rsidR="00BC67E2" w:rsidRPr="00172C5F">
        <w:rPr>
          <w:rFonts w:ascii="Arial" w:hAnsi="Arial" w:cs="Arial"/>
          <w:lang w:val="en-US"/>
        </w:rPr>
        <w:t>)</w:t>
      </w:r>
      <w:r w:rsidR="003E559C" w:rsidRPr="00172C5F">
        <w:rPr>
          <w:rFonts w:ascii="Arial" w:hAnsi="Arial" w:cs="Arial"/>
          <w:lang w:val="en-US"/>
        </w:rPr>
        <w:t xml:space="preserve"> Court of Appeal</w:t>
      </w:r>
      <w:r w:rsidR="001354B7" w:rsidRPr="00172C5F">
        <w:rPr>
          <w:rFonts w:ascii="Arial" w:hAnsi="Arial" w:cs="Arial"/>
          <w:lang w:val="en-US"/>
        </w:rPr>
        <w:t xml:space="preserve">, 1 All ER 932. </w:t>
      </w:r>
      <w:r w:rsidR="0081711F" w:rsidRPr="00172C5F">
        <w:rPr>
          <w:rFonts w:ascii="Arial" w:hAnsi="Arial" w:cs="Arial"/>
          <w:lang w:val="en-US"/>
        </w:rPr>
        <w:t>V</w:t>
      </w:r>
      <w:r w:rsidR="001354B7" w:rsidRPr="00172C5F">
        <w:rPr>
          <w:rFonts w:ascii="Arial" w:hAnsi="Arial" w:cs="Arial"/>
          <w:lang w:val="en-US"/>
        </w:rPr>
        <w:t>lex [Online]</w:t>
      </w:r>
      <w:r w:rsidR="000164A3" w:rsidRPr="00172C5F">
        <w:rPr>
          <w:rFonts w:ascii="Arial" w:hAnsi="Arial" w:cs="Arial"/>
          <w:lang w:val="en-US"/>
        </w:rPr>
        <w:t>.</w:t>
      </w:r>
      <w:r w:rsidR="003E559C" w:rsidRPr="00172C5F">
        <w:rPr>
          <w:rFonts w:ascii="Arial" w:hAnsi="Arial" w:cs="Arial"/>
          <w:lang w:val="en-US"/>
        </w:rPr>
        <w:t xml:space="preserve"> Available at: </w:t>
      </w:r>
      <w:hyperlink r:id="rId14" w:history="1">
        <w:r w:rsidR="003E559C" w:rsidRPr="00172C5F">
          <w:rPr>
            <w:rStyle w:val="Hyperlink"/>
            <w:rFonts w:ascii="Arial" w:hAnsi="Arial" w:cs="Arial"/>
            <w:color w:val="auto"/>
            <w:lang w:val="en-US"/>
          </w:rPr>
          <w:t>https://vlex.co.uk/vid/r-v-duffy-792598097</w:t>
        </w:r>
      </w:hyperlink>
      <w:r w:rsidR="003E559C" w:rsidRPr="00172C5F">
        <w:rPr>
          <w:rFonts w:ascii="Arial" w:hAnsi="Arial" w:cs="Arial"/>
          <w:lang w:val="en-US"/>
        </w:rPr>
        <w:t>.</w:t>
      </w:r>
      <w:r w:rsidRPr="00172C5F">
        <w:rPr>
          <w:rFonts w:ascii="Arial" w:hAnsi="Arial" w:cs="Arial"/>
          <w:lang w:val="en-US"/>
        </w:rPr>
        <w:t xml:space="preserve"> (Accessed: 2 May 2023).</w:t>
      </w:r>
    </w:p>
    <w:p w14:paraId="58CE1AE1" w14:textId="74C97118"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R v Lloyd</w:t>
      </w:r>
      <w:r w:rsidRPr="00172C5F">
        <w:rPr>
          <w:rFonts w:ascii="Arial" w:hAnsi="Arial" w:cs="Arial"/>
          <w:i/>
          <w:iCs/>
          <w:lang w:val="en-US"/>
        </w:rPr>
        <w:t>’</w:t>
      </w:r>
      <w:r w:rsidR="003E559C" w:rsidRPr="00172C5F">
        <w:rPr>
          <w:rFonts w:ascii="Arial" w:hAnsi="Arial" w:cs="Arial"/>
          <w:lang w:val="en-US"/>
        </w:rPr>
        <w:t xml:space="preserve"> </w:t>
      </w:r>
      <w:r w:rsidR="00BC67E2" w:rsidRPr="00172C5F">
        <w:rPr>
          <w:rFonts w:ascii="Arial" w:hAnsi="Arial" w:cs="Arial"/>
          <w:lang w:val="en-US"/>
        </w:rPr>
        <w:t>(</w:t>
      </w:r>
      <w:r w:rsidR="003E559C" w:rsidRPr="00172C5F">
        <w:rPr>
          <w:rFonts w:ascii="Arial" w:hAnsi="Arial" w:cs="Arial"/>
          <w:lang w:val="en-US"/>
        </w:rPr>
        <w:t>2016</w:t>
      </w:r>
      <w:r w:rsidR="00BC67E2" w:rsidRPr="00172C5F">
        <w:rPr>
          <w:rFonts w:ascii="Arial" w:hAnsi="Arial" w:cs="Arial"/>
          <w:lang w:val="en-US"/>
        </w:rPr>
        <w:t>)</w:t>
      </w:r>
      <w:r w:rsidR="003E559C" w:rsidRPr="00172C5F">
        <w:rPr>
          <w:rFonts w:ascii="Arial" w:hAnsi="Arial" w:cs="Arial"/>
          <w:lang w:val="en-US"/>
        </w:rPr>
        <w:t xml:space="preserve"> Supreme Court of Canada</w:t>
      </w:r>
      <w:r w:rsidR="00CD1564" w:rsidRPr="00172C5F">
        <w:rPr>
          <w:rFonts w:ascii="Arial" w:hAnsi="Arial" w:cs="Arial"/>
          <w:lang w:val="en-US"/>
        </w:rPr>
        <w:t xml:space="preserve">, </w:t>
      </w:r>
      <w:r w:rsidR="00A8356A" w:rsidRPr="00172C5F">
        <w:rPr>
          <w:rFonts w:ascii="Arial" w:hAnsi="Arial" w:cs="Arial"/>
          <w:lang w:val="en-US"/>
        </w:rPr>
        <w:t>QB 829</w:t>
      </w:r>
      <w:r w:rsidR="00CD1564" w:rsidRPr="00172C5F">
        <w:rPr>
          <w:rFonts w:ascii="Arial" w:hAnsi="Arial" w:cs="Arial"/>
          <w:lang w:val="en-US"/>
        </w:rPr>
        <w:t xml:space="preserve">. </w:t>
      </w:r>
      <w:r w:rsidR="0081711F" w:rsidRPr="00172C5F">
        <w:rPr>
          <w:rFonts w:ascii="Arial" w:hAnsi="Arial" w:cs="Arial"/>
          <w:lang w:val="en-US"/>
        </w:rPr>
        <w:t xml:space="preserve">Lexum </w:t>
      </w:r>
      <w:r w:rsidR="00CD1564" w:rsidRPr="00172C5F">
        <w:rPr>
          <w:rFonts w:ascii="Arial" w:hAnsi="Arial" w:cs="Arial"/>
          <w:lang w:val="en-US"/>
        </w:rPr>
        <w:t>[Online].</w:t>
      </w:r>
      <w:r w:rsidR="003E559C" w:rsidRPr="00172C5F">
        <w:rPr>
          <w:rFonts w:ascii="Arial" w:hAnsi="Arial" w:cs="Arial"/>
          <w:lang w:val="en-US"/>
        </w:rPr>
        <w:t xml:space="preserve"> Available at: </w:t>
      </w:r>
      <w:hyperlink r:id="rId15" w:history="1">
        <w:r w:rsidR="003E559C" w:rsidRPr="00172C5F">
          <w:rPr>
            <w:rStyle w:val="Hyperlink"/>
            <w:rFonts w:ascii="Arial" w:hAnsi="Arial" w:cs="Arial"/>
            <w:color w:val="auto"/>
            <w:lang w:val="en-US"/>
          </w:rPr>
          <w:t>https://scc-csc.lexum.com/scc-csc/scc-csc/en/item/15859/index.do</w:t>
        </w:r>
      </w:hyperlink>
      <w:r w:rsidR="003E559C" w:rsidRPr="00172C5F">
        <w:rPr>
          <w:rFonts w:ascii="Arial" w:hAnsi="Arial" w:cs="Arial"/>
          <w:lang w:val="en-US"/>
        </w:rPr>
        <w:t>.</w:t>
      </w:r>
      <w:r w:rsidRPr="00172C5F">
        <w:rPr>
          <w:rFonts w:ascii="Arial" w:hAnsi="Arial" w:cs="Arial"/>
          <w:lang w:val="en-US"/>
        </w:rPr>
        <w:t xml:space="preserve"> (Accessed: 2 May 2023).</w:t>
      </w:r>
    </w:p>
    <w:p w14:paraId="75EA1901" w14:textId="4F18EA44"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t>‘</w:t>
      </w:r>
      <w:r w:rsidR="003E559C" w:rsidRPr="00172C5F">
        <w:rPr>
          <w:rFonts w:ascii="Arial" w:hAnsi="Arial" w:cs="Arial"/>
          <w:i/>
          <w:iCs/>
          <w:lang w:val="en-US"/>
        </w:rPr>
        <w:t>R v Vickers</w:t>
      </w:r>
      <w:proofErr w:type="gramStart"/>
      <w:r w:rsidRPr="00172C5F">
        <w:rPr>
          <w:rFonts w:ascii="Arial" w:hAnsi="Arial" w:cs="Arial"/>
          <w:i/>
          <w:iCs/>
          <w:lang w:val="en-US"/>
        </w:rPr>
        <w:t>’</w:t>
      </w:r>
      <w:r w:rsidR="003E559C" w:rsidRPr="00172C5F">
        <w:rPr>
          <w:rFonts w:ascii="Arial" w:hAnsi="Arial" w:cs="Arial"/>
          <w:lang w:val="en-US"/>
        </w:rPr>
        <w:t xml:space="preserve"> </w:t>
      </w:r>
      <w:r w:rsidRPr="00172C5F">
        <w:rPr>
          <w:rFonts w:ascii="Arial" w:hAnsi="Arial" w:cs="Arial"/>
          <w:lang w:val="en-US"/>
        </w:rPr>
        <w:t xml:space="preserve"> </w:t>
      </w:r>
      <w:r w:rsidR="00BC67E2" w:rsidRPr="00172C5F">
        <w:rPr>
          <w:rFonts w:ascii="Arial" w:hAnsi="Arial" w:cs="Arial"/>
          <w:lang w:val="en-US"/>
        </w:rPr>
        <w:t>(</w:t>
      </w:r>
      <w:proofErr w:type="gramEnd"/>
      <w:r w:rsidR="003E559C" w:rsidRPr="00172C5F">
        <w:rPr>
          <w:rFonts w:ascii="Arial" w:hAnsi="Arial" w:cs="Arial"/>
          <w:lang w:val="en-US"/>
        </w:rPr>
        <w:t>1957</w:t>
      </w:r>
      <w:r w:rsidR="00BC67E2" w:rsidRPr="00172C5F">
        <w:rPr>
          <w:rFonts w:ascii="Arial" w:hAnsi="Arial" w:cs="Arial"/>
          <w:lang w:val="en-US"/>
        </w:rPr>
        <w:t xml:space="preserve">) </w:t>
      </w:r>
      <w:r w:rsidR="003E559C" w:rsidRPr="00172C5F">
        <w:rPr>
          <w:rFonts w:ascii="Arial" w:hAnsi="Arial" w:cs="Arial"/>
          <w:lang w:val="en-US"/>
        </w:rPr>
        <w:t>Court of Criminal Appeal,</w:t>
      </w:r>
      <w:r w:rsidR="0081711F" w:rsidRPr="00172C5F">
        <w:rPr>
          <w:rFonts w:ascii="Arial" w:hAnsi="Arial" w:cs="Arial"/>
          <w:lang w:val="en-US"/>
        </w:rPr>
        <w:t xml:space="preserve"> 2 QB 664. </w:t>
      </w:r>
      <w:r w:rsidRPr="00172C5F">
        <w:rPr>
          <w:rFonts w:ascii="Arial" w:hAnsi="Arial" w:cs="Arial"/>
          <w:lang w:val="en-US"/>
        </w:rPr>
        <w:t xml:space="preserve">pp.321–332 [Online]. </w:t>
      </w:r>
      <w:hyperlink r:id="rId16" w:history="1">
        <w:r w:rsidR="003E559C" w:rsidRPr="00172C5F">
          <w:rPr>
            <w:rStyle w:val="Hyperlink"/>
            <w:rFonts w:ascii="Arial" w:hAnsi="Arial" w:cs="Arial"/>
            <w:color w:val="auto"/>
            <w:lang w:val="en-US"/>
          </w:rPr>
          <w:t>https://doi.org/10.1177/002201835702100404</w:t>
        </w:r>
      </w:hyperlink>
      <w:r w:rsidR="003E559C" w:rsidRPr="00172C5F">
        <w:rPr>
          <w:rFonts w:ascii="Arial" w:hAnsi="Arial" w:cs="Arial"/>
          <w:lang w:val="en-US"/>
        </w:rPr>
        <w:t>.</w:t>
      </w:r>
      <w:r w:rsidRPr="00172C5F">
        <w:rPr>
          <w:rFonts w:ascii="Arial" w:hAnsi="Arial" w:cs="Arial"/>
          <w:lang w:val="en-US"/>
        </w:rPr>
        <w:t xml:space="preserve"> (Accessed: 2 May 2023).</w:t>
      </w:r>
    </w:p>
    <w:p w14:paraId="714BECCE" w14:textId="3A4585A2" w:rsidR="003E559C" w:rsidRPr="00172C5F" w:rsidRDefault="00D806A4" w:rsidP="00172C5F">
      <w:pPr>
        <w:pStyle w:val="NormalWeb"/>
        <w:spacing w:before="0" w:beforeAutospacing="0" w:after="0" w:afterAutospacing="0" w:line="360" w:lineRule="auto"/>
        <w:jc w:val="both"/>
        <w:rPr>
          <w:rFonts w:ascii="Arial" w:hAnsi="Arial" w:cs="Arial"/>
          <w:lang w:val="en-US"/>
        </w:rPr>
      </w:pPr>
      <w:r w:rsidRPr="00172C5F">
        <w:rPr>
          <w:rFonts w:ascii="Arial" w:hAnsi="Arial" w:cs="Arial"/>
          <w:i/>
          <w:iCs/>
          <w:lang w:val="en-US"/>
        </w:rPr>
        <w:lastRenderedPageBreak/>
        <w:t>‘</w:t>
      </w:r>
      <w:r w:rsidR="003E559C" w:rsidRPr="00172C5F">
        <w:rPr>
          <w:rFonts w:ascii="Arial" w:hAnsi="Arial" w:cs="Arial"/>
          <w:i/>
          <w:iCs/>
          <w:lang w:val="en-US"/>
        </w:rPr>
        <w:t>R. v. Hunt</w:t>
      </w:r>
      <w:proofErr w:type="gramStart"/>
      <w:r w:rsidRPr="00172C5F">
        <w:rPr>
          <w:rFonts w:ascii="Arial" w:hAnsi="Arial" w:cs="Arial"/>
          <w:i/>
          <w:iCs/>
          <w:lang w:val="en-US"/>
        </w:rPr>
        <w:t xml:space="preserve">’ </w:t>
      </w:r>
      <w:r w:rsidR="003E559C" w:rsidRPr="00172C5F">
        <w:rPr>
          <w:rFonts w:ascii="Arial" w:hAnsi="Arial" w:cs="Arial"/>
          <w:lang w:val="en-US"/>
        </w:rPr>
        <w:t xml:space="preserve"> </w:t>
      </w:r>
      <w:r w:rsidR="000C32B1" w:rsidRPr="00172C5F">
        <w:rPr>
          <w:rFonts w:ascii="Arial" w:hAnsi="Arial" w:cs="Arial"/>
          <w:lang w:val="en-US"/>
        </w:rPr>
        <w:t>(</w:t>
      </w:r>
      <w:proofErr w:type="gramEnd"/>
      <w:r w:rsidR="003E559C" w:rsidRPr="00172C5F">
        <w:rPr>
          <w:rFonts w:ascii="Arial" w:hAnsi="Arial" w:cs="Arial"/>
          <w:lang w:val="en-US"/>
        </w:rPr>
        <w:t>201</w:t>
      </w:r>
      <w:r w:rsidR="000C32B1" w:rsidRPr="00172C5F">
        <w:rPr>
          <w:rFonts w:ascii="Arial" w:hAnsi="Arial" w:cs="Arial"/>
          <w:lang w:val="en-US"/>
        </w:rPr>
        <w:t>8)</w:t>
      </w:r>
      <w:r w:rsidR="003E559C" w:rsidRPr="00172C5F">
        <w:rPr>
          <w:rFonts w:ascii="Arial" w:hAnsi="Arial" w:cs="Arial"/>
          <w:lang w:val="en-US"/>
        </w:rPr>
        <w:t xml:space="preserve"> Supreme Court</w:t>
      </w:r>
      <w:r w:rsidR="0081711F" w:rsidRPr="00172C5F">
        <w:rPr>
          <w:rFonts w:ascii="Arial" w:hAnsi="Arial" w:cs="Arial"/>
          <w:lang w:val="en-US"/>
        </w:rPr>
        <w:t>,</w:t>
      </w:r>
      <w:r w:rsidR="001253E9" w:rsidRPr="00172C5F">
        <w:rPr>
          <w:rFonts w:ascii="Arial" w:hAnsi="Arial" w:cs="Arial"/>
          <w:lang w:val="en-US"/>
        </w:rPr>
        <w:t xml:space="preserve"> 37314. Canliiconnects</w:t>
      </w:r>
      <w:r w:rsidR="0081711F" w:rsidRPr="00172C5F">
        <w:rPr>
          <w:rFonts w:ascii="Arial" w:hAnsi="Arial" w:cs="Arial"/>
          <w:lang w:val="en-US"/>
        </w:rPr>
        <w:t xml:space="preserve"> [Online].</w:t>
      </w:r>
      <w:r w:rsidR="003E559C" w:rsidRPr="00172C5F">
        <w:rPr>
          <w:rFonts w:ascii="Arial" w:hAnsi="Arial" w:cs="Arial"/>
          <w:lang w:val="en-US"/>
        </w:rPr>
        <w:t xml:space="preserve"> Available at: </w:t>
      </w:r>
      <w:hyperlink r:id="rId17" w:history="1">
        <w:r w:rsidR="003E559C" w:rsidRPr="00172C5F">
          <w:rPr>
            <w:rStyle w:val="Hyperlink"/>
            <w:rFonts w:ascii="Arial" w:hAnsi="Arial" w:cs="Arial"/>
            <w:color w:val="auto"/>
            <w:lang w:val="en-US"/>
          </w:rPr>
          <w:t>https://canliiconnects.org/fr/r%C3%A9sum%C3%A9/62089</w:t>
        </w:r>
      </w:hyperlink>
      <w:r w:rsidR="003E559C" w:rsidRPr="00172C5F">
        <w:rPr>
          <w:rFonts w:ascii="Arial" w:hAnsi="Arial" w:cs="Arial"/>
          <w:lang w:val="en-US"/>
        </w:rPr>
        <w:t>.</w:t>
      </w:r>
      <w:r w:rsidRPr="00172C5F">
        <w:rPr>
          <w:rFonts w:ascii="Arial" w:hAnsi="Arial" w:cs="Arial"/>
          <w:lang w:val="en-US"/>
        </w:rPr>
        <w:t xml:space="preserve"> (Accessed: 2 May 2023).</w:t>
      </w:r>
    </w:p>
    <w:sectPr w:rsidR="003E559C" w:rsidRPr="00172C5F">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3542A" w14:textId="77777777" w:rsidR="00D32A94" w:rsidRDefault="00D32A94">
      <w:r>
        <w:separator/>
      </w:r>
    </w:p>
  </w:endnote>
  <w:endnote w:type="continuationSeparator" w:id="0">
    <w:p w14:paraId="3F0A7257" w14:textId="77777777" w:rsidR="00D32A94" w:rsidRDefault="00D32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AE02B8" w:rsidRDefault="00AE02B8">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70993"/>
      <w:docPartObj>
        <w:docPartGallery w:val="Page Numbers (Bottom of Page)"/>
        <w:docPartUnique/>
      </w:docPartObj>
    </w:sdtPr>
    <w:sdtEndPr>
      <w:rPr>
        <w:noProof/>
      </w:rPr>
    </w:sdtEndPr>
    <w:sdtContent>
      <w:p w14:paraId="68108076" w14:textId="635F1CD8" w:rsidR="00172C5F" w:rsidRDefault="00172C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2C" w14:textId="77777777" w:rsidR="00AE02B8" w:rsidRDefault="00AE02B8">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AE02B8" w:rsidRDefault="00AE02B8">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8ADB9" w14:textId="77777777" w:rsidR="00D32A94" w:rsidRDefault="00D32A94">
      <w:r>
        <w:separator/>
      </w:r>
    </w:p>
  </w:footnote>
  <w:footnote w:type="continuationSeparator" w:id="0">
    <w:p w14:paraId="61600693" w14:textId="77777777" w:rsidR="00D32A94" w:rsidRDefault="00D32A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7777777" w:rsidR="00AE02B8" w:rsidRDefault="00AE02B8">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AE02B8" w:rsidRDefault="00AE02B8">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AE02B8" w:rsidRDefault="00AE02B8">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MjQxMzM1Mza0sDRR0lEKTi0uzszPAykwqQUAuaqcZSwAAAA="/>
  </w:docVars>
  <w:rsids>
    <w:rsidRoot w:val="00AE02B8"/>
    <w:rsid w:val="00004F2E"/>
    <w:rsid w:val="00007A0C"/>
    <w:rsid w:val="00015452"/>
    <w:rsid w:val="000164A3"/>
    <w:rsid w:val="000200CA"/>
    <w:rsid w:val="000345C8"/>
    <w:rsid w:val="00060097"/>
    <w:rsid w:val="000674D7"/>
    <w:rsid w:val="000B0F01"/>
    <w:rsid w:val="000C32B1"/>
    <w:rsid w:val="000C7180"/>
    <w:rsid w:val="000D5714"/>
    <w:rsid w:val="000D7D83"/>
    <w:rsid w:val="000F163A"/>
    <w:rsid w:val="000F50DC"/>
    <w:rsid w:val="00116986"/>
    <w:rsid w:val="001253E9"/>
    <w:rsid w:val="001354B7"/>
    <w:rsid w:val="001436CD"/>
    <w:rsid w:val="00161037"/>
    <w:rsid w:val="00172C5F"/>
    <w:rsid w:val="001A024B"/>
    <w:rsid w:val="001A7FD0"/>
    <w:rsid w:val="001C4CF2"/>
    <w:rsid w:val="001E37EF"/>
    <w:rsid w:val="001F51D6"/>
    <w:rsid w:val="002442B3"/>
    <w:rsid w:val="002540EF"/>
    <w:rsid w:val="00255888"/>
    <w:rsid w:val="002B1EB6"/>
    <w:rsid w:val="002C728D"/>
    <w:rsid w:val="002E49DF"/>
    <w:rsid w:val="002E5F18"/>
    <w:rsid w:val="00351A37"/>
    <w:rsid w:val="0035781E"/>
    <w:rsid w:val="003857D1"/>
    <w:rsid w:val="003A6BFA"/>
    <w:rsid w:val="003C20DE"/>
    <w:rsid w:val="003E559C"/>
    <w:rsid w:val="00433906"/>
    <w:rsid w:val="004644C9"/>
    <w:rsid w:val="004A22C5"/>
    <w:rsid w:val="004B3FFF"/>
    <w:rsid w:val="004C2631"/>
    <w:rsid w:val="004D1EF2"/>
    <w:rsid w:val="004F09A9"/>
    <w:rsid w:val="0051546B"/>
    <w:rsid w:val="00545021"/>
    <w:rsid w:val="005709BD"/>
    <w:rsid w:val="005C4614"/>
    <w:rsid w:val="005C526C"/>
    <w:rsid w:val="00603128"/>
    <w:rsid w:val="006331DA"/>
    <w:rsid w:val="00651AF8"/>
    <w:rsid w:val="006520CA"/>
    <w:rsid w:val="00673BA9"/>
    <w:rsid w:val="006D5706"/>
    <w:rsid w:val="00702EE4"/>
    <w:rsid w:val="00716C30"/>
    <w:rsid w:val="00723AEA"/>
    <w:rsid w:val="00786542"/>
    <w:rsid w:val="007B6DB7"/>
    <w:rsid w:val="007C2607"/>
    <w:rsid w:val="007F1618"/>
    <w:rsid w:val="007F2603"/>
    <w:rsid w:val="00814AF3"/>
    <w:rsid w:val="0081711F"/>
    <w:rsid w:val="00827906"/>
    <w:rsid w:val="008B07D6"/>
    <w:rsid w:val="008C707F"/>
    <w:rsid w:val="008D2EF0"/>
    <w:rsid w:val="009204FD"/>
    <w:rsid w:val="009578DA"/>
    <w:rsid w:val="009579A0"/>
    <w:rsid w:val="00977AF9"/>
    <w:rsid w:val="0099316B"/>
    <w:rsid w:val="009A7124"/>
    <w:rsid w:val="009B285D"/>
    <w:rsid w:val="009C40C5"/>
    <w:rsid w:val="009E3EE5"/>
    <w:rsid w:val="009E6C67"/>
    <w:rsid w:val="009F01DE"/>
    <w:rsid w:val="009F5693"/>
    <w:rsid w:val="00A109AD"/>
    <w:rsid w:val="00A210DD"/>
    <w:rsid w:val="00A34344"/>
    <w:rsid w:val="00A72D0F"/>
    <w:rsid w:val="00A825A9"/>
    <w:rsid w:val="00A8356A"/>
    <w:rsid w:val="00A87401"/>
    <w:rsid w:val="00A94234"/>
    <w:rsid w:val="00AA7F21"/>
    <w:rsid w:val="00AE02B8"/>
    <w:rsid w:val="00B006AB"/>
    <w:rsid w:val="00B01671"/>
    <w:rsid w:val="00B118D4"/>
    <w:rsid w:val="00B529D2"/>
    <w:rsid w:val="00B97A30"/>
    <w:rsid w:val="00BB3E3F"/>
    <w:rsid w:val="00BC3F62"/>
    <w:rsid w:val="00BC67E2"/>
    <w:rsid w:val="00BD4EB9"/>
    <w:rsid w:val="00BE6AE3"/>
    <w:rsid w:val="00C10E18"/>
    <w:rsid w:val="00C2614F"/>
    <w:rsid w:val="00C52C86"/>
    <w:rsid w:val="00CA0BC2"/>
    <w:rsid w:val="00CC0DA5"/>
    <w:rsid w:val="00CD1564"/>
    <w:rsid w:val="00D32A94"/>
    <w:rsid w:val="00D806A4"/>
    <w:rsid w:val="00D91A55"/>
    <w:rsid w:val="00D93BAD"/>
    <w:rsid w:val="00DC0BA2"/>
    <w:rsid w:val="00DD111D"/>
    <w:rsid w:val="00E07638"/>
    <w:rsid w:val="00E21B2C"/>
    <w:rsid w:val="00E25C80"/>
    <w:rsid w:val="00E66A8A"/>
    <w:rsid w:val="00E710CB"/>
    <w:rsid w:val="00E725C9"/>
    <w:rsid w:val="00E807B8"/>
    <w:rsid w:val="00E9093D"/>
    <w:rsid w:val="00E929E4"/>
    <w:rsid w:val="00E97CC5"/>
    <w:rsid w:val="00F17DCB"/>
    <w:rsid w:val="00F252CD"/>
    <w:rsid w:val="00F30812"/>
    <w:rsid w:val="00F93223"/>
    <w:rsid w:val="00FA3D96"/>
    <w:rsid w:val="00FD44BE"/>
    <w:rsid w:val="00FD582B"/>
    <w:rsid w:val="00FD6761"/>
    <w:rsid w:val="00FE5E7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8D2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semiHidden/>
    <w:unhideWhenUsed/>
    <w:rsid w:val="001E08E1"/>
  </w:style>
  <w:style w:type="character" w:customStyle="1" w:styleId="CommentTextChar">
    <w:name w:val="Comment Text Char"/>
    <w:basedOn w:val="DefaultParagraphFont"/>
    <w:link w:val="CommentText"/>
    <w:uiPriority w:val="99"/>
    <w:semiHidden/>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paragraph" w:styleId="NormalWeb">
    <w:name w:val="Normal (Web)"/>
    <w:basedOn w:val="Normal"/>
    <w:uiPriority w:val="99"/>
    <w:semiHidden/>
    <w:unhideWhenUsed/>
    <w:rsid w:val="003E559C"/>
    <w:pPr>
      <w:widowControl/>
      <w:spacing w:before="100" w:beforeAutospacing="1" w:after="100" w:afterAutospacing="1"/>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3E559C"/>
    <w:rPr>
      <w:color w:val="605E5C"/>
      <w:shd w:val="clear" w:color="auto" w:fill="E1DFDD"/>
    </w:rPr>
  </w:style>
  <w:style w:type="character" w:styleId="FollowedHyperlink">
    <w:name w:val="FollowedHyperlink"/>
    <w:basedOn w:val="DefaultParagraphFont"/>
    <w:uiPriority w:val="99"/>
    <w:semiHidden/>
    <w:unhideWhenUsed/>
    <w:rsid w:val="003A6BF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193990">
      <w:bodyDiv w:val="1"/>
      <w:marLeft w:val="0"/>
      <w:marRight w:val="0"/>
      <w:marTop w:val="0"/>
      <w:marBottom w:val="0"/>
      <w:divBdr>
        <w:top w:val="none" w:sz="0" w:space="0" w:color="auto"/>
        <w:left w:val="none" w:sz="0" w:space="0" w:color="auto"/>
        <w:bottom w:val="none" w:sz="0" w:space="0" w:color="auto"/>
        <w:right w:val="none" w:sz="0" w:space="0" w:color="auto"/>
      </w:divBdr>
      <w:divsChild>
        <w:div w:id="14069998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952/9781447359418.ch019" TargetMode="External"/><Relationship Id="rId13" Type="http://schemas.openxmlformats.org/officeDocument/2006/relationships/hyperlink" Target="https://www.judiciary.uk/wp-content/uploads/JCO/Documents/Judgments/dawes-hatter-bowyer-v-r.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legislation.gov.uk/ukpga/1971/48/pdfs/ukpga_19710048_en.pdf" TargetMode="External"/><Relationship Id="rId12" Type="http://schemas.openxmlformats.org/officeDocument/2006/relationships/hyperlink" Target="https://www.judiciary.uk/wp-content/uploads/JCO/Documents/Judgments/r-v-clinton-parker-and-evans-judgment.pdf" TargetMode="External"/><Relationship Id="rId17" Type="http://schemas.openxmlformats.org/officeDocument/2006/relationships/hyperlink" Target="https://canliiconnects.org/fr/r%C3%A9sum%C3%A9/6208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0220183570210040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warb.co.uk/logdon-v-director-of-public-prosecutions-qbd-197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cc-csc.lexum.com/scc-csc/scc-csc/en/item/15859/index.do" TargetMode="External"/><Relationship Id="rId23" Type="http://schemas.openxmlformats.org/officeDocument/2006/relationships/footer" Target="footer3.xml"/><Relationship Id="rId10" Type="http://schemas.openxmlformats.org/officeDocument/2006/relationships/hyperlink" Target="https://heinonline.org/HOL/LandingPage?handle=hein.journals/beijlar9&amp;div=32&amp;id=&amp;page="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8535/ijsshi/v6i11.02" TargetMode="External"/><Relationship Id="rId14" Type="http://schemas.openxmlformats.org/officeDocument/2006/relationships/hyperlink" Target="https://vlex.co.uk/vid/r-v-duffy-792598097"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2133</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2023-05-03T19:24:00Z</dcterms:created>
  <dcterms:modified xsi:type="dcterms:W3CDTF">2023-05-03T19:24:00Z</dcterms:modified>
</cp:coreProperties>
</file>