
<file path=[Content_Types].xml><?xml version="1.0" encoding="utf-8"?>
<Types xmlns="http://schemas.openxmlformats.org/package/2006/content-types">
  <Default Extension="xml" ContentType="application/xml"/>
  <Default Extension="rels" ContentType="application/vnd.openxmlformats-package.relationships+xml"/>
  <Default Extension="jpeg" ContentType="image/jpg"/>
  <Default Extension="png" ContentType="image/png"/>
  <Default Extension="bmp" ContentType="image/bmp"/>
  <Default Extension="gif" ContentType="image/gif"/>
  <Default Extension="tif" ContentType="image/tif"/>
  <Default Extension="pdf" ContentType="application/pdf"/>
  <Default Extension="mov" ContentType="application/movie"/>
  <Default Extension="vml" ContentType="application/vnd.openxmlformats-officedocument.vmlDrawing"/>
  <Default Extension="xlsx" ContentType="application/vnd.openxmlformats-officedocument.spreadsheetml.sheet"/>
  <Override PartName="/docProps/core.xml" ContentType="application/vnd.openxmlformats-package.core-properties+xml"/>
  <Override PartName="/docProps/app.xml" ContentType="application/vnd.openxmlformats-officedocument.extended-properties+xml"/>
  <Override PartName="/word/document.xml" ContentType="application/vnd.openxmlformats-officedocument.wordprocessingml.document.main+xml"/>
  <Override PartName="/word/settings.xml" ContentType="application/vnd.openxmlformats-officedocument.wordprocessingml.settings+xml"/>
  <Override PartName="/word/fontTable.xml" ContentType="application/vnd.openxmlformats-officedocument.wordprocessingml.fontTable+xml"/>
  <Override PartName="/word/styles.xml" ContentType="application/vnd.openxmlformats-officedocument.wordprocessingml.styles+xml"/>
  <Override PartName="/word/header1.xml" ContentType="application/vnd.openxmlformats-officedocument.wordprocessingml.header+xml"/>
  <Override PartName="/word/footer1.xml" ContentType="application/vnd.openxmlformats-officedocument.wordprocessingml.footer+xml"/>
  <Override PartName="/word/numbering.xml" ContentType="application/vnd.openxmlformats-officedocument.wordprocessingml.numbering+xml"/>
  <Override PartName="/word/theme/theme1.xml" ContentType="application/vnd.openxmlformats-officedocument.theme+xml"/>
</Types>
</file>

<file path=_rels/.rels><?xml version="1.0" encoding="UTF-8" standalone="yes"?><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officeDocument" Target="word/document.xml"/></Relationships>

</file>

<file path=word/document.xml><?xml version="1.0" encoding="utf-8"?>
<w:document xmlns:r="http://schemas.openxmlformats.org/officeDocument/2006/relationships" xmlns:wp="http://schemas.openxmlformats.org/drawingml/2006/wordprocessingDrawing" xmlns:w="http://schemas.openxmlformats.org/wordprocessingml/2006/main" xmlns:w10="urn:schemas-microsoft-com:office:word" xmlns:w14="http://schemas.microsoft.com/office/word/2010/wordml" xmlns:wps="http://schemas.microsoft.com/office/word/2010/wordprocessingShape" xmlns:wpg="http://schemas.microsoft.com/office/word/2010/wordprocessingGroup" xmlns:mc="http://schemas.openxmlformats.org/markup-compatibility/2006" xmlns:v="urn:schemas-microsoft-com:vml" xmlns:o="urn:schemas-microsoft-com:office:office" mc:Ignorable="w14">
  <w:body>
    <w:p>
      <w:pPr>
        <w:pStyle w:val="Body"/>
        <w:bidi w:val="0"/>
      </w:pPr>
      <w:r>
        <w:rPr>
          <w:rtl w:val="0"/>
        </w:rPr>
        <w:t>Review of Network adapted for the stage by Lee Hall</w:t>
      </w:r>
    </w:p>
    <w:p>
      <w:pPr>
        <w:pStyle w:val="Body"/>
        <w:bidi w:val="0"/>
      </w:pPr>
      <w:r>
        <w:rPr>
          <w:rtl w:val="0"/>
        </w:rPr>
        <w:t xml:space="preserve">based on the Paddy Chayefsky film </w:t>
      </w:r>
    </w:p>
    <w:p>
      <w:pPr>
        <w:pStyle w:val="Body"/>
        <w:bidi w:val="0"/>
      </w:pPr>
    </w:p>
    <w:p>
      <w:pPr>
        <w:pStyle w:val="Body"/>
        <w:bidi w:val="0"/>
      </w:pPr>
    </w:p>
    <w:p>
      <w:pPr>
        <w:pStyle w:val="Body"/>
        <w:bidi w:val="0"/>
      </w:pPr>
      <w:r>
        <w:rPr>
          <w:rtl w:val="0"/>
        </w:rPr>
        <w:tab/>
        <w:t xml:space="preserve">Layed out flat on a map the world looks cohesive. Blocks of land broken off and bordered. Mountains and edges and lakes. Closer in, towers with reflective windows, floors and floors of offices, printing rooms, and twenty-four hours of lit up screens. On one such screen a man cries as his wife dies, bombs crush children on bikes, and the weather rolls in from the East. </w:t>
      </w:r>
    </w:p>
    <w:p>
      <w:pPr>
        <w:pStyle w:val="Body"/>
        <w:bidi w:val="0"/>
      </w:pPr>
      <w:r>
        <w:rPr>
          <w:rtl w:val="0"/>
        </w:rPr>
        <w:tab/>
        <w:t>From the cult classics of 1970</w:t>
      </w:r>
      <w:r>
        <w:rPr>
          <w:rtl w:val="0"/>
        </w:rPr>
        <w:t>’</w:t>
      </w:r>
      <w:r>
        <w:rPr>
          <w:rtl w:val="0"/>
        </w:rPr>
        <w:t>s American film, Lee Hall brings us a pertinent adaptation of Paddy Chayefsky</w:t>
      </w:r>
      <w:r>
        <w:rPr>
          <w:rtl w:val="0"/>
        </w:rPr>
        <w:t>’</w:t>
      </w:r>
      <w:r>
        <w:rPr>
          <w:rtl w:val="0"/>
        </w:rPr>
        <w:t>s film Network. Starring actor Bryan Cranston as belittled and brilliant news anchor Howard Beale, Hall</w:t>
      </w:r>
      <w:r>
        <w:rPr>
          <w:rtl w:val="0"/>
        </w:rPr>
        <w:t>’</w:t>
      </w:r>
      <w:r>
        <w:rPr>
          <w:rtl w:val="0"/>
        </w:rPr>
        <w:t>s vision brings us into an ultra-reality in which capitalism and corruption shine on the evening news. Keeping with the scathing tone of the original, Hall manages to create clear lines of connection between the fears of 1970</w:t>
      </w:r>
      <w:r>
        <w:rPr>
          <w:rtl w:val="0"/>
        </w:rPr>
        <w:t>’</w:t>
      </w:r>
      <w:r>
        <w:rPr>
          <w:rtl w:val="0"/>
        </w:rPr>
        <w:t xml:space="preserve">s media consumption, and what has more recently been referred to as our </w:t>
      </w:r>
      <w:r>
        <w:rPr>
          <w:rtl w:val="0"/>
        </w:rPr>
        <w:t>“</w:t>
      </w:r>
      <w:r>
        <w:rPr>
          <w:rtl w:val="0"/>
        </w:rPr>
        <w:t>Age of Anger.</w:t>
      </w:r>
      <w:r>
        <w:rPr>
          <w:rtl w:val="0"/>
        </w:rPr>
        <w:t xml:space="preserve">” </w:t>
      </w:r>
      <w:r>
        <w:rPr>
          <w:rtl w:val="0"/>
        </w:rPr>
        <w:t xml:space="preserve">Hall demonstrates not only the cyclical nature of media fear mongering, but also the structures of capitalism as it stands versus the individual. Beale begins as a messianic figure, defying the generic structures of journalism and news casting to allow truth of mediocrity, pain, and futility to be publicly demonstrated. He is soon devoured by the machine that is the UBS network, and then the beast of capitalism itself as he slowly slips from his once honest podium. </w:t>
      </w:r>
    </w:p>
    <w:p>
      <w:pPr>
        <w:pStyle w:val="Body"/>
        <w:bidi w:val="0"/>
      </w:pPr>
      <w:r>
        <w:rPr>
          <w:rtl w:val="0"/>
        </w:rPr>
        <w:tab/>
        <w:t xml:space="preserve">Howard Beale begins as a man who is fed up with the current structures of corporate America. He takes to his newsroom to show the struggle of the working man, the hollowness of the American dream, and the anger he feels at being bested by the capitalistic machine. </w:t>
      </w:r>
      <w:r>
        <w:rPr>
          <w:rtl w:val="0"/>
        </w:rPr>
        <w:t>“</w:t>
      </w:r>
      <w:r>
        <w:rPr>
          <w:rtl w:val="0"/>
        </w:rPr>
        <w:t>I</w:t>
      </w:r>
      <w:r>
        <w:rPr>
          <w:rtl w:val="0"/>
        </w:rPr>
        <w:t>’</w:t>
      </w:r>
      <w:r>
        <w:rPr>
          <w:rtl w:val="0"/>
        </w:rPr>
        <w:t>m mad as hell and I</w:t>
      </w:r>
      <w:r>
        <w:rPr>
          <w:rtl w:val="0"/>
        </w:rPr>
        <w:t>’</w:t>
      </w:r>
      <w:r>
        <w:rPr>
          <w:rtl w:val="0"/>
        </w:rPr>
        <w:t>m not going to take it anymore!</w:t>
      </w:r>
      <w:r>
        <w:rPr>
          <w:rtl w:val="0"/>
        </w:rPr>
        <w:t xml:space="preserve">” </w:t>
      </w:r>
      <w:r>
        <w:rPr>
          <w:rtl w:val="0"/>
        </w:rPr>
        <w:t>The famous line, taken from the original screenplay, comes at the climax of Howard</w:t>
      </w:r>
      <w:r>
        <w:rPr>
          <w:rtl w:val="0"/>
        </w:rPr>
        <w:t>’</w:t>
      </w:r>
      <w:r>
        <w:rPr>
          <w:rtl w:val="0"/>
        </w:rPr>
        <w:t xml:space="preserve">s declining mental state, in which he shows up to his nightly broadcast in pyjamas, and preaches anger and protest to his viewers. His defiance of his professional position, combined with his primal fury gives the audience hope that he will topple the system of oppression that has forced him into his mania. A </w:t>
      </w:r>
      <w:r>
        <w:rPr>
          <w:rtl w:val="0"/>
        </w:rPr>
        <w:t>brilliantly written monologue</w:t>
      </w:r>
      <w:r>
        <w:rPr>
          <w:rtl w:val="0"/>
        </w:rPr>
        <w:t xml:space="preserve"> is intermittently interrupted by the associate producer Harry Hunter, played by Charles Babalola, and the director of programming Diana Christensen, played by Michelle Dockery, who focus the episode to the scope of viewers it is reaching and the possibility of record ratings. This scene perfectly juxtaposes Beale</w:t>
      </w:r>
      <w:r>
        <w:rPr>
          <w:rtl w:val="0"/>
        </w:rPr>
        <w:t>’</w:t>
      </w:r>
      <w:r>
        <w:rPr>
          <w:rtl w:val="0"/>
        </w:rPr>
        <w:t xml:space="preserve">s raw defiance with the greed of the machine that wishes only to consume his ideas, and turn them into profit. </w:t>
      </w:r>
    </w:p>
    <w:p>
      <w:pPr>
        <w:pStyle w:val="Body"/>
        <w:bidi w:val="0"/>
      </w:pPr>
      <w:r>
        <w:rPr>
          <w:rtl w:val="0"/>
        </w:rPr>
        <w:tab/>
        <w:t>Bryan Cranston</w:t>
      </w:r>
      <w:r>
        <w:rPr>
          <w:rtl w:val="0"/>
        </w:rPr>
        <w:t>’</w:t>
      </w:r>
      <w:r>
        <w:rPr>
          <w:rtl w:val="0"/>
        </w:rPr>
        <w:t>s portrayal of Beale is both enraging and depressing in it</w:t>
      </w:r>
      <w:r>
        <w:rPr>
          <w:rtl w:val="0"/>
        </w:rPr>
        <w:t>’</w:t>
      </w:r>
      <w:r>
        <w:rPr>
          <w:rtl w:val="0"/>
        </w:rPr>
        <w:t>s brilliance. In the first act he shows the complexity of Beale</w:t>
      </w:r>
      <w:r>
        <w:rPr>
          <w:rtl w:val="0"/>
        </w:rPr>
        <w:t>’</w:t>
      </w:r>
      <w:r>
        <w:rPr>
          <w:rtl w:val="0"/>
        </w:rPr>
        <w:t xml:space="preserve">s mental state, both the ignorance and exploitation that it receives. He delivers his monologues with fervour and fanaticism, pleading with the audience in a way that seems to reach outside of the theatre and into the bellies of the global consumer. By the second act Cranston shows Beale as a sold man, one whose ideas have been captured by the executive branch of his broadcasting company. He retains his earlier cynicism with a sense of power, delivering his nightly news as though he has accepted his prophetic role. He exudes ignorance to the fact that he is being used by the corporation, and ironically continues to call out the structures that have trapped him through his now famous program.Though the play is set in America, it seemed no less honest performed on the British stage, calling out individual agency in the submission of our world to capitalist greed. </w:t>
      </w:r>
    </w:p>
    <w:p>
      <w:pPr>
        <w:pStyle w:val="Body"/>
        <w:bidi w:val="0"/>
      </w:pPr>
      <w:r>
        <w:rPr>
          <w:rtl w:val="0"/>
        </w:rPr>
        <w:tab/>
        <w:t>Network</w:t>
      </w:r>
      <w:r>
        <w:rPr>
          <w:rtl w:val="0"/>
        </w:rPr>
        <w:t>’</w:t>
      </w:r>
      <w:r>
        <w:rPr>
          <w:rtl w:val="0"/>
        </w:rPr>
        <w:t xml:space="preserve">s ability to stay relevant from the seventies through to now is striking throughout the piece. Hall stayed true to the original film, admitting only to omitting certain scenes that made terrorists seem like </w:t>
      </w:r>
      <w:r>
        <w:rPr>
          <w:rtl w:val="0"/>
        </w:rPr>
        <w:t>“</w:t>
      </w:r>
      <w:r>
        <w:rPr>
          <w:rtl w:val="0"/>
        </w:rPr>
        <w:t>cynical media whores,</w:t>
      </w:r>
      <w:r>
        <w:rPr>
          <w:rtl w:val="0"/>
        </w:rPr>
        <w:t xml:space="preserve">” </w:t>
      </w:r>
      <w:r>
        <w:rPr>
          <w:rtl w:val="0"/>
        </w:rPr>
        <w:t xml:space="preserve">a viewpoint that Hall felt is no longer laughable to share. The parallels between this story, which was originally intended to portray the assimilation of corporations through the vessel of news, and the intense scrutiny of our current media in the age of </w:t>
      </w:r>
      <w:r>
        <w:rPr>
          <w:rtl w:val="0"/>
        </w:rPr>
        <w:t>“</w:t>
      </w:r>
      <w:r>
        <w:rPr>
          <w:rtl w:val="0"/>
        </w:rPr>
        <w:t>fake news</w:t>
      </w:r>
      <w:r>
        <w:rPr>
          <w:rtl w:val="0"/>
        </w:rPr>
        <w:t xml:space="preserve">” </w:t>
      </w:r>
      <w:r>
        <w:rPr>
          <w:rtl w:val="0"/>
        </w:rPr>
        <w:t xml:space="preserve">is chilling. Though the piece stayed stationed in the seventies, the audience holds no doubts that distrust of corporate media, unequal distribution of global power, and the gripping strength of capitalism have only grown stronger since the original film was aired. Hall finishes the play with an </w:t>
      </w:r>
      <w:r>
        <w:rPr>
          <w:rtl w:val="0"/>
        </w:rPr>
        <w:t>“</w:t>
      </w:r>
      <w:r>
        <w:rPr>
          <w:rtl w:val="0"/>
        </w:rPr>
        <w:t>after-credit</w:t>
      </w:r>
      <w:r>
        <w:rPr>
          <w:rtl w:val="0"/>
        </w:rPr>
        <w:t xml:space="preserve">” </w:t>
      </w:r>
      <w:r>
        <w:rPr>
          <w:rtl w:val="0"/>
        </w:rPr>
        <w:t xml:space="preserve">projection sequence, which shows American presidents such Richard Nixon, Bill Clinton, Barrack Obama, and current president Donald Trump, swearing their honesty and allegiance to the American people on their Inauguration Day*. This final scene clearly brings the performance of Network into the present day, and cements the irony of the trust we place into the hands of our nations. </w:t>
      </w:r>
    </w:p>
    <w:p>
      <w:pPr>
        <w:pStyle w:val="Body"/>
        <w:bidi w:val="0"/>
      </w:pPr>
      <w:r>
        <w:rPr>
          <w:rtl w:val="0"/>
        </w:rPr>
        <w:tab/>
        <w:t>Hall</w:t>
      </w:r>
      <w:r>
        <w:rPr>
          <w:rtl w:val="0"/>
        </w:rPr>
        <w:t>’</w:t>
      </w:r>
      <w:r>
        <w:rPr>
          <w:rtl w:val="0"/>
        </w:rPr>
        <w:t xml:space="preserve">s use of monologue is especially bold in the play, centring the speakers in spotlight, raising them above the stage in God-like preachings, and delivering cold corporate truths to the salivating audience. The monologues manage to sweep in with a preachers voice, but not let the spectators feel disconnected from the narrative of the play. In act two, a startling monologue is delivered by Mr Arthur Jensen, the head of UBS, played by Richard Cordery, in which his stands suspended above the stage on a walkway, illuminated like a God, and bellowing the words: </w:t>
      </w:r>
      <w:r>
        <w:rPr>
          <w:rtl w:val="0"/>
        </w:rPr>
        <w:t>“</w:t>
      </w:r>
      <w:r>
        <w:rPr>
          <w:rtl w:val="0"/>
        </w:rPr>
        <w:t>There are no nations. There are no peoples</w:t>
      </w:r>
      <w:r>
        <w:rPr>
          <w:rtl w:val="0"/>
        </w:rPr>
        <w:t xml:space="preserve">… </w:t>
      </w:r>
      <w:r>
        <w:rPr>
          <w:rtl w:val="0"/>
        </w:rPr>
        <w:t>There is only one holistic system of systems, one vast immanent, interwoven, interacting, multi-variate, multinational dominion of dollars.</w:t>
      </w:r>
      <w:r>
        <w:rPr>
          <w:rtl w:val="0"/>
        </w:rPr>
        <w:t xml:space="preserve">” </w:t>
      </w:r>
      <w:r>
        <w:rPr>
          <w:rtl w:val="0"/>
        </w:rPr>
        <w:t>This encounter crushes Beale</w:t>
      </w:r>
      <w:r>
        <w:rPr>
          <w:rtl w:val="0"/>
        </w:rPr>
        <w:t>’</w:t>
      </w:r>
      <w:r>
        <w:rPr>
          <w:rtl w:val="0"/>
        </w:rPr>
        <w:t xml:space="preserve">s final store of anger, and when he returns to his nightly program he delivers the speech of a submissive; a tool in the greater machinery. </w:t>
      </w:r>
      <w:r>
        <w:rPr>
          <w:rtl w:val="0"/>
        </w:rPr>
        <w:t>“</w:t>
      </w:r>
      <w:r>
        <w:rPr>
          <w:rtl w:val="0"/>
        </w:rPr>
        <w:t>What we all know is finished is the idea that any country can be dedicated to the freedom and flourishing of every individual in it</w:t>
      </w:r>
      <w:r>
        <w:rPr>
          <w:rtl w:val="0"/>
        </w:rPr>
        <w:t xml:space="preserve">… </w:t>
      </w:r>
      <w:r>
        <w:rPr>
          <w:rtl w:val="0"/>
        </w:rPr>
        <w:t>we are bees in the hive, it</w:t>
      </w:r>
      <w:r>
        <w:rPr>
          <w:rtl w:val="0"/>
        </w:rPr>
        <w:t>’</w:t>
      </w:r>
      <w:r>
        <w:rPr>
          <w:rtl w:val="0"/>
        </w:rPr>
        <w:t>s not our individuality which makes us rich, but our communality.</w:t>
      </w:r>
      <w:r>
        <w:rPr>
          <w:rtl w:val="0"/>
        </w:rPr>
        <w:t xml:space="preserve">” </w:t>
      </w:r>
      <w:r>
        <w:rPr>
          <w:rtl w:val="0"/>
        </w:rPr>
        <w:t xml:space="preserve">Once again, Howard Beale is morphed into the voice-box of the corporation, falling down on his promises to stir up the big business and bring back the American dream. His final word to his head of news, Max Schumacher, is </w:t>
      </w:r>
      <w:r>
        <w:rPr>
          <w:rtl w:val="0"/>
        </w:rPr>
        <w:t>“</w:t>
      </w:r>
      <w:r>
        <w:rPr>
          <w:rtl w:val="0"/>
        </w:rPr>
        <w:t>What good did the angry man stuff do us, Max? Did you see revolution in the streets? I have a wage, I have a purpose.</w:t>
      </w:r>
      <w:r>
        <w:rPr>
          <w:rtl w:val="0"/>
        </w:rPr>
        <w:t xml:space="preserve">” </w:t>
      </w:r>
      <w:r>
        <w:rPr>
          <w:rtl w:val="0"/>
        </w:rPr>
        <w:t xml:space="preserve">That night at his broadcast, Howard Beale is shot by a terrorist cleanly in the head. </w:t>
      </w:r>
    </w:p>
    <w:p>
      <w:pPr>
        <w:pStyle w:val="Body"/>
        <w:bidi w:val="0"/>
      </w:pPr>
      <w:r>
        <w:rPr>
          <w:rtl w:val="0"/>
        </w:rPr>
        <w:tab/>
        <w:t>Chayefsky</w:t>
      </w:r>
      <w:r>
        <w:rPr>
          <w:rtl w:val="0"/>
        </w:rPr>
        <w:t>’</w:t>
      </w:r>
      <w:r>
        <w:rPr>
          <w:rtl w:val="0"/>
        </w:rPr>
        <w:t>s story is one of loss and terror. The absorption of individuality into corporate greed, the insufficiency of a singular voice, and the consumption of citizens for global profit are all prominent themes in both the original and the Hall adaptation. Neither author brings us a happy ending, both leave us writhing and scratching at our doors. It is the hope of many Western peoples to be autonomous, un-conjoined with their governments, existing alongside greed but not in line with it. The reality is that what we see at community is no longer valid. Jensen was correct in his assessment that there are no nations, only capital; a large and swarming global economic system. No nation stands apart from it, no citizen is exempt from it. We are all sinking in the bog of capitalism. The re-launching of Network through the stage is an indisputable reminder of the power and influence that the one percent hold above us: IBM, Exxon Mobil, AT&amp;T, Coca-Cola. The future does not lie in the hands of the people, but in a network of swirling numbers far above our heads, and out of reach.</w:t>
      </w:r>
    </w:p>
    <w:p>
      <w:pPr>
        <w:pStyle w:val="Body"/>
        <w:bidi w:val="0"/>
      </w:pPr>
    </w:p>
    <w:p>
      <w:pPr>
        <w:pStyle w:val="Body"/>
        <w:bidi w:val="0"/>
      </w:pPr>
    </w:p>
    <w:p>
      <w:pPr>
        <w:pStyle w:val="Body"/>
        <w:bidi w:val="0"/>
      </w:pPr>
    </w:p>
    <w:p>
      <w:pPr>
        <w:pStyle w:val="Body"/>
        <w:bidi w:val="0"/>
      </w:pPr>
    </w:p>
    <w:p>
      <w:pPr>
        <w:pStyle w:val="Body"/>
        <w:numPr>
          <w:ilvl w:val="0"/>
          <w:numId w:val="2"/>
        </w:numPr>
        <w:bidi w:val="0"/>
      </w:pPr>
      <w:r>
        <w:rPr>
          <w:rtl w:val="0"/>
        </w:rPr>
        <w:t xml:space="preserve">it should be noted that at the performance this writer attended Barrack Obama received a standing ovation when his inauguration was shown, whereas Donald Trump received a long resounding boo. </w:t>
      </w:r>
    </w:p>
    <w:sectPr>
      <w:headerReference w:type="default" r:id="rId4"/>
      <w:footerReference w:type="default" r:id="rId5"/>
      <w:pgSz w:w="12240" w:h="15840" w:orient="portrait"/>
      <w:pgMar w:top="1440" w:right="1440" w:bottom="1440" w:left="1440" w:header="720" w:footer="864"/>
      <w:bidi w:val="0"/>
    </w:sectPr>
  </w:body>
</w:document>
</file>

<file path=word/fontTable.xml><?xml version="1.0" encoding="utf-8"?>
<w:fonts xmlns:w="http://schemas.openxmlformats.org/wordprocessingml/2006/main">
  <w:font w:name="Times New Roman">
    <w:charset w:val="00"/>
    <w:family w:val="roman"/>
    <w:pitch w:val="variable"/>
  </w:font>
  <w:font w:name="Symbol">
    <w:charset w:val="02"/>
    <w:family w:val="roman"/>
    <w:pitch w:val="variable"/>
  </w:font>
  <w:font w:name="Arial">
    <w:charset w:val="00"/>
    <w:family w:val="swiss"/>
    <w:pitch w:val="variable"/>
  </w:font>
  <w:font w:name="Arial Unicode MS">
    <w:charset w:val="00"/>
    <w:family w:val="roman"/>
    <w:pitch w:val="default"/>
  </w:font>
  <w:font w:name="Helvetica Neue">
    <w:charset w:val="00"/>
    <w:family w:val="roman"/>
    <w:pitch w:val="default"/>
  </w:font>
</w:fonts>
</file>

<file path=word/footer1.xml><?xml version="1.0" encoding="utf-8"?>
<w:ftr xmlns:r="http://schemas.openxmlformats.org/officeDocument/2006/relationships" xmlns:wp="http://schemas.openxmlformats.org/drawingml/2006/wordprocessingDrawing" xmlns:w="http://schemas.openxmlformats.org/wordprocessingml/2006/main" xmlns:w10="urn:schemas-microsoft-com:office:word" xmlns:w14="http://schemas.microsoft.com/office/word/2010/wordml" xmlns:wps="http://schemas.microsoft.com/office/word/2010/wordprocessingShape" xmlns:wpg="http://schemas.microsoft.com/office/word/2010/wordprocessingGroup" xmlns:mc="http://schemas.openxmlformats.org/markup-compatibility/2006" xmlns:v="urn:schemas-microsoft-com:vml" xmlns:o="urn:schemas-microsoft-com:office:office" mc:Ignorable="w14">
  <w:p>
    <w:r/>
  </w:p>
</w:ftr>
</file>

<file path=word/header1.xml><?xml version="1.0" encoding="utf-8"?>
<w:hdr xmlns:r="http://schemas.openxmlformats.org/officeDocument/2006/relationships" xmlns:wp="http://schemas.openxmlformats.org/drawingml/2006/wordprocessingDrawing" xmlns:w="http://schemas.openxmlformats.org/wordprocessingml/2006/main" xmlns:w10="urn:schemas-microsoft-com:office:word" xmlns:w14="http://schemas.microsoft.com/office/word/2010/wordml" xmlns:wps="http://schemas.microsoft.com/office/word/2010/wordprocessingShape" xmlns:wpg="http://schemas.microsoft.com/office/word/2010/wordprocessingGroup" xmlns:mc="http://schemas.openxmlformats.org/markup-compatibility/2006" xmlns:v="urn:schemas-microsoft-com:vml" xmlns:o="urn:schemas-microsoft-com:office:office" mc:Ignorable="w14">
  <w:p>
    <w:r/>
  </w:p>
</w:hdr>
</file>

<file path=word/numbering.xml><?xml version="1.0" encoding="utf-8"?>
<w:numbering xmlns:w="http://schemas.openxmlformats.org/wordprocessingml/2006/main" xmlns:wp="http://schemas.openxmlformats.org/drawingml/2006/wordprocessingDrawing" xmlns:w14="http://schemas.microsoft.com/office/word/2010/wordml" xmlns:r="http://schemas.openxmlformats.org/officeDocument/2006/relationships" xmlns:v="urn:schemas-microsoft-com:vml" xmlns:o="urn:schemas-microsoft-com:office:office">
  <w:abstractNum w:abstractNumId="0">
    <w:multiLevelType w:val="hybridMultilevel"/>
    <w:numStyleLink w:val="Bullet"/>
  </w:abstractNum>
  <w:abstractNum w:abstractNumId="1">
    <w:multiLevelType w:val="hybridMultilevel"/>
    <w:styleLink w:val="Bullet"/>
    <w:lvl w:ilvl="0">
      <w:start w:val="1"/>
      <w:numFmt w:val="bullet"/>
      <w:suff w:val="tab"/>
      <w:lvlText w:val="*"/>
      <w:lvlJc w:val="left"/>
      <w:pPr>
        <w:ind w:left="180" w:hanging="180"/>
      </w:pPr>
      <w:rPr>
        <w:rFonts w:hAnsi="Arial Unicode MS"/>
        <w:caps w:val="0"/>
        <w:smallCaps w:val="0"/>
        <w:strike w:val="0"/>
        <w:dstrike w:val="0"/>
        <w:outline w:val="0"/>
        <w:emboss w:val="0"/>
        <w:imprint w:val="0"/>
        <w:spacing w:val="0"/>
        <w:w w:val="100"/>
        <w:kern w:val="0"/>
        <w:position w:val="-2"/>
        <w:highlight w:val="none"/>
        <w:vertAlign w:val="baseline"/>
      </w:rPr>
    </w:lvl>
    <w:lvl w:ilvl="1">
      <w:start w:val="1"/>
      <w:numFmt w:val="bullet"/>
      <w:suff w:val="tab"/>
      <w:lvlText w:val="*"/>
      <w:lvlJc w:val="left"/>
      <w:pPr>
        <w:ind w:left="360" w:hanging="180"/>
      </w:pPr>
      <w:rPr>
        <w:rFonts w:hAnsi="Arial Unicode MS"/>
        <w:caps w:val="0"/>
        <w:smallCaps w:val="0"/>
        <w:strike w:val="0"/>
        <w:dstrike w:val="0"/>
        <w:outline w:val="0"/>
        <w:emboss w:val="0"/>
        <w:imprint w:val="0"/>
        <w:spacing w:val="0"/>
        <w:w w:val="100"/>
        <w:kern w:val="0"/>
        <w:position w:val="-2"/>
        <w:highlight w:val="none"/>
        <w:vertAlign w:val="baseline"/>
      </w:rPr>
    </w:lvl>
    <w:lvl w:ilvl="2">
      <w:start w:val="1"/>
      <w:numFmt w:val="bullet"/>
      <w:suff w:val="tab"/>
      <w:lvlText w:val="*"/>
      <w:lvlJc w:val="left"/>
      <w:pPr>
        <w:ind w:left="540" w:hanging="180"/>
      </w:pPr>
      <w:rPr>
        <w:rFonts w:hAnsi="Arial Unicode MS"/>
        <w:caps w:val="0"/>
        <w:smallCaps w:val="0"/>
        <w:strike w:val="0"/>
        <w:dstrike w:val="0"/>
        <w:outline w:val="0"/>
        <w:emboss w:val="0"/>
        <w:imprint w:val="0"/>
        <w:spacing w:val="0"/>
        <w:w w:val="100"/>
        <w:kern w:val="0"/>
        <w:position w:val="-2"/>
        <w:highlight w:val="none"/>
        <w:vertAlign w:val="baseline"/>
      </w:rPr>
    </w:lvl>
    <w:lvl w:ilvl="3">
      <w:start w:val="1"/>
      <w:numFmt w:val="bullet"/>
      <w:suff w:val="tab"/>
      <w:lvlText w:val="*"/>
      <w:lvlJc w:val="left"/>
      <w:pPr>
        <w:ind w:left="720" w:hanging="180"/>
      </w:pPr>
      <w:rPr>
        <w:rFonts w:hAnsi="Arial Unicode MS"/>
        <w:caps w:val="0"/>
        <w:smallCaps w:val="0"/>
        <w:strike w:val="0"/>
        <w:dstrike w:val="0"/>
        <w:outline w:val="0"/>
        <w:emboss w:val="0"/>
        <w:imprint w:val="0"/>
        <w:spacing w:val="0"/>
        <w:w w:val="100"/>
        <w:kern w:val="0"/>
        <w:position w:val="-2"/>
        <w:highlight w:val="none"/>
        <w:vertAlign w:val="baseline"/>
      </w:rPr>
    </w:lvl>
    <w:lvl w:ilvl="4">
      <w:start w:val="1"/>
      <w:numFmt w:val="bullet"/>
      <w:suff w:val="tab"/>
      <w:lvlText w:val="*"/>
      <w:lvlJc w:val="left"/>
      <w:pPr>
        <w:ind w:left="900" w:hanging="180"/>
      </w:pPr>
      <w:rPr>
        <w:rFonts w:hAnsi="Arial Unicode MS"/>
        <w:caps w:val="0"/>
        <w:smallCaps w:val="0"/>
        <w:strike w:val="0"/>
        <w:dstrike w:val="0"/>
        <w:outline w:val="0"/>
        <w:emboss w:val="0"/>
        <w:imprint w:val="0"/>
        <w:spacing w:val="0"/>
        <w:w w:val="100"/>
        <w:kern w:val="0"/>
        <w:position w:val="-2"/>
        <w:highlight w:val="none"/>
        <w:vertAlign w:val="baseline"/>
      </w:rPr>
    </w:lvl>
    <w:lvl w:ilvl="5">
      <w:start w:val="1"/>
      <w:numFmt w:val="bullet"/>
      <w:suff w:val="tab"/>
      <w:lvlText w:val="*"/>
      <w:lvlJc w:val="left"/>
      <w:pPr>
        <w:ind w:left="1080" w:hanging="180"/>
      </w:pPr>
      <w:rPr>
        <w:rFonts w:hAnsi="Arial Unicode MS"/>
        <w:caps w:val="0"/>
        <w:smallCaps w:val="0"/>
        <w:strike w:val="0"/>
        <w:dstrike w:val="0"/>
        <w:outline w:val="0"/>
        <w:emboss w:val="0"/>
        <w:imprint w:val="0"/>
        <w:spacing w:val="0"/>
        <w:w w:val="100"/>
        <w:kern w:val="0"/>
        <w:position w:val="-2"/>
        <w:highlight w:val="none"/>
        <w:vertAlign w:val="baseline"/>
      </w:rPr>
    </w:lvl>
    <w:lvl w:ilvl="6">
      <w:start w:val="1"/>
      <w:numFmt w:val="bullet"/>
      <w:suff w:val="tab"/>
      <w:lvlText w:val="*"/>
      <w:lvlJc w:val="left"/>
      <w:pPr>
        <w:ind w:left="1260" w:hanging="180"/>
      </w:pPr>
      <w:rPr>
        <w:rFonts w:hAnsi="Arial Unicode MS"/>
        <w:caps w:val="0"/>
        <w:smallCaps w:val="0"/>
        <w:strike w:val="0"/>
        <w:dstrike w:val="0"/>
        <w:outline w:val="0"/>
        <w:emboss w:val="0"/>
        <w:imprint w:val="0"/>
        <w:spacing w:val="0"/>
        <w:w w:val="100"/>
        <w:kern w:val="0"/>
        <w:position w:val="-2"/>
        <w:highlight w:val="none"/>
        <w:vertAlign w:val="baseline"/>
      </w:rPr>
    </w:lvl>
    <w:lvl w:ilvl="7">
      <w:start w:val="1"/>
      <w:numFmt w:val="bullet"/>
      <w:suff w:val="tab"/>
      <w:lvlText w:val="*"/>
      <w:lvlJc w:val="left"/>
      <w:pPr>
        <w:ind w:left="1440" w:hanging="180"/>
      </w:pPr>
      <w:rPr>
        <w:rFonts w:hAnsi="Arial Unicode MS"/>
        <w:caps w:val="0"/>
        <w:smallCaps w:val="0"/>
        <w:strike w:val="0"/>
        <w:dstrike w:val="0"/>
        <w:outline w:val="0"/>
        <w:emboss w:val="0"/>
        <w:imprint w:val="0"/>
        <w:spacing w:val="0"/>
        <w:w w:val="100"/>
        <w:kern w:val="0"/>
        <w:position w:val="-2"/>
        <w:highlight w:val="none"/>
        <w:vertAlign w:val="baseline"/>
      </w:rPr>
    </w:lvl>
    <w:lvl w:ilvl="8">
      <w:start w:val="1"/>
      <w:numFmt w:val="bullet"/>
      <w:suff w:val="tab"/>
      <w:lvlText w:val="*"/>
      <w:lvlJc w:val="left"/>
      <w:pPr>
        <w:ind w:left="1620" w:hanging="180"/>
      </w:pPr>
      <w:rPr>
        <w:rFonts w:hAnsi="Arial Unicode MS"/>
        <w:caps w:val="0"/>
        <w:smallCaps w:val="0"/>
        <w:strike w:val="0"/>
        <w:dstrike w:val="0"/>
        <w:outline w:val="0"/>
        <w:emboss w:val="0"/>
        <w:imprint w:val="0"/>
        <w:spacing w:val="0"/>
        <w:w w:val="100"/>
        <w:kern w:val="0"/>
        <w:position w:val="-2"/>
        <w:highlight w:val="none"/>
        <w:vertAlign w:val="baseline"/>
      </w:rPr>
    </w:lvl>
  </w:abstractNum>
  <w:num w:numId="1">
    <w:abstractNumId w:val="1"/>
  </w:num>
  <w:num w:numId="2">
    <w:abstractNumId w:val="0"/>
  </w:num>
</w:numbering>
</file>

<file path=word/settings.xml><?xml version="1.0" encoding="utf-8"?>
<w:settings xmlns:mc="http://schemas.openxmlformats.org/markup-compatibility/2006" xmlns:o="urn:schemas-microsoft-com:office:office" xmlns:v="urn:schemas-microsoft-com:vml" xmlns:w="http://schemas.openxmlformats.org/wordprocessingml/2006/main">
  <w:view w:val="print"/>
  <w:mirrorMargins w:val="0"/>
  <w:bordersDoNotSurroundHeader w:val="0"/>
  <w:bordersDoNotSurroundFooter w:val="0"/>
  <w:revisionView w:markup="1" w:comments="1" w:insDel="1" w:formatting="0"/>
  <w:defaultTabStop w:val="720"/>
  <w:autoHyphenation w:val="0"/>
  <w:evenAndOddHeaders w:val="0"/>
  <w:bookFoldPrinting w:val="0"/>
  <w:noLineBreaksAfter w:lang="English" w:val="‘“(〔[{〈《「『【⦅〘〖«〝︵︷︹︻︽︿﹁﹃﹇﹙﹛﹝｢"/>
  <w:noLineBreaksBefore w:lang="English" w:val="’”)〕]}〉"/>
  <w:compat>
    <w:compatSetting w:name="compatibilityMode" w:uri="http://schemas.microsoft.com/office/word" w:val="15"/>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w="http://schemas.openxmlformats.org/wordprocessingml/2006/main" xmlns:mc="http://schemas.openxmlformats.org/markup-compatibility/2006" xmlns:w14="http://schemas.microsoft.com/office/word/2010/wordml" mc:Ignorable="w14">
  <w:docDefaults>
    <w:rPrDefault>
      <w:rPr>
        <w:rFonts w:ascii="Times New Roman" w:cs="Times New Roman" w:hAnsi="Times New Roman" w:eastAsia="Arial Unicode MS"/>
        <w:b w:val="0"/>
        <w:bCs w:val="0"/>
        <w:i w:val="0"/>
        <w:iCs w:val="0"/>
        <w:caps w:val="0"/>
        <w:smallCaps w:val="0"/>
        <w:strike w:val="0"/>
        <w:dstrike w:val="0"/>
        <w:outline w:val="0"/>
        <w:emboss w:val="0"/>
        <w:imprint w:val="0"/>
        <w:vanish w:val="0"/>
        <w:color w:val="auto"/>
        <w:spacing w:val="0"/>
        <w:w w:val="100"/>
        <w:kern w:val="0"/>
        <w:position w:val="0"/>
        <w:sz w:val="20"/>
        <w:szCs w:val="20"/>
        <w:u w:val="none" w:color="auto"/>
        <w:bdr w:val="nil"/>
        <w:vertAlign w:val="baseline"/>
        <w:lang/>
      </w:rPr>
    </w:rPrDefault>
    <w:pPrDefault>
      <w:pPr>
        <w:keepNext w:val="0"/>
        <w:keepLines w:val="0"/>
        <w:pageBreakBefore w:val="0"/>
        <w:framePr w:anchorLock="0" w:w="0" w:h="0" w:vSpace="0" w:hSpace="0" w:xAlign="left" w:y="0" w:hRule="exact" w:vAnchor="margin"/>
        <w:widowControl w:val="1"/>
        <w:numPr>
          <w:ilvl w:val="0"/>
          <w:numId w:val="0"/>
        </w:numPr>
        <w:suppressLineNumbers w:val="0"/>
        <w:pBdr>
          <w:top w:val="nil"/>
          <w:left w:val="nil"/>
          <w:bottom w:val="nil"/>
          <w:right w:val="nil"/>
          <w:between w:val="nil"/>
          <w:bar w:val="nil"/>
        </w:pBdr>
        <w:shd w:val="clear" w:color="auto" w:fill="auto"/>
        <w:suppressAutoHyphens w:val="0"/>
        <w:spacing w:before="0" w:beforeAutospacing="0" w:after="0" w:afterAutospacing="0" w:line="240" w:lineRule="auto"/>
        <w:ind w:left="0" w:right="0" w:firstLine="0"/>
        <w:jc w:val="left"/>
        <w:outlineLvl w:val="9"/>
      </w:pPr>
    </w:pPrDefault>
  </w:docDefaults>
  <w:style w:type="paragraph" w:default="1" w:styleId="Normal">
    <w:name w:val="Normal"/>
    <w:next w:val="Normal"/>
    <w:pPr/>
    <w:rPr>
      <w:sz w:val="24"/>
      <w:szCs w:val="24"/>
      <w:lang w:val="en-US" w:eastAsia="en-US" w:bidi="ar-SA"/>
    </w:rPr>
  </w:style>
  <w:style w:type="character" w:default="1" w:styleId="Default Paragraph Font">
    <w:name w:val="Default Paragraph Font"/>
    <w:next w:val="Default Paragraph Font"/>
  </w:style>
  <w:style w:type="character" w:styleId="Hyperlink">
    <w:name w:val="Hyperlink"/>
    <w:rPr>
      <w:u w:val="single"/>
    </w:rPr>
  </w:style>
  <w:style w:type="table" w:default="1" w:styleId="Table Normal">
    <w:name w:val="Table Normal"/>
    <w:next w:val="Table Normal"/>
    <w:pPr/>
    <w:tblPr>
      <w:tblInd w:w="0" w:type="dxa"/>
    </w:tblPr>
    <w:trPr/>
    <w:tcPr/>
    <w:tblStylePr w:type="firstRow"/>
    <w:tblStylePr w:type="lastRow"/>
    <w:tblStylePr w:type="firstCol"/>
    <w:tblStylePr w:type="lastCol"/>
    <w:tblStylePr w:type="band1Vert"/>
    <w:tblStylePr w:type="band2Vert"/>
    <w:tblStylePr w:type="band1Horz"/>
    <w:tblStylePr w:type="band2Horz"/>
    <w:tblStylePr w:type="neCell"/>
    <w:tblStylePr w:type="nwCell"/>
    <w:tblStylePr w:type="seCell"/>
    <w:tblStylePr w:type="swCell"/>
  </w:style>
  <w:style w:type="numbering" w:default="1" w:styleId="No List">
    <w:name w:val="No List"/>
    <w:next w:val="No List"/>
    <w:pPr/>
  </w:style>
  <w:style w:type="paragraph" w:styleId="Body">
    <w:name w:val="Body"/>
    <w:next w:val="Body"/>
    <w:pPr>
      <w:keepNext w:val="0"/>
      <w:keepLines w:val="0"/>
      <w:pageBreakBefore w:val="0"/>
      <w:widowControl w:val="1"/>
      <w:shd w:val="clear" w:color="auto" w:fill="auto"/>
      <w:suppressAutoHyphens w:val="0"/>
      <w:bidi w:val="0"/>
      <w:spacing w:before="0" w:after="0" w:line="240" w:lineRule="auto"/>
      <w:ind w:left="0" w:right="0" w:firstLine="0"/>
      <w:jc w:val="left"/>
      <w:outlineLvl w:val="9"/>
    </w:pPr>
    <w:rPr>
      <w:rFonts w:ascii="Helvetica Neue" w:cs="Arial Unicode MS" w:hAnsi="Helvetica Neue" w:eastAsia="Arial Unicode MS"/>
      <w:b w:val="0"/>
      <w:bCs w:val="0"/>
      <w:i w:val="0"/>
      <w:iCs w:val="0"/>
      <w:caps w:val="0"/>
      <w:smallCaps w:val="0"/>
      <w:strike w:val="0"/>
      <w:dstrike w:val="0"/>
      <w:outline w:val="0"/>
      <w:color w:val="000000"/>
      <w:spacing w:val="0"/>
      <w:kern w:val="0"/>
      <w:position w:val="0"/>
      <w:sz w:val="22"/>
      <w:szCs w:val="22"/>
      <w:u w:val="none"/>
      <w:vertAlign w:val="baseline"/>
      <w:lang w:val="en-US"/>
    </w:rPr>
  </w:style>
  <w:style w:type="numbering" w:styleId="Bullet">
    <w:name w:val="Bullet"/>
    <w:pPr>
      <w:numPr>
        <w:numId w:val="1"/>
      </w:numPr>
    </w:pPr>
  </w:style>
</w:styles>
</file>

<file path=word/_rels/document.xml.rels><?xml version="1.0" encoding="UTF-8" standalone="yes"?><Relationships xmlns="http://schemas.openxmlformats.org/package/2006/relationships"><Relationship Id="rId1" Type="http://schemas.openxmlformats.org/officeDocument/2006/relationships/settings" Target="settings.xml"/><Relationship Id="rId2" Type="http://schemas.openxmlformats.org/officeDocument/2006/relationships/fontTable" Target="fontTable.xml"/><Relationship Id="rId3" Type="http://schemas.openxmlformats.org/officeDocument/2006/relationships/styles" Target="styles.xml"/><Relationship Id="rId4" Type="http://schemas.openxmlformats.org/officeDocument/2006/relationships/header" Target="header1.xml"/><Relationship Id="rId5" Type="http://schemas.openxmlformats.org/officeDocument/2006/relationships/footer" Target="footer1.xml"/><Relationship Id="rId6" Type="http://schemas.openxmlformats.org/officeDocument/2006/relationships/numbering" Target="numbering.xml"/><Relationship Id="rId7" Type="http://schemas.openxmlformats.org/officeDocument/2006/relationships/theme" Target="theme/theme1.xml"/></Relationships>

</file>

<file path=word/theme/theme1.xml><?xml version="1.0" encoding="utf-8"?>
<a:theme xmlns:a="http://schemas.openxmlformats.org/drawingml/2006/main" xmlns:r="http://schemas.openxmlformats.org/officeDocument/2006/relationships" name="Blank">
  <a:themeElements>
    <a:clrScheme name="Blank">
      <a:dk1>
        <a:srgbClr val="000000"/>
      </a:dk1>
      <a:lt1>
        <a:srgbClr val="FFFFFF"/>
      </a:lt1>
      <a:dk2>
        <a:srgbClr val="5E5E5E"/>
      </a:dk2>
      <a:lt2>
        <a:srgbClr val="D6D5D5"/>
      </a:lt2>
      <a:accent1>
        <a:srgbClr val="00A2FF"/>
      </a:accent1>
      <a:accent2>
        <a:srgbClr val="16E7CF"/>
      </a:accent2>
      <a:accent3>
        <a:srgbClr val="61D836"/>
      </a:accent3>
      <a:accent4>
        <a:srgbClr val="FAE232"/>
      </a:accent4>
      <a:accent5>
        <a:srgbClr val="FF644E"/>
      </a:accent5>
      <a:accent6>
        <a:srgbClr val="EF5FA7"/>
      </a:accent6>
      <a:hlink>
        <a:srgbClr val="0000FF"/>
      </a:hlink>
      <a:folHlink>
        <a:srgbClr val="FF00FF"/>
      </a:folHlink>
    </a:clrScheme>
    <a:fontScheme name="Blank">
      <a:majorFont>
        <a:latin typeface="Helvetica Neue"/>
        <a:ea typeface="Helvetica Neue"/>
        <a:cs typeface="Helvetica Neue"/>
      </a:majorFont>
      <a:minorFont>
        <a:latin typeface="Helvetica Neue"/>
        <a:ea typeface="Helvetica Neue"/>
        <a:cs typeface="Helvetica Neue"/>
      </a:minorFont>
    </a:fontScheme>
    <a:fmtScheme name="Blank">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29999"/>
              </a:schemeClr>
            </a:gs>
            <a:gs pos="100000">
              <a:schemeClr val="phClr">
                <a:tint val="50000"/>
                <a:shade val="100000"/>
                <a:satMod val="350000"/>
              </a:schemeClr>
            </a:gs>
          </a:gsLst>
          <a:lin ang="16200000" scaled="0"/>
        </a:gradFill>
      </a:fillStyleLst>
      <a:lnStyleLst>
        <a:ln w="9525" cap="flat" cmpd="sng" algn="ctr">
          <a:solidFill>
            <a:schemeClr val="phClr">
              <a:shade val="95000"/>
              <a:satMod val="104999"/>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effectStyle>
        <a:effectStyle>
          <a:effectLst/>
        </a:effectStyle>
        <a:effectStyle>
          <a:effectLst/>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solidFill>
          <a:schemeClr val="accent1"/>
        </a:solidFill>
        <a:ln w="12700" cap="flat">
          <a:noFill/>
          <a:miter lim="400000"/>
        </a:ln>
        <a:effectLst/>
        <a:sp3d/>
      </a:spPr>
      <a:bodyPr rot="0" spcFirstLastPara="1" vertOverflow="overflow" horzOverflow="overflow" vert="horz" wrap="square" lIns="101600" tIns="101600" rIns="101600" bIns="101600" numCol="1" spcCol="38100" rtlCol="0" anchor="ctr" upright="0">
        <a:spAutoFit/>
      </a:bodyPr>
      <a:lstStyle>
        <a:defPPr marL="0" marR="0" indent="0" algn="ctr" defTabSz="457200" rtl="0" fontAlgn="auto" latinLnBrk="0" hangingPunct="0">
          <a:lnSpc>
            <a:spcPct val="100000"/>
          </a:lnSpc>
          <a:spcBef>
            <a:spcPts val="0"/>
          </a:spcBef>
          <a:spcAft>
            <a:spcPts val="0"/>
          </a:spcAft>
          <a:buClrTx/>
          <a:buSzTx/>
          <a:buFontTx/>
          <a:buNone/>
          <a:tabLst/>
          <a:defRPr b="0" baseline="0" cap="none" i="0" spc="0" strike="noStrike" sz="1200" u="none" kumimoji="0" normalizeH="0">
            <a:ln>
              <a:noFill/>
            </a:ln>
            <a:solidFill>
              <a:srgbClr val="FFFFFF"/>
            </a:solidFill>
            <a:effectLst/>
            <a:uFillTx/>
            <a:latin typeface="+mn-lt"/>
            <a:ea typeface="+mn-ea"/>
            <a:cs typeface="+mn-cs"/>
            <a:sym typeface="Helvetica Neue"/>
          </a:defRPr>
        </a:defPPr>
        <a:lvl1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9pPr>
      </a:lstStyle>
      <a:style>
        <a:lnRef idx="0"/>
        <a:fillRef idx="0"/>
        <a:effectRef idx="0"/>
        <a:fontRef idx="none"/>
      </a:style>
    </a:spDef>
    <a:lnDef>
      <a:spPr>
        <a:noFill/>
        <a:ln w="25400" cap="flat">
          <a:solidFill>
            <a:srgbClr val="000000"/>
          </a:solidFill>
          <a:prstDash val="solid"/>
          <a:miter lim="400000"/>
        </a:ln>
        <a:effectLst/>
        <a:sp3d/>
      </a:spPr>
      <a:bodyPr rot="0" spcFirstLastPara="1" vertOverflow="overflow" horzOverflow="overflow" vert="horz" wrap="square" lIns="91439" tIns="45719" rIns="91439" bIns="45719" numCol="1" spcCol="38100" rtlCol="0" anchor="t" upright="0">
        <a:noAutofit/>
      </a:bodyPr>
      <a:lstStyle>
        <a:def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defPPr>
        <a:lvl1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9pPr>
      </a:lstStyle>
      <a:style>
        <a:lnRef idx="0"/>
        <a:fillRef idx="0"/>
        <a:effectRef idx="0"/>
        <a:fontRef idx="none"/>
      </a:style>
    </a:lnDef>
    <a:txDef>
      <a:spPr>
        <a:noFill/>
        <a:ln w="12700" cap="flat">
          <a:noFill/>
          <a:miter lim="400000"/>
        </a:ln>
        <a:effectLst/>
        <a:sp3d/>
      </a:spPr>
      <a:bodyPr rot="0" spcFirstLastPara="1" vertOverflow="overflow" horzOverflow="overflow" vert="horz" wrap="square" lIns="50800" tIns="50800" rIns="50800" bIns="50800" numCol="1" spcCol="38100" rtlCol="0" anchor="t" upright="0">
        <a:spAutoFit/>
      </a:bodyPr>
      <a:lstStyle>
        <a:defPPr marL="0" marR="0" indent="0" algn="l" defTabSz="457200" rtl="0" fontAlgn="auto" latinLnBrk="0" hangingPunct="0">
          <a:lnSpc>
            <a:spcPct val="100000"/>
          </a:lnSpc>
          <a:spcBef>
            <a:spcPts val="0"/>
          </a:spcBef>
          <a:spcAft>
            <a:spcPts val="0"/>
          </a:spcAft>
          <a:buClrTx/>
          <a:buSzTx/>
          <a:buFontTx/>
          <a:buNone/>
          <a:tabLst/>
          <a:defRPr b="0" baseline="0" cap="none" i="0" spc="0" strike="noStrike" sz="1100" u="none" kumimoji="0" normalizeH="0">
            <a:ln>
              <a:noFill/>
            </a:ln>
            <a:solidFill>
              <a:srgbClr val="000000"/>
            </a:solidFill>
            <a:effectLst/>
            <a:uFillTx/>
            <a:latin typeface="+mn-lt"/>
            <a:ea typeface="+mn-ea"/>
            <a:cs typeface="+mn-cs"/>
            <a:sym typeface="Helvetica Neue"/>
          </a:defRPr>
        </a:defPPr>
        <a:lvl1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9pPr>
      </a:lstStyle>
      <a:style>
        <a:lnRef idx="0"/>
        <a:fillRef idx="0"/>
        <a:effectRef idx="0"/>
        <a:fontRef idx="none"/>
      </a:style>
    </a:txDef>
  </a:objectDefaults>
</a:theme>
</file>

<file path=docProps/app.xml><?xml version="1.0" encoding="utf-8"?>
<Properties xmlns="http://schemas.openxmlformats.org/officeDocument/2006/extended-properties" xmlns:vt="http://schemas.openxmlformats.org/officeDocument/2006/docPropsVTypes"/>
</file>

<file path=docProps/core.xml><?xml version="1.0" encoding="utf-8"?>
<cp:coreProperties xmlns:cp="http://schemas.openxmlformats.org/package/2006/metadata/core-properties" xmlns:dc="http://purl.org/dc/elements/1.1/" xmlns:dcterms="http://purl.org/dc/terms/" xmlns:xsi="http://www.w3.org/2001/XMLSchema-instance"/>
</file>