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ED0B26" w14:textId="77777777" w:rsidR="00C947A0" w:rsidRPr="00C947A0" w:rsidRDefault="00C947A0" w:rsidP="00C947A0">
      <w:pPr>
        <w:spacing w:line="360" w:lineRule="auto"/>
        <w:rPr>
          <w:rFonts w:ascii="Times" w:hAnsi="Times"/>
          <w:b/>
          <w:sz w:val="24"/>
          <w:szCs w:val="24"/>
        </w:rPr>
      </w:pPr>
      <w:r w:rsidRPr="00C947A0">
        <w:rPr>
          <w:rFonts w:ascii="Times" w:hAnsi="Times"/>
          <w:i/>
          <w:sz w:val="24"/>
          <w:szCs w:val="24"/>
        </w:rPr>
        <w:t>`Workplace mental health promotion has become a strategic focus area. The renewed interest has prompted recent reviews of the evidence base in relation to common mental disorders and work and of the promotion of mental health and well-being in the workplace` (Leka &amp; Nicholson, 2019, p5).</w:t>
      </w:r>
    </w:p>
    <w:p w14:paraId="7098832B" w14:textId="1B5385B6" w:rsidR="00C947A0" w:rsidRPr="00C947A0" w:rsidRDefault="00C947A0" w:rsidP="00C947A0">
      <w:pPr>
        <w:spacing w:after="0" w:line="360" w:lineRule="auto"/>
        <w:rPr>
          <w:rFonts w:ascii="Times" w:hAnsi="Times"/>
          <w:i/>
          <w:sz w:val="24"/>
          <w:szCs w:val="24"/>
        </w:rPr>
      </w:pPr>
      <w:r w:rsidRPr="00C947A0">
        <w:rPr>
          <w:rFonts w:ascii="Times" w:hAnsi="Times"/>
          <w:i/>
          <w:sz w:val="24"/>
          <w:szCs w:val="24"/>
        </w:rPr>
        <w:t>Discuss this statement with reference to the empirical evidence and relevant frameworks that aim</w:t>
      </w:r>
      <w:r w:rsidR="004E2EDE">
        <w:rPr>
          <w:rFonts w:ascii="Times" w:hAnsi="Times"/>
          <w:i/>
          <w:sz w:val="24"/>
          <w:szCs w:val="24"/>
        </w:rPr>
        <w:t xml:space="preserve"> </w:t>
      </w:r>
      <w:r w:rsidRPr="00C947A0">
        <w:rPr>
          <w:rFonts w:ascii="Times" w:hAnsi="Times"/>
          <w:i/>
          <w:sz w:val="24"/>
          <w:szCs w:val="24"/>
        </w:rPr>
        <w:t>to support individuals` mental health and well-being within the workplace.</w:t>
      </w:r>
    </w:p>
    <w:p w14:paraId="7055DD2E" w14:textId="77777777" w:rsidR="00C947A0" w:rsidRPr="00C947A0" w:rsidRDefault="00C947A0" w:rsidP="00C947A0">
      <w:pPr>
        <w:spacing w:after="0" w:line="360" w:lineRule="auto"/>
        <w:rPr>
          <w:rFonts w:ascii="Times" w:hAnsi="Times"/>
          <w:i/>
          <w:sz w:val="24"/>
          <w:szCs w:val="24"/>
        </w:rPr>
      </w:pPr>
    </w:p>
    <w:p w14:paraId="5314FFDA" w14:textId="0D7C320B" w:rsidR="003310E8" w:rsidRPr="00C947A0" w:rsidRDefault="003902F6" w:rsidP="00C947A0">
      <w:pPr>
        <w:pStyle w:val="NormalWeb"/>
        <w:spacing w:before="0" w:beforeAutospacing="0" w:after="0" w:afterAutospacing="0" w:line="360" w:lineRule="auto"/>
        <w:ind w:hanging="120"/>
        <w:rPr>
          <w:rStyle w:val="selectable"/>
          <w:rFonts w:ascii="Times" w:hAnsi="Times" w:cs="Arial"/>
          <w:color w:val="000000"/>
        </w:rPr>
      </w:pPr>
      <w:r w:rsidRPr="00C947A0">
        <w:rPr>
          <w:rFonts w:ascii="Times" w:hAnsi="Times"/>
        </w:rPr>
        <w:t xml:space="preserve">     </w:t>
      </w:r>
      <w:r w:rsidR="00141AD3" w:rsidRPr="00C947A0">
        <w:rPr>
          <w:rFonts w:ascii="Times" w:hAnsi="Times"/>
        </w:rPr>
        <w:t>Data from the Adult Psychiatric Morbidity Survey (2007) emphasises that one in six working people in England ha</w:t>
      </w:r>
      <w:r w:rsidR="00183E09" w:rsidRPr="00C947A0">
        <w:rPr>
          <w:rFonts w:ascii="Times" w:hAnsi="Times"/>
        </w:rPr>
        <w:t>ve</w:t>
      </w:r>
      <w:r w:rsidR="00141AD3" w:rsidRPr="00C947A0">
        <w:rPr>
          <w:rFonts w:ascii="Times" w:hAnsi="Times"/>
        </w:rPr>
        <w:t xml:space="preserve"> been diagnosed with a mental health condition at a given point in time. This means that a majority of near six million people suffer with either depressive disorders, anxiety disorders or a mix of both. 1 in 200 adults are then reported to have more severe mental health conditions such as schizophrenia or bipolar disorder.</w:t>
      </w:r>
      <w:r w:rsidR="003310E8" w:rsidRPr="00C947A0">
        <w:rPr>
          <w:rStyle w:val="selectable"/>
          <w:rFonts w:ascii="Times" w:hAnsi="Times" w:cs="Arial"/>
          <w:color w:val="000000"/>
        </w:rPr>
        <w:t xml:space="preserve"> (Stolk, Hofman, Hafner &amp; Janta, 2014).</w:t>
      </w:r>
      <w:r w:rsidR="00141AD3" w:rsidRPr="00C947A0">
        <w:rPr>
          <w:rFonts w:ascii="Times" w:hAnsi="Times"/>
        </w:rPr>
        <w:t xml:space="preserve"> Among people in work, the prevalence of mental health problems is approximately 14 per cent, almost a quarter</w:t>
      </w:r>
      <w:r w:rsidR="00E6708B" w:rsidRPr="00C947A0">
        <w:rPr>
          <w:rFonts w:ascii="Times" w:hAnsi="Times"/>
        </w:rPr>
        <w:t xml:space="preserve"> (23 per cent)</w:t>
      </w:r>
      <w:r w:rsidR="00141AD3" w:rsidRPr="00C947A0">
        <w:rPr>
          <w:rFonts w:ascii="Times" w:hAnsi="Times"/>
        </w:rPr>
        <w:t xml:space="preserve">, of Jobseeker’s Allowance claimants have reported having mental health problems and more than 40 per cent of incapacity benefits claimants also have mental health problems. The Centre for Mental Health emphasises that the total cost of mental health problems amounts to £105 billion per year which is in fact the largest component </w:t>
      </w:r>
      <w:r w:rsidR="00E6708B" w:rsidRPr="00C947A0">
        <w:rPr>
          <w:rFonts w:ascii="Times" w:hAnsi="Times"/>
        </w:rPr>
        <w:t xml:space="preserve">that </w:t>
      </w:r>
      <w:r w:rsidR="00141AD3" w:rsidRPr="00C947A0">
        <w:rPr>
          <w:rFonts w:ascii="Times" w:hAnsi="Times"/>
        </w:rPr>
        <w:t xml:space="preserve">represents individual human cost. </w:t>
      </w:r>
      <w:r w:rsidR="003310E8" w:rsidRPr="00C947A0">
        <w:rPr>
          <w:rStyle w:val="selectable"/>
          <w:rFonts w:ascii="Times" w:hAnsi="Times" w:cs="Arial"/>
          <w:color w:val="000000"/>
        </w:rPr>
        <w:t>(Stolk, Hofman, Hafner &amp; Janta, 2014)</w:t>
      </w:r>
      <w:r w:rsidR="00BA7372" w:rsidRPr="00C947A0">
        <w:rPr>
          <w:rStyle w:val="selectable"/>
          <w:rFonts w:ascii="Times" w:hAnsi="Times" w:cs="Arial"/>
          <w:color w:val="000000"/>
        </w:rPr>
        <w:t xml:space="preserve">. </w:t>
      </w:r>
    </w:p>
    <w:p w14:paraId="37A6EC03" w14:textId="19075C05" w:rsidR="00E03784" w:rsidRPr="00C947A0" w:rsidRDefault="00BA7372" w:rsidP="00C947A0">
      <w:pPr>
        <w:pStyle w:val="NormalWeb"/>
        <w:spacing w:before="0" w:beforeAutospacing="0" w:after="0" w:afterAutospacing="0" w:line="360" w:lineRule="auto"/>
        <w:ind w:hanging="120"/>
        <w:rPr>
          <w:rStyle w:val="selectable"/>
          <w:rFonts w:ascii="Times" w:hAnsi="Times" w:cs="Arial"/>
          <w:color w:val="000000"/>
        </w:rPr>
      </w:pPr>
      <w:r w:rsidRPr="00C947A0">
        <w:rPr>
          <w:rStyle w:val="selectable"/>
          <w:rFonts w:ascii="Times" w:hAnsi="Times" w:cs="Arial"/>
          <w:color w:val="000000"/>
        </w:rPr>
        <w:t xml:space="preserve">    </w:t>
      </w:r>
      <w:r w:rsidR="00937F56" w:rsidRPr="00C947A0">
        <w:rPr>
          <w:rStyle w:val="selectable"/>
          <w:rFonts w:ascii="Times" w:hAnsi="Times" w:cs="Arial"/>
          <w:color w:val="000000"/>
        </w:rPr>
        <w:t xml:space="preserve">Stigma of mental health problems is a major barrier for individuals returning to work after </w:t>
      </w:r>
      <w:r w:rsidR="00E6708B" w:rsidRPr="00C947A0">
        <w:rPr>
          <w:rStyle w:val="selectable"/>
          <w:rFonts w:ascii="Times" w:hAnsi="Times" w:cs="Arial"/>
          <w:color w:val="000000"/>
        </w:rPr>
        <w:t>time off</w:t>
      </w:r>
      <w:r w:rsidR="00937F56" w:rsidRPr="00C947A0">
        <w:rPr>
          <w:rStyle w:val="selectable"/>
          <w:rFonts w:ascii="Times" w:hAnsi="Times" w:cs="Arial"/>
          <w:color w:val="000000"/>
        </w:rPr>
        <w:t>. Individuals also fail to seek help and appropriate treatment. Globally, up to 70% of people experiencing mental disorders do not receive any healthcare treatment</w:t>
      </w:r>
      <w:r w:rsidR="002E647B">
        <w:rPr>
          <w:rStyle w:val="selectable"/>
          <w:rFonts w:ascii="Times" w:hAnsi="Times" w:cs="Arial"/>
          <w:color w:val="000000"/>
        </w:rPr>
        <w:t>.</w:t>
      </w:r>
      <w:r w:rsidR="00937F56" w:rsidRPr="00C947A0">
        <w:rPr>
          <w:rStyle w:val="apple-converted-space"/>
          <w:rFonts w:ascii="Times" w:hAnsi="Times" w:cs="Arial"/>
          <w:b/>
          <w:bCs/>
          <w:color w:val="666666"/>
        </w:rPr>
        <w:t> </w:t>
      </w:r>
      <w:r w:rsidR="00937F56" w:rsidRPr="00C947A0">
        <w:rPr>
          <w:rStyle w:val="selectable"/>
          <w:rFonts w:ascii="Times" w:hAnsi="Times" w:cs="Arial"/>
          <w:color w:val="000000"/>
        </w:rPr>
        <w:t xml:space="preserve">(Hanisch et al., 2016). Previous literature emphasises that although rates of unemployment are high among individuals who suffer with mental illness, employment can be a subjective experience in the recovery </w:t>
      </w:r>
      <w:proofErr w:type="gramStart"/>
      <w:r w:rsidR="00937F56" w:rsidRPr="00C947A0">
        <w:rPr>
          <w:rStyle w:val="selectable"/>
          <w:rFonts w:ascii="Times" w:hAnsi="Times" w:cs="Arial"/>
          <w:color w:val="000000"/>
        </w:rPr>
        <w:t>process</w:t>
      </w:r>
      <w:proofErr w:type="gramEnd"/>
      <w:r w:rsidR="00937F56" w:rsidRPr="00C947A0">
        <w:rPr>
          <w:rStyle w:val="selectable"/>
          <w:rFonts w:ascii="Times" w:hAnsi="Times" w:cs="Arial"/>
          <w:color w:val="000000"/>
        </w:rPr>
        <w:t xml:space="preserve"> and some may view work as central to their recovery. (Dunn, Wewiorski &amp; Rogers, 2008)</w:t>
      </w:r>
      <w:r w:rsidR="00937F56" w:rsidRPr="00C947A0">
        <w:rPr>
          <w:rFonts w:ascii="Times" w:hAnsi="Times" w:cs="Arial"/>
          <w:color w:val="666666"/>
        </w:rPr>
        <w:t xml:space="preserve">. </w:t>
      </w:r>
      <w:r w:rsidR="00E03784" w:rsidRPr="00C947A0">
        <w:rPr>
          <w:rFonts w:ascii="Times" w:hAnsi="Times" w:cs="Arial"/>
          <w:color w:val="000000" w:themeColor="text1"/>
        </w:rPr>
        <w:t xml:space="preserve">It is important to support those in the workplace who suffer from mental health as </w:t>
      </w:r>
      <w:r w:rsidR="00E03784" w:rsidRPr="00C947A0">
        <w:rPr>
          <w:rStyle w:val="selectable"/>
          <w:rFonts w:ascii="Times" w:hAnsi="Times" w:cs="Arial"/>
          <w:color w:val="000000"/>
        </w:rPr>
        <w:t>r</w:t>
      </w:r>
      <w:r w:rsidR="00937F56" w:rsidRPr="00C947A0">
        <w:rPr>
          <w:rStyle w:val="selectable"/>
          <w:rFonts w:ascii="Times" w:hAnsi="Times" w:cs="Arial"/>
          <w:color w:val="000000"/>
        </w:rPr>
        <w:t xml:space="preserve">eturning to work can increase self-esteem, decrease social isolation and can improve quality of life. </w:t>
      </w:r>
      <w:r w:rsidR="008D6728" w:rsidRPr="00C947A0">
        <w:rPr>
          <w:rStyle w:val="selectable"/>
          <w:rFonts w:ascii="Times" w:hAnsi="Times" w:cs="Arial"/>
          <w:color w:val="000000"/>
        </w:rPr>
        <w:t xml:space="preserve">Working ensures that individuals feel they are a valued member of society and it gives them a sense of purpose. </w:t>
      </w:r>
      <w:r w:rsidR="00937F56" w:rsidRPr="00C947A0">
        <w:rPr>
          <w:rStyle w:val="selectable"/>
          <w:rFonts w:ascii="Times" w:hAnsi="Times" w:cs="Arial"/>
          <w:color w:val="000000"/>
        </w:rPr>
        <w:t xml:space="preserve">For many, it can also assist with personal growth, financial gains and can overall improve mental health. (Dunn, Wewiorski &amp; Rogers, 2008). </w:t>
      </w:r>
    </w:p>
    <w:p w14:paraId="0FDA5F93" w14:textId="7376D1C9" w:rsidR="00E03784" w:rsidRPr="00C947A0" w:rsidRDefault="00E03784" w:rsidP="00C947A0">
      <w:pPr>
        <w:pStyle w:val="NormalWeb"/>
        <w:spacing w:before="0" w:beforeAutospacing="0" w:after="0" w:afterAutospacing="0" w:line="360" w:lineRule="auto"/>
        <w:ind w:hanging="120"/>
        <w:rPr>
          <w:rStyle w:val="selectable"/>
          <w:rFonts w:ascii="Times" w:hAnsi="Times" w:cs="Arial"/>
          <w:color w:val="000000"/>
        </w:rPr>
      </w:pPr>
      <w:r w:rsidRPr="00C947A0">
        <w:rPr>
          <w:rStyle w:val="selectable"/>
          <w:rFonts w:ascii="Times" w:hAnsi="Times" w:cs="Arial"/>
          <w:color w:val="000000"/>
        </w:rPr>
        <w:t xml:space="preserve">     </w:t>
      </w:r>
      <w:r w:rsidR="00937F56" w:rsidRPr="00C947A0">
        <w:rPr>
          <w:rStyle w:val="selectable"/>
          <w:rFonts w:ascii="Times" w:hAnsi="Times" w:cs="Arial"/>
          <w:color w:val="000000"/>
        </w:rPr>
        <w:t xml:space="preserve">Others who have mental health issues certainly feel that they are stigmatised and discriminated against the most in their workplace. (Bezborodovs &amp; Thornicroft, 2013). In </w:t>
      </w:r>
      <w:r w:rsidR="00937F56" w:rsidRPr="00C947A0">
        <w:rPr>
          <w:rStyle w:val="selectable"/>
          <w:rFonts w:ascii="Times" w:hAnsi="Times" w:cs="Arial"/>
          <w:color w:val="000000"/>
        </w:rPr>
        <w:lastRenderedPageBreak/>
        <w:t xml:space="preserve">England a third of people with mental health problems say that they have been dismissed or forced to resign from their jobs, 40% said that they had been denied a job due to their history of psychiatric treatment and 60% said that they avoid applying for jobs as they expect to be dealt with unfairly. </w:t>
      </w:r>
      <w:r w:rsidRPr="00C947A0">
        <w:rPr>
          <w:rStyle w:val="selectable"/>
          <w:rFonts w:ascii="Times" w:hAnsi="Times" w:cs="Arial"/>
          <w:color w:val="000000"/>
        </w:rPr>
        <w:t>The Equality Act (2010) aims to protect people with disabilities and to prevent disability discrimination. Th</w:t>
      </w:r>
      <w:r w:rsidR="00E6708B" w:rsidRPr="00C947A0">
        <w:rPr>
          <w:rStyle w:val="selectable"/>
          <w:rFonts w:ascii="Times" w:hAnsi="Times" w:cs="Arial"/>
          <w:color w:val="000000"/>
        </w:rPr>
        <w:t>is</w:t>
      </w:r>
      <w:r w:rsidRPr="00C947A0">
        <w:rPr>
          <w:rStyle w:val="selectable"/>
          <w:rFonts w:ascii="Times" w:hAnsi="Times" w:cs="Arial"/>
          <w:color w:val="000000"/>
        </w:rPr>
        <w:t xml:space="preserve"> act brought all the grounds of discrimination into one, and it represents an attempt to enhance the legal protection for those with disabilities, particularly mental health. The Equality Act prohibits direct discrimination, where a person may be discriminated against because of their disability. (Lockwood, Henderson &amp; Thornicroft, 2012)</w:t>
      </w:r>
      <w:r w:rsidR="00183E09" w:rsidRPr="00C947A0">
        <w:rPr>
          <w:rStyle w:val="selectable"/>
          <w:rFonts w:ascii="Times" w:hAnsi="Times" w:cs="Arial"/>
          <w:color w:val="000000"/>
        </w:rPr>
        <w:t>. Under the Disability Discrimination act (1995), there is an obligation on the employer to make ‘reasonable adjustments’ to accommodate disabled workers. The House of Lords decided that only if the employer is aware of an individual’s disability, there can be liability for discrimination and employers can only enquire if the job applicants have a disability if it is done for the purpose of incorporating reasonable adjustments. This cannot be used for discriminatory purposes</w:t>
      </w:r>
      <w:r w:rsidR="002E290A" w:rsidRPr="00C947A0">
        <w:rPr>
          <w:rStyle w:val="selectable"/>
          <w:rFonts w:ascii="Times" w:hAnsi="Times" w:cs="Arial"/>
          <w:color w:val="000000"/>
        </w:rPr>
        <w:t xml:space="preserve">. (Wheat, Brohan, Henderson &amp; Thornicroft, 2010). </w:t>
      </w:r>
    </w:p>
    <w:p w14:paraId="7566CCC8" w14:textId="7506DE40" w:rsidR="002E290A" w:rsidRPr="00C947A0" w:rsidRDefault="002E290A" w:rsidP="00C947A0">
      <w:pPr>
        <w:pStyle w:val="NormalWeb"/>
        <w:spacing w:before="0" w:beforeAutospacing="0" w:after="0" w:afterAutospacing="0" w:line="360" w:lineRule="auto"/>
        <w:ind w:hanging="120"/>
        <w:rPr>
          <w:rFonts w:ascii="Times" w:hAnsi="Times" w:cs="Arial"/>
          <w:color w:val="666666"/>
        </w:rPr>
      </w:pPr>
      <w:r w:rsidRPr="00C947A0">
        <w:rPr>
          <w:rStyle w:val="selectable"/>
          <w:rFonts w:ascii="Times" w:hAnsi="Times" w:cs="Arial"/>
          <w:color w:val="000000"/>
        </w:rPr>
        <w:t xml:space="preserve">    The Stevenson Farmer Report (2017) recommend that all employers, regardless of size or industry, should adopt 6 ‘mental health core standards.’ These standards lay basic foundations for an approach to workplace mental health. The six standards are to produce, implement and communicate a mental health at work plan, to develop mental health awareness among employees, to encourage open conversations about mental health and the support available when employees are struggling, to provide your employees with good working conditions, to promote effective people management and finally to routinely monitor employee mental health and wellbeing. (Stevenson &amp; Farmer, 2017).</w:t>
      </w:r>
    </w:p>
    <w:p w14:paraId="51AF2AE7" w14:textId="01AD7917" w:rsidR="00CB2D0A" w:rsidRPr="00C947A0" w:rsidRDefault="008D6728" w:rsidP="00C947A0">
      <w:pPr>
        <w:pStyle w:val="NormalWeb"/>
        <w:spacing w:before="0" w:beforeAutospacing="0" w:after="0" w:afterAutospacing="0" w:line="360" w:lineRule="auto"/>
        <w:ind w:hanging="120"/>
        <w:rPr>
          <w:rStyle w:val="selectable"/>
          <w:rFonts w:ascii="Times" w:hAnsi="Times" w:cs="Arial"/>
          <w:color w:val="000000"/>
        </w:rPr>
      </w:pPr>
      <w:r w:rsidRPr="00C947A0">
        <w:rPr>
          <w:rFonts w:ascii="Times" w:hAnsi="Times" w:cs="Arial"/>
          <w:color w:val="666666"/>
        </w:rPr>
        <w:t xml:space="preserve">    </w:t>
      </w:r>
      <w:r w:rsidRPr="00C947A0">
        <w:rPr>
          <w:rFonts w:ascii="Times" w:hAnsi="Times" w:cs="Arial"/>
          <w:color w:val="000000" w:themeColor="text1"/>
        </w:rPr>
        <w:t>Employers should always strive to treat everyone with autonomy and respect, including those who have been off work due to a mental illness and are thinking of returning.</w:t>
      </w:r>
      <w:r w:rsidRPr="00C947A0">
        <w:rPr>
          <w:rStyle w:val="selectable"/>
          <w:rFonts w:ascii="Times" w:hAnsi="Times" w:cs="Arial"/>
          <w:color w:val="000000"/>
        </w:rPr>
        <w:t xml:space="preserve"> (McDowell &amp; Fossey, 2014). In the UK, employees have a right to ask for ‘reasonable adjustments.’ Examples might include a phased return to work or adjustments to working times such as working later on in the morning if an individual is taking medication that makes it hard to get going in the morning. (Bowden, Holttum, Shankar, Cooke &amp; Kinderman, 2020).</w:t>
      </w:r>
      <w:r w:rsidRPr="00C947A0">
        <w:rPr>
          <w:rFonts w:ascii="Times" w:hAnsi="Times" w:cs="Arial"/>
          <w:color w:val="000000" w:themeColor="text1"/>
        </w:rPr>
        <w:t xml:space="preserve"> </w:t>
      </w:r>
      <w:r w:rsidR="0052196B" w:rsidRPr="00C947A0">
        <w:rPr>
          <w:rFonts w:ascii="Times" w:hAnsi="Times" w:cs="Arial"/>
          <w:color w:val="000000" w:themeColor="text1"/>
        </w:rPr>
        <w:t>Another</w:t>
      </w:r>
      <w:r w:rsidRPr="00C947A0">
        <w:rPr>
          <w:rFonts w:ascii="Times" w:hAnsi="Times" w:cs="Arial"/>
          <w:color w:val="000000" w:themeColor="text1"/>
        </w:rPr>
        <w:t xml:space="preserve"> reported workplace adjustment for individuals with mental health </w:t>
      </w:r>
      <w:r w:rsidR="0052196B" w:rsidRPr="00C947A0">
        <w:rPr>
          <w:rFonts w:ascii="Times" w:hAnsi="Times" w:cs="Arial"/>
          <w:color w:val="000000" w:themeColor="text1"/>
        </w:rPr>
        <w:t xml:space="preserve">is </w:t>
      </w:r>
      <w:r w:rsidRPr="00C947A0">
        <w:rPr>
          <w:rFonts w:ascii="Times" w:hAnsi="Times" w:cs="Arial"/>
          <w:color w:val="000000" w:themeColor="text1"/>
        </w:rPr>
        <w:t xml:space="preserve">provided support with a supported employment agency. Companies also reported that training was offered to individuals during hiring or on the job in how to support an employee with mental illness. </w:t>
      </w:r>
      <w:r w:rsidRPr="00C947A0">
        <w:rPr>
          <w:rStyle w:val="selectable"/>
          <w:rFonts w:ascii="Times" w:hAnsi="Times" w:cs="Arial"/>
          <w:color w:val="000000"/>
        </w:rPr>
        <w:t xml:space="preserve">(McDowell &amp; Fossey, 2014). </w:t>
      </w:r>
      <w:r w:rsidR="0052196B" w:rsidRPr="00C947A0">
        <w:rPr>
          <w:rFonts w:ascii="Times" w:hAnsi="Times" w:cs="Arial"/>
          <w:color w:val="000000" w:themeColor="text1"/>
        </w:rPr>
        <w:t>In addition, a</w:t>
      </w:r>
      <w:r w:rsidRPr="00C947A0">
        <w:rPr>
          <w:rFonts w:ascii="Times" w:hAnsi="Times" w:cs="Arial"/>
          <w:color w:val="000000" w:themeColor="text1"/>
        </w:rPr>
        <w:t xml:space="preserve"> helpful adjustment for an individual who is returning to work would be flexible scheduling/reduced hours, followed by supervision and </w:t>
      </w:r>
      <w:r w:rsidRPr="00C947A0">
        <w:rPr>
          <w:rFonts w:ascii="Times" w:hAnsi="Times" w:cs="Arial"/>
          <w:color w:val="000000" w:themeColor="text1"/>
        </w:rPr>
        <w:lastRenderedPageBreak/>
        <w:t xml:space="preserve">modified training. Employers may also modify their job duties/description to better suit </w:t>
      </w:r>
      <w:r w:rsidR="000476F8" w:rsidRPr="00C947A0">
        <w:rPr>
          <w:rFonts w:ascii="Times" w:hAnsi="Times" w:cs="Arial"/>
          <w:color w:val="000000" w:themeColor="text1"/>
        </w:rPr>
        <w:t>the employee</w:t>
      </w:r>
      <w:r w:rsidRPr="00C947A0">
        <w:rPr>
          <w:rFonts w:ascii="Times" w:hAnsi="Times" w:cs="Arial"/>
          <w:color w:val="000000" w:themeColor="text1"/>
        </w:rPr>
        <w:t xml:space="preserve">. Mastering simple tasks to begin with may also help the individual slowly move on to more challenging ones. </w:t>
      </w:r>
      <w:r w:rsidRPr="00C947A0">
        <w:rPr>
          <w:rStyle w:val="selectable"/>
          <w:rFonts w:ascii="Times" w:hAnsi="Times" w:cs="Arial"/>
          <w:color w:val="000000"/>
        </w:rPr>
        <w:t xml:space="preserve">(McDowell &amp; Fossey, 2014). </w:t>
      </w:r>
      <w:r w:rsidR="00CB2D0A" w:rsidRPr="00C947A0">
        <w:rPr>
          <w:rStyle w:val="selectable"/>
          <w:rFonts w:ascii="Times" w:hAnsi="Times" w:cs="Arial"/>
          <w:color w:val="000000"/>
        </w:rPr>
        <w:t xml:space="preserve">  </w:t>
      </w:r>
    </w:p>
    <w:p w14:paraId="6745D51C" w14:textId="77777777" w:rsidR="0052196B" w:rsidRPr="00C947A0" w:rsidRDefault="00CB2D0A" w:rsidP="00C947A0">
      <w:pPr>
        <w:pStyle w:val="NormalWeb"/>
        <w:spacing w:before="0" w:beforeAutospacing="0" w:after="0" w:afterAutospacing="0" w:line="360" w:lineRule="auto"/>
        <w:ind w:hanging="120"/>
        <w:rPr>
          <w:rStyle w:val="selectable"/>
          <w:rFonts w:ascii="Times" w:hAnsi="Times" w:cs="Arial"/>
          <w:color w:val="000000"/>
        </w:rPr>
      </w:pPr>
      <w:r w:rsidRPr="00C947A0">
        <w:rPr>
          <w:rStyle w:val="selectable"/>
          <w:rFonts w:ascii="Times" w:hAnsi="Times" w:cs="Arial"/>
          <w:color w:val="000000"/>
        </w:rPr>
        <w:t xml:space="preserve">     </w:t>
      </w:r>
      <w:r w:rsidR="008D6728" w:rsidRPr="00C947A0">
        <w:rPr>
          <w:rStyle w:val="selectable"/>
          <w:rFonts w:ascii="Times" w:hAnsi="Times" w:cs="Arial"/>
          <w:color w:val="000000"/>
        </w:rPr>
        <w:t>Working is important for many reasons, apart from the obvious financial one, work can also be seen as an important source of social support and also contributes to one’s sense of identity. (Bowden, Holttum, Shankar, Cooke &amp; Kinderman, 2020)</w:t>
      </w:r>
      <w:r w:rsidRPr="00C947A0">
        <w:rPr>
          <w:rStyle w:val="selectable"/>
          <w:rFonts w:ascii="Times" w:hAnsi="Times" w:cs="Arial"/>
          <w:color w:val="000000"/>
        </w:rPr>
        <w:t>. Many have identified that having a positive work environment can contribute to the mental health of individuals in work. Employers should attempt to create a positive working environment in order to help employees thrive. (Davenport, Allisey, Page, LaMontagne &amp; Reavley, 2016)</w:t>
      </w:r>
      <w:r w:rsidRPr="00C947A0">
        <w:rPr>
          <w:rFonts w:ascii="Times" w:hAnsi="Times" w:cs="Arial"/>
          <w:color w:val="666666"/>
        </w:rPr>
        <w:t xml:space="preserve">. </w:t>
      </w:r>
      <w:r w:rsidRPr="00C947A0">
        <w:rPr>
          <w:rFonts w:ascii="Times" w:hAnsi="Times" w:cs="Arial"/>
          <w:color w:val="000000" w:themeColor="text1"/>
        </w:rPr>
        <w:t xml:space="preserve">Evidence shows that nurturing employee mental health and well-being is cost effective for organizations and it can lead to higher job satisfaction, contributes to lower absenteeism, improves productivity and therefore results in increased profits for the corporation. </w:t>
      </w:r>
      <w:r w:rsidRPr="00C947A0">
        <w:rPr>
          <w:rStyle w:val="selectable"/>
          <w:rFonts w:ascii="Times" w:hAnsi="Times" w:cs="Arial"/>
          <w:color w:val="000000"/>
        </w:rPr>
        <w:t>(Ivandic, Freeman, Birner, Nowak &amp; Sabariego, 2017).</w:t>
      </w:r>
      <w:r w:rsidR="006E73C0" w:rsidRPr="00C947A0">
        <w:rPr>
          <w:rStyle w:val="selectable"/>
          <w:rFonts w:ascii="Times" w:hAnsi="Times" w:cs="Arial"/>
          <w:color w:val="000000"/>
        </w:rPr>
        <w:t xml:space="preserve"> Establishing a culture of health and well-being at work will enable an environment where people can feel safe, valued and supported. </w:t>
      </w:r>
      <w:r w:rsidR="0052196B" w:rsidRPr="00C947A0">
        <w:rPr>
          <w:rStyle w:val="selectable"/>
          <w:rFonts w:ascii="Times" w:hAnsi="Times" w:cs="Arial"/>
          <w:color w:val="000000"/>
        </w:rPr>
        <w:t xml:space="preserve">   </w:t>
      </w:r>
    </w:p>
    <w:p w14:paraId="40D5D5EA" w14:textId="5A719981" w:rsidR="00CB2D0A" w:rsidRPr="00C947A0" w:rsidRDefault="0052196B" w:rsidP="00C947A0">
      <w:pPr>
        <w:pStyle w:val="NormalWeb"/>
        <w:spacing w:before="0" w:beforeAutospacing="0" w:after="0" w:afterAutospacing="0" w:line="360" w:lineRule="auto"/>
        <w:ind w:hanging="120"/>
        <w:rPr>
          <w:rStyle w:val="selectable"/>
          <w:rFonts w:ascii="Times" w:hAnsi="Times" w:cs="Arial"/>
          <w:color w:val="666666"/>
        </w:rPr>
      </w:pPr>
      <w:r w:rsidRPr="00C947A0">
        <w:rPr>
          <w:rStyle w:val="selectable"/>
          <w:rFonts w:ascii="Times" w:hAnsi="Times" w:cs="Arial"/>
          <w:color w:val="000000"/>
        </w:rPr>
        <w:t xml:space="preserve">      </w:t>
      </w:r>
      <w:r w:rsidR="006E73C0" w:rsidRPr="00C947A0">
        <w:rPr>
          <w:rStyle w:val="selectable"/>
          <w:rFonts w:ascii="Times" w:hAnsi="Times" w:cs="Arial"/>
          <w:color w:val="000000"/>
        </w:rPr>
        <w:t>Furthermore, even in a workplace which promotes a strong culture of health, there will still be mental health problems. Employers should always support their workers who seek help. A healthy workplace should encourage those in distress to participate in evidence-based interventions unencumbered by the stigma that is attached to care seeking and it should prevent tragedies from occurring. (Goetzel et al., 2018)</w:t>
      </w:r>
    </w:p>
    <w:p w14:paraId="4AE8164D" w14:textId="0080E95F" w:rsidR="006E73C0" w:rsidRPr="00C947A0" w:rsidRDefault="006E73C0" w:rsidP="00C947A0">
      <w:pPr>
        <w:pStyle w:val="NormalWeb"/>
        <w:spacing w:before="0" w:beforeAutospacing="0" w:after="0" w:afterAutospacing="0" w:line="360" w:lineRule="auto"/>
        <w:ind w:hanging="120"/>
        <w:rPr>
          <w:rFonts w:ascii="Times" w:hAnsi="Times" w:cs="Arial"/>
          <w:color w:val="666666"/>
        </w:rPr>
      </w:pPr>
      <w:r w:rsidRPr="00C947A0">
        <w:rPr>
          <w:rStyle w:val="selectable"/>
          <w:rFonts w:ascii="Times" w:hAnsi="Times" w:cs="Arial"/>
          <w:color w:val="000000"/>
        </w:rPr>
        <w:t xml:space="preserve">   </w:t>
      </w:r>
      <w:r w:rsidR="0052196B" w:rsidRPr="00C947A0">
        <w:rPr>
          <w:rStyle w:val="selectable"/>
          <w:rFonts w:ascii="Times" w:hAnsi="Times" w:cs="Arial"/>
          <w:color w:val="000000"/>
        </w:rPr>
        <w:t>E</w:t>
      </w:r>
      <w:r w:rsidRPr="00C947A0">
        <w:rPr>
          <w:rStyle w:val="selectable"/>
          <w:rFonts w:ascii="Times" w:hAnsi="Times" w:cs="Arial"/>
          <w:color w:val="000000"/>
        </w:rPr>
        <w:t>mployers should provide support for workers showing signs of mental health problems. Early detection of signs and symptoms of mental health issues such as depression can allow employers to seek the correct referral</w:t>
      </w:r>
      <w:r w:rsidR="00E6708B" w:rsidRPr="00C947A0">
        <w:rPr>
          <w:rStyle w:val="selectable"/>
          <w:rFonts w:ascii="Times" w:hAnsi="Times" w:cs="Arial"/>
          <w:color w:val="000000"/>
        </w:rPr>
        <w:t>s</w:t>
      </w:r>
      <w:r w:rsidRPr="00C947A0">
        <w:rPr>
          <w:rStyle w:val="selectable"/>
          <w:rFonts w:ascii="Times" w:hAnsi="Times" w:cs="Arial"/>
          <w:color w:val="000000"/>
        </w:rPr>
        <w:t xml:space="preserve"> needed for the individual. </w:t>
      </w:r>
      <w:r w:rsidR="004B2D8B" w:rsidRPr="00C947A0">
        <w:rPr>
          <w:rStyle w:val="selectable"/>
          <w:rFonts w:ascii="Times" w:hAnsi="Times" w:cs="Arial"/>
          <w:color w:val="000000"/>
        </w:rPr>
        <w:t xml:space="preserve">Employers can </w:t>
      </w:r>
      <w:r w:rsidR="002E647B">
        <w:rPr>
          <w:rStyle w:val="selectable"/>
          <w:rFonts w:ascii="Times" w:hAnsi="Times" w:cs="Arial"/>
          <w:color w:val="000000"/>
        </w:rPr>
        <w:t>implement</w:t>
      </w:r>
      <w:r w:rsidR="004B2D8B" w:rsidRPr="00C947A0">
        <w:rPr>
          <w:rStyle w:val="selectable"/>
          <w:rFonts w:ascii="Times" w:hAnsi="Times" w:cs="Arial"/>
          <w:color w:val="000000"/>
        </w:rPr>
        <w:t xml:space="preserve"> interventions such as increasing mental health literacy and reducing stigma, as well as providing resources for employers such as Employee Assistance Programs (EAP’s). (Goetzel et al., 2018)</w:t>
      </w:r>
      <w:r w:rsidR="004B2D8B" w:rsidRPr="00C947A0">
        <w:rPr>
          <w:rFonts w:ascii="Times" w:hAnsi="Times" w:cs="Arial"/>
          <w:color w:val="666666"/>
        </w:rPr>
        <w:t xml:space="preserve">. </w:t>
      </w:r>
      <w:r w:rsidR="004B2D8B" w:rsidRPr="00C947A0">
        <w:rPr>
          <w:rStyle w:val="selectable"/>
          <w:rFonts w:ascii="Times" w:hAnsi="Times" w:cs="Arial"/>
          <w:color w:val="000000"/>
        </w:rPr>
        <w:t xml:space="preserve">Increasing the knowledge and education of those in the workplace on mental health, providing support for those who need it and by understanding to mitigate the stigma and fear that is related to exposing one’s mental health problems, </w:t>
      </w:r>
      <w:r w:rsidR="00E6708B" w:rsidRPr="00C947A0">
        <w:rPr>
          <w:rStyle w:val="selectable"/>
          <w:rFonts w:ascii="Times" w:hAnsi="Times" w:cs="Arial"/>
          <w:color w:val="000000"/>
        </w:rPr>
        <w:t xml:space="preserve">may encourage </w:t>
      </w:r>
      <w:r w:rsidR="004B2D8B" w:rsidRPr="00C947A0">
        <w:rPr>
          <w:rStyle w:val="selectable"/>
          <w:rFonts w:ascii="Times" w:hAnsi="Times" w:cs="Arial"/>
          <w:color w:val="000000"/>
        </w:rPr>
        <w:t xml:space="preserve">employees who are suffering </w:t>
      </w:r>
      <w:r w:rsidR="00E6708B" w:rsidRPr="00C947A0">
        <w:rPr>
          <w:rStyle w:val="selectable"/>
          <w:rFonts w:ascii="Times" w:hAnsi="Times" w:cs="Arial"/>
          <w:color w:val="000000"/>
        </w:rPr>
        <w:t>to seek help</w:t>
      </w:r>
      <w:r w:rsidR="004B2D8B" w:rsidRPr="00C947A0">
        <w:rPr>
          <w:rStyle w:val="selectable"/>
          <w:rFonts w:ascii="Times" w:hAnsi="Times" w:cs="Arial"/>
          <w:color w:val="000000"/>
        </w:rPr>
        <w:t xml:space="preserve">. </w:t>
      </w:r>
      <w:r w:rsidRPr="00C947A0">
        <w:rPr>
          <w:rStyle w:val="selectable"/>
          <w:rFonts w:ascii="Times" w:hAnsi="Times" w:cs="Arial"/>
          <w:color w:val="000000"/>
        </w:rPr>
        <w:t>(Goetzel et al., 2018)</w:t>
      </w:r>
      <w:r w:rsidR="00E6708B" w:rsidRPr="00C947A0">
        <w:rPr>
          <w:rStyle w:val="selectable"/>
          <w:rFonts w:ascii="Times" w:hAnsi="Times" w:cs="Arial"/>
          <w:color w:val="000000"/>
        </w:rPr>
        <w:t>. Companies should acknowledge that workers need sufficient breaks that include access to healthy foods, a chance for physical activity, balance between job requirements and family life, rest and healthy social interactions with others. (Goetzel et al., 2018)</w:t>
      </w:r>
      <w:r w:rsidR="00E6708B" w:rsidRPr="00C947A0">
        <w:rPr>
          <w:rFonts w:ascii="Times" w:hAnsi="Times" w:cs="Arial"/>
          <w:color w:val="666666"/>
        </w:rPr>
        <w:t>.</w:t>
      </w:r>
      <w:r w:rsidR="008F7061" w:rsidRPr="00C947A0">
        <w:rPr>
          <w:rFonts w:ascii="Times" w:hAnsi="Times" w:cs="Arial"/>
          <w:color w:val="666666"/>
        </w:rPr>
        <w:t xml:space="preserve"> </w:t>
      </w:r>
    </w:p>
    <w:p w14:paraId="3019CB3F" w14:textId="004B884B" w:rsidR="00A956C4" w:rsidRPr="00C947A0" w:rsidRDefault="008F7061" w:rsidP="00C947A0">
      <w:pPr>
        <w:spacing w:after="0" w:line="360" w:lineRule="auto"/>
        <w:ind w:hanging="120"/>
        <w:rPr>
          <w:rStyle w:val="selectable"/>
          <w:rFonts w:ascii="Times" w:eastAsia="Times New Roman" w:hAnsi="Times" w:cs="Arial"/>
          <w:color w:val="000000"/>
          <w:sz w:val="24"/>
          <w:szCs w:val="24"/>
          <w:lang w:eastAsia="en-GB"/>
        </w:rPr>
      </w:pPr>
      <w:r w:rsidRPr="00C947A0">
        <w:rPr>
          <w:rFonts w:ascii="Times" w:hAnsi="Times" w:cs="Arial"/>
          <w:color w:val="666666"/>
          <w:sz w:val="24"/>
          <w:szCs w:val="24"/>
        </w:rPr>
        <w:t xml:space="preserve">    </w:t>
      </w:r>
      <w:r w:rsidRPr="00C947A0">
        <w:rPr>
          <w:rFonts w:ascii="Times" w:hAnsi="Times" w:cs="Arial"/>
          <w:color w:val="000000" w:themeColor="text1"/>
          <w:sz w:val="24"/>
          <w:szCs w:val="24"/>
        </w:rPr>
        <w:t xml:space="preserve">The use of green space is also a way that employers could support and promote well-being and mental health within the workplace. There is growing interest and research which </w:t>
      </w:r>
      <w:r w:rsidRPr="00C947A0">
        <w:rPr>
          <w:rFonts w:ascii="Times" w:hAnsi="Times" w:cs="Arial"/>
          <w:color w:val="000000" w:themeColor="text1"/>
          <w:sz w:val="24"/>
          <w:szCs w:val="24"/>
        </w:rPr>
        <w:lastRenderedPageBreak/>
        <w:t>investigates the association between greens space and mental health. Wendelboe-Nelson, Kelly, Kennedy and Cherrie’s (2019) paper notes that 70% of 263 reviewed studies emphasise the positive association between some aspects of green space, mental health and wellbeing. (</w:t>
      </w:r>
      <w:r w:rsidRPr="00692763">
        <w:rPr>
          <w:rFonts w:ascii="Times" w:eastAsia="Times New Roman" w:hAnsi="Times" w:cs="Arial"/>
          <w:color w:val="000000"/>
          <w:sz w:val="24"/>
          <w:szCs w:val="24"/>
          <w:lang w:eastAsia="en-GB"/>
        </w:rPr>
        <w:t>Wendelboe-Nelson, Kelly, Kennedy &amp; Cherrie, 2019)</w:t>
      </w:r>
      <w:r w:rsidRPr="00C947A0">
        <w:rPr>
          <w:rFonts w:ascii="Times" w:eastAsia="Times New Roman" w:hAnsi="Times" w:cs="Arial"/>
          <w:color w:val="000000"/>
          <w:sz w:val="24"/>
          <w:szCs w:val="24"/>
          <w:lang w:eastAsia="en-GB"/>
        </w:rPr>
        <w:t>. Moreover, a growing body of research indicates that mindfulness and mindfulness-based practices in the workplace have also proved to enhance employee outcomes.</w:t>
      </w:r>
      <w:r w:rsidRPr="00C947A0">
        <w:rPr>
          <w:rStyle w:val="selectable"/>
          <w:rFonts w:ascii="Times" w:hAnsi="Times" w:cs="Arial"/>
          <w:color w:val="000000"/>
          <w:sz w:val="24"/>
          <w:szCs w:val="24"/>
        </w:rPr>
        <w:t xml:space="preserve"> (Hyland, Lee &amp; Mills, 2015).</w:t>
      </w:r>
      <w:r w:rsidRPr="00C947A0">
        <w:rPr>
          <w:rFonts w:ascii="Times" w:eastAsia="Times New Roman" w:hAnsi="Times" w:cs="Arial"/>
          <w:color w:val="000000"/>
          <w:sz w:val="24"/>
          <w:szCs w:val="24"/>
          <w:lang w:eastAsia="en-GB"/>
        </w:rPr>
        <w:t xml:space="preserve"> Not only does mindfulness improve job satisfaction, but it can also reduce emotional exhaustion. </w:t>
      </w:r>
      <w:r w:rsidRPr="00C947A0">
        <w:rPr>
          <w:rStyle w:val="selectable"/>
          <w:rFonts w:ascii="Times" w:hAnsi="Times" w:cs="Arial"/>
          <w:color w:val="000000"/>
          <w:sz w:val="24"/>
          <w:szCs w:val="24"/>
        </w:rPr>
        <w:t>(Hülsheger, Alberts, Feinholdt &amp; Lang, 2013)</w:t>
      </w:r>
      <w:r w:rsidR="00A956C4" w:rsidRPr="00C947A0">
        <w:rPr>
          <w:rStyle w:val="selectable"/>
          <w:rFonts w:ascii="Times" w:hAnsi="Times" w:cs="Arial"/>
          <w:color w:val="000000"/>
          <w:sz w:val="24"/>
          <w:szCs w:val="24"/>
        </w:rPr>
        <w:t>.</w:t>
      </w:r>
    </w:p>
    <w:p w14:paraId="240D6A7F" w14:textId="77777777" w:rsidR="007A5DA4" w:rsidRPr="00C947A0" w:rsidRDefault="007A5DA4" w:rsidP="00C947A0">
      <w:pPr>
        <w:pStyle w:val="NormalWeb"/>
        <w:spacing w:before="0" w:beforeAutospacing="0" w:after="0" w:afterAutospacing="0" w:line="360" w:lineRule="auto"/>
        <w:ind w:hanging="120"/>
        <w:rPr>
          <w:rStyle w:val="selectable"/>
          <w:rFonts w:ascii="Times" w:hAnsi="Times" w:cs="Arial"/>
          <w:color w:val="000000"/>
          <w:u w:val="single"/>
        </w:rPr>
      </w:pPr>
    </w:p>
    <w:p w14:paraId="79D263B3" w14:textId="1747CCC8" w:rsidR="007A5DA4" w:rsidRPr="00C947A0" w:rsidRDefault="00A956C4" w:rsidP="00C947A0">
      <w:pPr>
        <w:pStyle w:val="NormalWeb"/>
        <w:spacing w:before="0" w:beforeAutospacing="0" w:after="0" w:afterAutospacing="0" w:line="360" w:lineRule="auto"/>
        <w:ind w:hanging="120"/>
        <w:rPr>
          <w:rStyle w:val="selectable"/>
          <w:rFonts w:ascii="Times" w:hAnsi="Times" w:cs="Arial"/>
          <w:color w:val="000000"/>
          <w:u w:val="single"/>
        </w:rPr>
      </w:pPr>
      <w:r w:rsidRPr="00C947A0">
        <w:rPr>
          <w:rStyle w:val="selectable"/>
          <w:rFonts w:ascii="Times" w:hAnsi="Times" w:cs="Arial"/>
          <w:color w:val="000000"/>
          <w:u w:val="single"/>
        </w:rPr>
        <w:t>Case Study</w:t>
      </w:r>
    </w:p>
    <w:p w14:paraId="567D401D" w14:textId="6A7F5694" w:rsidR="00A956C4" w:rsidRPr="00C947A0" w:rsidRDefault="00A956C4" w:rsidP="00C947A0">
      <w:pPr>
        <w:pStyle w:val="NormalWeb"/>
        <w:spacing w:before="0" w:beforeAutospacing="0" w:after="0" w:afterAutospacing="0" w:line="360" w:lineRule="auto"/>
        <w:ind w:hanging="120"/>
        <w:rPr>
          <w:rFonts w:ascii="Times" w:hAnsi="Times" w:cs="Arial"/>
          <w:color w:val="666666"/>
        </w:rPr>
      </w:pPr>
      <w:r w:rsidRPr="00C947A0">
        <w:rPr>
          <w:rStyle w:val="selectable"/>
          <w:rFonts w:ascii="Times" w:hAnsi="Times" w:cs="Arial"/>
          <w:color w:val="000000"/>
        </w:rPr>
        <w:t xml:space="preserve">    Megan is a 40-year-old woman who works within the NHS. Megan recently received a diagnosis of depression and is now ready to reintegrate into the workplace. Increasing levels of work-related stress are being seen across the NHS and Megan has stated that working 12-hour continuous shifts throughout COVID-19 has impacted detrimentally on her mental health. Megan has also disclosed not only losing colleagues</w:t>
      </w:r>
      <w:r w:rsidR="0052196B" w:rsidRPr="00C947A0">
        <w:rPr>
          <w:rStyle w:val="selectable"/>
          <w:rFonts w:ascii="Times" w:hAnsi="Times" w:cs="Arial"/>
          <w:color w:val="000000"/>
        </w:rPr>
        <w:t>’</w:t>
      </w:r>
      <w:r w:rsidRPr="00C947A0">
        <w:rPr>
          <w:rStyle w:val="selectable"/>
          <w:rFonts w:ascii="Times" w:hAnsi="Times" w:cs="Arial"/>
          <w:color w:val="000000"/>
        </w:rPr>
        <w:t xml:space="preserve"> but also losing </w:t>
      </w:r>
      <w:r w:rsidR="0052196B" w:rsidRPr="00C947A0">
        <w:rPr>
          <w:rStyle w:val="selectable"/>
          <w:rFonts w:ascii="Times" w:hAnsi="Times" w:cs="Arial"/>
          <w:color w:val="000000"/>
        </w:rPr>
        <w:t xml:space="preserve">a </w:t>
      </w:r>
      <w:r w:rsidRPr="00C947A0">
        <w:rPr>
          <w:rStyle w:val="selectable"/>
          <w:rFonts w:ascii="Times" w:hAnsi="Times" w:cs="Arial"/>
          <w:color w:val="000000"/>
        </w:rPr>
        <w:t>family member due to covid. Healthcare workers have contended with the risk of infection and by extension infecting their families with outcomes worse for some. (Greenberg, Brooks, Wessely &amp; Tracy, 2020)</w:t>
      </w:r>
      <w:r w:rsidRPr="00C947A0">
        <w:rPr>
          <w:rFonts w:ascii="Times" w:hAnsi="Times" w:cs="Arial"/>
          <w:color w:val="666666"/>
        </w:rPr>
        <w:t>.</w:t>
      </w:r>
    </w:p>
    <w:p w14:paraId="143D1B0E" w14:textId="305AF7C5" w:rsidR="00A956C4" w:rsidRPr="00C947A0" w:rsidRDefault="00A956C4" w:rsidP="00C947A0">
      <w:pPr>
        <w:pStyle w:val="NormalWeb"/>
        <w:spacing w:before="0" w:beforeAutospacing="0" w:after="0" w:afterAutospacing="0" w:line="360" w:lineRule="auto"/>
        <w:ind w:hanging="120"/>
        <w:rPr>
          <w:rStyle w:val="selectable"/>
          <w:rFonts w:ascii="Times" w:hAnsi="Times" w:cs="Arial"/>
          <w:color w:val="000000" w:themeColor="text1"/>
        </w:rPr>
      </w:pPr>
      <w:r w:rsidRPr="00C947A0">
        <w:rPr>
          <w:rStyle w:val="selectable"/>
          <w:rFonts w:ascii="Times" w:hAnsi="Times" w:cs="Arial"/>
          <w:color w:val="666666"/>
        </w:rPr>
        <w:t xml:space="preserve">    </w:t>
      </w:r>
      <w:r w:rsidRPr="00C947A0">
        <w:rPr>
          <w:rStyle w:val="selectable"/>
          <w:rFonts w:ascii="Times" w:hAnsi="Times" w:cs="Arial"/>
          <w:color w:val="000000" w:themeColor="text1"/>
        </w:rPr>
        <w:t xml:space="preserve">There are four key elements in an evidence-based staff National Health Service recovery plan which is offered by the NHS. In order to foster individual resilience, the first step the employer will take would be to give written and verbal thanks to the individual which acknowledges the hard and challenging work undertaken. This information would then be up to date about potential psychological difficulties and supports. </w:t>
      </w:r>
      <w:r w:rsidRPr="00C947A0">
        <w:rPr>
          <w:rStyle w:val="selectable"/>
          <w:rFonts w:ascii="Times" w:hAnsi="Times" w:cs="Arial"/>
          <w:color w:val="000000"/>
        </w:rPr>
        <w:t>(Greenberg, Brooks, Wessely &amp; Tracy, 2020)</w:t>
      </w:r>
      <w:r w:rsidRPr="00C947A0">
        <w:rPr>
          <w:rFonts w:ascii="Times" w:hAnsi="Times" w:cs="Arial"/>
          <w:color w:val="666666"/>
        </w:rPr>
        <w:t xml:space="preserve">. </w:t>
      </w:r>
      <w:r w:rsidRPr="00C947A0">
        <w:rPr>
          <w:rFonts w:ascii="Times" w:hAnsi="Times" w:cs="Arial"/>
          <w:color w:val="000000" w:themeColor="text1"/>
        </w:rPr>
        <w:t xml:space="preserve">Secondly, in order to begin making recovery plans for individuals like Megan, supervisors who feel comfortable speaking about mental health will conduct back to work interviews in order to adapt a better understanding of staff experiences. Supervisors can then identify secondary stressors. The aim of this step in the process would be to hopefully reduce sickness absence. </w:t>
      </w:r>
      <w:r w:rsidRPr="00C947A0">
        <w:rPr>
          <w:rStyle w:val="selectable"/>
          <w:rFonts w:ascii="Times" w:hAnsi="Times" w:cs="Arial"/>
          <w:color w:val="000000"/>
        </w:rPr>
        <w:t>(Greenberg, Brooks, Wessely &amp; Tracy, 2020)</w:t>
      </w:r>
      <w:r w:rsidRPr="00C947A0">
        <w:rPr>
          <w:rFonts w:ascii="Times" w:hAnsi="Times" w:cs="Arial"/>
          <w:color w:val="666666"/>
        </w:rPr>
        <w:t xml:space="preserve">. </w:t>
      </w:r>
      <w:r w:rsidRPr="00C947A0">
        <w:rPr>
          <w:rFonts w:ascii="Times" w:hAnsi="Times" w:cs="Arial"/>
          <w:color w:val="000000" w:themeColor="text1"/>
        </w:rPr>
        <w:t xml:space="preserve">Third, employers ensure active monitoring for anyone exposed to traumatic events, therefore in Megan’s case, she would be supported in carrying out tasks in work. Studies underline that although such monitoring is another function of good management, evidence also supports proactive case finding which proved successful after the London bombings. Finally, group discussions to help staff develop a meaningful narrative that reduces risks of harm. Staff can use Schwartz </w:t>
      </w:r>
      <w:r w:rsidRPr="00C947A0">
        <w:rPr>
          <w:rFonts w:ascii="Times" w:hAnsi="Times" w:cs="Arial"/>
          <w:color w:val="000000" w:themeColor="text1"/>
        </w:rPr>
        <w:lastRenderedPageBreak/>
        <w:t xml:space="preserve">rounds, which is a structured forum for clinical and non-clinical staff to be able to discuss emotional and social aspects of work. </w:t>
      </w:r>
      <w:r w:rsidRPr="00C947A0">
        <w:rPr>
          <w:rStyle w:val="selectable"/>
          <w:rFonts w:ascii="Times" w:hAnsi="Times" w:cs="Arial"/>
          <w:color w:val="000000" w:themeColor="text1"/>
        </w:rPr>
        <w:t>(Greenberg, Brooks, Wessely &amp; Tracy, 2020)</w:t>
      </w:r>
      <w:r w:rsidRPr="00C947A0">
        <w:rPr>
          <w:rFonts w:ascii="Times" w:hAnsi="Times" w:cs="Arial"/>
          <w:color w:val="000000" w:themeColor="text1"/>
        </w:rPr>
        <w:t>.</w:t>
      </w:r>
      <w:r w:rsidR="007A5DA4" w:rsidRPr="00C947A0">
        <w:rPr>
          <w:rFonts w:ascii="Times" w:hAnsi="Times" w:cs="Arial"/>
          <w:color w:val="000000" w:themeColor="text1"/>
        </w:rPr>
        <w:t xml:space="preserve"> This would offer some support to people like Megan to be able to share her thoughts and experiences. Colleagues are seen to play an increasingly important role in stimulating employee motivation. </w:t>
      </w:r>
      <w:r w:rsidR="007A5DA4" w:rsidRPr="00C947A0">
        <w:rPr>
          <w:rStyle w:val="selectable"/>
          <w:rFonts w:ascii="Times" w:hAnsi="Times" w:cs="Arial"/>
          <w:color w:val="000000" w:themeColor="text1"/>
        </w:rPr>
        <w:t>(Jungert, Broeck, Schreurs &amp; Osterman, 2017)</w:t>
      </w:r>
      <w:r w:rsidR="0052196B" w:rsidRPr="00C947A0">
        <w:rPr>
          <w:rStyle w:val="selectable"/>
          <w:rFonts w:ascii="Times" w:hAnsi="Times" w:cs="Arial"/>
          <w:color w:val="000000" w:themeColor="text1"/>
        </w:rPr>
        <w:t xml:space="preserve">. </w:t>
      </w:r>
    </w:p>
    <w:p w14:paraId="0982F2C7" w14:textId="77777777" w:rsidR="003C6C56" w:rsidRDefault="0052196B" w:rsidP="003C6C56">
      <w:pPr>
        <w:spacing w:after="0" w:line="360" w:lineRule="auto"/>
        <w:ind w:hanging="120"/>
        <w:rPr>
          <w:rStyle w:val="selectable"/>
          <w:rFonts w:ascii="Times" w:hAnsi="Times" w:cs="Arial"/>
          <w:color w:val="000000"/>
          <w:sz w:val="24"/>
          <w:szCs w:val="24"/>
        </w:rPr>
      </w:pPr>
      <w:r w:rsidRPr="00C947A0">
        <w:rPr>
          <w:rStyle w:val="selectable"/>
          <w:rFonts w:ascii="Times" w:hAnsi="Times" w:cs="Arial"/>
          <w:color w:val="000000" w:themeColor="text1"/>
          <w:sz w:val="24"/>
          <w:szCs w:val="24"/>
        </w:rPr>
        <w:t xml:space="preserve">    There is mounting evidence that working in the NHS is very stressful. Counselling is offered to staff like Megan that work in the NHS and Michie’s (1992) study evaluates the outcomes of counselling for 100 members of staff. The most common problems were work induced stress, depression and anxiety. 50 per cent required no more than three counselling sessions and most perceived the sessions as very helpful. Improvements in satisfaction of life inside and outside of work were reported and these results were maintained at six months follow-up. </w:t>
      </w:r>
      <w:r w:rsidRPr="00C947A0">
        <w:rPr>
          <w:rStyle w:val="selectable"/>
          <w:rFonts w:ascii="Times" w:hAnsi="Times" w:cs="Arial"/>
          <w:color w:val="000000"/>
          <w:sz w:val="24"/>
          <w:szCs w:val="24"/>
        </w:rPr>
        <w:t>(Michie, 1992). Counselling would be available for Megan to utilise with the hope of improving her mood in work and out of work. Recent research identifies the effectiveness of Web-based screening. Workers who screen positive for depressive symptoms can then be provided with a list of resources that are available for them. These could include employee assistance support, psychiatric care services, healthy lifestyle resources and as mentioned, local mental health counsellors.</w:t>
      </w:r>
      <w:r w:rsidRPr="00C947A0">
        <w:rPr>
          <w:rFonts w:ascii="Times" w:eastAsia="Times New Roman" w:hAnsi="Times" w:cs="Arial"/>
          <w:color w:val="000000"/>
          <w:sz w:val="24"/>
          <w:szCs w:val="24"/>
          <w:lang w:eastAsia="en-GB"/>
        </w:rPr>
        <w:t xml:space="preserve"> </w:t>
      </w:r>
      <w:r w:rsidRPr="009C1AB1">
        <w:rPr>
          <w:rFonts w:ascii="Times" w:eastAsia="Times New Roman" w:hAnsi="Times" w:cs="Arial"/>
          <w:color w:val="000000"/>
          <w:sz w:val="24"/>
          <w:szCs w:val="24"/>
          <w:lang w:eastAsia="en-GB"/>
        </w:rPr>
        <w:t>(Letvak, Ruhm &amp; McCoy, 2012)</w:t>
      </w:r>
      <w:r w:rsidRPr="00C947A0">
        <w:rPr>
          <w:rFonts w:ascii="Times" w:eastAsia="Times New Roman" w:hAnsi="Times" w:cs="Arial"/>
          <w:color w:val="000000"/>
          <w:sz w:val="24"/>
          <w:szCs w:val="24"/>
          <w:lang w:eastAsia="en-GB"/>
        </w:rPr>
        <w:t>.</w:t>
      </w:r>
      <w:r w:rsidRPr="00C947A0">
        <w:rPr>
          <w:rStyle w:val="selectable"/>
          <w:rFonts w:ascii="Times" w:hAnsi="Times" w:cs="Arial"/>
          <w:color w:val="000000"/>
          <w:sz w:val="24"/>
          <w:szCs w:val="24"/>
        </w:rPr>
        <w:t xml:space="preserve"> </w:t>
      </w:r>
    </w:p>
    <w:p w14:paraId="3A6AB965" w14:textId="2C10EC26" w:rsidR="0052196B" w:rsidRPr="00C947A0" w:rsidRDefault="003C6C56" w:rsidP="003C6C56">
      <w:pPr>
        <w:pStyle w:val="NormalWeb"/>
        <w:spacing w:before="0" w:beforeAutospacing="0" w:after="0" w:afterAutospacing="0" w:line="360" w:lineRule="auto"/>
        <w:ind w:hanging="120"/>
        <w:rPr>
          <w:rStyle w:val="selectable"/>
          <w:rFonts w:ascii="Times" w:hAnsi="Times" w:cs="Arial"/>
          <w:color w:val="666666"/>
        </w:rPr>
      </w:pPr>
      <w:r>
        <w:rPr>
          <w:rStyle w:val="selectable"/>
          <w:rFonts w:ascii="Times" w:hAnsi="Times" w:cs="Arial"/>
          <w:color w:val="000000"/>
        </w:rPr>
        <w:t xml:space="preserve">    Several studies have cited the efficacy of using cognitive behavioural therapy (CBT) as it reduces feelings of depression and anxiety in patients with mood and anxiety disorders. It is also reported that CBT improves mood and anxiety disorders. CBT training is expected to be effective as a mental health measure in the workplace. </w:t>
      </w:r>
      <w:r w:rsidRPr="003C6C56">
        <w:rPr>
          <w:rStyle w:val="selectable"/>
          <w:rFonts w:ascii="Times" w:hAnsi="Times" w:cs="Arial"/>
          <w:color w:val="000000"/>
        </w:rPr>
        <w:t>(KOJIMA et al., 2010)</w:t>
      </w:r>
      <w:r>
        <w:rPr>
          <w:rFonts w:ascii="Times" w:hAnsi="Times" w:cs="Arial"/>
          <w:color w:val="666666"/>
        </w:rPr>
        <w:t xml:space="preserve">. </w:t>
      </w:r>
      <w:r>
        <w:rPr>
          <w:rStyle w:val="selectable"/>
          <w:rFonts w:ascii="Times" w:hAnsi="Times" w:cs="Arial"/>
          <w:color w:val="000000"/>
        </w:rPr>
        <w:t xml:space="preserve">In order to make work life better for people like Megan, line managers and employers </w:t>
      </w:r>
      <w:r w:rsidR="00B9663A">
        <w:rPr>
          <w:rStyle w:val="selectable"/>
          <w:rFonts w:ascii="Times" w:hAnsi="Times" w:cs="Arial"/>
          <w:color w:val="000000"/>
        </w:rPr>
        <w:t>sh</w:t>
      </w:r>
      <w:r>
        <w:rPr>
          <w:rStyle w:val="selectable"/>
          <w:rFonts w:ascii="Times" w:hAnsi="Times" w:cs="Arial"/>
          <w:color w:val="000000"/>
        </w:rPr>
        <w:t xml:space="preserve">ould receive basic CBT training in order to implement it through team meetings and through supervision, which could be beneficial. </w:t>
      </w:r>
      <w:r w:rsidRPr="003C6C56">
        <w:rPr>
          <w:rStyle w:val="selectable"/>
          <w:rFonts w:ascii="Times" w:hAnsi="Times" w:cs="Arial"/>
          <w:color w:val="000000"/>
        </w:rPr>
        <w:t>(KOJIMA et al., 2010)</w:t>
      </w:r>
      <w:r>
        <w:rPr>
          <w:rStyle w:val="selectable"/>
          <w:rFonts w:ascii="Times" w:hAnsi="Times" w:cs="Arial"/>
          <w:color w:val="000000"/>
        </w:rPr>
        <w:t xml:space="preserve">. </w:t>
      </w:r>
      <w:r w:rsidR="0052196B" w:rsidRPr="00C947A0">
        <w:rPr>
          <w:rStyle w:val="selectable"/>
          <w:rFonts w:ascii="Times" w:hAnsi="Times" w:cs="Arial"/>
          <w:color w:val="000000"/>
        </w:rPr>
        <w:t xml:space="preserve">Many may be reluctant to seek professional help due to stigma, therefore, a web-based cognitive behavioural therapy (CBT) could be </w:t>
      </w:r>
      <w:r w:rsidR="00B9663A">
        <w:rPr>
          <w:rStyle w:val="selectable"/>
          <w:rFonts w:ascii="Times" w:hAnsi="Times" w:cs="Arial"/>
          <w:color w:val="000000"/>
        </w:rPr>
        <w:t>offered</w:t>
      </w:r>
      <w:r w:rsidR="0052196B" w:rsidRPr="00C947A0">
        <w:rPr>
          <w:rStyle w:val="selectable"/>
          <w:rFonts w:ascii="Times" w:hAnsi="Times" w:cs="Arial"/>
          <w:color w:val="000000"/>
        </w:rPr>
        <w:t xml:space="preserve">. This could </w:t>
      </w:r>
      <w:r w:rsidR="00B9663A">
        <w:rPr>
          <w:rStyle w:val="selectable"/>
          <w:rFonts w:ascii="Times" w:hAnsi="Times" w:cs="Arial"/>
          <w:color w:val="000000"/>
        </w:rPr>
        <w:t xml:space="preserve">possibly </w:t>
      </w:r>
      <w:r w:rsidR="0052196B" w:rsidRPr="00C947A0">
        <w:rPr>
          <w:rStyle w:val="selectable"/>
          <w:rFonts w:ascii="Times" w:hAnsi="Times" w:cs="Arial"/>
          <w:color w:val="000000"/>
        </w:rPr>
        <w:t xml:space="preserve">eliminate fear of seeking treatment, constraints and costs. A plethora of studies emphasise the use </w:t>
      </w:r>
      <w:r w:rsidR="00B9663A">
        <w:rPr>
          <w:rStyle w:val="selectable"/>
          <w:rFonts w:ascii="Times" w:hAnsi="Times" w:cs="Arial"/>
          <w:color w:val="000000"/>
        </w:rPr>
        <w:t xml:space="preserve">and effectiveness </w:t>
      </w:r>
      <w:r w:rsidR="0052196B" w:rsidRPr="00C947A0">
        <w:rPr>
          <w:rStyle w:val="selectable"/>
          <w:rFonts w:ascii="Times" w:hAnsi="Times" w:cs="Arial"/>
          <w:color w:val="000000"/>
        </w:rPr>
        <w:t xml:space="preserve">of web-based CBT for individuals who are depressed and are reluctant to seek treatment. </w:t>
      </w:r>
      <w:r w:rsidR="0052196B" w:rsidRPr="009C1AB1">
        <w:rPr>
          <w:rFonts w:ascii="Times" w:hAnsi="Times" w:cs="Arial"/>
          <w:color w:val="000000"/>
        </w:rPr>
        <w:t>(Letvak, Ruhm &amp; McCoy, 2012)</w:t>
      </w:r>
    </w:p>
    <w:p w14:paraId="05DADE42" w14:textId="5E8D73C2" w:rsidR="0052196B" w:rsidRPr="00C947A0" w:rsidRDefault="0052196B" w:rsidP="00C947A0">
      <w:pPr>
        <w:spacing w:after="0" w:line="360" w:lineRule="auto"/>
        <w:ind w:hanging="120"/>
        <w:rPr>
          <w:rFonts w:ascii="Times" w:eastAsia="Times New Roman" w:hAnsi="Times" w:cs="Arial"/>
          <w:color w:val="000000"/>
          <w:sz w:val="24"/>
          <w:szCs w:val="24"/>
          <w:lang w:eastAsia="en-GB"/>
        </w:rPr>
      </w:pPr>
      <w:r w:rsidRPr="00C947A0">
        <w:rPr>
          <w:rStyle w:val="selectable"/>
          <w:rFonts w:ascii="Times" w:hAnsi="Times" w:cs="Arial"/>
          <w:color w:val="000000"/>
          <w:sz w:val="24"/>
          <w:szCs w:val="24"/>
        </w:rPr>
        <w:t xml:space="preserve">    Other strategies for assisting employers with depression include raising awareness and sensitivity towards depression in staff nurses and managers, ensuring policies are implemented that support positive mental health and treatment for those with health problems.</w:t>
      </w:r>
      <w:r w:rsidRPr="00C947A0">
        <w:rPr>
          <w:rFonts w:ascii="Times" w:eastAsia="Times New Roman" w:hAnsi="Times" w:cs="Arial"/>
          <w:color w:val="000000"/>
          <w:sz w:val="24"/>
          <w:szCs w:val="24"/>
          <w:lang w:eastAsia="en-GB"/>
        </w:rPr>
        <w:t xml:space="preserve"> </w:t>
      </w:r>
      <w:r w:rsidRPr="009C1AB1">
        <w:rPr>
          <w:rFonts w:ascii="Times" w:eastAsia="Times New Roman" w:hAnsi="Times" w:cs="Arial"/>
          <w:color w:val="000000"/>
          <w:sz w:val="24"/>
          <w:szCs w:val="24"/>
          <w:lang w:eastAsia="en-GB"/>
        </w:rPr>
        <w:t>(Letvak, Ruhm &amp; McCoy, 2012)</w:t>
      </w:r>
      <w:r w:rsidRPr="00C947A0">
        <w:rPr>
          <w:rFonts w:ascii="Times" w:eastAsia="Times New Roman" w:hAnsi="Times" w:cs="Arial"/>
          <w:color w:val="000000"/>
          <w:sz w:val="24"/>
          <w:szCs w:val="24"/>
          <w:lang w:eastAsia="en-GB"/>
        </w:rPr>
        <w:t>.</w:t>
      </w:r>
      <w:r w:rsidRPr="00C947A0">
        <w:rPr>
          <w:rFonts w:ascii="Times" w:eastAsia="Times New Roman" w:hAnsi="Times" w:cs="Arial"/>
          <w:color w:val="666666"/>
          <w:sz w:val="24"/>
          <w:szCs w:val="24"/>
          <w:lang w:eastAsia="en-GB"/>
        </w:rPr>
        <w:t xml:space="preserve"> </w:t>
      </w:r>
      <w:r w:rsidRPr="00C947A0">
        <w:rPr>
          <w:rStyle w:val="selectable"/>
          <w:rFonts w:ascii="Times" w:hAnsi="Times" w:cs="Arial"/>
          <w:color w:val="000000"/>
          <w:sz w:val="24"/>
          <w:szCs w:val="24"/>
        </w:rPr>
        <w:t xml:space="preserve">Employers should provide supportive work </w:t>
      </w:r>
      <w:r w:rsidRPr="00C947A0">
        <w:rPr>
          <w:rStyle w:val="selectable"/>
          <w:rFonts w:ascii="Times" w:hAnsi="Times" w:cs="Arial"/>
          <w:color w:val="000000"/>
          <w:sz w:val="24"/>
          <w:szCs w:val="24"/>
        </w:rPr>
        <w:lastRenderedPageBreak/>
        <w:t xml:space="preserve">environments and make reasonable job accommodations for individuals depression that is impacting on their work performance. Importantly, workers should attempt to remove the stigma attached to not only depression, but to mental illness in general which would allow those to seek screening and treatment if needed. It is imperative that more attention is needed to early intervention for those who suffer with mental illness in order to guarantee a productive workplace. </w:t>
      </w:r>
      <w:r w:rsidRPr="009C1AB1">
        <w:rPr>
          <w:rFonts w:ascii="Times" w:eastAsia="Times New Roman" w:hAnsi="Times" w:cs="Arial"/>
          <w:color w:val="000000"/>
          <w:sz w:val="24"/>
          <w:szCs w:val="24"/>
          <w:lang w:eastAsia="en-GB"/>
        </w:rPr>
        <w:t>(Letvak, Ruhm &amp; McCoy, 2012)</w:t>
      </w:r>
      <w:r w:rsidRPr="00C947A0">
        <w:rPr>
          <w:rFonts w:ascii="Times" w:eastAsia="Times New Roman" w:hAnsi="Times" w:cs="Arial"/>
          <w:color w:val="000000"/>
          <w:sz w:val="24"/>
          <w:szCs w:val="24"/>
          <w:lang w:eastAsia="en-GB"/>
        </w:rPr>
        <w:t>.</w:t>
      </w:r>
      <w:r w:rsidR="00CD74E6" w:rsidRPr="00C947A0">
        <w:rPr>
          <w:rFonts w:ascii="Times" w:eastAsia="Times New Roman" w:hAnsi="Times" w:cs="Arial"/>
          <w:color w:val="000000"/>
          <w:sz w:val="24"/>
          <w:szCs w:val="24"/>
          <w:lang w:eastAsia="en-GB"/>
        </w:rPr>
        <w:t xml:space="preserve"> Again, meditation, the use of green space, employee input or other forms of psychosocial interventions could be put in place to make sure that Megan’s return to work is supportive and helpful.</w:t>
      </w:r>
    </w:p>
    <w:p w14:paraId="3DFEDEDF" w14:textId="75B8EED2" w:rsidR="00CD74E6" w:rsidRPr="00C947A0" w:rsidRDefault="00CD74E6" w:rsidP="00C947A0">
      <w:pPr>
        <w:spacing w:after="0" w:line="360" w:lineRule="auto"/>
        <w:ind w:hanging="120"/>
        <w:rPr>
          <w:rFonts w:ascii="Times" w:eastAsia="Times New Roman" w:hAnsi="Times" w:cs="Arial"/>
          <w:color w:val="000000"/>
          <w:sz w:val="24"/>
          <w:szCs w:val="24"/>
          <w:lang w:eastAsia="en-GB"/>
        </w:rPr>
      </w:pPr>
    </w:p>
    <w:p w14:paraId="341430E3" w14:textId="489DCB8E" w:rsidR="0052196B" w:rsidRPr="00C947A0" w:rsidRDefault="00CD74E6" w:rsidP="00C947A0">
      <w:pPr>
        <w:spacing w:after="0" w:line="360" w:lineRule="auto"/>
        <w:ind w:hanging="120"/>
        <w:rPr>
          <w:rFonts w:ascii="Times" w:eastAsia="Times New Roman" w:hAnsi="Times" w:cs="Arial"/>
          <w:color w:val="666666"/>
          <w:sz w:val="24"/>
          <w:szCs w:val="24"/>
          <w:lang w:eastAsia="en-GB"/>
        </w:rPr>
      </w:pPr>
      <w:r w:rsidRPr="00C947A0">
        <w:rPr>
          <w:rFonts w:ascii="Times" w:eastAsia="Times New Roman" w:hAnsi="Times" w:cs="Arial"/>
          <w:color w:val="000000"/>
          <w:sz w:val="24"/>
          <w:szCs w:val="24"/>
          <w:lang w:eastAsia="en-GB"/>
        </w:rPr>
        <w:t xml:space="preserve">    In essence, the importance of supporting mental health and well-being has proved to be significant in order to attain a sufficient workplace. There are several legislations such as the Mental Health Act (2007) which is a law that calls attention to the rights that individuals with mental health disorders have as well as their right to be treated well. </w:t>
      </w:r>
      <w:r w:rsidRPr="00C947A0">
        <w:rPr>
          <w:rStyle w:val="selectable"/>
          <w:rFonts w:ascii="Times" w:hAnsi="Times" w:cs="Arial"/>
          <w:color w:val="000000"/>
          <w:sz w:val="24"/>
          <w:szCs w:val="24"/>
        </w:rPr>
        <w:t xml:space="preserve">("Mental health act (easy read)", 2021). </w:t>
      </w:r>
      <w:r w:rsidRPr="00C947A0">
        <w:rPr>
          <w:rFonts w:ascii="Times" w:eastAsia="Times New Roman" w:hAnsi="Times" w:cs="Arial"/>
          <w:color w:val="000000"/>
          <w:sz w:val="24"/>
          <w:szCs w:val="24"/>
          <w:lang w:eastAsia="en-GB"/>
        </w:rPr>
        <w:t>This warrants the future in employment for those who need time off to undergo some form of treatment for mental health disorders. Employers could also make transitions back in to work easier for individuals by offering phased returns, 1:1 sessions</w:t>
      </w:r>
      <w:r w:rsidR="009A6BE1" w:rsidRPr="00C947A0">
        <w:rPr>
          <w:rFonts w:ascii="Times" w:eastAsia="Times New Roman" w:hAnsi="Times" w:cs="Arial"/>
          <w:color w:val="000000"/>
          <w:sz w:val="24"/>
          <w:szCs w:val="24"/>
          <w:lang w:eastAsia="en-GB"/>
        </w:rPr>
        <w:t>/catch up’s</w:t>
      </w:r>
      <w:r w:rsidRPr="00C947A0">
        <w:rPr>
          <w:rFonts w:ascii="Times" w:eastAsia="Times New Roman" w:hAnsi="Times" w:cs="Arial"/>
          <w:color w:val="000000"/>
          <w:sz w:val="24"/>
          <w:szCs w:val="24"/>
          <w:lang w:eastAsia="en-GB"/>
        </w:rPr>
        <w:t>, helplines</w:t>
      </w:r>
      <w:r w:rsidR="009A6BE1" w:rsidRPr="00C947A0">
        <w:rPr>
          <w:rFonts w:ascii="Times" w:eastAsia="Times New Roman" w:hAnsi="Times" w:cs="Arial"/>
          <w:color w:val="000000"/>
          <w:sz w:val="24"/>
          <w:szCs w:val="24"/>
          <w:lang w:eastAsia="en-GB"/>
        </w:rPr>
        <w:t>, counselling</w:t>
      </w:r>
      <w:r w:rsidRPr="00C947A0">
        <w:rPr>
          <w:rFonts w:ascii="Times" w:eastAsia="Times New Roman" w:hAnsi="Times" w:cs="Arial"/>
          <w:color w:val="000000"/>
          <w:sz w:val="24"/>
          <w:szCs w:val="24"/>
          <w:lang w:eastAsia="en-GB"/>
        </w:rPr>
        <w:t xml:space="preserve"> and making sure that everyone in the workplace treats each other with the upmost respect. </w:t>
      </w:r>
      <w:r w:rsidR="009A6BE1" w:rsidRPr="00C947A0">
        <w:rPr>
          <w:rFonts w:ascii="Times" w:eastAsia="Times New Roman" w:hAnsi="Times" w:cs="Arial"/>
          <w:color w:val="000000"/>
          <w:sz w:val="24"/>
          <w:szCs w:val="24"/>
          <w:lang w:eastAsia="en-GB"/>
        </w:rPr>
        <w:t>Previous literature tells us that positive working environments, as well as enabling sufficient breaks and a chance for employers to socialise are also great tools for promoting well-being. Educating employers and employees on mental health is vital and can have positive effects on life in the workplace.</w:t>
      </w:r>
    </w:p>
    <w:p w14:paraId="2CDFFBD6" w14:textId="445CBB82" w:rsidR="0052196B" w:rsidRDefault="0052196B" w:rsidP="00A956C4">
      <w:pPr>
        <w:pStyle w:val="NormalWeb"/>
        <w:spacing w:before="0" w:beforeAutospacing="0" w:after="0" w:afterAutospacing="0" w:line="360" w:lineRule="auto"/>
        <w:ind w:hanging="120"/>
        <w:rPr>
          <w:rFonts w:ascii="Times" w:hAnsi="Times" w:cs="Arial"/>
          <w:color w:val="666666"/>
          <w:sz w:val="28"/>
          <w:szCs w:val="28"/>
        </w:rPr>
      </w:pPr>
    </w:p>
    <w:p w14:paraId="34923FDF" w14:textId="69A91916" w:rsidR="00C947A0" w:rsidRDefault="00C947A0" w:rsidP="00A956C4">
      <w:pPr>
        <w:pStyle w:val="NormalWeb"/>
        <w:spacing w:before="0" w:beforeAutospacing="0" w:after="0" w:afterAutospacing="0" w:line="360" w:lineRule="auto"/>
        <w:ind w:hanging="120"/>
        <w:rPr>
          <w:rFonts w:ascii="Times" w:hAnsi="Times" w:cs="Arial"/>
          <w:color w:val="666666"/>
          <w:sz w:val="28"/>
          <w:szCs w:val="28"/>
        </w:rPr>
      </w:pPr>
    </w:p>
    <w:p w14:paraId="03A12134" w14:textId="77777777" w:rsidR="00C947A0" w:rsidRPr="00C947A0" w:rsidRDefault="00C947A0" w:rsidP="00C947A0">
      <w:pPr>
        <w:pStyle w:val="NormalWeb"/>
        <w:spacing w:before="0" w:beforeAutospacing="0" w:after="0" w:afterAutospacing="0" w:line="360" w:lineRule="atLeast"/>
        <w:ind w:hanging="120"/>
        <w:rPr>
          <w:rStyle w:val="selectable"/>
          <w:rFonts w:ascii="Times" w:hAnsi="Times" w:cs="Arial"/>
          <w:color w:val="000000" w:themeColor="text1"/>
        </w:rPr>
      </w:pPr>
    </w:p>
    <w:p w14:paraId="57838B2D" w14:textId="77777777" w:rsidR="00C947A0" w:rsidRPr="00C947A0" w:rsidRDefault="00C947A0" w:rsidP="00C947A0">
      <w:pPr>
        <w:pStyle w:val="NormalWeb"/>
        <w:spacing w:before="0" w:beforeAutospacing="0" w:after="0" w:afterAutospacing="0" w:line="360" w:lineRule="atLeast"/>
        <w:ind w:hanging="120"/>
        <w:rPr>
          <w:rStyle w:val="selectable"/>
          <w:rFonts w:ascii="Times" w:hAnsi="Times" w:cs="Arial"/>
          <w:color w:val="000000" w:themeColor="text1"/>
        </w:rPr>
      </w:pPr>
    </w:p>
    <w:p w14:paraId="6C7F1B88" w14:textId="77777777" w:rsidR="00C947A0" w:rsidRPr="00C947A0" w:rsidRDefault="00C947A0" w:rsidP="00C947A0">
      <w:pPr>
        <w:pStyle w:val="NormalWeb"/>
        <w:spacing w:before="0" w:beforeAutospacing="0" w:after="0" w:afterAutospacing="0" w:line="360" w:lineRule="atLeast"/>
        <w:ind w:hanging="120"/>
        <w:rPr>
          <w:rStyle w:val="apple-converted-space"/>
          <w:rFonts w:ascii="Times" w:hAnsi="Times" w:cs="Arial"/>
          <w:b/>
          <w:bCs/>
          <w:color w:val="000000" w:themeColor="text1"/>
        </w:rPr>
      </w:pPr>
      <w:r w:rsidRPr="00C947A0">
        <w:rPr>
          <w:rStyle w:val="apple-converted-space"/>
          <w:rFonts w:ascii="Times" w:hAnsi="Times" w:cs="Arial"/>
          <w:b/>
          <w:bCs/>
          <w:color w:val="000000" w:themeColor="text1"/>
        </w:rPr>
        <w:t> </w:t>
      </w:r>
    </w:p>
    <w:p w14:paraId="6350169B" w14:textId="77777777" w:rsidR="00C947A0" w:rsidRPr="00C947A0" w:rsidRDefault="00C947A0" w:rsidP="00C947A0">
      <w:pPr>
        <w:pStyle w:val="NormalWeb"/>
        <w:spacing w:before="0" w:beforeAutospacing="0" w:after="0" w:afterAutospacing="0" w:line="360" w:lineRule="atLeast"/>
        <w:ind w:hanging="120"/>
        <w:rPr>
          <w:rStyle w:val="selectable"/>
          <w:rFonts w:ascii="Times" w:hAnsi="Times" w:cs="Arial"/>
          <w:color w:val="000000" w:themeColor="text1"/>
        </w:rPr>
      </w:pPr>
    </w:p>
    <w:p w14:paraId="12802F39" w14:textId="77777777" w:rsidR="00C947A0" w:rsidRPr="00C947A0" w:rsidRDefault="00C947A0" w:rsidP="00C947A0">
      <w:pPr>
        <w:pStyle w:val="NormalWeb"/>
        <w:spacing w:before="0" w:beforeAutospacing="0" w:after="0" w:afterAutospacing="0" w:line="360" w:lineRule="atLeast"/>
        <w:ind w:hanging="120"/>
        <w:rPr>
          <w:rStyle w:val="selectable"/>
          <w:rFonts w:ascii="Times" w:hAnsi="Times" w:cs="Arial"/>
          <w:color w:val="000000" w:themeColor="text1"/>
        </w:rPr>
      </w:pPr>
    </w:p>
    <w:p w14:paraId="5AA05B4C" w14:textId="77777777" w:rsidR="00C947A0" w:rsidRPr="00C947A0" w:rsidRDefault="00C947A0" w:rsidP="00C947A0">
      <w:pPr>
        <w:pStyle w:val="NormalWeb"/>
        <w:spacing w:before="0" w:beforeAutospacing="0" w:after="0" w:afterAutospacing="0" w:line="360" w:lineRule="atLeast"/>
        <w:rPr>
          <w:rStyle w:val="selectable"/>
          <w:rFonts w:ascii="Times" w:hAnsi="Times" w:cs="Arial"/>
          <w:color w:val="000000" w:themeColor="text1"/>
        </w:rPr>
      </w:pPr>
    </w:p>
    <w:p w14:paraId="54DB5849" w14:textId="77777777" w:rsidR="00C947A0" w:rsidRPr="00C947A0" w:rsidRDefault="00C947A0" w:rsidP="00C947A0">
      <w:pPr>
        <w:pStyle w:val="NormalWeb"/>
        <w:spacing w:before="0" w:beforeAutospacing="0" w:after="0" w:afterAutospacing="0" w:line="360" w:lineRule="atLeast"/>
        <w:rPr>
          <w:rStyle w:val="selectable"/>
          <w:rFonts w:ascii="Times" w:hAnsi="Times" w:cs="Arial"/>
          <w:color w:val="000000" w:themeColor="text1"/>
        </w:rPr>
      </w:pPr>
    </w:p>
    <w:p w14:paraId="7DD6D503" w14:textId="77777777" w:rsidR="00C947A0" w:rsidRPr="00C947A0" w:rsidRDefault="00C947A0" w:rsidP="00C947A0">
      <w:pPr>
        <w:pStyle w:val="NormalWeb"/>
        <w:spacing w:before="0" w:beforeAutospacing="0" w:after="0" w:afterAutospacing="0" w:line="360" w:lineRule="auto"/>
        <w:ind w:hanging="120"/>
        <w:rPr>
          <w:rFonts w:ascii="Times" w:hAnsi="Times" w:cs="Arial"/>
          <w:color w:val="000000" w:themeColor="text1"/>
        </w:rPr>
      </w:pPr>
      <w:r w:rsidRPr="00C947A0">
        <w:rPr>
          <w:rStyle w:val="apple-converted-space"/>
          <w:rFonts w:ascii="Times" w:hAnsi="Times" w:cs="Arial"/>
          <w:b/>
          <w:bCs/>
          <w:color w:val="000000" w:themeColor="text1"/>
        </w:rPr>
        <w:t> </w:t>
      </w:r>
    </w:p>
    <w:p w14:paraId="35B6D4E4" w14:textId="77777777" w:rsidR="00C947A0" w:rsidRPr="00C947A0" w:rsidRDefault="00C947A0" w:rsidP="00C947A0">
      <w:pPr>
        <w:pStyle w:val="NormalWeb"/>
        <w:spacing w:before="0" w:beforeAutospacing="0" w:after="0" w:afterAutospacing="0" w:line="360" w:lineRule="atLeast"/>
        <w:ind w:hanging="120"/>
        <w:rPr>
          <w:rStyle w:val="selectable"/>
          <w:rFonts w:ascii="Times" w:hAnsi="Times" w:cs="Arial"/>
          <w:color w:val="000000" w:themeColor="text1"/>
        </w:rPr>
      </w:pPr>
    </w:p>
    <w:p w14:paraId="421211F5" w14:textId="77777777" w:rsidR="00C947A0" w:rsidRPr="00C947A0" w:rsidRDefault="00C947A0" w:rsidP="00C947A0">
      <w:pPr>
        <w:pStyle w:val="NormalWeb"/>
        <w:spacing w:before="0" w:beforeAutospacing="0" w:after="0" w:afterAutospacing="0" w:line="360" w:lineRule="atLeast"/>
        <w:ind w:hanging="120"/>
        <w:rPr>
          <w:rStyle w:val="selectable"/>
          <w:rFonts w:ascii="Times" w:hAnsi="Times" w:cs="Arial"/>
          <w:color w:val="000000" w:themeColor="text1"/>
        </w:rPr>
      </w:pPr>
    </w:p>
    <w:p w14:paraId="4A47C9C2" w14:textId="77777777" w:rsidR="00C947A0" w:rsidRPr="00C947A0" w:rsidRDefault="00C947A0" w:rsidP="00C947A0">
      <w:pPr>
        <w:pStyle w:val="NormalWeb"/>
        <w:spacing w:before="0" w:beforeAutospacing="0" w:after="0" w:afterAutospacing="0" w:line="360" w:lineRule="atLeast"/>
        <w:rPr>
          <w:rStyle w:val="selectable"/>
          <w:rFonts w:ascii="Times" w:hAnsi="Times" w:cs="Arial"/>
          <w:color w:val="000000" w:themeColor="text1"/>
        </w:rPr>
      </w:pPr>
    </w:p>
    <w:p w14:paraId="3F13E494" w14:textId="77777777" w:rsidR="00C947A0" w:rsidRPr="00C947A0" w:rsidRDefault="00C947A0" w:rsidP="00C947A0">
      <w:pPr>
        <w:spacing w:after="0" w:line="240" w:lineRule="auto"/>
        <w:rPr>
          <w:rFonts w:ascii="Times" w:eastAsia="Times New Roman" w:hAnsi="Times" w:cs="Arial"/>
          <w:color w:val="000000" w:themeColor="text1"/>
          <w:sz w:val="24"/>
          <w:szCs w:val="24"/>
          <w:shd w:val="clear" w:color="auto" w:fill="FFFFFF"/>
          <w:lang w:eastAsia="en-GB"/>
        </w:rPr>
      </w:pPr>
    </w:p>
    <w:p w14:paraId="2E6166F2" w14:textId="77777777" w:rsidR="004D4A7D" w:rsidRDefault="004D4A7D" w:rsidP="004D4A7D">
      <w:pPr>
        <w:pStyle w:val="NormalWeb"/>
        <w:spacing w:before="0" w:beforeAutospacing="0" w:after="0" w:afterAutospacing="0" w:line="360" w:lineRule="atLeast"/>
        <w:rPr>
          <w:rStyle w:val="selectable"/>
          <w:rFonts w:ascii="Times" w:hAnsi="Times" w:cs="Arial"/>
          <w:color w:val="000000" w:themeColor="text1"/>
        </w:rPr>
      </w:pPr>
    </w:p>
    <w:p w14:paraId="42B16103" w14:textId="655CA637" w:rsidR="00C947A0" w:rsidRPr="00C947A0" w:rsidRDefault="00C947A0" w:rsidP="004D4A7D">
      <w:pPr>
        <w:pStyle w:val="NormalWeb"/>
        <w:spacing w:before="0" w:beforeAutospacing="0" w:after="0" w:afterAutospacing="0" w:line="360" w:lineRule="atLeast"/>
        <w:rPr>
          <w:rStyle w:val="selectable"/>
          <w:rFonts w:ascii="Times" w:hAnsi="Times" w:cs="Arial"/>
          <w:color w:val="000000" w:themeColor="text1"/>
        </w:rPr>
      </w:pPr>
      <w:r>
        <w:rPr>
          <w:rStyle w:val="selectable"/>
          <w:rFonts w:ascii="Times" w:hAnsi="Times" w:cs="Arial"/>
          <w:color w:val="000000" w:themeColor="text1"/>
        </w:rPr>
        <w:t>References</w:t>
      </w:r>
    </w:p>
    <w:p w14:paraId="29E37B78" w14:textId="77777777" w:rsidR="00C947A0" w:rsidRPr="009C1AB1" w:rsidRDefault="00C947A0" w:rsidP="00C947A0">
      <w:pPr>
        <w:spacing w:after="0" w:line="240" w:lineRule="auto"/>
        <w:rPr>
          <w:rFonts w:ascii="Times" w:eastAsia="Times New Roman" w:hAnsi="Times" w:cs="Times New Roman"/>
          <w:color w:val="000000" w:themeColor="text1"/>
          <w:sz w:val="24"/>
          <w:szCs w:val="24"/>
          <w:lang w:eastAsia="en-GB"/>
        </w:rPr>
      </w:pPr>
    </w:p>
    <w:p w14:paraId="3A7E3329" w14:textId="77777777" w:rsidR="00C947A0" w:rsidRPr="00C947A0" w:rsidRDefault="00C947A0" w:rsidP="00C947A0">
      <w:pPr>
        <w:pStyle w:val="NormalWeb"/>
        <w:spacing w:before="0" w:beforeAutospacing="0" w:after="0" w:afterAutospacing="0" w:line="360" w:lineRule="atLeast"/>
        <w:ind w:hanging="120"/>
        <w:rPr>
          <w:rFonts w:ascii="Times" w:hAnsi="Times" w:cs="Arial"/>
          <w:color w:val="000000" w:themeColor="text1"/>
        </w:rPr>
      </w:pPr>
      <w:r w:rsidRPr="00C947A0">
        <w:rPr>
          <w:rStyle w:val="selectable"/>
          <w:rFonts w:ascii="Times" w:hAnsi="Times" w:cs="Arial"/>
          <w:color w:val="000000" w:themeColor="text1"/>
        </w:rPr>
        <w:t>Bezborodovs, N., &amp; Thornicroft, G. (2013). Stigmatisation of mental illness in the workplace: evidence and consequences.</w:t>
      </w:r>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Die Psychiatrie</w:t>
      </w:r>
      <w:r w:rsidRPr="00C947A0">
        <w:rPr>
          <w:rStyle w:val="selectable"/>
          <w:rFonts w:ascii="Times" w:hAnsi="Times" w:cs="Arial"/>
          <w:color w:val="000000" w:themeColor="text1"/>
        </w:rPr>
        <w:t>,</w:t>
      </w:r>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10</w:t>
      </w:r>
      <w:r w:rsidRPr="00C947A0">
        <w:rPr>
          <w:rStyle w:val="selectable"/>
          <w:rFonts w:ascii="Times" w:hAnsi="Times" w:cs="Arial"/>
          <w:color w:val="000000" w:themeColor="text1"/>
        </w:rPr>
        <w:t>(02), 102-107. doi: 10.1055/s-0038-1670862</w:t>
      </w:r>
    </w:p>
    <w:p w14:paraId="167D7F98" w14:textId="77777777" w:rsidR="00C947A0" w:rsidRPr="00C947A0" w:rsidRDefault="00C947A0" w:rsidP="00C947A0">
      <w:pPr>
        <w:pStyle w:val="NormalWeb"/>
        <w:spacing w:before="0" w:beforeAutospacing="0" w:after="0" w:afterAutospacing="0" w:line="360" w:lineRule="atLeast"/>
        <w:ind w:hanging="120"/>
        <w:rPr>
          <w:rFonts w:ascii="Times" w:hAnsi="Times" w:cs="Arial"/>
          <w:color w:val="000000" w:themeColor="text1"/>
        </w:rPr>
      </w:pPr>
      <w:r w:rsidRPr="00C947A0">
        <w:rPr>
          <w:rStyle w:val="selectable"/>
          <w:rFonts w:ascii="Times" w:hAnsi="Times" w:cs="Arial"/>
          <w:color w:val="000000" w:themeColor="text1"/>
        </w:rPr>
        <w:t>Bowden, D., Holttum, D., Shankar, D., Cooke, A., &amp; Kinderman, P. (2020).</w:t>
      </w:r>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Understanding Depression. Why adults experience depression and what can help</w:t>
      </w:r>
      <w:r w:rsidRPr="00C947A0">
        <w:rPr>
          <w:rStyle w:val="selectable"/>
          <w:rFonts w:ascii="Times" w:hAnsi="Times" w:cs="Arial"/>
          <w:color w:val="000000" w:themeColor="text1"/>
        </w:rPr>
        <w:t>. The British Psychological Society.</w:t>
      </w:r>
    </w:p>
    <w:p w14:paraId="67949992" w14:textId="77777777" w:rsidR="00C947A0" w:rsidRPr="00C947A0" w:rsidRDefault="00C947A0" w:rsidP="00C947A0">
      <w:pPr>
        <w:pStyle w:val="NormalWeb"/>
        <w:spacing w:before="0" w:beforeAutospacing="0" w:after="0" w:afterAutospacing="0" w:line="360" w:lineRule="atLeast"/>
        <w:ind w:hanging="120"/>
        <w:rPr>
          <w:rFonts w:ascii="Times" w:hAnsi="Times" w:cs="Arial"/>
          <w:color w:val="000000" w:themeColor="text1"/>
        </w:rPr>
      </w:pPr>
      <w:r w:rsidRPr="00C947A0">
        <w:rPr>
          <w:rStyle w:val="selectable"/>
          <w:rFonts w:ascii="Times" w:hAnsi="Times" w:cs="Arial"/>
          <w:color w:val="000000" w:themeColor="text1"/>
        </w:rPr>
        <w:t>Davenport, L., Allisey, A., Page, K., LaMontagne, A., &amp; Reavley, N. (2016). How can organisations help employees thrive? The development of guidelines for promoting positive mental health at work.</w:t>
      </w:r>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 xml:space="preserve">International Journal </w:t>
      </w:r>
      <w:proofErr w:type="gramStart"/>
      <w:r w:rsidRPr="00C947A0">
        <w:rPr>
          <w:rStyle w:val="selectable"/>
          <w:rFonts w:ascii="Times" w:hAnsi="Times" w:cs="Arial"/>
          <w:i/>
          <w:iCs/>
          <w:color w:val="000000" w:themeColor="text1"/>
        </w:rPr>
        <w:t>Of</w:t>
      </w:r>
      <w:proofErr w:type="gramEnd"/>
      <w:r w:rsidRPr="00C947A0">
        <w:rPr>
          <w:rStyle w:val="selectable"/>
          <w:rFonts w:ascii="Times" w:hAnsi="Times" w:cs="Arial"/>
          <w:i/>
          <w:iCs/>
          <w:color w:val="000000" w:themeColor="text1"/>
        </w:rPr>
        <w:t xml:space="preserve"> Workplace Health Management</w:t>
      </w:r>
      <w:r w:rsidRPr="00C947A0">
        <w:rPr>
          <w:rStyle w:val="selectable"/>
          <w:rFonts w:ascii="Times" w:hAnsi="Times" w:cs="Arial"/>
          <w:color w:val="000000" w:themeColor="text1"/>
        </w:rPr>
        <w:t>,</w:t>
      </w:r>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9</w:t>
      </w:r>
      <w:r w:rsidRPr="00C947A0">
        <w:rPr>
          <w:rStyle w:val="selectable"/>
          <w:rFonts w:ascii="Times" w:hAnsi="Times" w:cs="Arial"/>
          <w:color w:val="000000" w:themeColor="text1"/>
        </w:rPr>
        <w:t>(4), 411-427. doi: 10.1108/ijwhm-01-2016-0001</w:t>
      </w:r>
    </w:p>
    <w:p w14:paraId="4AD46E73" w14:textId="77777777" w:rsidR="00C947A0" w:rsidRPr="00C947A0" w:rsidRDefault="00C947A0" w:rsidP="00C947A0">
      <w:pPr>
        <w:pStyle w:val="NormalWeb"/>
        <w:spacing w:before="0" w:beforeAutospacing="0" w:after="0" w:afterAutospacing="0" w:line="360" w:lineRule="atLeast"/>
        <w:ind w:hanging="120"/>
        <w:rPr>
          <w:rFonts w:ascii="Times" w:hAnsi="Times" w:cs="Arial"/>
          <w:color w:val="000000" w:themeColor="text1"/>
        </w:rPr>
      </w:pPr>
      <w:r w:rsidRPr="00C947A0">
        <w:rPr>
          <w:rStyle w:val="selectable"/>
          <w:rFonts w:ascii="Times" w:hAnsi="Times" w:cs="Arial"/>
          <w:color w:val="000000" w:themeColor="text1"/>
        </w:rPr>
        <w:t>Dunn, E., Wewiorski, N., &amp; Rogers, E. (2008). The meaning and importance of employment to people in recovery from serious mental illness: Results of a qualitative study.</w:t>
      </w:r>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Psychiatric Rehabilitation Journal</w:t>
      </w:r>
      <w:r w:rsidRPr="00C947A0">
        <w:rPr>
          <w:rStyle w:val="selectable"/>
          <w:rFonts w:ascii="Times" w:hAnsi="Times" w:cs="Arial"/>
          <w:color w:val="000000" w:themeColor="text1"/>
        </w:rPr>
        <w:t>,</w:t>
      </w:r>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32</w:t>
      </w:r>
      <w:r w:rsidRPr="00C947A0">
        <w:rPr>
          <w:rStyle w:val="selectable"/>
          <w:rFonts w:ascii="Times" w:hAnsi="Times" w:cs="Arial"/>
          <w:color w:val="000000" w:themeColor="text1"/>
        </w:rPr>
        <w:t>(1), 59-62. doi: 10.2975/32.1.2008.59.62</w:t>
      </w:r>
    </w:p>
    <w:p w14:paraId="529E07A5" w14:textId="77777777" w:rsidR="00C947A0" w:rsidRPr="00C947A0" w:rsidRDefault="00C947A0" w:rsidP="00C947A0">
      <w:pPr>
        <w:pStyle w:val="NormalWeb"/>
        <w:spacing w:before="0" w:beforeAutospacing="0" w:after="0" w:afterAutospacing="0" w:line="360" w:lineRule="atLeast"/>
        <w:ind w:hanging="120"/>
        <w:rPr>
          <w:rStyle w:val="selectable"/>
          <w:rFonts w:ascii="Times" w:hAnsi="Times" w:cs="Arial"/>
          <w:color w:val="000000" w:themeColor="text1"/>
        </w:rPr>
      </w:pPr>
      <w:r w:rsidRPr="00C947A0">
        <w:rPr>
          <w:rStyle w:val="selectable"/>
          <w:rFonts w:ascii="Times" w:hAnsi="Times" w:cs="Arial"/>
          <w:color w:val="000000" w:themeColor="text1"/>
        </w:rPr>
        <w:t>Goetzel, R., Roemer, E., Holingue, C., Fallin, M., McCleary, K., &amp; Eaton, W. et al. (2018). Mental Health in the Workplace.</w:t>
      </w:r>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 xml:space="preserve">Journal </w:t>
      </w:r>
      <w:proofErr w:type="gramStart"/>
      <w:r w:rsidRPr="00C947A0">
        <w:rPr>
          <w:rStyle w:val="selectable"/>
          <w:rFonts w:ascii="Times" w:hAnsi="Times" w:cs="Arial"/>
          <w:i/>
          <w:iCs/>
          <w:color w:val="000000" w:themeColor="text1"/>
        </w:rPr>
        <w:t>Of</w:t>
      </w:r>
      <w:proofErr w:type="gramEnd"/>
      <w:r w:rsidRPr="00C947A0">
        <w:rPr>
          <w:rStyle w:val="selectable"/>
          <w:rFonts w:ascii="Times" w:hAnsi="Times" w:cs="Arial"/>
          <w:i/>
          <w:iCs/>
          <w:color w:val="000000" w:themeColor="text1"/>
        </w:rPr>
        <w:t xml:space="preserve"> Occupational &amp; Environmental Medicine</w:t>
      </w:r>
      <w:r w:rsidRPr="00C947A0">
        <w:rPr>
          <w:rStyle w:val="selectable"/>
          <w:rFonts w:ascii="Times" w:hAnsi="Times" w:cs="Arial"/>
          <w:color w:val="000000" w:themeColor="text1"/>
        </w:rPr>
        <w:t>,</w:t>
      </w:r>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60</w:t>
      </w:r>
      <w:r w:rsidRPr="00C947A0">
        <w:rPr>
          <w:rStyle w:val="selectable"/>
          <w:rFonts w:ascii="Times" w:hAnsi="Times" w:cs="Arial"/>
          <w:color w:val="000000" w:themeColor="text1"/>
        </w:rPr>
        <w:t>(4), 322-330. doi: 10.1097/jom.0000000000001271</w:t>
      </w:r>
    </w:p>
    <w:p w14:paraId="139824ED" w14:textId="77777777" w:rsidR="00C947A0" w:rsidRPr="00C947A0" w:rsidRDefault="00C947A0" w:rsidP="00C947A0">
      <w:pPr>
        <w:pStyle w:val="NormalWeb"/>
        <w:spacing w:before="0" w:beforeAutospacing="0" w:after="0" w:afterAutospacing="0" w:line="360" w:lineRule="atLeast"/>
        <w:ind w:hanging="120"/>
        <w:rPr>
          <w:rStyle w:val="selectable"/>
          <w:rFonts w:ascii="Times" w:hAnsi="Times" w:cs="Arial"/>
          <w:color w:val="000000" w:themeColor="text1"/>
        </w:rPr>
      </w:pPr>
      <w:r w:rsidRPr="00C947A0">
        <w:rPr>
          <w:rStyle w:val="selectable"/>
          <w:rFonts w:ascii="Times" w:hAnsi="Times" w:cs="Arial"/>
          <w:color w:val="000000" w:themeColor="text1"/>
        </w:rPr>
        <w:t xml:space="preserve">Greenberg, N., Brooks, S., Wessely, S., &amp; Tracy, D. (2020). How might the NHS protect the mental health of health-care workers after the COVID-19 </w:t>
      </w:r>
      <w:proofErr w:type="gramStart"/>
      <w:r w:rsidRPr="00C947A0">
        <w:rPr>
          <w:rStyle w:val="selectable"/>
          <w:rFonts w:ascii="Times" w:hAnsi="Times" w:cs="Arial"/>
          <w:color w:val="000000" w:themeColor="text1"/>
        </w:rPr>
        <w:t>crisis?.</w:t>
      </w:r>
      <w:proofErr w:type="gramEnd"/>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The Lancet Psychiatry</w:t>
      </w:r>
      <w:r w:rsidRPr="00C947A0">
        <w:rPr>
          <w:rStyle w:val="selectable"/>
          <w:rFonts w:ascii="Times" w:hAnsi="Times" w:cs="Arial"/>
          <w:color w:val="000000" w:themeColor="text1"/>
        </w:rPr>
        <w:t>,</w:t>
      </w:r>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7</w:t>
      </w:r>
      <w:r w:rsidRPr="00C947A0">
        <w:rPr>
          <w:rStyle w:val="selectable"/>
          <w:rFonts w:ascii="Times" w:hAnsi="Times" w:cs="Arial"/>
          <w:color w:val="000000" w:themeColor="text1"/>
        </w:rPr>
        <w:t>(9), 733-734. doi: 10.1016/s2215-0366(20)30224-8</w:t>
      </w:r>
    </w:p>
    <w:p w14:paraId="4ECD65B9" w14:textId="77777777" w:rsidR="00C947A0" w:rsidRPr="00C947A0" w:rsidRDefault="00C947A0" w:rsidP="00C947A0">
      <w:pPr>
        <w:pStyle w:val="NormalWeb"/>
        <w:spacing w:before="0" w:beforeAutospacing="0" w:after="0" w:afterAutospacing="0" w:line="360" w:lineRule="atLeast"/>
        <w:rPr>
          <w:rStyle w:val="selectable"/>
          <w:rFonts w:ascii="Times" w:hAnsi="Times" w:cs="Arial"/>
          <w:color w:val="000000" w:themeColor="text1"/>
        </w:rPr>
      </w:pPr>
      <w:r w:rsidRPr="00C947A0">
        <w:rPr>
          <w:rStyle w:val="selectable"/>
          <w:rFonts w:ascii="Times" w:hAnsi="Times" w:cs="Arial"/>
          <w:color w:val="000000" w:themeColor="text1"/>
        </w:rPr>
        <w:t>Hanisch, S., Twomey, C., Szeto, A., Birner, U., Nowak, D., &amp; Sabariego, C. (2016). The effectiveness of interventions targeting the stigma of mental illness at the workplace: a systematic review.</w:t>
      </w:r>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BMC Psychiatry</w:t>
      </w:r>
      <w:r w:rsidRPr="00C947A0">
        <w:rPr>
          <w:rStyle w:val="selectable"/>
          <w:rFonts w:ascii="Times" w:hAnsi="Times" w:cs="Arial"/>
          <w:color w:val="000000" w:themeColor="text1"/>
        </w:rPr>
        <w:t>,</w:t>
      </w:r>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16</w:t>
      </w:r>
      <w:r w:rsidRPr="00C947A0">
        <w:rPr>
          <w:rStyle w:val="selectable"/>
          <w:rFonts w:ascii="Times" w:hAnsi="Times" w:cs="Arial"/>
          <w:color w:val="000000" w:themeColor="text1"/>
        </w:rPr>
        <w:t>(1). doi: 10.1186/s12888-015-0706-4</w:t>
      </w:r>
    </w:p>
    <w:p w14:paraId="38C44AF1" w14:textId="77777777" w:rsidR="00C947A0" w:rsidRPr="00C947A0" w:rsidRDefault="00C947A0" w:rsidP="00C947A0">
      <w:pPr>
        <w:pStyle w:val="NormalWeb"/>
        <w:spacing w:before="0" w:beforeAutospacing="0" w:after="0" w:afterAutospacing="0" w:line="360" w:lineRule="atLeast"/>
        <w:ind w:hanging="120"/>
        <w:rPr>
          <w:rStyle w:val="selectable"/>
          <w:rFonts w:ascii="Times" w:hAnsi="Times" w:cs="Arial"/>
          <w:color w:val="000000" w:themeColor="text1"/>
        </w:rPr>
      </w:pPr>
      <w:r w:rsidRPr="00C947A0">
        <w:rPr>
          <w:rStyle w:val="selectable"/>
          <w:rFonts w:ascii="Times" w:hAnsi="Times" w:cs="Arial"/>
          <w:color w:val="000000" w:themeColor="text1"/>
        </w:rPr>
        <w:t>Hülsheger, U., Alberts, H., Feinholdt, A., &amp; Lang, J. (2013). Benefits of mindfulness at work: The role of mindfulness in emotion regulation, emotional exhaustion, and job satisfaction.</w:t>
      </w:r>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 xml:space="preserve">Journal </w:t>
      </w:r>
      <w:proofErr w:type="gramStart"/>
      <w:r w:rsidRPr="00C947A0">
        <w:rPr>
          <w:rStyle w:val="selectable"/>
          <w:rFonts w:ascii="Times" w:hAnsi="Times" w:cs="Arial"/>
          <w:i/>
          <w:iCs/>
          <w:color w:val="000000" w:themeColor="text1"/>
        </w:rPr>
        <w:t>Of</w:t>
      </w:r>
      <w:proofErr w:type="gramEnd"/>
      <w:r w:rsidRPr="00C947A0">
        <w:rPr>
          <w:rStyle w:val="selectable"/>
          <w:rFonts w:ascii="Times" w:hAnsi="Times" w:cs="Arial"/>
          <w:i/>
          <w:iCs/>
          <w:color w:val="000000" w:themeColor="text1"/>
        </w:rPr>
        <w:t xml:space="preserve"> Applied Psychology</w:t>
      </w:r>
      <w:r w:rsidRPr="00C947A0">
        <w:rPr>
          <w:rStyle w:val="selectable"/>
          <w:rFonts w:ascii="Times" w:hAnsi="Times" w:cs="Arial"/>
          <w:color w:val="000000" w:themeColor="text1"/>
        </w:rPr>
        <w:t>,</w:t>
      </w:r>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98</w:t>
      </w:r>
      <w:r w:rsidRPr="00C947A0">
        <w:rPr>
          <w:rStyle w:val="selectable"/>
          <w:rFonts w:ascii="Times" w:hAnsi="Times" w:cs="Arial"/>
          <w:color w:val="000000" w:themeColor="text1"/>
        </w:rPr>
        <w:t>(2), 310-325. doi: 10.1037/a0031313</w:t>
      </w:r>
    </w:p>
    <w:p w14:paraId="5D7BC622" w14:textId="77777777" w:rsidR="00C947A0" w:rsidRPr="00C947A0" w:rsidRDefault="00C947A0" w:rsidP="00C947A0">
      <w:pPr>
        <w:pStyle w:val="NormalWeb"/>
        <w:spacing w:before="0" w:beforeAutospacing="0" w:after="0" w:afterAutospacing="0" w:line="360" w:lineRule="atLeast"/>
        <w:ind w:hanging="120"/>
        <w:rPr>
          <w:rFonts w:ascii="Times" w:hAnsi="Times" w:cs="Arial"/>
          <w:color w:val="000000" w:themeColor="text1"/>
        </w:rPr>
      </w:pPr>
      <w:r w:rsidRPr="00C947A0">
        <w:rPr>
          <w:rStyle w:val="selectable"/>
          <w:rFonts w:ascii="Times" w:hAnsi="Times" w:cs="Arial"/>
          <w:color w:val="000000" w:themeColor="text1"/>
        </w:rPr>
        <w:t>Hyland, P., Lee, R., &amp; Mills, M. (2015). Mindfulness at Work: A New Approach to Improving Individual and Organizational Performance.</w:t>
      </w:r>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 xml:space="preserve">Industrial </w:t>
      </w:r>
      <w:proofErr w:type="gramStart"/>
      <w:r w:rsidRPr="00C947A0">
        <w:rPr>
          <w:rStyle w:val="selectable"/>
          <w:rFonts w:ascii="Times" w:hAnsi="Times" w:cs="Arial"/>
          <w:i/>
          <w:iCs/>
          <w:color w:val="000000" w:themeColor="text1"/>
        </w:rPr>
        <w:t>And</w:t>
      </w:r>
      <w:proofErr w:type="gramEnd"/>
      <w:r w:rsidRPr="00C947A0">
        <w:rPr>
          <w:rStyle w:val="selectable"/>
          <w:rFonts w:ascii="Times" w:hAnsi="Times" w:cs="Arial"/>
          <w:i/>
          <w:iCs/>
          <w:color w:val="000000" w:themeColor="text1"/>
        </w:rPr>
        <w:t xml:space="preserve"> Organizational Psychology</w:t>
      </w:r>
      <w:r w:rsidRPr="00C947A0">
        <w:rPr>
          <w:rStyle w:val="selectable"/>
          <w:rFonts w:ascii="Times" w:hAnsi="Times" w:cs="Arial"/>
          <w:color w:val="000000" w:themeColor="text1"/>
        </w:rPr>
        <w:t>,</w:t>
      </w:r>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8</w:t>
      </w:r>
      <w:r w:rsidRPr="00C947A0">
        <w:rPr>
          <w:rStyle w:val="selectable"/>
          <w:rFonts w:ascii="Times" w:hAnsi="Times" w:cs="Arial"/>
          <w:color w:val="000000" w:themeColor="text1"/>
        </w:rPr>
        <w:t>(4), 576-602. doi: 10.1017/iop.2015.41</w:t>
      </w:r>
    </w:p>
    <w:p w14:paraId="706CE43C" w14:textId="77777777" w:rsidR="00C947A0" w:rsidRPr="00C947A0" w:rsidRDefault="00C947A0" w:rsidP="00C947A0">
      <w:pPr>
        <w:pStyle w:val="NormalWeb"/>
        <w:spacing w:before="0" w:beforeAutospacing="0" w:after="0" w:afterAutospacing="0" w:line="360" w:lineRule="atLeast"/>
        <w:ind w:hanging="120"/>
        <w:rPr>
          <w:rStyle w:val="selectable"/>
          <w:rFonts w:ascii="Times" w:hAnsi="Times" w:cs="Arial"/>
          <w:color w:val="000000" w:themeColor="text1"/>
        </w:rPr>
      </w:pPr>
      <w:r w:rsidRPr="00C947A0">
        <w:rPr>
          <w:rStyle w:val="selectable"/>
          <w:rFonts w:ascii="Times" w:hAnsi="Times" w:cs="Arial"/>
          <w:color w:val="000000" w:themeColor="text1"/>
        </w:rPr>
        <w:t>Ivandic, I., Freeman, A., Birner, U., Nowak, D., &amp; Sabariego, C. (2017). A systematic review of brief mental health and well-being interventions in organizational settings.</w:t>
      </w:r>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 xml:space="preserve">Scandinavian Journal </w:t>
      </w:r>
      <w:proofErr w:type="gramStart"/>
      <w:r w:rsidRPr="00C947A0">
        <w:rPr>
          <w:rStyle w:val="selectable"/>
          <w:rFonts w:ascii="Times" w:hAnsi="Times" w:cs="Arial"/>
          <w:i/>
          <w:iCs/>
          <w:color w:val="000000" w:themeColor="text1"/>
        </w:rPr>
        <w:t>Of</w:t>
      </w:r>
      <w:proofErr w:type="gramEnd"/>
      <w:r w:rsidRPr="00C947A0">
        <w:rPr>
          <w:rStyle w:val="selectable"/>
          <w:rFonts w:ascii="Times" w:hAnsi="Times" w:cs="Arial"/>
          <w:i/>
          <w:iCs/>
          <w:color w:val="000000" w:themeColor="text1"/>
        </w:rPr>
        <w:t xml:space="preserve"> Work, Environment &amp; Health</w:t>
      </w:r>
      <w:r w:rsidRPr="00C947A0">
        <w:rPr>
          <w:rStyle w:val="selectable"/>
          <w:rFonts w:ascii="Times" w:hAnsi="Times" w:cs="Arial"/>
          <w:color w:val="000000" w:themeColor="text1"/>
        </w:rPr>
        <w:t>,</w:t>
      </w:r>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43</w:t>
      </w:r>
      <w:r w:rsidRPr="00C947A0">
        <w:rPr>
          <w:rStyle w:val="selectable"/>
          <w:rFonts w:ascii="Times" w:hAnsi="Times" w:cs="Arial"/>
          <w:color w:val="000000" w:themeColor="text1"/>
        </w:rPr>
        <w:t>(2), 99-108. doi: 10.5271/sjweh.361</w:t>
      </w:r>
    </w:p>
    <w:p w14:paraId="1C7CC27E" w14:textId="4D453BDC" w:rsidR="00C947A0" w:rsidRDefault="00C947A0" w:rsidP="00C947A0">
      <w:pPr>
        <w:pStyle w:val="NormalWeb"/>
        <w:spacing w:before="0" w:beforeAutospacing="0" w:after="0" w:afterAutospacing="0" w:line="360" w:lineRule="atLeast"/>
        <w:ind w:hanging="120"/>
        <w:rPr>
          <w:rStyle w:val="selectable"/>
          <w:rFonts w:ascii="Times" w:hAnsi="Times" w:cs="Arial"/>
          <w:color w:val="000000" w:themeColor="text1"/>
        </w:rPr>
      </w:pPr>
      <w:r w:rsidRPr="00C947A0">
        <w:rPr>
          <w:rStyle w:val="selectable"/>
          <w:rFonts w:ascii="Times" w:hAnsi="Times" w:cs="Arial"/>
          <w:color w:val="000000" w:themeColor="text1"/>
        </w:rPr>
        <w:t>Jungert, T., Broeck, A., Schreurs, B., &amp; Osterman, U. (2017). How Colleagues Can Support Each Other's Needs and Motivation: An Intervention on Employee Work Motivation.</w:t>
      </w:r>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Applied Psychology</w:t>
      </w:r>
      <w:r w:rsidRPr="00C947A0">
        <w:rPr>
          <w:rStyle w:val="selectable"/>
          <w:rFonts w:ascii="Times" w:hAnsi="Times" w:cs="Arial"/>
          <w:color w:val="000000" w:themeColor="text1"/>
        </w:rPr>
        <w:t>,</w:t>
      </w:r>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67</w:t>
      </w:r>
      <w:r w:rsidRPr="00C947A0">
        <w:rPr>
          <w:rStyle w:val="selectable"/>
          <w:rFonts w:ascii="Times" w:hAnsi="Times" w:cs="Arial"/>
          <w:color w:val="000000" w:themeColor="text1"/>
        </w:rPr>
        <w:t xml:space="preserve">(1), 3-29. doi: </w:t>
      </w:r>
      <w:hyperlink r:id="rId5" w:history="1">
        <w:r w:rsidR="003C6C56" w:rsidRPr="007A2B01">
          <w:rPr>
            <w:rStyle w:val="Hyperlink"/>
            <w:rFonts w:ascii="Times" w:hAnsi="Times" w:cs="Arial"/>
          </w:rPr>
          <w:t>https://doi.org/10.1111/apps.12110</w:t>
        </w:r>
      </w:hyperlink>
    </w:p>
    <w:p w14:paraId="29D3B2AE" w14:textId="0BBF7B43" w:rsidR="003C6C56" w:rsidRPr="003C6C56" w:rsidRDefault="003C6C56" w:rsidP="003C6C56">
      <w:pPr>
        <w:pStyle w:val="NormalWeb"/>
        <w:spacing w:before="0" w:beforeAutospacing="0" w:after="0" w:afterAutospacing="0" w:line="360" w:lineRule="atLeast"/>
        <w:ind w:hanging="120"/>
        <w:rPr>
          <w:rFonts w:ascii="Arial" w:hAnsi="Arial" w:cs="Arial"/>
          <w:color w:val="666666"/>
          <w:sz w:val="20"/>
          <w:szCs w:val="20"/>
        </w:rPr>
      </w:pPr>
      <w:r>
        <w:rPr>
          <w:rStyle w:val="selectable"/>
          <w:rFonts w:ascii="Arial" w:hAnsi="Arial" w:cs="Arial"/>
          <w:color w:val="000000"/>
          <w:sz w:val="20"/>
          <w:szCs w:val="20"/>
        </w:rPr>
        <w:lastRenderedPageBreak/>
        <w:t>KOJIMA, R., FUJISAWA, D., TAJIMA, M., SHIBAOKA, M., KAKINUMA, M., &amp; SHIMA, S. et al. (2010). Efficacy of Cognitive Behavioral Therapy Training Using Brief E-mail Sessions in the Workplace: A Controlled Clinical Trial.</w:t>
      </w:r>
      <w:r>
        <w:rPr>
          <w:rStyle w:val="apple-converted-space"/>
          <w:rFonts w:ascii="Arial" w:hAnsi="Arial" w:cs="Arial"/>
          <w:color w:val="000000"/>
          <w:sz w:val="20"/>
          <w:szCs w:val="20"/>
        </w:rPr>
        <w:t> </w:t>
      </w:r>
      <w:r>
        <w:rPr>
          <w:rStyle w:val="selectable"/>
          <w:rFonts w:ascii="Arial" w:hAnsi="Arial" w:cs="Arial"/>
          <w:i/>
          <w:iCs/>
          <w:color w:val="000000"/>
          <w:sz w:val="20"/>
          <w:szCs w:val="20"/>
        </w:rPr>
        <w:t>Industrial Health</w:t>
      </w:r>
      <w:r>
        <w:rPr>
          <w:rStyle w:val="selectable"/>
          <w:rFonts w:ascii="Arial" w:hAnsi="Arial" w:cs="Arial"/>
          <w:color w:val="000000"/>
          <w:sz w:val="20"/>
          <w:szCs w:val="20"/>
        </w:rPr>
        <w:t>,</w:t>
      </w:r>
      <w:r>
        <w:rPr>
          <w:rStyle w:val="apple-converted-space"/>
          <w:rFonts w:ascii="Arial" w:hAnsi="Arial" w:cs="Arial"/>
          <w:color w:val="000000"/>
          <w:sz w:val="20"/>
          <w:szCs w:val="20"/>
        </w:rPr>
        <w:t> </w:t>
      </w:r>
      <w:r>
        <w:rPr>
          <w:rStyle w:val="selectable"/>
          <w:rFonts w:ascii="Arial" w:hAnsi="Arial" w:cs="Arial"/>
          <w:i/>
          <w:iCs/>
          <w:color w:val="000000"/>
          <w:sz w:val="20"/>
          <w:szCs w:val="20"/>
        </w:rPr>
        <w:t>48</w:t>
      </w:r>
      <w:r>
        <w:rPr>
          <w:rStyle w:val="selectable"/>
          <w:rFonts w:ascii="Arial" w:hAnsi="Arial" w:cs="Arial"/>
          <w:color w:val="000000"/>
          <w:sz w:val="20"/>
          <w:szCs w:val="20"/>
        </w:rPr>
        <w:t>(4), 495-502. doi: 10.2486/indhealth.ms1135</w:t>
      </w:r>
    </w:p>
    <w:p w14:paraId="793E1670" w14:textId="77777777" w:rsidR="00C947A0" w:rsidRPr="009C1AB1" w:rsidRDefault="00C947A0" w:rsidP="00C947A0">
      <w:pPr>
        <w:spacing w:after="0" w:line="360" w:lineRule="atLeast"/>
        <w:ind w:hanging="120"/>
        <w:rPr>
          <w:rFonts w:ascii="Times" w:eastAsia="Times New Roman" w:hAnsi="Times" w:cs="Arial"/>
          <w:color w:val="000000" w:themeColor="text1"/>
          <w:sz w:val="24"/>
          <w:szCs w:val="24"/>
          <w:lang w:eastAsia="en-GB"/>
        </w:rPr>
      </w:pPr>
      <w:r w:rsidRPr="009C1AB1">
        <w:rPr>
          <w:rFonts w:ascii="Times" w:eastAsia="Times New Roman" w:hAnsi="Times" w:cs="Arial"/>
          <w:color w:val="000000" w:themeColor="text1"/>
          <w:sz w:val="24"/>
          <w:szCs w:val="24"/>
          <w:lang w:eastAsia="en-GB"/>
        </w:rPr>
        <w:t>Letvak, S., Ruhm, C., &amp; McCoy, T. (2012). Depression in Hospital-Employed Nurses. </w:t>
      </w:r>
      <w:r w:rsidRPr="009C1AB1">
        <w:rPr>
          <w:rFonts w:ascii="Times" w:eastAsia="Times New Roman" w:hAnsi="Times" w:cs="Arial"/>
          <w:i/>
          <w:iCs/>
          <w:color w:val="000000" w:themeColor="text1"/>
          <w:sz w:val="24"/>
          <w:szCs w:val="24"/>
          <w:lang w:eastAsia="en-GB"/>
        </w:rPr>
        <w:t>Clinical Nurse Specialist</w:t>
      </w:r>
      <w:r w:rsidRPr="009C1AB1">
        <w:rPr>
          <w:rFonts w:ascii="Times" w:eastAsia="Times New Roman" w:hAnsi="Times" w:cs="Arial"/>
          <w:color w:val="000000" w:themeColor="text1"/>
          <w:sz w:val="24"/>
          <w:szCs w:val="24"/>
          <w:lang w:eastAsia="en-GB"/>
        </w:rPr>
        <w:t>, </w:t>
      </w:r>
      <w:r w:rsidRPr="009C1AB1">
        <w:rPr>
          <w:rFonts w:ascii="Times" w:eastAsia="Times New Roman" w:hAnsi="Times" w:cs="Arial"/>
          <w:i/>
          <w:iCs/>
          <w:color w:val="000000" w:themeColor="text1"/>
          <w:sz w:val="24"/>
          <w:szCs w:val="24"/>
          <w:lang w:eastAsia="en-GB"/>
        </w:rPr>
        <w:t>26</w:t>
      </w:r>
      <w:r w:rsidRPr="009C1AB1">
        <w:rPr>
          <w:rFonts w:ascii="Times" w:eastAsia="Times New Roman" w:hAnsi="Times" w:cs="Arial"/>
          <w:color w:val="000000" w:themeColor="text1"/>
          <w:sz w:val="24"/>
          <w:szCs w:val="24"/>
          <w:lang w:eastAsia="en-GB"/>
        </w:rPr>
        <w:t>(3), 177-182. doi: 10.1097/nur.0b013e3182503ef0</w:t>
      </w:r>
    </w:p>
    <w:p w14:paraId="5DEFCF81" w14:textId="77777777" w:rsidR="00C947A0" w:rsidRPr="00C947A0" w:rsidRDefault="00C947A0" w:rsidP="00C947A0">
      <w:pPr>
        <w:pStyle w:val="NormalWeb"/>
        <w:spacing w:before="0" w:beforeAutospacing="0" w:after="0" w:afterAutospacing="0" w:line="360" w:lineRule="atLeast"/>
        <w:ind w:hanging="120"/>
        <w:rPr>
          <w:rFonts w:ascii="Times" w:hAnsi="Times" w:cs="Arial"/>
          <w:color w:val="000000" w:themeColor="text1"/>
        </w:rPr>
      </w:pPr>
      <w:r w:rsidRPr="00C947A0">
        <w:rPr>
          <w:rStyle w:val="selectable"/>
          <w:rFonts w:ascii="Times" w:hAnsi="Times" w:cs="Arial"/>
          <w:color w:val="000000" w:themeColor="text1"/>
        </w:rPr>
        <w:t>Lockwood, G., Henderson, C., &amp; Thornicroft, G. (2012). The Equality Act 2010 and mental health.</w:t>
      </w:r>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 xml:space="preserve">British Journal </w:t>
      </w:r>
      <w:proofErr w:type="gramStart"/>
      <w:r w:rsidRPr="00C947A0">
        <w:rPr>
          <w:rStyle w:val="selectable"/>
          <w:rFonts w:ascii="Times" w:hAnsi="Times" w:cs="Arial"/>
          <w:i/>
          <w:iCs/>
          <w:color w:val="000000" w:themeColor="text1"/>
        </w:rPr>
        <w:t>Of</w:t>
      </w:r>
      <w:proofErr w:type="gramEnd"/>
      <w:r w:rsidRPr="00C947A0">
        <w:rPr>
          <w:rStyle w:val="selectable"/>
          <w:rFonts w:ascii="Times" w:hAnsi="Times" w:cs="Arial"/>
          <w:i/>
          <w:iCs/>
          <w:color w:val="000000" w:themeColor="text1"/>
        </w:rPr>
        <w:t xml:space="preserve"> Psychiatry</w:t>
      </w:r>
      <w:r w:rsidRPr="00C947A0">
        <w:rPr>
          <w:rStyle w:val="selectable"/>
          <w:rFonts w:ascii="Times" w:hAnsi="Times" w:cs="Arial"/>
          <w:color w:val="000000" w:themeColor="text1"/>
        </w:rPr>
        <w:t>,</w:t>
      </w:r>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200</w:t>
      </w:r>
      <w:r w:rsidRPr="00C947A0">
        <w:rPr>
          <w:rStyle w:val="selectable"/>
          <w:rFonts w:ascii="Times" w:hAnsi="Times" w:cs="Arial"/>
          <w:color w:val="000000" w:themeColor="text1"/>
        </w:rPr>
        <w:t>(3), 182-183. doi: 10.1192/bjp.bp.111.097790</w:t>
      </w:r>
    </w:p>
    <w:p w14:paraId="53F87BC7" w14:textId="77777777" w:rsidR="00C947A0" w:rsidRPr="00C947A0" w:rsidRDefault="00C947A0" w:rsidP="00C947A0">
      <w:pPr>
        <w:pStyle w:val="NormalWeb"/>
        <w:spacing w:before="0" w:beforeAutospacing="0" w:after="0" w:afterAutospacing="0" w:line="360" w:lineRule="atLeast"/>
        <w:rPr>
          <w:rFonts w:ascii="Times" w:hAnsi="Times" w:cs="Arial"/>
          <w:color w:val="000000" w:themeColor="text1"/>
        </w:rPr>
      </w:pPr>
      <w:r w:rsidRPr="00C947A0">
        <w:rPr>
          <w:rStyle w:val="selectable"/>
          <w:rFonts w:ascii="Times" w:hAnsi="Times" w:cs="Arial"/>
          <w:color w:val="000000" w:themeColor="text1"/>
        </w:rPr>
        <w:t>McDowell, C., &amp; Fossey, E. (2014). Workplace Accommodations for People with Mental Illness: A Scoping Review.</w:t>
      </w:r>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 xml:space="preserve">Journal </w:t>
      </w:r>
      <w:proofErr w:type="gramStart"/>
      <w:r w:rsidRPr="00C947A0">
        <w:rPr>
          <w:rStyle w:val="selectable"/>
          <w:rFonts w:ascii="Times" w:hAnsi="Times" w:cs="Arial"/>
          <w:i/>
          <w:iCs/>
          <w:color w:val="000000" w:themeColor="text1"/>
        </w:rPr>
        <w:t>Of</w:t>
      </w:r>
      <w:proofErr w:type="gramEnd"/>
      <w:r w:rsidRPr="00C947A0">
        <w:rPr>
          <w:rStyle w:val="selectable"/>
          <w:rFonts w:ascii="Times" w:hAnsi="Times" w:cs="Arial"/>
          <w:i/>
          <w:iCs/>
          <w:color w:val="000000" w:themeColor="text1"/>
        </w:rPr>
        <w:t xml:space="preserve"> Occupational Rehabilitation</w:t>
      </w:r>
      <w:r w:rsidRPr="00C947A0">
        <w:rPr>
          <w:rStyle w:val="selectable"/>
          <w:rFonts w:ascii="Times" w:hAnsi="Times" w:cs="Arial"/>
          <w:color w:val="000000" w:themeColor="text1"/>
        </w:rPr>
        <w:t>,</w:t>
      </w:r>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25</w:t>
      </w:r>
      <w:r w:rsidRPr="00C947A0">
        <w:rPr>
          <w:rStyle w:val="selectable"/>
          <w:rFonts w:ascii="Times" w:hAnsi="Times" w:cs="Arial"/>
          <w:color w:val="000000" w:themeColor="text1"/>
        </w:rPr>
        <w:t>(1), 197-206. doi: 10.1007/s10926-014-9512-y</w:t>
      </w:r>
    </w:p>
    <w:p w14:paraId="7EB15B0E" w14:textId="77777777" w:rsidR="00C947A0" w:rsidRPr="00C947A0" w:rsidRDefault="00C947A0" w:rsidP="00C947A0">
      <w:pPr>
        <w:pStyle w:val="NormalWeb"/>
        <w:spacing w:before="0" w:beforeAutospacing="0" w:after="0" w:afterAutospacing="0" w:line="360" w:lineRule="atLeast"/>
        <w:rPr>
          <w:rFonts w:ascii="Times" w:hAnsi="Times" w:cs="Arial"/>
          <w:color w:val="000000" w:themeColor="text1"/>
        </w:rPr>
      </w:pPr>
      <w:r w:rsidRPr="00C947A0">
        <w:rPr>
          <w:rStyle w:val="selectable"/>
          <w:rFonts w:ascii="Times" w:hAnsi="Times" w:cs="Arial"/>
          <w:color w:val="000000" w:themeColor="text1"/>
        </w:rPr>
        <w:t>Mental health act (easy read). (2021). Retrieved 8 May 2021, from https://www.nhs.uk/mental-health/social-care-and-your-rights/mental-health-and-the-law/mental-health-act-easy-read/</w:t>
      </w:r>
    </w:p>
    <w:p w14:paraId="74FF1926" w14:textId="77777777" w:rsidR="00C947A0" w:rsidRPr="00C947A0" w:rsidRDefault="00C947A0" w:rsidP="00C947A0">
      <w:pPr>
        <w:pStyle w:val="NormalWeb"/>
        <w:spacing w:before="0" w:beforeAutospacing="0" w:after="0" w:afterAutospacing="0" w:line="360" w:lineRule="atLeast"/>
        <w:ind w:hanging="120"/>
        <w:rPr>
          <w:rStyle w:val="selectable"/>
          <w:rFonts w:ascii="Times" w:hAnsi="Times" w:cs="Arial"/>
          <w:color w:val="000000" w:themeColor="text1"/>
        </w:rPr>
      </w:pPr>
      <w:r w:rsidRPr="00C947A0">
        <w:rPr>
          <w:rStyle w:val="selectable"/>
          <w:rFonts w:ascii="Times" w:hAnsi="Times" w:cs="Arial"/>
          <w:color w:val="000000" w:themeColor="text1"/>
        </w:rPr>
        <w:t>Michie, S. (1992). Reducing Stress in NHS Staff.</w:t>
      </w:r>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Employee Counselling Today</w:t>
      </w:r>
      <w:r w:rsidRPr="00C947A0">
        <w:rPr>
          <w:rStyle w:val="selectable"/>
          <w:rFonts w:ascii="Times" w:hAnsi="Times" w:cs="Arial"/>
          <w:color w:val="000000" w:themeColor="text1"/>
        </w:rPr>
        <w:t>,</w:t>
      </w:r>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4</w:t>
      </w:r>
      <w:r w:rsidRPr="00C947A0">
        <w:rPr>
          <w:rStyle w:val="selectable"/>
          <w:rFonts w:ascii="Times" w:hAnsi="Times" w:cs="Arial"/>
          <w:color w:val="000000" w:themeColor="text1"/>
        </w:rPr>
        <w:t>(1), 4-7. doi: 10.1108/13665629210011890</w:t>
      </w:r>
    </w:p>
    <w:p w14:paraId="7974CAC0" w14:textId="77777777" w:rsidR="00C947A0" w:rsidRPr="00C947A0" w:rsidRDefault="00C947A0" w:rsidP="00C947A0">
      <w:pPr>
        <w:spacing w:after="0" w:line="240" w:lineRule="auto"/>
        <w:rPr>
          <w:rStyle w:val="selectable"/>
          <w:rFonts w:ascii="Times" w:eastAsia="Times New Roman" w:hAnsi="Times" w:cs="Times New Roman"/>
          <w:color w:val="000000" w:themeColor="text1"/>
          <w:sz w:val="24"/>
          <w:szCs w:val="24"/>
          <w:lang w:eastAsia="en-GB"/>
        </w:rPr>
      </w:pPr>
      <w:r w:rsidRPr="00C947A0">
        <w:rPr>
          <w:rStyle w:val="selectable"/>
          <w:rFonts w:ascii="Times" w:hAnsi="Times" w:cs="Arial"/>
          <w:color w:val="000000" w:themeColor="text1"/>
          <w:sz w:val="24"/>
          <w:szCs w:val="24"/>
        </w:rPr>
        <w:t>Stevenson, D., &amp; Farmer, P. (2017).</w:t>
      </w:r>
      <w:r w:rsidRPr="00C947A0">
        <w:rPr>
          <w:rStyle w:val="apple-converted-space"/>
          <w:rFonts w:ascii="Times" w:hAnsi="Times" w:cs="Arial"/>
          <w:color w:val="000000" w:themeColor="text1"/>
          <w:sz w:val="24"/>
          <w:szCs w:val="24"/>
        </w:rPr>
        <w:t> </w:t>
      </w:r>
      <w:r w:rsidRPr="00C947A0">
        <w:rPr>
          <w:rStyle w:val="selectable"/>
          <w:rFonts w:ascii="Times" w:hAnsi="Times" w:cs="Arial"/>
          <w:i/>
          <w:iCs/>
          <w:color w:val="000000" w:themeColor="text1"/>
          <w:sz w:val="24"/>
          <w:szCs w:val="24"/>
        </w:rPr>
        <w:t>Thriving at work: the Stevenson/Farmer review of mental health and employers</w:t>
      </w:r>
      <w:r w:rsidRPr="00C947A0">
        <w:rPr>
          <w:rStyle w:val="selectable"/>
          <w:rFonts w:ascii="Times" w:hAnsi="Times" w:cs="Arial"/>
          <w:color w:val="000000" w:themeColor="text1"/>
          <w:sz w:val="24"/>
          <w:szCs w:val="24"/>
        </w:rPr>
        <w:t>. London, England.: Department for Work and Pensions and Department of Health. Retrieved from http://hdl.voced.edu.au/10707/444168.</w:t>
      </w:r>
    </w:p>
    <w:p w14:paraId="10932303" w14:textId="77777777" w:rsidR="00C947A0" w:rsidRPr="00C947A0" w:rsidRDefault="00C947A0" w:rsidP="00C947A0">
      <w:pPr>
        <w:pStyle w:val="NormalWeb"/>
        <w:spacing w:before="0" w:beforeAutospacing="0" w:after="0" w:afterAutospacing="0" w:line="360" w:lineRule="atLeast"/>
        <w:ind w:hanging="120"/>
        <w:rPr>
          <w:rStyle w:val="selectable"/>
          <w:rFonts w:ascii="Times" w:hAnsi="Times" w:cs="Arial"/>
          <w:color w:val="000000" w:themeColor="text1"/>
        </w:rPr>
      </w:pPr>
      <w:r w:rsidRPr="00C947A0">
        <w:rPr>
          <w:rStyle w:val="selectable"/>
          <w:rFonts w:ascii="Times" w:hAnsi="Times" w:cs="Arial"/>
          <w:color w:val="000000" w:themeColor="text1"/>
        </w:rPr>
        <w:t>Stolk, C., Hofman, J., Hafner, M., &amp; Janta, B. (2014). Psychological Wellbeing and Work.</w:t>
      </w:r>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Rand EUROPE</w:t>
      </w:r>
      <w:r w:rsidRPr="00C947A0">
        <w:rPr>
          <w:rStyle w:val="selectable"/>
          <w:rFonts w:ascii="Times" w:hAnsi="Times" w:cs="Arial"/>
          <w:color w:val="000000" w:themeColor="text1"/>
        </w:rPr>
        <w:t>.</w:t>
      </w:r>
    </w:p>
    <w:p w14:paraId="77B2D5EB" w14:textId="77777777" w:rsidR="00C947A0" w:rsidRPr="00C947A0" w:rsidRDefault="00C947A0" w:rsidP="00C947A0">
      <w:pPr>
        <w:spacing w:after="0" w:line="360" w:lineRule="atLeast"/>
        <w:rPr>
          <w:rFonts w:ascii="Times" w:eastAsia="Times New Roman" w:hAnsi="Times" w:cs="Arial"/>
          <w:color w:val="000000" w:themeColor="text1"/>
          <w:sz w:val="24"/>
          <w:szCs w:val="24"/>
          <w:lang w:eastAsia="en-GB"/>
        </w:rPr>
      </w:pPr>
      <w:r w:rsidRPr="00692763">
        <w:rPr>
          <w:rFonts w:ascii="Times" w:eastAsia="Times New Roman" w:hAnsi="Times" w:cs="Arial"/>
          <w:color w:val="000000" w:themeColor="text1"/>
          <w:sz w:val="24"/>
          <w:szCs w:val="24"/>
          <w:lang w:eastAsia="en-GB"/>
        </w:rPr>
        <w:t>Wendelboe-Nelson, C., Kelly, S., Kennedy, M., &amp; Cherrie, J. (2019). A Scoping Review Mapping Research on Green Space and Associated Mental Health Benefits. </w:t>
      </w:r>
      <w:r w:rsidRPr="00692763">
        <w:rPr>
          <w:rFonts w:ascii="Times" w:eastAsia="Times New Roman" w:hAnsi="Times" w:cs="Arial"/>
          <w:i/>
          <w:iCs/>
          <w:color w:val="000000" w:themeColor="text1"/>
          <w:sz w:val="24"/>
          <w:szCs w:val="24"/>
          <w:lang w:eastAsia="en-GB"/>
        </w:rPr>
        <w:t xml:space="preserve">International Journal </w:t>
      </w:r>
      <w:proofErr w:type="gramStart"/>
      <w:r w:rsidRPr="00692763">
        <w:rPr>
          <w:rFonts w:ascii="Times" w:eastAsia="Times New Roman" w:hAnsi="Times" w:cs="Arial"/>
          <w:i/>
          <w:iCs/>
          <w:color w:val="000000" w:themeColor="text1"/>
          <w:sz w:val="24"/>
          <w:szCs w:val="24"/>
          <w:lang w:eastAsia="en-GB"/>
        </w:rPr>
        <w:t>Of</w:t>
      </w:r>
      <w:proofErr w:type="gramEnd"/>
      <w:r w:rsidRPr="00692763">
        <w:rPr>
          <w:rFonts w:ascii="Times" w:eastAsia="Times New Roman" w:hAnsi="Times" w:cs="Arial"/>
          <w:i/>
          <w:iCs/>
          <w:color w:val="000000" w:themeColor="text1"/>
          <w:sz w:val="24"/>
          <w:szCs w:val="24"/>
          <w:lang w:eastAsia="en-GB"/>
        </w:rPr>
        <w:t xml:space="preserve"> Environmental Research And Public Health</w:t>
      </w:r>
      <w:r w:rsidRPr="00692763">
        <w:rPr>
          <w:rFonts w:ascii="Times" w:eastAsia="Times New Roman" w:hAnsi="Times" w:cs="Arial"/>
          <w:color w:val="000000" w:themeColor="text1"/>
          <w:sz w:val="24"/>
          <w:szCs w:val="24"/>
          <w:lang w:eastAsia="en-GB"/>
        </w:rPr>
        <w:t>, </w:t>
      </w:r>
      <w:r w:rsidRPr="00692763">
        <w:rPr>
          <w:rFonts w:ascii="Times" w:eastAsia="Times New Roman" w:hAnsi="Times" w:cs="Arial"/>
          <w:i/>
          <w:iCs/>
          <w:color w:val="000000" w:themeColor="text1"/>
          <w:sz w:val="24"/>
          <w:szCs w:val="24"/>
          <w:lang w:eastAsia="en-GB"/>
        </w:rPr>
        <w:t>16</w:t>
      </w:r>
      <w:r w:rsidRPr="00692763">
        <w:rPr>
          <w:rFonts w:ascii="Times" w:eastAsia="Times New Roman" w:hAnsi="Times" w:cs="Arial"/>
          <w:color w:val="000000" w:themeColor="text1"/>
          <w:sz w:val="24"/>
          <w:szCs w:val="24"/>
          <w:lang w:eastAsia="en-GB"/>
        </w:rPr>
        <w:t>(12), 2081. doi: 10.3390/ijerph16122081</w:t>
      </w:r>
    </w:p>
    <w:p w14:paraId="22C5A28A" w14:textId="77777777" w:rsidR="00C947A0" w:rsidRPr="00C947A0" w:rsidRDefault="00C947A0" w:rsidP="00C947A0">
      <w:pPr>
        <w:pStyle w:val="NormalWeb"/>
        <w:spacing w:before="0" w:beforeAutospacing="0" w:after="0" w:afterAutospacing="0" w:line="360" w:lineRule="atLeast"/>
        <w:ind w:hanging="120"/>
        <w:rPr>
          <w:rFonts w:ascii="Times" w:hAnsi="Times" w:cs="Arial"/>
          <w:color w:val="000000" w:themeColor="text1"/>
        </w:rPr>
      </w:pPr>
      <w:r w:rsidRPr="00C947A0">
        <w:rPr>
          <w:rStyle w:val="selectable"/>
          <w:rFonts w:ascii="Times" w:hAnsi="Times" w:cs="Arial"/>
          <w:color w:val="000000" w:themeColor="text1"/>
        </w:rPr>
        <w:t xml:space="preserve">Wheat, K., Brohan, E., Henderson, C., &amp; Thornicroft, G. (2010). Mental illness and the workplace: conceal or </w:t>
      </w:r>
      <w:proofErr w:type="gramStart"/>
      <w:r w:rsidRPr="00C947A0">
        <w:rPr>
          <w:rStyle w:val="selectable"/>
          <w:rFonts w:ascii="Times" w:hAnsi="Times" w:cs="Arial"/>
          <w:color w:val="000000" w:themeColor="text1"/>
        </w:rPr>
        <w:t>reveal?.</w:t>
      </w:r>
      <w:proofErr w:type="gramEnd"/>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 xml:space="preserve">Journal </w:t>
      </w:r>
      <w:proofErr w:type="gramStart"/>
      <w:r w:rsidRPr="00C947A0">
        <w:rPr>
          <w:rStyle w:val="selectable"/>
          <w:rFonts w:ascii="Times" w:hAnsi="Times" w:cs="Arial"/>
          <w:i/>
          <w:iCs/>
          <w:color w:val="000000" w:themeColor="text1"/>
        </w:rPr>
        <w:t>Of</w:t>
      </w:r>
      <w:proofErr w:type="gramEnd"/>
      <w:r w:rsidRPr="00C947A0">
        <w:rPr>
          <w:rStyle w:val="selectable"/>
          <w:rFonts w:ascii="Times" w:hAnsi="Times" w:cs="Arial"/>
          <w:i/>
          <w:iCs/>
          <w:color w:val="000000" w:themeColor="text1"/>
        </w:rPr>
        <w:t xml:space="preserve"> The Royal Society Of Medicine</w:t>
      </w:r>
      <w:r w:rsidRPr="00C947A0">
        <w:rPr>
          <w:rStyle w:val="selectable"/>
          <w:rFonts w:ascii="Times" w:hAnsi="Times" w:cs="Arial"/>
          <w:color w:val="000000" w:themeColor="text1"/>
        </w:rPr>
        <w:t>,</w:t>
      </w:r>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103</w:t>
      </w:r>
      <w:r w:rsidRPr="00C947A0">
        <w:rPr>
          <w:rStyle w:val="selectable"/>
          <w:rFonts w:ascii="Times" w:hAnsi="Times" w:cs="Arial"/>
          <w:color w:val="000000" w:themeColor="text1"/>
        </w:rPr>
        <w:t>(3), 83-86. doi: 10.1258/jrsm.2009.090317</w:t>
      </w:r>
    </w:p>
    <w:p w14:paraId="5A68D5B9" w14:textId="77777777" w:rsidR="003C6C56" w:rsidRDefault="003C6C56" w:rsidP="00C947A0">
      <w:pPr>
        <w:pStyle w:val="NormalWeb"/>
        <w:spacing w:before="0" w:beforeAutospacing="0" w:after="0" w:afterAutospacing="0" w:line="360" w:lineRule="atLeast"/>
        <w:ind w:hanging="120"/>
        <w:rPr>
          <w:rFonts w:ascii="Arial" w:hAnsi="Arial" w:cs="Arial"/>
          <w:color w:val="666666"/>
          <w:sz w:val="20"/>
          <w:szCs w:val="20"/>
        </w:rPr>
      </w:pPr>
    </w:p>
    <w:p w14:paraId="49509DBE" w14:textId="77777777" w:rsidR="00C947A0" w:rsidRDefault="00C947A0" w:rsidP="00C947A0"/>
    <w:p w14:paraId="5AF5E930" w14:textId="77777777" w:rsidR="00C947A0" w:rsidRDefault="00C947A0" w:rsidP="00A956C4">
      <w:pPr>
        <w:pStyle w:val="NormalWeb"/>
        <w:spacing w:before="0" w:beforeAutospacing="0" w:after="0" w:afterAutospacing="0" w:line="360" w:lineRule="auto"/>
        <w:ind w:hanging="120"/>
        <w:rPr>
          <w:rFonts w:ascii="Times" w:hAnsi="Times" w:cs="Arial"/>
          <w:color w:val="666666"/>
          <w:sz w:val="28"/>
          <w:szCs w:val="28"/>
        </w:rPr>
      </w:pPr>
    </w:p>
    <w:p w14:paraId="3FCD64F0" w14:textId="4AECBD2A" w:rsidR="007A5DA4" w:rsidRPr="00A956C4" w:rsidRDefault="007A5DA4" w:rsidP="00A956C4">
      <w:pPr>
        <w:pStyle w:val="NormalWeb"/>
        <w:spacing w:before="0" w:beforeAutospacing="0" w:after="0" w:afterAutospacing="0" w:line="360" w:lineRule="auto"/>
        <w:ind w:hanging="120"/>
        <w:rPr>
          <w:rStyle w:val="selectable"/>
          <w:rFonts w:ascii="Times" w:hAnsi="Times" w:cs="Arial"/>
          <w:color w:val="000000" w:themeColor="text1"/>
          <w:sz w:val="28"/>
          <w:szCs w:val="28"/>
        </w:rPr>
      </w:pPr>
      <w:r>
        <w:rPr>
          <w:rFonts w:ascii="Times" w:hAnsi="Times" w:cs="Arial"/>
          <w:color w:val="666666"/>
          <w:sz w:val="28"/>
          <w:szCs w:val="28"/>
        </w:rPr>
        <w:t xml:space="preserve">    </w:t>
      </w:r>
    </w:p>
    <w:p w14:paraId="37A9CF00" w14:textId="77777777" w:rsidR="00A956C4" w:rsidRDefault="00A956C4" w:rsidP="00A956C4">
      <w:pPr>
        <w:pStyle w:val="NormalWeb"/>
        <w:spacing w:before="0" w:beforeAutospacing="0" w:after="0" w:afterAutospacing="0" w:line="360" w:lineRule="auto"/>
        <w:ind w:hanging="120"/>
        <w:rPr>
          <w:rStyle w:val="selectable"/>
          <w:rFonts w:ascii="Times" w:hAnsi="Times" w:cs="Arial"/>
          <w:color w:val="000000"/>
          <w:sz w:val="28"/>
          <w:szCs w:val="28"/>
        </w:rPr>
      </w:pPr>
    </w:p>
    <w:p w14:paraId="08C9E2B6" w14:textId="61028427" w:rsidR="00A956C4" w:rsidRPr="00A956C4" w:rsidRDefault="00A956C4" w:rsidP="00A956C4">
      <w:pPr>
        <w:pStyle w:val="NormalWeb"/>
        <w:spacing w:before="0" w:beforeAutospacing="0" w:after="0" w:afterAutospacing="0" w:line="360" w:lineRule="auto"/>
        <w:ind w:hanging="120"/>
        <w:rPr>
          <w:rFonts w:ascii="Times" w:hAnsi="Times" w:cs="Arial"/>
          <w:color w:val="000000"/>
          <w:sz w:val="28"/>
          <w:szCs w:val="28"/>
        </w:rPr>
      </w:pPr>
      <w:r>
        <w:rPr>
          <w:rStyle w:val="selectable"/>
          <w:rFonts w:ascii="Times" w:hAnsi="Times" w:cs="Arial"/>
          <w:color w:val="000000"/>
          <w:sz w:val="28"/>
          <w:szCs w:val="28"/>
        </w:rPr>
        <w:t xml:space="preserve">    </w:t>
      </w:r>
    </w:p>
    <w:p w14:paraId="439E0493" w14:textId="34A4E245" w:rsidR="008F7061" w:rsidRPr="00692763" w:rsidRDefault="008F7061" w:rsidP="008F7061">
      <w:pPr>
        <w:spacing w:after="0" w:line="360" w:lineRule="auto"/>
        <w:ind w:hanging="120"/>
        <w:rPr>
          <w:rFonts w:ascii="Times" w:eastAsia="Times New Roman" w:hAnsi="Times" w:cs="Arial"/>
          <w:color w:val="000000"/>
          <w:sz w:val="28"/>
          <w:szCs w:val="28"/>
          <w:lang w:eastAsia="en-GB"/>
        </w:rPr>
      </w:pPr>
    </w:p>
    <w:p w14:paraId="392CD7C3" w14:textId="77777777" w:rsidR="005F5825" w:rsidRDefault="005F5825" w:rsidP="00B37DD3"/>
    <w:sectPr w:rsidR="005F5825" w:rsidSect="005A59E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Times">
    <w:altName w:val="﷽﷽﷽﷽﷽﷽Đ"/>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18D2261"/>
    <w:multiLevelType w:val="hybridMultilevel"/>
    <w:tmpl w:val="3A2051D8"/>
    <w:lvl w:ilvl="0" w:tplc="202816C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3"/>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BB4"/>
    <w:rsid w:val="000476F8"/>
    <w:rsid w:val="00141AD3"/>
    <w:rsid w:val="00183E09"/>
    <w:rsid w:val="002A78A0"/>
    <w:rsid w:val="002E290A"/>
    <w:rsid w:val="002E647B"/>
    <w:rsid w:val="003310E8"/>
    <w:rsid w:val="00364A23"/>
    <w:rsid w:val="003902F6"/>
    <w:rsid w:val="003C6C56"/>
    <w:rsid w:val="004626AA"/>
    <w:rsid w:val="004B2D8B"/>
    <w:rsid w:val="004D4A7D"/>
    <w:rsid w:val="004E2EDE"/>
    <w:rsid w:val="0052196B"/>
    <w:rsid w:val="00593195"/>
    <w:rsid w:val="005A59E3"/>
    <w:rsid w:val="005C5249"/>
    <w:rsid w:val="005F5825"/>
    <w:rsid w:val="006E73C0"/>
    <w:rsid w:val="00744BB4"/>
    <w:rsid w:val="007A5DA4"/>
    <w:rsid w:val="008D11C4"/>
    <w:rsid w:val="008D6728"/>
    <w:rsid w:val="008F7061"/>
    <w:rsid w:val="00937F56"/>
    <w:rsid w:val="009A6BE1"/>
    <w:rsid w:val="00A956C4"/>
    <w:rsid w:val="00B37DD3"/>
    <w:rsid w:val="00B662C3"/>
    <w:rsid w:val="00B9663A"/>
    <w:rsid w:val="00BA7372"/>
    <w:rsid w:val="00C947A0"/>
    <w:rsid w:val="00CB2D0A"/>
    <w:rsid w:val="00CD74E6"/>
    <w:rsid w:val="00D51D5E"/>
    <w:rsid w:val="00DA44EA"/>
    <w:rsid w:val="00DD12DC"/>
    <w:rsid w:val="00E03784"/>
    <w:rsid w:val="00E6708B"/>
    <w:rsid w:val="00E85B3F"/>
    <w:rsid w:val="00F734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E1CDC85"/>
  <w15:chartTrackingRefBased/>
  <w15:docId w15:val="{BEF55CB1-5635-044A-97FE-187992248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BB4"/>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7DD3"/>
    <w:pPr>
      <w:ind w:left="720"/>
      <w:contextualSpacing/>
    </w:pPr>
  </w:style>
  <w:style w:type="paragraph" w:styleId="NormalWeb">
    <w:name w:val="Normal (Web)"/>
    <w:basedOn w:val="Normal"/>
    <w:uiPriority w:val="99"/>
    <w:unhideWhenUsed/>
    <w:rsid w:val="005F582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5F5825"/>
  </w:style>
  <w:style w:type="character" w:styleId="Strong">
    <w:name w:val="Strong"/>
    <w:basedOn w:val="DefaultParagraphFont"/>
    <w:uiPriority w:val="22"/>
    <w:qFormat/>
    <w:rsid w:val="005F5825"/>
    <w:rPr>
      <w:b/>
      <w:bCs/>
    </w:rPr>
  </w:style>
  <w:style w:type="character" w:customStyle="1" w:styleId="apple-converted-space">
    <w:name w:val="apple-converted-space"/>
    <w:basedOn w:val="DefaultParagraphFont"/>
    <w:rsid w:val="005F5825"/>
  </w:style>
  <w:style w:type="character" w:styleId="Hyperlink">
    <w:name w:val="Hyperlink"/>
    <w:basedOn w:val="DefaultParagraphFont"/>
    <w:uiPriority w:val="99"/>
    <w:unhideWhenUsed/>
    <w:rsid w:val="003C6C56"/>
    <w:rPr>
      <w:color w:val="0563C1" w:themeColor="hyperlink"/>
      <w:u w:val="single"/>
    </w:rPr>
  </w:style>
  <w:style w:type="character" w:styleId="UnresolvedMention">
    <w:name w:val="Unresolved Mention"/>
    <w:basedOn w:val="DefaultParagraphFont"/>
    <w:uiPriority w:val="99"/>
    <w:semiHidden/>
    <w:unhideWhenUsed/>
    <w:rsid w:val="003C6C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8912036">
      <w:bodyDiv w:val="1"/>
      <w:marLeft w:val="0"/>
      <w:marRight w:val="0"/>
      <w:marTop w:val="0"/>
      <w:marBottom w:val="0"/>
      <w:divBdr>
        <w:top w:val="none" w:sz="0" w:space="0" w:color="auto"/>
        <w:left w:val="none" w:sz="0" w:space="0" w:color="auto"/>
        <w:bottom w:val="none" w:sz="0" w:space="0" w:color="auto"/>
        <w:right w:val="none" w:sz="0" w:space="0" w:color="auto"/>
      </w:divBdr>
    </w:div>
    <w:div w:id="172845225">
      <w:bodyDiv w:val="1"/>
      <w:marLeft w:val="0"/>
      <w:marRight w:val="0"/>
      <w:marTop w:val="0"/>
      <w:marBottom w:val="0"/>
      <w:divBdr>
        <w:top w:val="none" w:sz="0" w:space="0" w:color="auto"/>
        <w:left w:val="none" w:sz="0" w:space="0" w:color="auto"/>
        <w:bottom w:val="none" w:sz="0" w:space="0" w:color="auto"/>
        <w:right w:val="none" w:sz="0" w:space="0" w:color="auto"/>
      </w:divBdr>
    </w:div>
    <w:div w:id="260843681">
      <w:bodyDiv w:val="1"/>
      <w:marLeft w:val="0"/>
      <w:marRight w:val="0"/>
      <w:marTop w:val="0"/>
      <w:marBottom w:val="0"/>
      <w:divBdr>
        <w:top w:val="none" w:sz="0" w:space="0" w:color="auto"/>
        <w:left w:val="none" w:sz="0" w:space="0" w:color="auto"/>
        <w:bottom w:val="none" w:sz="0" w:space="0" w:color="auto"/>
        <w:right w:val="none" w:sz="0" w:space="0" w:color="auto"/>
      </w:divBdr>
    </w:div>
    <w:div w:id="277031091">
      <w:bodyDiv w:val="1"/>
      <w:marLeft w:val="0"/>
      <w:marRight w:val="0"/>
      <w:marTop w:val="0"/>
      <w:marBottom w:val="0"/>
      <w:divBdr>
        <w:top w:val="none" w:sz="0" w:space="0" w:color="auto"/>
        <w:left w:val="none" w:sz="0" w:space="0" w:color="auto"/>
        <w:bottom w:val="none" w:sz="0" w:space="0" w:color="auto"/>
        <w:right w:val="none" w:sz="0" w:space="0" w:color="auto"/>
      </w:divBdr>
    </w:div>
    <w:div w:id="508981637">
      <w:bodyDiv w:val="1"/>
      <w:marLeft w:val="0"/>
      <w:marRight w:val="0"/>
      <w:marTop w:val="0"/>
      <w:marBottom w:val="0"/>
      <w:divBdr>
        <w:top w:val="none" w:sz="0" w:space="0" w:color="auto"/>
        <w:left w:val="none" w:sz="0" w:space="0" w:color="auto"/>
        <w:bottom w:val="none" w:sz="0" w:space="0" w:color="auto"/>
        <w:right w:val="none" w:sz="0" w:space="0" w:color="auto"/>
      </w:divBdr>
    </w:div>
    <w:div w:id="1032532160">
      <w:bodyDiv w:val="1"/>
      <w:marLeft w:val="0"/>
      <w:marRight w:val="0"/>
      <w:marTop w:val="0"/>
      <w:marBottom w:val="0"/>
      <w:divBdr>
        <w:top w:val="none" w:sz="0" w:space="0" w:color="auto"/>
        <w:left w:val="none" w:sz="0" w:space="0" w:color="auto"/>
        <w:bottom w:val="none" w:sz="0" w:space="0" w:color="auto"/>
        <w:right w:val="none" w:sz="0" w:space="0" w:color="auto"/>
      </w:divBdr>
    </w:div>
    <w:div w:id="1201359156">
      <w:bodyDiv w:val="1"/>
      <w:marLeft w:val="0"/>
      <w:marRight w:val="0"/>
      <w:marTop w:val="0"/>
      <w:marBottom w:val="0"/>
      <w:divBdr>
        <w:top w:val="none" w:sz="0" w:space="0" w:color="auto"/>
        <w:left w:val="none" w:sz="0" w:space="0" w:color="auto"/>
        <w:bottom w:val="none" w:sz="0" w:space="0" w:color="auto"/>
        <w:right w:val="none" w:sz="0" w:space="0" w:color="auto"/>
      </w:divBdr>
    </w:div>
    <w:div w:id="1246647411">
      <w:bodyDiv w:val="1"/>
      <w:marLeft w:val="0"/>
      <w:marRight w:val="0"/>
      <w:marTop w:val="0"/>
      <w:marBottom w:val="0"/>
      <w:divBdr>
        <w:top w:val="none" w:sz="0" w:space="0" w:color="auto"/>
        <w:left w:val="none" w:sz="0" w:space="0" w:color="auto"/>
        <w:bottom w:val="none" w:sz="0" w:space="0" w:color="auto"/>
        <w:right w:val="none" w:sz="0" w:space="0" w:color="auto"/>
      </w:divBdr>
    </w:div>
    <w:div w:id="1299266431">
      <w:bodyDiv w:val="1"/>
      <w:marLeft w:val="0"/>
      <w:marRight w:val="0"/>
      <w:marTop w:val="0"/>
      <w:marBottom w:val="0"/>
      <w:divBdr>
        <w:top w:val="none" w:sz="0" w:space="0" w:color="auto"/>
        <w:left w:val="none" w:sz="0" w:space="0" w:color="auto"/>
        <w:bottom w:val="none" w:sz="0" w:space="0" w:color="auto"/>
        <w:right w:val="none" w:sz="0" w:space="0" w:color="auto"/>
      </w:divBdr>
    </w:div>
    <w:div w:id="1334528131">
      <w:bodyDiv w:val="1"/>
      <w:marLeft w:val="0"/>
      <w:marRight w:val="0"/>
      <w:marTop w:val="0"/>
      <w:marBottom w:val="0"/>
      <w:divBdr>
        <w:top w:val="none" w:sz="0" w:space="0" w:color="auto"/>
        <w:left w:val="none" w:sz="0" w:space="0" w:color="auto"/>
        <w:bottom w:val="none" w:sz="0" w:space="0" w:color="auto"/>
        <w:right w:val="none" w:sz="0" w:space="0" w:color="auto"/>
      </w:divBdr>
    </w:div>
    <w:div w:id="1538004466">
      <w:bodyDiv w:val="1"/>
      <w:marLeft w:val="0"/>
      <w:marRight w:val="0"/>
      <w:marTop w:val="0"/>
      <w:marBottom w:val="0"/>
      <w:divBdr>
        <w:top w:val="none" w:sz="0" w:space="0" w:color="auto"/>
        <w:left w:val="none" w:sz="0" w:space="0" w:color="auto"/>
        <w:bottom w:val="none" w:sz="0" w:space="0" w:color="auto"/>
        <w:right w:val="none" w:sz="0" w:space="0" w:color="auto"/>
      </w:divBdr>
    </w:div>
    <w:div w:id="1601644569">
      <w:bodyDiv w:val="1"/>
      <w:marLeft w:val="0"/>
      <w:marRight w:val="0"/>
      <w:marTop w:val="0"/>
      <w:marBottom w:val="0"/>
      <w:divBdr>
        <w:top w:val="none" w:sz="0" w:space="0" w:color="auto"/>
        <w:left w:val="none" w:sz="0" w:space="0" w:color="auto"/>
        <w:bottom w:val="none" w:sz="0" w:space="0" w:color="auto"/>
        <w:right w:val="none" w:sz="0" w:space="0" w:color="auto"/>
      </w:divBdr>
    </w:div>
    <w:div w:id="1636989195">
      <w:bodyDiv w:val="1"/>
      <w:marLeft w:val="0"/>
      <w:marRight w:val="0"/>
      <w:marTop w:val="0"/>
      <w:marBottom w:val="0"/>
      <w:divBdr>
        <w:top w:val="none" w:sz="0" w:space="0" w:color="auto"/>
        <w:left w:val="none" w:sz="0" w:space="0" w:color="auto"/>
        <w:bottom w:val="none" w:sz="0" w:space="0" w:color="auto"/>
        <w:right w:val="none" w:sz="0" w:space="0" w:color="auto"/>
      </w:divBdr>
    </w:div>
    <w:div w:id="1647969636">
      <w:bodyDiv w:val="1"/>
      <w:marLeft w:val="0"/>
      <w:marRight w:val="0"/>
      <w:marTop w:val="0"/>
      <w:marBottom w:val="0"/>
      <w:divBdr>
        <w:top w:val="none" w:sz="0" w:space="0" w:color="auto"/>
        <w:left w:val="none" w:sz="0" w:space="0" w:color="auto"/>
        <w:bottom w:val="none" w:sz="0" w:space="0" w:color="auto"/>
        <w:right w:val="none" w:sz="0" w:space="0" w:color="auto"/>
      </w:divBdr>
    </w:div>
    <w:div w:id="1784226981">
      <w:bodyDiv w:val="1"/>
      <w:marLeft w:val="0"/>
      <w:marRight w:val="0"/>
      <w:marTop w:val="0"/>
      <w:marBottom w:val="0"/>
      <w:divBdr>
        <w:top w:val="none" w:sz="0" w:space="0" w:color="auto"/>
        <w:left w:val="none" w:sz="0" w:space="0" w:color="auto"/>
        <w:bottom w:val="none" w:sz="0" w:space="0" w:color="auto"/>
        <w:right w:val="none" w:sz="0" w:space="0" w:color="auto"/>
      </w:divBdr>
      <w:divsChild>
        <w:div w:id="687681345">
          <w:marLeft w:val="0"/>
          <w:marRight w:val="0"/>
          <w:marTop w:val="0"/>
          <w:marBottom w:val="0"/>
          <w:divBdr>
            <w:top w:val="none" w:sz="0" w:space="0" w:color="auto"/>
            <w:left w:val="none" w:sz="0" w:space="0" w:color="auto"/>
            <w:bottom w:val="none" w:sz="0" w:space="0" w:color="auto"/>
            <w:right w:val="none" w:sz="0" w:space="0" w:color="auto"/>
          </w:divBdr>
          <w:divsChild>
            <w:div w:id="2124958946">
              <w:marLeft w:val="0"/>
              <w:marRight w:val="0"/>
              <w:marTop w:val="0"/>
              <w:marBottom w:val="0"/>
              <w:divBdr>
                <w:top w:val="none" w:sz="0" w:space="0" w:color="auto"/>
                <w:left w:val="none" w:sz="0" w:space="0" w:color="auto"/>
                <w:bottom w:val="none" w:sz="0" w:space="0" w:color="auto"/>
                <w:right w:val="none" w:sz="0" w:space="0" w:color="auto"/>
              </w:divBdr>
              <w:divsChild>
                <w:div w:id="172456835">
                  <w:marLeft w:val="0"/>
                  <w:marRight w:val="0"/>
                  <w:marTop w:val="0"/>
                  <w:marBottom w:val="0"/>
                  <w:divBdr>
                    <w:top w:val="none" w:sz="0" w:space="0" w:color="auto"/>
                    <w:left w:val="none" w:sz="0" w:space="0" w:color="auto"/>
                    <w:bottom w:val="none" w:sz="0" w:space="0" w:color="auto"/>
                    <w:right w:val="none" w:sz="0" w:space="0" w:color="auto"/>
                  </w:divBdr>
                  <w:divsChild>
                    <w:div w:id="538589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5390021">
      <w:bodyDiv w:val="1"/>
      <w:marLeft w:val="0"/>
      <w:marRight w:val="0"/>
      <w:marTop w:val="0"/>
      <w:marBottom w:val="0"/>
      <w:divBdr>
        <w:top w:val="none" w:sz="0" w:space="0" w:color="auto"/>
        <w:left w:val="none" w:sz="0" w:space="0" w:color="auto"/>
        <w:bottom w:val="none" w:sz="0" w:space="0" w:color="auto"/>
        <w:right w:val="none" w:sz="0" w:space="0" w:color="auto"/>
      </w:divBdr>
    </w:div>
    <w:div w:id="1970428653">
      <w:bodyDiv w:val="1"/>
      <w:marLeft w:val="0"/>
      <w:marRight w:val="0"/>
      <w:marTop w:val="0"/>
      <w:marBottom w:val="0"/>
      <w:divBdr>
        <w:top w:val="none" w:sz="0" w:space="0" w:color="auto"/>
        <w:left w:val="none" w:sz="0" w:space="0" w:color="auto"/>
        <w:bottom w:val="none" w:sz="0" w:space="0" w:color="auto"/>
        <w:right w:val="none" w:sz="0" w:space="0" w:color="auto"/>
      </w:divBdr>
    </w:div>
    <w:div w:id="2090541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oi.org/10.1111/apps.1211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497</TotalTime>
  <Pages>8</Pages>
  <Words>3033</Words>
  <Characters>17293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 Gibbs (1903048)</dc:creator>
  <cp:keywords/>
  <dc:description/>
  <cp:lastModifiedBy>Elin Gibbs (1903048)</cp:lastModifiedBy>
  <cp:revision>30</cp:revision>
  <dcterms:created xsi:type="dcterms:W3CDTF">2021-05-01T08:58:00Z</dcterms:created>
  <dcterms:modified xsi:type="dcterms:W3CDTF">2021-05-08T21:34:00Z</dcterms:modified>
</cp:coreProperties>
</file>