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AA2F9" w14:textId="03867983" w:rsidR="00BF6611" w:rsidRDefault="00000000">
      <w:pPr>
        <w:jc w:val="center"/>
      </w:pPr>
      <w:r>
        <w:rPr>
          <w:sz w:val="48"/>
        </w:rPr>
        <w:t>Data Security and Governance Framework</w:t>
      </w:r>
    </w:p>
    <w:p w14:paraId="0C1B01D4" w14:textId="00CDB103" w:rsidR="00BF6611" w:rsidRDefault="00000000">
      <w:pPr>
        <w:jc w:val="center"/>
      </w:pPr>
      <w:r>
        <w:rPr>
          <w:sz w:val="22"/>
        </w:rPr>
        <w:t>[</w:t>
      </w:r>
      <w:r w:rsidR="00AA43D1" w:rsidRPr="00AA43D1">
        <w:rPr>
          <w:b/>
          <w:bCs/>
          <w:sz w:val="22"/>
        </w:rPr>
        <w:t>Student name:</w:t>
      </w:r>
      <w:r w:rsidR="00AA43D1">
        <w:rPr>
          <w:sz w:val="22"/>
        </w:rPr>
        <w:t xml:space="preserve"> Isaac Francisco Feliz Vargas</w:t>
      </w:r>
      <w:r>
        <w:rPr>
          <w:sz w:val="22"/>
        </w:rPr>
        <w:t>]</w:t>
      </w:r>
      <w:r>
        <w:rPr>
          <w:sz w:val="22"/>
        </w:rPr>
        <w:br/>
        <w:t>[</w:t>
      </w:r>
      <w:r w:rsidR="00AA43D1" w:rsidRPr="00AA43D1">
        <w:rPr>
          <w:b/>
          <w:bCs/>
          <w:sz w:val="22"/>
        </w:rPr>
        <w:t>Student ID:</w:t>
      </w:r>
      <w:r w:rsidR="00AA43D1">
        <w:rPr>
          <w:sz w:val="22"/>
        </w:rPr>
        <w:t xml:space="preserve"> 2438248</w:t>
      </w:r>
      <w:r>
        <w:rPr>
          <w:sz w:val="22"/>
        </w:rPr>
        <w:t>]</w:t>
      </w:r>
      <w:r>
        <w:rPr>
          <w:sz w:val="22"/>
        </w:rPr>
        <w:br/>
      </w:r>
      <w:r w:rsidRPr="00AA43D1">
        <w:rPr>
          <w:b/>
          <w:bCs/>
          <w:sz w:val="22"/>
        </w:rPr>
        <w:t>Programme:</w:t>
      </w:r>
      <w:r>
        <w:rPr>
          <w:sz w:val="22"/>
        </w:rPr>
        <w:t xml:space="preserve"> CertHE Computing Skills for Workplace</w:t>
      </w:r>
      <w:r>
        <w:rPr>
          <w:sz w:val="22"/>
        </w:rPr>
        <w:br/>
      </w:r>
      <w:r w:rsidRPr="00AA43D1">
        <w:rPr>
          <w:b/>
          <w:bCs/>
          <w:sz w:val="22"/>
        </w:rPr>
        <w:t>Module:</w:t>
      </w:r>
      <w:r>
        <w:rPr>
          <w:sz w:val="22"/>
        </w:rPr>
        <w:t xml:space="preserve"> ACCA4024 Networks and Cyber Security Essentials</w:t>
      </w:r>
      <w:r>
        <w:rPr>
          <w:sz w:val="22"/>
        </w:rPr>
        <w:br/>
        <w:t>University of Wales Trinity Saint David</w:t>
      </w:r>
    </w:p>
    <w:sdt>
      <w:sdtPr>
        <w:rPr>
          <w:rFonts w:ascii="Times New Roman" w:eastAsiaTheme="minorEastAsia" w:hAnsi="Times New Roman" w:cstheme="minorBidi"/>
          <w:b w:val="0"/>
          <w:bCs w:val="0"/>
          <w:color w:val="auto"/>
          <w:sz w:val="20"/>
          <w:szCs w:val="22"/>
          <w:lang w:val="en-GB"/>
        </w:rPr>
        <w:id w:val="-341551655"/>
        <w:docPartObj>
          <w:docPartGallery w:val="Table of Contents"/>
          <w:docPartUnique/>
        </w:docPartObj>
      </w:sdtPr>
      <w:sdtEndPr>
        <w:rPr>
          <w:lang w:val="en-US"/>
        </w:rPr>
      </w:sdtEndPr>
      <w:sdtContent>
        <w:p w14:paraId="54F2E5F6" w14:textId="453DFAFD" w:rsidR="00C00DA8" w:rsidRPr="00AA43D1" w:rsidRDefault="00C00DA8">
          <w:pPr>
            <w:pStyle w:val="TOCHeading"/>
            <w:rPr>
              <w:color w:val="auto"/>
            </w:rPr>
          </w:pPr>
          <w:r w:rsidRPr="00AA43D1">
            <w:rPr>
              <w:color w:val="auto"/>
              <w:lang w:val="en-GB"/>
            </w:rPr>
            <w:t>Table of Contents</w:t>
          </w:r>
        </w:p>
        <w:p w14:paraId="334BAC08" w14:textId="07C1FD1C" w:rsidR="00CD55D0" w:rsidRDefault="00C00DA8">
          <w:pPr>
            <w:pStyle w:val="TOC1"/>
            <w:tabs>
              <w:tab w:val="right" w:leader="dot" w:pos="10070"/>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8392669" w:history="1">
            <w:r w:rsidR="00CD55D0" w:rsidRPr="00B94310">
              <w:rPr>
                <w:rStyle w:val="Hyperlink"/>
                <w:rFonts w:ascii="Times New Roman" w:hAnsi="Times New Roman"/>
                <w:noProof/>
              </w:rPr>
              <w:t>I. THE CRITICAL VALUE OF MEDICAL INFORMATION</w:t>
            </w:r>
            <w:r w:rsidR="00CD55D0">
              <w:rPr>
                <w:noProof/>
                <w:webHidden/>
              </w:rPr>
              <w:tab/>
            </w:r>
            <w:r w:rsidR="00CD55D0">
              <w:rPr>
                <w:noProof/>
                <w:webHidden/>
              </w:rPr>
              <w:fldChar w:fldCharType="begin"/>
            </w:r>
            <w:r w:rsidR="00CD55D0">
              <w:rPr>
                <w:noProof/>
                <w:webHidden/>
              </w:rPr>
              <w:instrText xml:space="preserve"> PAGEREF _Toc228392669 \h </w:instrText>
            </w:r>
            <w:r w:rsidR="00CD55D0">
              <w:rPr>
                <w:noProof/>
                <w:webHidden/>
              </w:rPr>
            </w:r>
            <w:r w:rsidR="00CD55D0">
              <w:rPr>
                <w:noProof/>
                <w:webHidden/>
              </w:rPr>
              <w:fldChar w:fldCharType="separate"/>
            </w:r>
            <w:r w:rsidR="00CD55D0">
              <w:rPr>
                <w:noProof/>
                <w:webHidden/>
              </w:rPr>
              <w:t>2</w:t>
            </w:r>
            <w:r w:rsidR="00CD55D0">
              <w:rPr>
                <w:noProof/>
                <w:webHidden/>
              </w:rPr>
              <w:fldChar w:fldCharType="end"/>
            </w:r>
          </w:hyperlink>
        </w:p>
        <w:p w14:paraId="79138346" w14:textId="0595FA03" w:rsidR="00CD55D0" w:rsidRDefault="00CD55D0">
          <w:pPr>
            <w:pStyle w:val="TOC1"/>
            <w:tabs>
              <w:tab w:val="right" w:leader="dot" w:pos="10070"/>
            </w:tabs>
            <w:rPr>
              <w:rFonts w:cstheme="minorBidi"/>
              <w:noProof/>
              <w:kern w:val="2"/>
              <w:sz w:val="24"/>
              <w:szCs w:val="24"/>
              <w14:ligatures w14:val="standardContextual"/>
            </w:rPr>
          </w:pPr>
          <w:hyperlink w:anchor="_Toc228392670" w:history="1">
            <w:r w:rsidRPr="00B94310">
              <w:rPr>
                <w:rStyle w:val="Hyperlink"/>
                <w:rFonts w:ascii="Times New Roman" w:hAnsi="Times New Roman"/>
                <w:noProof/>
              </w:rPr>
              <w:t>II. IDENTIFICATION AND ANALYSIS OF THREATS</w:t>
            </w:r>
            <w:r>
              <w:rPr>
                <w:noProof/>
                <w:webHidden/>
              </w:rPr>
              <w:tab/>
            </w:r>
            <w:r>
              <w:rPr>
                <w:noProof/>
                <w:webHidden/>
              </w:rPr>
              <w:fldChar w:fldCharType="begin"/>
            </w:r>
            <w:r>
              <w:rPr>
                <w:noProof/>
                <w:webHidden/>
              </w:rPr>
              <w:instrText xml:space="preserve"> PAGEREF _Toc228392670 \h </w:instrText>
            </w:r>
            <w:r>
              <w:rPr>
                <w:noProof/>
                <w:webHidden/>
              </w:rPr>
            </w:r>
            <w:r>
              <w:rPr>
                <w:noProof/>
                <w:webHidden/>
              </w:rPr>
              <w:fldChar w:fldCharType="separate"/>
            </w:r>
            <w:r>
              <w:rPr>
                <w:noProof/>
                <w:webHidden/>
              </w:rPr>
              <w:t>2</w:t>
            </w:r>
            <w:r>
              <w:rPr>
                <w:noProof/>
                <w:webHidden/>
              </w:rPr>
              <w:fldChar w:fldCharType="end"/>
            </w:r>
          </w:hyperlink>
        </w:p>
        <w:p w14:paraId="7CA00DFF" w14:textId="0719CABF" w:rsidR="00CD55D0" w:rsidRDefault="00CD55D0">
          <w:pPr>
            <w:pStyle w:val="TOC2"/>
            <w:tabs>
              <w:tab w:val="right" w:leader="dot" w:pos="10070"/>
            </w:tabs>
            <w:rPr>
              <w:rFonts w:cstheme="minorBidi"/>
              <w:noProof/>
              <w:kern w:val="2"/>
              <w:sz w:val="24"/>
              <w:szCs w:val="24"/>
              <w14:ligatures w14:val="standardContextual"/>
            </w:rPr>
          </w:pPr>
          <w:hyperlink w:anchor="_Toc228392671" w:history="1">
            <w:r w:rsidRPr="00B94310">
              <w:rPr>
                <w:rStyle w:val="Hyperlink"/>
                <w:rFonts w:ascii="Times New Roman" w:hAnsi="Times New Roman"/>
                <w:i/>
                <w:noProof/>
              </w:rPr>
              <w:t>A. The Professionalisation of Ransomware</w:t>
            </w:r>
            <w:r>
              <w:rPr>
                <w:noProof/>
                <w:webHidden/>
              </w:rPr>
              <w:tab/>
            </w:r>
            <w:r>
              <w:rPr>
                <w:noProof/>
                <w:webHidden/>
              </w:rPr>
              <w:fldChar w:fldCharType="begin"/>
            </w:r>
            <w:r>
              <w:rPr>
                <w:noProof/>
                <w:webHidden/>
              </w:rPr>
              <w:instrText xml:space="preserve"> PAGEREF _Toc228392671 \h </w:instrText>
            </w:r>
            <w:r>
              <w:rPr>
                <w:noProof/>
                <w:webHidden/>
              </w:rPr>
            </w:r>
            <w:r>
              <w:rPr>
                <w:noProof/>
                <w:webHidden/>
              </w:rPr>
              <w:fldChar w:fldCharType="separate"/>
            </w:r>
            <w:r>
              <w:rPr>
                <w:noProof/>
                <w:webHidden/>
              </w:rPr>
              <w:t>2</w:t>
            </w:r>
            <w:r>
              <w:rPr>
                <w:noProof/>
                <w:webHidden/>
              </w:rPr>
              <w:fldChar w:fldCharType="end"/>
            </w:r>
          </w:hyperlink>
        </w:p>
        <w:p w14:paraId="2345F815" w14:textId="6D206694" w:rsidR="00CD55D0" w:rsidRDefault="00CD55D0">
          <w:pPr>
            <w:pStyle w:val="TOC2"/>
            <w:tabs>
              <w:tab w:val="right" w:leader="dot" w:pos="10070"/>
            </w:tabs>
            <w:rPr>
              <w:rFonts w:cstheme="minorBidi"/>
              <w:noProof/>
              <w:kern w:val="2"/>
              <w:sz w:val="24"/>
              <w:szCs w:val="24"/>
              <w14:ligatures w14:val="standardContextual"/>
            </w:rPr>
          </w:pPr>
          <w:hyperlink w:anchor="_Toc228392672" w:history="1">
            <w:r w:rsidRPr="00B94310">
              <w:rPr>
                <w:rStyle w:val="Hyperlink"/>
                <w:rFonts w:ascii="Times New Roman" w:hAnsi="Times New Roman"/>
                <w:i/>
                <w:noProof/>
              </w:rPr>
              <w:t>B. New Generation Social Engineering</w:t>
            </w:r>
            <w:r>
              <w:rPr>
                <w:noProof/>
                <w:webHidden/>
              </w:rPr>
              <w:tab/>
            </w:r>
            <w:r>
              <w:rPr>
                <w:noProof/>
                <w:webHidden/>
              </w:rPr>
              <w:fldChar w:fldCharType="begin"/>
            </w:r>
            <w:r>
              <w:rPr>
                <w:noProof/>
                <w:webHidden/>
              </w:rPr>
              <w:instrText xml:space="preserve"> PAGEREF _Toc228392672 \h </w:instrText>
            </w:r>
            <w:r>
              <w:rPr>
                <w:noProof/>
                <w:webHidden/>
              </w:rPr>
            </w:r>
            <w:r>
              <w:rPr>
                <w:noProof/>
                <w:webHidden/>
              </w:rPr>
              <w:fldChar w:fldCharType="separate"/>
            </w:r>
            <w:r>
              <w:rPr>
                <w:noProof/>
                <w:webHidden/>
              </w:rPr>
              <w:t>2</w:t>
            </w:r>
            <w:r>
              <w:rPr>
                <w:noProof/>
                <w:webHidden/>
              </w:rPr>
              <w:fldChar w:fldCharType="end"/>
            </w:r>
          </w:hyperlink>
        </w:p>
        <w:p w14:paraId="4E4B0EA0" w14:textId="60464ECB" w:rsidR="00CD55D0" w:rsidRDefault="00CD55D0">
          <w:pPr>
            <w:pStyle w:val="TOC2"/>
            <w:tabs>
              <w:tab w:val="right" w:leader="dot" w:pos="10070"/>
            </w:tabs>
            <w:rPr>
              <w:rFonts w:cstheme="minorBidi"/>
              <w:noProof/>
              <w:kern w:val="2"/>
              <w:sz w:val="24"/>
              <w:szCs w:val="24"/>
              <w14:ligatures w14:val="standardContextual"/>
            </w:rPr>
          </w:pPr>
          <w:hyperlink w:anchor="_Toc228392673" w:history="1">
            <w:r w:rsidRPr="00B94310">
              <w:rPr>
                <w:rStyle w:val="Hyperlink"/>
                <w:rFonts w:ascii="Times New Roman" w:hAnsi="Times New Roman"/>
                <w:i/>
                <w:noProof/>
              </w:rPr>
              <w:t>C. Targeted Ransomware</w:t>
            </w:r>
            <w:r>
              <w:rPr>
                <w:noProof/>
                <w:webHidden/>
              </w:rPr>
              <w:tab/>
            </w:r>
            <w:r>
              <w:rPr>
                <w:noProof/>
                <w:webHidden/>
              </w:rPr>
              <w:fldChar w:fldCharType="begin"/>
            </w:r>
            <w:r>
              <w:rPr>
                <w:noProof/>
                <w:webHidden/>
              </w:rPr>
              <w:instrText xml:space="preserve"> PAGEREF _Toc228392673 \h </w:instrText>
            </w:r>
            <w:r>
              <w:rPr>
                <w:noProof/>
                <w:webHidden/>
              </w:rPr>
            </w:r>
            <w:r>
              <w:rPr>
                <w:noProof/>
                <w:webHidden/>
              </w:rPr>
              <w:fldChar w:fldCharType="separate"/>
            </w:r>
            <w:r>
              <w:rPr>
                <w:noProof/>
                <w:webHidden/>
              </w:rPr>
              <w:t>2</w:t>
            </w:r>
            <w:r>
              <w:rPr>
                <w:noProof/>
                <w:webHidden/>
              </w:rPr>
              <w:fldChar w:fldCharType="end"/>
            </w:r>
          </w:hyperlink>
        </w:p>
        <w:p w14:paraId="307CF787" w14:textId="171378F8" w:rsidR="00CD55D0" w:rsidRDefault="00CD55D0">
          <w:pPr>
            <w:pStyle w:val="TOC1"/>
            <w:tabs>
              <w:tab w:val="right" w:leader="dot" w:pos="10070"/>
            </w:tabs>
            <w:rPr>
              <w:rFonts w:cstheme="minorBidi"/>
              <w:noProof/>
              <w:kern w:val="2"/>
              <w:sz w:val="24"/>
              <w:szCs w:val="24"/>
              <w14:ligatures w14:val="standardContextual"/>
            </w:rPr>
          </w:pPr>
          <w:hyperlink w:anchor="_Toc228392674" w:history="1">
            <w:r w:rsidRPr="00B94310">
              <w:rPr>
                <w:rStyle w:val="Hyperlink"/>
                <w:rFonts w:ascii="Times New Roman" w:hAnsi="Times New Roman"/>
                <w:noProof/>
              </w:rPr>
              <w:t>III. A REAL GOVERNANCE FRAMEWORK</w:t>
            </w:r>
            <w:r>
              <w:rPr>
                <w:noProof/>
                <w:webHidden/>
              </w:rPr>
              <w:tab/>
            </w:r>
            <w:r>
              <w:rPr>
                <w:noProof/>
                <w:webHidden/>
              </w:rPr>
              <w:fldChar w:fldCharType="begin"/>
            </w:r>
            <w:r>
              <w:rPr>
                <w:noProof/>
                <w:webHidden/>
              </w:rPr>
              <w:instrText xml:space="preserve"> PAGEREF _Toc228392674 \h </w:instrText>
            </w:r>
            <w:r>
              <w:rPr>
                <w:noProof/>
                <w:webHidden/>
              </w:rPr>
            </w:r>
            <w:r>
              <w:rPr>
                <w:noProof/>
                <w:webHidden/>
              </w:rPr>
              <w:fldChar w:fldCharType="separate"/>
            </w:r>
            <w:r>
              <w:rPr>
                <w:noProof/>
                <w:webHidden/>
              </w:rPr>
              <w:t>2</w:t>
            </w:r>
            <w:r>
              <w:rPr>
                <w:noProof/>
                <w:webHidden/>
              </w:rPr>
              <w:fldChar w:fldCharType="end"/>
            </w:r>
          </w:hyperlink>
        </w:p>
        <w:p w14:paraId="4530C2FF" w14:textId="69DDC8FA" w:rsidR="00CD55D0" w:rsidRDefault="00CD55D0">
          <w:pPr>
            <w:pStyle w:val="TOC2"/>
            <w:tabs>
              <w:tab w:val="right" w:leader="dot" w:pos="10070"/>
            </w:tabs>
            <w:rPr>
              <w:rFonts w:cstheme="minorBidi"/>
              <w:noProof/>
              <w:kern w:val="2"/>
              <w:sz w:val="24"/>
              <w:szCs w:val="24"/>
              <w14:ligatures w14:val="standardContextual"/>
            </w:rPr>
          </w:pPr>
          <w:hyperlink w:anchor="_Toc228392675" w:history="1">
            <w:r w:rsidRPr="00B94310">
              <w:rPr>
                <w:rStyle w:val="Hyperlink"/>
                <w:rFonts w:ascii="Times New Roman" w:hAnsi="Times New Roman"/>
                <w:i/>
                <w:noProof/>
              </w:rPr>
              <w:t>A. Access Control Policy</w:t>
            </w:r>
            <w:r>
              <w:rPr>
                <w:noProof/>
                <w:webHidden/>
              </w:rPr>
              <w:tab/>
            </w:r>
            <w:r>
              <w:rPr>
                <w:noProof/>
                <w:webHidden/>
              </w:rPr>
              <w:fldChar w:fldCharType="begin"/>
            </w:r>
            <w:r>
              <w:rPr>
                <w:noProof/>
                <w:webHidden/>
              </w:rPr>
              <w:instrText xml:space="preserve"> PAGEREF _Toc228392675 \h </w:instrText>
            </w:r>
            <w:r>
              <w:rPr>
                <w:noProof/>
                <w:webHidden/>
              </w:rPr>
            </w:r>
            <w:r>
              <w:rPr>
                <w:noProof/>
                <w:webHidden/>
              </w:rPr>
              <w:fldChar w:fldCharType="separate"/>
            </w:r>
            <w:r>
              <w:rPr>
                <w:noProof/>
                <w:webHidden/>
              </w:rPr>
              <w:t>2</w:t>
            </w:r>
            <w:r>
              <w:rPr>
                <w:noProof/>
                <w:webHidden/>
              </w:rPr>
              <w:fldChar w:fldCharType="end"/>
            </w:r>
          </w:hyperlink>
        </w:p>
        <w:p w14:paraId="7AB57904" w14:textId="08819849" w:rsidR="00CD55D0" w:rsidRDefault="00CD55D0">
          <w:pPr>
            <w:pStyle w:val="TOC2"/>
            <w:tabs>
              <w:tab w:val="right" w:leader="dot" w:pos="10070"/>
            </w:tabs>
            <w:rPr>
              <w:rFonts w:cstheme="minorBidi"/>
              <w:noProof/>
              <w:kern w:val="2"/>
              <w:sz w:val="24"/>
              <w:szCs w:val="24"/>
              <w14:ligatures w14:val="standardContextual"/>
            </w:rPr>
          </w:pPr>
          <w:hyperlink w:anchor="_Toc228392676" w:history="1">
            <w:r w:rsidRPr="00B94310">
              <w:rPr>
                <w:rStyle w:val="Hyperlink"/>
                <w:rFonts w:ascii="Times New Roman" w:hAnsi="Times New Roman"/>
                <w:i/>
                <w:noProof/>
              </w:rPr>
              <w:t>B. Encryption and Data Sovereignty</w:t>
            </w:r>
            <w:r>
              <w:rPr>
                <w:noProof/>
                <w:webHidden/>
              </w:rPr>
              <w:tab/>
            </w:r>
            <w:r>
              <w:rPr>
                <w:noProof/>
                <w:webHidden/>
              </w:rPr>
              <w:fldChar w:fldCharType="begin"/>
            </w:r>
            <w:r>
              <w:rPr>
                <w:noProof/>
                <w:webHidden/>
              </w:rPr>
              <w:instrText xml:space="preserve"> PAGEREF _Toc228392676 \h </w:instrText>
            </w:r>
            <w:r>
              <w:rPr>
                <w:noProof/>
                <w:webHidden/>
              </w:rPr>
            </w:r>
            <w:r>
              <w:rPr>
                <w:noProof/>
                <w:webHidden/>
              </w:rPr>
              <w:fldChar w:fldCharType="separate"/>
            </w:r>
            <w:r>
              <w:rPr>
                <w:noProof/>
                <w:webHidden/>
              </w:rPr>
              <w:t>3</w:t>
            </w:r>
            <w:r>
              <w:rPr>
                <w:noProof/>
                <w:webHidden/>
              </w:rPr>
              <w:fldChar w:fldCharType="end"/>
            </w:r>
          </w:hyperlink>
        </w:p>
        <w:p w14:paraId="1EF07A21" w14:textId="380A9646" w:rsidR="00CD55D0" w:rsidRDefault="00CD55D0">
          <w:pPr>
            <w:pStyle w:val="TOC1"/>
            <w:tabs>
              <w:tab w:val="right" w:leader="dot" w:pos="10070"/>
            </w:tabs>
            <w:rPr>
              <w:rFonts w:cstheme="minorBidi"/>
              <w:noProof/>
              <w:kern w:val="2"/>
              <w:sz w:val="24"/>
              <w:szCs w:val="24"/>
              <w14:ligatures w14:val="standardContextual"/>
            </w:rPr>
          </w:pPr>
          <w:hyperlink w:anchor="_Toc228392677" w:history="1">
            <w:r w:rsidRPr="00B94310">
              <w:rPr>
                <w:rStyle w:val="Hyperlink"/>
                <w:rFonts w:ascii="Times New Roman" w:hAnsi="Times New Roman"/>
                <w:noProof/>
              </w:rPr>
              <w:t>IV. MITIGATION MEASURES</w:t>
            </w:r>
            <w:r>
              <w:rPr>
                <w:noProof/>
                <w:webHidden/>
              </w:rPr>
              <w:tab/>
            </w:r>
            <w:r>
              <w:rPr>
                <w:noProof/>
                <w:webHidden/>
              </w:rPr>
              <w:fldChar w:fldCharType="begin"/>
            </w:r>
            <w:r>
              <w:rPr>
                <w:noProof/>
                <w:webHidden/>
              </w:rPr>
              <w:instrText xml:space="preserve"> PAGEREF _Toc228392677 \h </w:instrText>
            </w:r>
            <w:r>
              <w:rPr>
                <w:noProof/>
                <w:webHidden/>
              </w:rPr>
            </w:r>
            <w:r>
              <w:rPr>
                <w:noProof/>
                <w:webHidden/>
              </w:rPr>
              <w:fldChar w:fldCharType="separate"/>
            </w:r>
            <w:r>
              <w:rPr>
                <w:noProof/>
                <w:webHidden/>
              </w:rPr>
              <w:t>3</w:t>
            </w:r>
            <w:r>
              <w:rPr>
                <w:noProof/>
                <w:webHidden/>
              </w:rPr>
              <w:fldChar w:fldCharType="end"/>
            </w:r>
          </w:hyperlink>
        </w:p>
        <w:p w14:paraId="0A89F838" w14:textId="254D00F2" w:rsidR="00CD55D0" w:rsidRDefault="00CD55D0">
          <w:pPr>
            <w:pStyle w:val="TOC2"/>
            <w:tabs>
              <w:tab w:val="right" w:leader="dot" w:pos="10070"/>
            </w:tabs>
            <w:rPr>
              <w:rFonts w:cstheme="minorBidi"/>
              <w:noProof/>
              <w:kern w:val="2"/>
              <w:sz w:val="24"/>
              <w:szCs w:val="24"/>
              <w14:ligatures w14:val="standardContextual"/>
            </w:rPr>
          </w:pPr>
          <w:hyperlink w:anchor="_Toc228392678" w:history="1">
            <w:r w:rsidRPr="00B94310">
              <w:rPr>
                <w:rStyle w:val="Hyperlink"/>
                <w:rFonts w:ascii="Times New Roman" w:hAnsi="Times New Roman"/>
                <w:i/>
                <w:noProof/>
              </w:rPr>
              <w:t>A. Towards a Zero Trust model</w:t>
            </w:r>
            <w:r>
              <w:rPr>
                <w:noProof/>
                <w:webHidden/>
              </w:rPr>
              <w:tab/>
            </w:r>
            <w:r>
              <w:rPr>
                <w:noProof/>
                <w:webHidden/>
              </w:rPr>
              <w:fldChar w:fldCharType="begin"/>
            </w:r>
            <w:r>
              <w:rPr>
                <w:noProof/>
                <w:webHidden/>
              </w:rPr>
              <w:instrText xml:space="preserve"> PAGEREF _Toc228392678 \h </w:instrText>
            </w:r>
            <w:r>
              <w:rPr>
                <w:noProof/>
                <w:webHidden/>
              </w:rPr>
            </w:r>
            <w:r>
              <w:rPr>
                <w:noProof/>
                <w:webHidden/>
              </w:rPr>
              <w:fldChar w:fldCharType="separate"/>
            </w:r>
            <w:r>
              <w:rPr>
                <w:noProof/>
                <w:webHidden/>
              </w:rPr>
              <w:t>3</w:t>
            </w:r>
            <w:r>
              <w:rPr>
                <w:noProof/>
                <w:webHidden/>
              </w:rPr>
              <w:fldChar w:fldCharType="end"/>
            </w:r>
          </w:hyperlink>
        </w:p>
        <w:p w14:paraId="6A04209B" w14:textId="66F29BBC" w:rsidR="00CD55D0" w:rsidRDefault="00CD55D0">
          <w:pPr>
            <w:pStyle w:val="TOC2"/>
            <w:tabs>
              <w:tab w:val="right" w:leader="dot" w:pos="10070"/>
            </w:tabs>
            <w:rPr>
              <w:rFonts w:cstheme="minorBidi"/>
              <w:noProof/>
              <w:kern w:val="2"/>
              <w:sz w:val="24"/>
              <w:szCs w:val="24"/>
              <w14:ligatures w14:val="standardContextual"/>
            </w:rPr>
          </w:pPr>
          <w:hyperlink w:anchor="_Toc228392679" w:history="1">
            <w:r w:rsidRPr="00B94310">
              <w:rPr>
                <w:rStyle w:val="Hyperlink"/>
                <w:rFonts w:ascii="Times New Roman" w:hAnsi="Times New Roman"/>
                <w:i/>
                <w:noProof/>
              </w:rPr>
              <w:t>B. Next Generation EDR and MFA</w:t>
            </w:r>
            <w:r>
              <w:rPr>
                <w:noProof/>
                <w:webHidden/>
              </w:rPr>
              <w:tab/>
            </w:r>
            <w:r>
              <w:rPr>
                <w:noProof/>
                <w:webHidden/>
              </w:rPr>
              <w:fldChar w:fldCharType="begin"/>
            </w:r>
            <w:r>
              <w:rPr>
                <w:noProof/>
                <w:webHidden/>
              </w:rPr>
              <w:instrText xml:space="preserve"> PAGEREF _Toc228392679 \h </w:instrText>
            </w:r>
            <w:r>
              <w:rPr>
                <w:noProof/>
                <w:webHidden/>
              </w:rPr>
            </w:r>
            <w:r>
              <w:rPr>
                <w:noProof/>
                <w:webHidden/>
              </w:rPr>
              <w:fldChar w:fldCharType="separate"/>
            </w:r>
            <w:r>
              <w:rPr>
                <w:noProof/>
                <w:webHidden/>
              </w:rPr>
              <w:t>3</w:t>
            </w:r>
            <w:r>
              <w:rPr>
                <w:noProof/>
                <w:webHidden/>
              </w:rPr>
              <w:fldChar w:fldCharType="end"/>
            </w:r>
          </w:hyperlink>
        </w:p>
        <w:p w14:paraId="3B63D737" w14:textId="2806D786" w:rsidR="00CD55D0" w:rsidRDefault="00CD55D0">
          <w:pPr>
            <w:pStyle w:val="TOC1"/>
            <w:tabs>
              <w:tab w:val="right" w:leader="dot" w:pos="10070"/>
            </w:tabs>
            <w:rPr>
              <w:rFonts w:cstheme="minorBidi"/>
              <w:noProof/>
              <w:kern w:val="2"/>
              <w:sz w:val="24"/>
              <w:szCs w:val="24"/>
              <w14:ligatures w14:val="standardContextual"/>
            </w:rPr>
          </w:pPr>
          <w:hyperlink w:anchor="_Toc228392680" w:history="1">
            <w:r w:rsidRPr="00B94310">
              <w:rPr>
                <w:rStyle w:val="Hyperlink"/>
                <w:rFonts w:ascii="Times New Roman" w:hAnsi="Times New Roman"/>
                <w:noProof/>
              </w:rPr>
              <w:t>V. INCIDENT RESPONSE: THE 72-HOUR PROTOCOL</w:t>
            </w:r>
            <w:r>
              <w:rPr>
                <w:noProof/>
                <w:webHidden/>
              </w:rPr>
              <w:tab/>
            </w:r>
            <w:r>
              <w:rPr>
                <w:noProof/>
                <w:webHidden/>
              </w:rPr>
              <w:fldChar w:fldCharType="begin"/>
            </w:r>
            <w:r>
              <w:rPr>
                <w:noProof/>
                <w:webHidden/>
              </w:rPr>
              <w:instrText xml:space="preserve"> PAGEREF _Toc228392680 \h </w:instrText>
            </w:r>
            <w:r>
              <w:rPr>
                <w:noProof/>
                <w:webHidden/>
              </w:rPr>
            </w:r>
            <w:r>
              <w:rPr>
                <w:noProof/>
                <w:webHidden/>
              </w:rPr>
              <w:fldChar w:fldCharType="separate"/>
            </w:r>
            <w:r>
              <w:rPr>
                <w:noProof/>
                <w:webHidden/>
              </w:rPr>
              <w:t>3</w:t>
            </w:r>
            <w:r>
              <w:rPr>
                <w:noProof/>
                <w:webHidden/>
              </w:rPr>
              <w:fldChar w:fldCharType="end"/>
            </w:r>
          </w:hyperlink>
        </w:p>
        <w:p w14:paraId="00442AF5" w14:textId="39AAE5D6" w:rsidR="00CD55D0" w:rsidRDefault="00CD55D0">
          <w:pPr>
            <w:pStyle w:val="TOC1"/>
            <w:tabs>
              <w:tab w:val="right" w:leader="dot" w:pos="10070"/>
            </w:tabs>
            <w:rPr>
              <w:rFonts w:cstheme="minorBidi"/>
              <w:noProof/>
              <w:kern w:val="2"/>
              <w:sz w:val="24"/>
              <w:szCs w:val="24"/>
              <w14:ligatures w14:val="standardContextual"/>
            </w:rPr>
          </w:pPr>
          <w:hyperlink w:anchor="_Toc228392681" w:history="1">
            <w:r w:rsidRPr="00B94310">
              <w:rPr>
                <w:rStyle w:val="Hyperlink"/>
                <w:rFonts w:ascii="Times New Roman" w:hAnsi="Times New Roman"/>
                <w:noProof/>
              </w:rPr>
              <w:t>VI. THE AWARENESS PROGRAM</w:t>
            </w:r>
            <w:r>
              <w:rPr>
                <w:noProof/>
                <w:webHidden/>
              </w:rPr>
              <w:tab/>
            </w:r>
            <w:r>
              <w:rPr>
                <w:noProof/>
                <w:webHidden/>
              </w:rPr>
              <w:fldChar w:fldCharType="begin"/>
            </w:r>
            <w:r>
              <w:rPr>
                <w:noProof/>
                <w:webHidden/>
              </w:rPr>
              <w:instrText xml:space="preserve"> PAGEREF _Toc228392681 \h </w:instrText>
            </w:r>
            <w:r>
              <w:rPr>
                <w:noProof/>
                <w:webHidden/>
              </w:rPr>
            </w:r>
            <w:r>
              <w:rPr>
                <w:noProof/>
                <w:webHidden/>
              </w:rPr>
              <w:fldChar w:fldCharType="separate"/>
            </w:r>
            <w:r>
              <w:rPr>
                <w:noProof/>
                <w:webHidden/>
              </w:rPr>
              <w:t>3</w:t>
            </w:r>
            <w:r>
              <w:rPr>
                <w:noProof/>
                <w:webHidden/>
              </w:rPr>
              <w:fldChar w:fldCharType="end"/>
            </w:r>
          </w:hyperlink>
        </w:p>
        <w:p w14:paraId="5230A18A" w14:textId="7427BFB1" w:rsidR="00CD55D0" w:rsidRDefault="00CD55D0">
          <w:pPr>
            <w:pStyle w:val="TOC1"/>
            <w:tabs>
              <w:tab w:val="right" w:leader="dot" w:pos="10070"/>
            </w:tabs>
            <w:rPr>
              <w:rFonts w:cstheme="minorBidi"/>
              <w:noProof/>
              <w:kern w:val="2"/>
              <w:sz w:val="24"/>
              <w:szCs w:val="24"/>
              <w14:ligatures w14:val="standardContextual"/>
            </w:rPr>
          </w:pPr>
          <w:hyperlink w:anchor="_Toc228392682" w:history="1">
            <w:r w:rsidRPr="00B94310">
              <w:rPr>
                <w:rStyle w:val="Hyperlink"/>
                <w:rFonts w:ascii="Times New Roman" w:hAnsi="Times New Roman"/>
                <w:noProof/>
              </w:rPr>
              <w:t>VII. CONCLUSION</w:t>
            </w:r>
            <w:r>
              <w:rPr>
                <w:noProof/>
                <w:webHidden/>
              </w:rPr>
              <w:tab/>
            </w:r>
            <w:r>
              <w:rPr>
                <w:noProof/>
                <w:webHidden/>
              </w:rPr>
              <w:fldChar w:fldCharType="begin"/>
            </w:r>
            <w:r>
              <w:rPr>
                <w:noProof/>
                <w:webHidden/>
              </w:rPr>
              <w:instrText xml:space="preserve"> PAGEREF _Toc228392682 \h </w:instrText>
            </w:r>
            <w:r>
              <w:rPr>
                <w:noProof/>
                <w:webHidden/>
              </w:rPr>
            </w:r>
            <w:r>
              <w:rPr>
                <w:noProof/>
                <w:webHidden/>
              </w:rPr>
              <w:fldChar w:fldCharType="separate"/>
            </w:r>
            <w:r>
              <w:rPr>
                <w:noProof/>
                <w:webHidden/>
              </w:rPr>
              <w:t>3</w:t>
            </w:r>
            <w:r>
              <w:rPr>
                <w:noProof/>
                <w:webHidden/>
              </w:rPr>
              <w:fldChar w:fldCharType="end"/>
            </w:r>
          </w:hyperlink>
        </w:p>
        <w:p w14:paraId="2EB20F3D" w14:textId="6252CEB6" w:rsidR="00CD55D0" w:rsidRDefault="00CD55D0">
          <w:pPr>
            <w:pStyle w:val="TOC1"/>
            <w:tabs>
              <w:tab w:val="right" w:leader="dot" w:pos="10070"/>
            </w:tabs>
            <w:rPr>
              <w:rFonts w:cstheme="minorBidi"/>
              <w:noProof/>
              <w:kern w:val="2"/>
              <w:sz w:val="24"/>
              <w:szCs w:val="24"/>
              <w14:ligatures w14:val="standardContextual"/>
            </w:rPr>
          </w:pPr>
          <w:hyperlink w:anchor="_Toc228392683" w:history="1">
            <w:r w:rsidRPr="00B94310">
              <w:rPr>
                <w:rStyle w:val="Hyperlink"/>
                <w:rFonts w:ascii="Times New Roman" w:hAnsi="Times New Roman"/>
                <w:noProof/>
              </w:rPr>
              <w:t>VIII. Presentation</w:t>
            </w:r>
            <w:r>
              <w:rPr>
                <w:noProof/>
                <w:webHidden/>
              </w:rPr>
              <w:tab/>
            </w:r>
            <w:r>
              <w:rPr>
                <w:noProof/>
                <w:webHidden/>
              </w:rPr>
              <w:fldChar w:fldCharType="begin"/>
            </w:r>
            <w:r>
              <w:rPr>
                <w:noProof/>
                <w:webHidden/>
              </w:rPr>
              <w:instrText xml:space="preserve"> PAGEREF _Toc228392683 \h </w:instrText>
            </w:r>
            <w:r>
              <w:rPr>
                <w:noProof/>
                <w:webHidden/>
              </w:rPr>
            </w:r>
            <w:r>
              <w:rPr>
                <w:noProof/>
                <w:webHidden/>
              </w:rPr>
              <w:fldChar w:fldCharType="separate"/>
            </w:r>
            <w:r>
              <w:rPr>
                <w:noProof/>
                <w:webHidden/>
              </w:rPr>
              <w:t>4</w:t>
            </w:r>
            <w:r>
              <w:rPr>
                <w:noProof/>
                <w:webHidden/>
              </w:rPr>
              <w:fldChar w:fldCharType="end"/>
            </w:r>
          </w:hyperlink>
        </w:p>
        <w:p w14:paraId="7FFF72CB" w14:textId="78C57824" w:rsidR="00CD55D0" w:rsidRDefault="00CD55D0">
          <w:pPr>
            <w:pStyle w:val="TOC1"/>
            <w:tabs>
              <w:tab w:val="right" w:leader="dot" w:pos="10070"/>
            </w:tabs>
            <w:rPr>
              <w:rFonts w:cstheme="minorBidi"/>
              <w:noProof/>
              <w:kern w:val="2"/>
              <w:sz w:val="24"/>
              <w:szCs w:val="24"/>
              <w14:ligatures w14:val="standardContextual"/>
            </w:rPr>
          </w:pPr>
          <w:hyperlink w:anchor="_Toc228392684" w:history="1">
            <w:r w:rsidRPr="00B94310">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_Toc228392684 \h </w:instrText>
            </w:r>
            <w:r>
              <w:rPr>
                <w:noProof/>
                <w:webHidden/>
              </w:rPr>
            </w:r>
            <w:r>
              <w:rPr>
                <w:noProof/>
                <w:webHidden/>
              </w:rPr>
              <w:fldChar w:fldCharType="separate"/>
            </w:r>
            <w:r>
              <w:rPr>
                <w:noProof/>
                <w:webHidden/>
              </w:rPr>
              <w:t>8</w:t>
            </w:r>
            <w:r>
              <w:rPr>
                <w:noProof/>
                <w:webHidden/>
              </w:rPr>
              <w:fldChar w:fldCharType="end"/>
            </w:r>
          </w:hyperlink>
        </w:p>
        <w:p w14:paraId="056CF89F" w14:textId="05E3DB92" w:rsidR="00C00DA8" w:rsidRDefault="00C00DA8">
          <w:r>
            <w:rPr>
              <w:b/>
              <w:bCs/>
            </w:rPr>
            <w:fldChar w:fldCharType="end"/>
          </w:r>
        </w:p>
      </w:sdtContent>
    </w:sdt>
    <w:p w14:paraId="5BDD5A65" w14:textId="2CECFB97" w:rsidR="00BF6611" w:rsidRDefault="00000000" w:rsidP="00C00DA8">
      <w:pPr>
        <w:pStyle w:val="Heading1"/>
      </w:pPr>
      <w:r>
        <w:br w:type="page"/>
      </w:r>
    </w:p>
    <w:p w14:paraId="55E1B892" w14:textId="2FBC29B4" w:rsidR="00BF6611" w:rsidRDefault="00000000">
      <w:r>
        <w:rPr>
          <w:b/>
        </w:rPr>
        <w:lastRenderedPageBreak/>
        <w:t xml:space="preserve">Abstract— </w:t>
      </w:r>
      <w:r>
        <w:t xml:space="preserve">Last year witnessed a dramatic shift in the threat landscape facing organisations managing healthcare data in the UK. HPA, having experienced firsthand the virulence of a ransomware attack, finds itself at an institutional crossroads. This report is not merely a technical response to a security breach; it represents a proposal for cultural and structural transformation. This document describes how HPA can transition from a reactive to a proactive model. Our operations align with the ISO 27001 pillars </w:t>
      </w:r>
      <w:sdt>
        <w:sdtPr>
          <w:id w:val="772663694"/>
          <w:citation/>
        </w:sdtPr>
        <w:sdtContent>
          <w:r w:rsidR="00AA43D1">
            <w:fldChar w:fldCharType="begin"/>
          </w:r>
          <w:r w:rsidR="00AA43D1">
            <w:instrText xml:space="preserve"> CITATION Int22 \l 1033 </w:instrText>
          </w:r>
          <w:r w:rsidR="00AA43D1">
            <w:fldChar w:fldCharType="separate"/>
          </w:r>
          <w:r w:rsidR="00AA43D1">
            <w:rPr>
              <w:noProof/>
            </w:rPr>
            <w:t>[</w:t>
          </w:r>
          <w:hyperlink w:anchor="Int22" w:history="1">
            <w:r w:rsidR="00AA43D1">
              <w:rPr>
                <w:noProof/>
              </w:rPr>
              <w:t>1</w:t>
            </w:r>
          </w:hyperlink>
          <w:r w:rsidR="00AA43D1">
            <w:rPr>
              <w:noProof/>
            </w:rPr>
            <w:t>]</w:t>
          </w:r>
          <w:r w:rsidR="00AA43D1">
            <w:fldChar w:fldCharType="end"/>
          </w:r>
        </w:sdtContent>
      </w:sdt>
      <w:r>
        <w:t xml:space="preserve"> and the NHS Data Security and Protection Toolkit (DSPT) </w:t>
      </w:r>
      <w:sdt>
        <w:sdtPr>
          <w:id w:val="-36587926"/>
          <w:citation/>
        </w:sdtPr>
        <w:sdtContent>
          <w:r w:rsidR="00AA43D1">
            <w:fldChar w:fldCharType="begin"/>
          </w:r>
          <w:r w:rsidR="00AA43D1">
            <w:instrText xml:space="preserve"> CITATION NHS23 \l 1033 </w:instrText>
          </w:r>
          <w:r w:rsidR="00AA43D1">
            <w:fldChar w:fldCharType="separate"/>
          </w:r>
          <w:r w:rsidR="00AA43D1">
            <w:rPr>
              <w:noProof/>
            </w:rPr>
            <w:t>[</w:t>
          </w:r>
          <w:hyperlink w:anchor="NHS23" w:history="1">
            <w:r w:rsidR="00AA43D1">
              <w:rPr>
                <w:noProof/>
              </w:rPr>
              <w:t>2</w:t>
            </w:r>
          </w:hyperlink>
          <w:r w:rsidR="00AA43D1">
            <w:rPr>
              <w:noProof/>
            </w:rPr>
            <w:t>]</w:t>
          </w:r>
          <w:r w:rsidR="00AA43D1">
            <w:fldChar w:fldCharType="end"/>
          </w:r>
        </w:sdtContent>
      </w:sdt>
      <w:r>
        <w:t>. The plan encompasses everything from hardening the technical infrastructure (Zero Trust, MFA, EDR) to redefining human policies, ensuring that the security triad (Confidentiality, Integrity, and Availability) is not just a operational reality that protects patient data and the company's reputation.</w:t>
      </w:r>
    </w:p>
    <w:p w14:paraId="4F7297BF" w14:textId="77777777" w:rsidR="00BF6611" w:rsidRDefault="00000000">
      <w:pPr>
        <w:pStyle w:val="Heading1"/>
        <w:jc w:val="center"/>
      </w:pPr>
      <w:bookmarkStart w:id="0" w:name="_Toc228392669"/>
      <w:r>
        <w:rPr>
          <w:rFonts w:ascii="Times New Roman" w:hAnsi="Times New Roman"/>
          <w:color w:val="000000"/>
          <w:sz w:val="24"/>
        </w:rPr>
        <w:t>I. THE CRITICAL VALUE OF MEDICAL INFORMATION</w:t>
      </w:r>
      <w:bookmarkEnd w:id="0"/>
    </w:p>
    <w:p w14:paraId="7A346B00" w14:textId="77777777" w:rsidR="00BF6611" w:rsidRDefault="00000000">
      <w:r>
        <w:t>To understand why we need this investment, we must be honest about what we're protecting. On the black market, a medical record is worth 10 times as much as credit card data. Why is that? Because health data is permanent, you can't "erase" a medical history the way you can close a bank account.</w:t>
      </w:r>
    </w:p>
    <w:p w14:paraId="47F9DF6D" w14:textId="37671F55" w:rsidR="00BF6611" w:rsidRDefault="00000000">
      <w:r>
        <w:t xml:space="preserve">In the UK, HPA operates as a healthcare data processor and faces significant regulatory pressure. UK GDPR </w:t>
      </w:r>
      <w:sdt>
        <w:sdtPr>
          <w:id w:val="-363129903"/>
          <w:citation/>
        </w:sdtPr>
        <w:sdtContent>
          <w:r w:rsidR="00AA43D1">
            <w:fldChar w:fldCharType="begin"/>
          </w:r>
          <w:r w:rsidR="00AA43D1">
            <w:instrText xml:space="preserve"> CITATION Inf21 \l 1033 </w:instrText>
          </w:r>
          <w:r w:rsidR="00AA43D1">
            <w:fldChar w:fldCharType="separate"/>
          </w:r>
          <w:r w:rsidR="00AA43D1">
            <w:rPr>
              <w:noProof/>
            </w:rPr>
            <w:t>[</w:t>
          </w:r>
          <w:hyperlink w:anchor="Inf21" w:history="1">
            <w:r w:rsidR="00AA43D1">
              <w:rPr>
                <w:noProof/>
              </w:rPr>
              <w:t>3</w:t>
            </w:r>
          </w:hyperlink>
          <w:r w:rsidR="00AA43D1">
            <w:rPr>
              <w:noProof/>
            </w:rPr>
            <w:t>]</w:t>
          </w:r>
          <w:r w:rsidR="00AA43D1">
            <w:fldChar w:fldCharType="end"/>
          </w:r>
        </w:sdtContent>
      </w:sdt>
      <w:r>
        <w:t xml:space="preserve"> and the National Cyber Security Centre (NCSC) guidelines </w:t>
      </w:r>
      <w:sdt>
        <w:sdtPr>
          <w:id w:val="-978758101"/>
          <w:citation/>
        </w:sdtPr>
        <w:sdtContent>
          <w:r w:rsidR="00AA43D1">
            <w:fldChar w:fldCharType="begin"/>
          </w:r>
          <w:r w:rsidR="00AA43D1">
            <w:instrText xml:space="preserve"> CITATION Nat23 \l 1033 </w:instrText>
          </w:r>
          <w:r w:rsidR="00AA43D1">
            <w:fldChar w:fldCharType="separate"/>
          </w:r>
          <w:r w:rsidR="00AA43D1">
            <w:rPr>
              <w:noProof/>
            </w:rPr>
            <w:t>[</w:t>
          </w:r>
          <w:hyperlink w:anchor="Nat23" w:history="1">
            <w:r w:rsidR="00AA43D1">
              <w:rPr>
                <w:noProof/>
              </w:rPr>
              <w:t>4</w:t>
            </w:r>
          </w:hyperlink>
          <w:r w:rsidR="00AA43D1">
            <w:rPr>
              <w:noProof/>
            </w:rPr>
            <w:t>]</w:t>
          </w:r>
          <w:r w:rsidR="00AA43D1">
            <w:fldChar w:fldCharType="end"/>
          </w:r>
        </w:sdtContent>
      </w:sdt>
      <w:r>
        <w:t xml:space="preserve"> </w:t>
      </w:r>
      <w:r w:rsidR="00AA43D1">
        <w:t xml:space="preserve">These </w:t>
      </w:r>
      <w:r>
        <w:t>are not suggestions, but legal requirements that, if not met, could result in fines of up to 4% of our annual turnover or even the withdrawal of our licenses to work with the NHS. Recent unauthorised access incidents have demonstrated that our traditional perimeter defences are no longer sufficient to contain an adversary using Artificial Intelligence to compromise our network.</w:t>
      </w:r>
    </w:p>
    <w:p w14:paraId="57FD3F53" w14:textId="77777777" w:rsidR="00BF6611" w:rsidRDefault="00000000">
      <w:pPr>
        <w:pStyle w:val="Heading1"/>
        <w:jc w:val="center"/>
      </w:pPr>
      <w:bookmarkStart w:id="1" w:name="_Toc228392670"/>
      <w:r>
        <w:rPr>
          <w:rFonts w:ascii="Times New Roman" w:hAnsi="Times New Roman"/>
          <w:color w:val="000000"/>
          <w:sz w:val="24"/>
        </w:rPr>
        <w:t>II. IDENTIFICATION AND ANALYSIS OF THREATS</w:t>
      </w:r>
      <w:bookmarkEnd w:id="1"/>
    </w:p>
    <w:p w14:paraId="29732E1E" w14:textId="77777777" w:rsidR="00BF6611" w:rsidRDefault="00000000">
      <w:r>
        <w:t>The attack we recently suffered was not an isolated event, but part of an increasingly professionalised criminal ecosystem.</w:t>
      </w:r>
    </w:p>
    <w:p w14:paraId="42BCFC01" w14:textId="77777777" w:rsidR="00BF6611" w:rsidRDefault="00000000">
      <w:pPr>
        <w:pStyle w:val="Heading2"/>
      </w:pPr>
      <w:bookmarkStart w:id="2" w:name="_Toc228392671"/>
      <w:r>
        <w:rPr>
          <w:rFonts w:ascii="Times New Roman" w:hAnsi="Times New Roman"/>
          <w:i/>
          <w:color w:val="000000"/>
          <w:sz w:val="22"/>
        </w:rPr>
        <w:t>A. The Professionalisation of Ransomware</w:t>
      </w:r>
      <w:bookmarkEnd w:id="2"/>
    </w:p>
    <w:p w14:paraId="671C9AA9" w14:textId="77777777" w:rsidR="00BF6611" w:rsidRDefault="00000000">
      <w:r>
        <w:t>We are no longer dealing with lone hackers, but with criminal organisations operating under the Ransomware-as-a-Service model. These groups buy access to our network through Initial Access Brokers and then deploy malware specifically designed to evade our current antivirus software. The goal isn't just to encrypt files, but to engage in double extortion: they threaten to publish sensitive patient data on the Dark Web if we don't pay. For HPA, this would be a breach of trust that could never be repaired.</w:t>
      </w:r>
    </w:p>
    <w:p w14:paraId="4F663F9A" w14:textId="77777777" w:rsidR="00BF6611" w:rsidRDefault="00000000">
      <w:pPr>
        <w:pStyle w:val="Heading2"/>
      </w:pPr>
      <w:bookmarkStart w:id="3" w:name="_Toc228392672"/>
      <w:r>
        <w:rPr>
          <w:rFonts w:ascii="Times New Roman" w:hAnsi="Times New Roman"/>
          <w:i/>
          <w:color w:val="000000"/>
          <w:sz w:val="22"/>
        </w:rPr>
        <w:t>B. New Generation Social Engineering</w:t>
      </w:r>
      <w:bookmarkEnd w:id="3"/>
    </w:p>
    <w:p w14:paraId="20A2DA9A" w14:textId="77777777" w:rsidR="00BF6611" w:rsidRDefault="00000000">
      <w:r>
        <w:t>Humans remain the weakest link, but the attacks have become more sophisticated. Attackers can use mass language models to create phishing emails that perfectly replicate the style and tone of our managers. It's very easy for an employee, under pressure, to fall for an "urgent password change" request that is actually a backdoor to steal their credentials.</w:t>
      </w:r>
    </w:p>
    <w:p w14:paraId="22A90FC0" w14:textId="77777777" w:rsidR="00BF6611" w:rsidRDefault="00000000">
      <w:pPr>
        <w:pStyle w:val="Heading2"/>
      </w:pPr>
      <w:bookmarkStart w:id="4" w:name="_Toc228392673"/>
      <w:r>
        <w:rPr>
          <w:rFonts w:ascii="Times New Roman" w:hAnsi="Times New Roman"/>
          <w:i/>
          <w:color w:val="000000"/>
          <w:sz w:val="22"/>
        </w:rPr>
        <w:t>C. Targeted Ransomware</w:t>
      </w:r>
      <w:bookmarkEnd w:id="4"/>
    </w:p>
    <w:p w14:paraId="4ACE0F5E" w14:textId="77777777" w:rsidR="00BF6611" w:rsidRDefault="00000000">
      <w:r>
        <w:t>Remote work was a necessity, but it left its mark on our security. “Shadow IT” (the use of unauthorised applications such as Dropbox or WhatsApp to share medical reports for convenience) creates blind spots where the IT department lacks visibility and control. If an analyst connects to an HPA server from an unsecured public Wi-Fi network, our entire infrastructure is exposed.</w:t>
      </w:r>
    </w:p>
    <w:p w14:paraId="5E306216" w14:textId="77777777" w:rsidR="00BF6611" w:rsidRDefault="00000000">
      <w:pPr>
        <w:pStyle w:val="Heading1"/>
        <w:jc w:val="center"/>
      </w:pPr>
      <w:bookmarkStart w:id="5" w:name="_Toc228392674"/>
      <w:r>
        <w:rPr>
          <w:rFonts w:ascii="Times New Roman" w:hAnsi="Times New Roman"/>
          <w:color w:val="000000"/>
          <w:sz w:val="24"/>
        </w:rPr>
        <w:t>III. A REAL GOVERNANCE FRAMEWORK</w:t>
      </w:r>
      <w:bookmarkEnd w:id="5"/>
    </w:p>
    <w:p w14:paraId="012FD723" w14:textId="4C5CCBBC" w:rsidR="00BF6611" w:rsidRDefault="00000000">
      <w:r>
        <w:t xml:space="preserve">Governance is not about hindering work, but about providing safeguards to ensure safe work. We will use the NIST framework </w:t>
      </w:r>
      <w:sdt>
        <w:sdtPr>
          <w:id w:val="1901946926"/>
          <w:citation/>
        </w:sdtPr>
        <w:sdtContent>
          <w:r w:rsidR="00AA43D1">
            <w:fldChar w:fldCharType="begin"/>
          </w:r>
          <w:r w:rsidR="00AA43D1">
            <w:instrText xml:space="preserve"> CITATION ANe25 \l 1033 </w:instrText>
          </w:r>
          <w:r w:rsidR="00AA43D1">
            <w:fldChar w:fldCharType="separate"/>
          </w:r>
          <w:r w:rsidR="00AA43D1">
            <w:rPr>
              <w:noProof/>
            </w:rPr>
            <w:t>[</w:t>
          </w:r>
          <w:hyperlink w:anchor="ANe25" w:history="1">
            <w:r w:rsidR="00AA43D1">
              <w:rPr>
                <w:noProof/>
              </w:rPr>
              <w:t>5</w:t>
            </w:r>
          </w:hyperlink>
          <w:r w:rsidR="00AA43D1">
            <w:rPr>
              <w:noProof/>
            </w:rPr>
            <w:t>]</w:t>
          </w:r>
          <w:r w:rsidR="00AA43D1">
            <w:fldChar w:fldCharType="end"/>
          </w:r>
        </w:sdtContent>
      </w:sdt>
      <w:r>
        <w:t xml:space="preserve"> to structure our policies.</w:t>
      </w:r>
    </w:p>
    <w:p w14:paraId="235D17D5" w14:textId="77777777" w:rsidR="00BF6611" w:rsidRDefault="00000000">
      <w:pPr>
        <w:pStyle w:val="Heading2"/>
      </w:pPr>
      <w:bookmarkStart w:id="6" w:name="_Toc228392675"/>
      <w:r>
        <w:rPr>
          <w:rFonts w:ascii="Times New Roman" w:hAnsi="Times New Roman"/>
          <w:i/>
          <w:color w:val="000000"/>
          <w:sz w:val="22"/>
        </w:rPr>
        <w:t>A. Access Control Policy</w:t>
      </w:r>
      <w:bookmarkEnd w:id="6"/>
    </w:p>
    <w:p w14:paraId="4568101C" w14:textId="7C389A24" w:rsidR="00BF6611" w:rsidRDefault="00000000">
      <w:r>
        <w:t xml:space="preserve">We will implement a </w:t>
      </w:r>
      <w:r w:rsidR="00AA43D1">
        <w:t>role-based access control (RBAC)</w:t>
      </w:r>
      <w:r>
        <w:t xml:space="preserve"> model. Currently, for historical reasons, too many employees have "administrator" privileges. From now on, we will implement the Principle of Least Privilege: each user will have access only </w:t>
      </w:r>
      <w:r>
        <w:lastRenderedPageBreak/>
        <w:t>to what they need to perform their daily tasks, and nothing more. This restricts the "lateral movement" an attacker could make within our network.</w:t>
      </w:r>
    </w:p>
    <w:p w14:paraId="443EDD52" w14:textId="77777777" w:rsidR="00BF6611" w:rsidRDefault="00000000">
      <w:pPr>
        <w:pStyle w:val="Heading2"/>
      </w:pPr>
      <w:bookmarkStart w:id="7" w:name="_Toc228392676"/>
      <w:r>
        <w:rPr>
          <w:rFonts w:ascii="Times New Roman" w:hAnsi="Times New Roman"/>
          <w:i/>
          <w:color w:val="000000"/>
          <w:sz w:val="22"/>
        </w:rPr>
        <w:t>B. Encryption and Data Sovereignty</w:t>
      </w:r>
      <w:bookmarkEnd w:id="7"/>
    </w:p>
    <w:p w14:paraId="3ABD7E89" w14:textId="77777777" w:rsidR="00BF6611" w:rsidRDefault="00000000">
      <w:r>
        <w:t>For anyone without the key, the data should be irrelevant. We suggest encrypting all hard drives and databases at rest using AES-256. The use of TLS 1.3 protocols will be mandatory for data in transit (when a report is transferred from HPA to a hospital). This ensures that the information is unreadable, even if intercepted.</w:t>
      </w:r>
    </w:p>
    <w:p w14:paraId="12AC2F41" w14:textId="77777777" w:rsidR="00BF6611" w:rsidRDefault="00000000">
      <w:pPr>
        <w:pStyle w:val="Heading1"/>
        <w:jc w:val="center"/>
      </w:pPr>
      <w:bookmarkStart w:id="8" w:name="_Toc228392677"/>
      <w:r>
        <w:rPr>
          <w:rFonts w:ascii="Times New Roman" w:hAnsi="Times New Roman"/>
          <w:color w:val="000000"/>
          <w:sz w:val="24"/>
        </w:rPr>
        <w:t>IV. MITIGATION MEASURES</w:t>
      </w:r>
      <w:bookmarkEnd w:id="8"/>
    </w:p>
    <w:p w14:paraId="729D9026" w14:textId="77777777" w:rsidR="00BF6611" w:rsidRDefault="00000000">
      <w:r>
        <w:t>This is where strategy becomes technical action. "Layered Defence" is our philosophy.</w:t>
      </w:r>
    </w:p>
    <w:p w14:paraId="21B00335" w14:textId="77777777" w:rsidR="00BF6611" w:rsidRDefault="00000000">
      <w:pPr>
        <w:pStyle w:val="Heading2"/>
      </w:pPr>
      <w:bookmarkStart w:id="9" w:name="_Toc228392678"/>
      <w:r>
        <w:rPr>
          <w:rFonts w:ascii="Times New Roman" w:hAnsi="Times New Roman"/>
          <w:i/>
          <w:color w:val="000000"/>
          <w:sz w:val="22"/>
        </w:rPr>
        <w:t>A. Towards a Zero Trust model</w:t>
      </w:r>
      <w:bookmarkEnd w:id="9"/>
    </w:p>
    <w:p w14:paraId="7877D667" w14:textId="77777777" w:rsidR="00BF6611" w:rsidRDefault="00000000">
      <w:r>
        <w:t>The old "secure internal network" model is obsolete. In a Zero Trust environment, we trust no one, even if they are in our office. Every connection attempt is checked, the device is verified, and the user is authenticated. The system automatically blocks access if, at 3:00 AM, an analyst is detected attempting to download 500 patient records from an uncommon IP address.</w:t>
      </w:r>
    </w:p>
    <w:p w14:paraId="28691891" w14:textId="77777777" w:rsidR="00BF6611" w:rsidRDefault="00000000">
      <w:pPr>
        <w:pStyle w:val="Heading2"/>
      </w:pPr>
      <w:bookmarkStart w:id="10" w:name="_Toc228392679"/>
      <w:r>
        <w:rPr>
          <w:rFonts w:ascii="Times New Roman" w:hAnsi="Times New Roman"/>
          <w:i/>
          <w:color w:val="000000"/>
          <w:sz w:val="22"/>
        </w:rPr>
        <w:t>B. Next Generation EDR and MFA</w:t>
      </w:r>
      <w:bookmarkEnd w:id="10"/>
    </w:p>
    <w:p w14:paraId="62E042EC" w14:textId="77777777" w:rsidR="00BF6611" w:rsidRDefault="00000000">
      <w:r>
        <w:t>Conventional antivirus software will be replaced by EDR (Endpoint Detection and Response) systems. These systems use behaviour, not just signatures, to detect malware. At the same time, multi-factor authentication (MFA) will no longer be optional. To eliminate the risk posed by stolen or weak passwords, we will use physical authentication applications or keys (FIDO2).</w:t>
      </w:r>
    </w:p>
    <w:p w14:paraId="5074462E" w14:textId="77777777" w:rsidR="00BF6611" w:rsidRDefault="00000000">
      <w:pPr>
        <w:pStyle w:val="Heading1"/>
        <w:jc w:val="center"/>
      </w:pPr>
      <w:bookmarkStart w:id="11" w:name="_Toc228392680"/>
      <w:r>
        <w:rPr>
          <w:rFonts w:ascii="Times New Roman" w:hAnsi="Times New Roman"/>
          <w:color w:val="000000"/>
          <w:sz w:val="24"/>
        </w:rPr>
        <w:t>V. INCIDENT RESPONSE: THE 72-HOUR PROTOCOL</w:t>
      </w:r>
      <w:bookmarkEnd w:id="11"/>
    </w:p>
    <w:p w14:paraId="17B52283" w14:textId="77777777" w:rsidR="00BF6611" w:rsidRDefault="00000000">
      <w:r>
        <w:t>Speed is the deciding factor between tragedy and a setback when disaster strikes. Our response plan is implemented in four stages:</w:t>
      </w:r>
    </w:p>
    <w:p w14:paraId="1AF9C03A" w14:textId="77777777" w:rsidR="00BF6611" w:rsidRDefault="00000000">
      <w:r>
        <w:t>1) Detection and Categorisation: Using SIEM tools to detect irregularities in real time. 2) Critical Containment: Isolating compromised servers to prevent ransomware from spreading to the rest of the data farm. 3) Eradication and Rehabilitation: Cleaning systems and recovering data using our Immutable Backups. 4) Mandatory Notification: If a personal data breach is verified, we comply with the legal obligation to report it within 72 hours to the Information Commissioner's Office (ICO) and the NHS.</w:t>
      </w:r>
    </w:p>
    <w:p w14:paraId="7A50333B" w14:textId="77777777" w:rsidR="00BF6611" w:rsidRDefault="00000000">
      <w:pPr>
        <w:pStyle w:val="Heading1"/>
        <w:jc w:val="center"/>
      </w:pPr>
      <w:bookmarkStart w:id="12" w:name="_Toc228392681"/>
      <w:r>
        <w:rPr>
          <w:rFonts w:ascii="Times New Roman" w:hAnsi="Times New Roman"/>
          <w:color w:val="000000"/>
          <w:sz w:val="24"/>
        </w:rPr>
        <w:t>VI. THE AWARENESS PROGRAM</w:t>
      </w:r>
      <w:bookmarkEnd w:id="12"/>
    </w:p>
    <w:p w14:paraId="71CA472E" w14:textId="77777777" w:rsidR="00BF6611" w:rsidRDefault="00000000">
      <w:r>
        <w:t>If an employee uses a USB drive they found in the parking lot or leaves their password on a sticky note, even the most expensive technology in the world is worthless. Our training program avoids tedious lectures. Employees who identify and report phishing emails will receive incentives, as we will implement realistic attack simulations. We want employees to feel like members of the security team, not victims of it.</w:t>
      </w:r>
    </w:p>
    <w:p w14:paraId="7819AD83" w14:textId="77777777" w:rsidR="00BF6611" w:rsidRDefault="00000000">
      <w:pPr>
        <w:pStyle w:val="Heading1"/>
        <w:jc w:val="center"/>
      </w:pPr>
      <w:bookmarkStart w:id="13" w:name="_Toc228392682"/>
      <w:r>
        <w:rPr>
          <w:rFonts w:ascii="Times New Roman" w:hAnsi="Times New Roman"/>
          <w:color w:val="000000"/>
          <w:sz w:val="24"/>
        </w:rPr>
        <w:t>VII. CONCLUSION</w:t>
      </w:r>
      <w:bookmarkEnd w:id="13"/>
    </w:p>
    <w:p w14:paraId="0C2279E6" w14:textId="77777777" w:rsidR="00BF6611" w:rsidRDefault="00000000">
      <w:r>
        <w:t>Investing in this cybersecurity framework isn't an expense; it's a lifeline for Health Plus Analytics. By aligning with international and NHS standards, we're not only ensuring the protection of our infrastructure, but also sending a clear message to the market: we are the most secure and trusted partner for managing healthcare data in the UK.</w:t>
      </w:r>
    </w:p>
    <w:p w14:paraId="24D17095" w14:textId="77777777" w:rsidR="0011480E" w:rsidRDefault="0011480E"/>
    <w:p w14:paraId="464FB5B5" w14:textId="77777777" w:rsidR="0011480E" w:rsidRDefault="0011480E"/>
    <w:p w14:paraId="0DA84943" w14:textId="0C0F46F1" w:rsidR="0011480E" w:rsidRDefault="0011480E">
      <w:r>
        <w:t>\</w:t>
      </w:r>
    </w:p>
    <w:p w14:paraId="35A68842" w14:textId="4F9A6EC3" w:rsidR="0011480E" w:rsidRPr="0011480E" w:rsidRDefault="0011480E" w:rsidP="0011480E">
      <w:pPr>
        <w:pStyle w:val="Heading1"/>
        <w:jc w:val="center"/>
        <w:rPr>
          <w:rFonts w:ascii="Times New Roman" w:hAnsi="Times New Roman" w:cs="Times New Roman"/>
          <w:color w:val="auto"/>
        </w:rPr>
      </w:pPr>
      <w:bookmarkStart w:id="14" w:name="_Toc228392683"/>
      <w:r w:rsidRPr="0011480E">
        <w:rPr>
          <w:rFonts w:ascii="Times New Roman" w:hAnsi="Times New Roman" w:cs="Times New Roman"/>
          <w:color w:val="auto"/>
        </w:rPr>
        <w:lastRenderedPageBreak/>
        <w:t>VIII. P</w:t>
      </w:r>
      <w:bookmarkEnd w:id="14"/>
      <w:r w:rsidR="00CD55D0">
        <w:rPr>
          <w:rFonts w:ascii="Times New Roman" w:hAnsi="Times New Roman" w:cs="Times New Roman"/>
          <w:color w:val="auto"/>
        </w:rPr>
        <w:t>RESENTATION</w:t>
      </w:r>
    </w:p>
    <w:p w14:paraId="60A8F5B1" w14:textId="61C5503B" w:rsidR="00C00DA8" w:rsidRDefault="0011480E" w:rsidP="0011480E">
      <w:pPr>
        <w:jc w:val="center"/>
      </w:pPr>
      <w:r w:rsidRPr="0011480E">
        <w:drawing>
          <wp:inline distT="0" distB="0" distL="0" distR="0" wp14:anchorId="69A3C671" wp14:editId="2CD611AF">
            <wp:extent cx="4922520" cy="2665387"/>
            <wp:effectExtent l="0" t="0" r="0" b="1905"/>
            <wp:docPr id="201732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324807" name=""/>
                    <pic:cNvPicPr/>
                  </pic:nvPicPr>
                  <pic:blipFill>
                    <a:blip r:embed="rId6"/>
                    <a:stretch>
                      <a:fillRect/>
                    </a:stretch>
                  </pic:blipFill>
                  <pic:spPr>
                    <a:xfrm>
                      <a:off x="0" y="0"/>
                      <a:ext cx="4964651" cy="2688199"/>
                    </a:xfrm>
                    <a:prstGeom prst="rect">
                      <a:avLst/>
                    </a:prstGeom>
                  </pic:spPr>
                </pic:pic>
              </a:graphicData>
            </a:graphic>
          </wp:inline>
        </w:drawing>
      </w:r>
    </w:p>
    <w:p w14:paraId="71DA4E1F" w14:textId="7787854E" w:rsidR="00BF6611" w:rsidRDefault="0011480E" w:rsidP="0011480E">
      <w:pPr>
        <w:jc w:val="center"/>
      </w:pPr>
      <w:r w:rsidRPr="0011480E">
        <w:drawing>
          <wp:inline distT="0" distB="0" distL="0" distR="0" wp14:anchorId="2511F494" wp14:editId="2A5713E9">
            <wp:extent cx="4846320" cy="2719804"/>
            <wp:effectExtent l="0" t="0" r="0" b="4445"/>
            <wp:docPr id="2136986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986724" name=""/>
                    <pic:cNvPicPr/>
                  </pic:nvPicPr>
                  <pic:blipFill>
                    <a:blip r:embed="rId7"/>
                    <a:stretch>
                      <a:fillRect/>
                    </a:stretch>
                  </pic:blipFill>
                  <pic:spPr>
                    <a:xfrm>
                      <a:off x="0" y="0"/>
                      <a:ext cx="4899409" cy="2749598"/>
                    </a:xfrm>
                    <a:prstGeom prst="rect">
                      <a:avLst/>
                    </a:prstGeom>
                  </pic:spPr>
                </pic:pic>
              </a:graphicData>
            </a:graphic>
          </wp:inline>
        </w:drawing>
      </w:r>
    </w:p>
    <w:p w14:paraId="4E04C314" w14:textId="13B5E051" w:rsidR="00CB16D0" w:rsidRDefault="00CB16D0" w:rsidP="0011480E">
      <w:pPr>
        <w:jc w:val="center"/>
      </w:pPr>
      <w:r w:rsidRPr="00CB16D0">
        <w:drawing>
          <wp:inline distT="0" distB="0" distL="0" distR="0" wp14:anchorId="436B3939" wp14:editId="75DE24D1">
            <wp:extent cx="4808220" cy="2691268"/>
            <wp:effectExtent l="0" t="0" r="0" b="0"/>
            <wp:docPr id="1399797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97368" name=""/>
                    <pic:cNvPicPr/>
                  </pic:nvPicPr>
                  <pic:blipFill>
                    <a:blip r:embed="rId8"/>
                    <a:stretch>
                      <a:fillRect/>
                    </a:stretch>
                  </pic:blipFill>
                  <pic:spPr>
                    <a:xfrm>
                      <a:off x="0" y="0"/>
                      <a:ext cx="4819732" cy="2697711"/>
                    </a:xfrm>
                    <a:prstGeom prst="rect">
                      <a:avLst/>
                    </a:prstGeom>
                  </pic:spPr>
                </pic:pic>
              </a:graphicData>
            </a:graphic>
          </wp:inline>
        </w:drawing>
      </w:r>
    </w:p>
    <w:p w14:paraId="7797C33F" w14:textId="0FA9A625" w:rsidR="00CB16D0" w:rsidRDefault="00CB16D0" w:rsidP="0011480E">
      <w:pPr>
        <w:jc w:val="center"/>
      </w:pPr>
      <w:r w:rsidRPr="00CB16D0">
        <w:lastRenderedPageBreak/>
        <w:drawing>
          <wp:inline distT="0" distB="0" distL="0" distR="0" wp14:anchorId="7A579874" wp14:editId="4899DD8F">
            <wp:extent cx="4815840" cy="2700788"/>
            <wp:effectExtent l="0" t="0" r="3810" b="4445"/>
            <wp:docPr id="939111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111109" name=""/>
                    <pic:cNvPicPr/>
                  </pic:nvPicPr>
                  <pic:blipFill>
                    <a:blip r:embed="rId9"/>
                    <a:stretch>
                      <a:fillRect/>
                    </a:stretch>
                  </pic:blipFill>
                  <pic:spPr>
                    <a:xfrm>
                      <a:off x="0" y="0"/>
                      <a:ext cx="4834503" cy="2711255"/>
                    </a:xfrm>
                    <a:prstGeom prst="rect">
                      <a:avLst/>
                    </a:prstGeom>
                  </pic:spPr>
                </pic:pic>
              </a:graphicData>
            </a:graphic>
          </wp:inline>
        </w:drawing>
      </w:r>
    </w:p>
    <w:p w14:paraId="5585E4A4" w14:textId="65E581D3" w:rsidR="00C00DA8" w:rsidRDefault="00CB16D0" w:rsidP="00CB16D0">
      <w:pPr>
        <w:jc w:val="center"/>
      </w:pPr>
      <w:r w:rsidRPr="00CB16D0">
        <w:drawing>
          <wp:inline distT="0" distB="0" distL="0" distR="0" wp14:anchorId="30B25C76" wp14:editId="59C44CE6">
            <wp:extent cx="4709160" cy="2646566"/>
            <wp:effectExtent l="0" t="0" r="0" b="1905"/>
            <wp:docPr id="394163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163260" name=""/>
                    <pic:cNvPicPr/>
                  </pic:nvPicPr>
                  <pic:blipFill>
                    <a:blip r:embed="rId10"/>
                    <a:stretch>
                      <a:fillRect/>
                    </a:stretch>
                  </pic:blipFill>
                  <pic:spPr>
                    <a:xfrm>
                      <a:off x="0" y="0"/>
                      <a:ext cx="4731145" cy="2658921"/>
                    </a:xfrm>
                    <a:prstGeom prst="rect">
                      <a:avLst/>
                    </a:prstGeom>
                  </pic:spPr>
                </pic:pic>
              </a:graphicData>
            </a:graphic>
          </wp:inline>
        </w:drawing>
      </w:r>
    </w:p>
    <w:p w14:paraId="17C30688" w14:textId="46C5A687" w:rsidR="00CB16D0" w:rsidRDefault="00CB16D0" w:rsidP="00CB16D0">
      <w:pPr>
        <w:jc w:val="center"/>
      </w:pPr>
      <w:r w:rsidRPr="00CB16D0">
        <w:drawing>
          <wp:inline distT="0" distB="0" distL="0" distR="0" wp14:anchorId="2792534C" wp14:editId="5A2C1099">
            <wp:extent cx="4853940" cy="2715413"/>
            <wp:effectExtent l="0" t="0" r="3810" b="8890"/>
            <wp:docPr id="589256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56183" name=""/>
                    <pic:cNvPicPr/>
                  </pic:nvPicPr>
                  <pic:blipFill>
                    <a:blip r:embed="rId11"/>
                    <a:stretch>
                      <a:fillRect/>
                    </a:stretch>
                  </pic:blipFill>
                  <pic:spPr>
                    <a:xfrm>
                      <a:off x="0" y="0"/>
                      <a:ext cx="4864055" cy="2721071"/>
                    </a:xfrm>
                    <a:prstGeom prst="rect">
                      <a:avLst/>
                    </a:prstGeom>
                  </pic:spPr>
                </pic:pic>
              </a:graphicData>
            </a:graphic>
          </wp:inline>
        </w:drawing>
      </w:r>
    </w:p>
    <w:p w14:paraId="6BBF47AE" w14:textId="5DC21F0E" w:rsidR="00CB16D0" w:rsidRDefault="00CB16D0" w:rsidP="00CB16D0">
      <w:pPr>
        <w:jc w:val="center"/>
      </w:pPr>
      <w:r w:rsidRPr="00CB16D0">
        <w:lastRenderedPageBreak/>
        <w:drawing>
          <wp:inline distT="0" distB="0" distL="0" distR="0" wp14:anchorId="7B2E3D57" wp14:editId="04C11EFA">
            <wp:extent cx="4663440" cy="2602366"/>
            <wp:effectExtent l="0" t="0" r="3810" b="7620"/>
            <wp:docPr id="2055495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95879" name=""/>
                    <pic:cNvPicPr/>
                  </pic:nvPicPr>
                  <pic:blipFill>
                    <a:blip r:embed="rId12"/>
                    <a:stretch>
                      <a:fillRect/>
                    </a:stretch>
                  </pic:blipFill>
                  <pic:spPr>
                    <a:xfrm>
                      <a:off x="0" y="0"/>
                      <a:ext cx="4671603" cy="2606921"/>
                    </a:xfrm>
                    <a:prstGeom prst="rect">
                      <a:avLst/>
                    </a:prstGeom>
                  </pic:spPr>
                </pic:pic>
              </a:graphicData>
            </a:graphic>
          </wp:inline>
        </w:drawing>
      </w:r>
    </w:p>
    <w:p w14:paraId="7254DF23" w14:textId="70B92B02" w:rsidR="00CB16D0" w:rsidRDefault="00CB16D0" w:rsidP="00CB16D0">
      <w:pPr>
        <w:jc w:val="center"/>
      </w:pPr>
      <w:r w:rsidRPr="00CB16D0">
        <w:drawing>
          <wp:inline distT="0" distB="0" distL="0" distR="0" wp14:anchorId="0AB3DC0C" wp14:editId="76922F06">
            <wp:extent cx="4861560" cy="2723052"/>
            <wp:effectExtent l="0" t="0" r="0" b="1270"/>
            <wp:docPr id="1479331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331038" name=""/>
                    <pic:cNvPicPr/>
                  </pic:nvPicPr>
                  <pic:blipFill>
                    <a:blip r:embed="rId13"/>
                    <a:stretch>
                      <a:fillRect/>
                    </a:stretch>
                  </pic:blipFill>
                  <pic:spPr>
                    <a:xfrm>
                      <a:off x="0" y="0"/>
                      <a:ext cx="4879243" cy="2732957"/>
                    </a:xfrm>
                    <a:prstGeom prst="rect">
                      <a:avLst/>
                    </a:prstGeom>
                  </pic:spPr>
                </pic:pic>
              </a:graphicData>
            </a:graphic>
          </wp:inline>
        </w:drawing>
      </w:r>
    </w:p>
    <w:p w14:paraId="192D407B" w14:textId="5E583802" w:rsidR="00CB16D0" w:rsidRDefault="00CB16D0" w:rsidP="00CB16D0">
      <w:pPr>
        <w:jc w:val="center"/>
      </w:pPr>
      <w:r w:rsidRPr="00CB16D0">
        <w:drawing>
          <wp:inline distT="0" distB="0" distL="0" distR="0" wp14:anchorId="79699F88" wp14:editId="4F1017CC">
            <wp:extent cx="4792980" cy="2696051"/>
            <wp:effectExtent l="0" t="0" r="7620" b="9525"/>
            <wp:docPr id="103001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18259" name=""/>
                    <pic:cNvPicPr/>
                  </pic:nvPicPr>
                  <pic:blipFill>
                    <a:blip r:embed="rId14"/>
                    <a:stretch>
                      <a:fillRect/>
                    </a:stretch>
                  </pic:blipFill>
                  <pic:spPr>
                    <a:xfrm>
                      <a:off x="0" y="0"/>
                      <a:ext cx="4803332" cy="2701874"/>
                    </a:xfrm>
                    <a:prstGeom prst="rect">
                      <a:avLst/>
                    </a:prstGeom>
                  </pic:spPr>
                </pic:pic>
              </a:graphicData>
            </a:graphic>
          </wp:inline>
        </w:drawing>
      </w:r>
    </w:p>
    <w:p w14:paraId="72E40A47" w14:textId="3E13CE52" w:rsidR="00CB16D0" w:rsidRDefault="00CB16D0" w:rsidP="00CB16D0">
      <w:pPr>
        <w:jc w:val="center"/>
      </w:pPr>
      <w:r w:rsidRPr="00CB16D0">
        <w:lastRenderedPageBreak/>
        <w:drawing>
          <wp:inline distT="0" distB="0" distL="0" distR="0" wp14:anchorId="18DEE912" wp14:editId="134C8EC0">
            <wp:extent cx="4869180" cy="2723939"/>
            <wp:effectExtent l="0" t="0" r="7620" b="635"/>
            <wp:docPr id="1291705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05252" name=""/>
                    <pic:cNvPicPr/>
                  </pic:nvPicPr>
                  <pic:blipFill>
                    <a:blip r:embed="rId15"/>
                    <a:stretch>
                      <a:fillRect/>
                    </a:stretch>
                  </pic:blipFill>
                  <pic:spPr>
                    <a:xfrm>
                      <a:off x="0" y="0"/>
                      <a:ext cx="4882312" cy="2731285"/>
                    </a:xfrm>
                    <a:prstGeom prst="rect">
                      <a:avLst/>
                    </a:prstGeom>
                  </pic:spPr>
                </pic:pic>
              </a:graphicData>
            </a:graphic>
          </wp:inline>
        </w:drawing>
      </w:r>
    </w:p>
    <w:p w14:paraId="5CC7E263" w14:textId="1022F862" w:rsidR="00CB16D0" w:rsidRDefault="00CB16D0" w:rsidP="00CB16D0">
      <w:pPr>
        <w:jc w:val="center"/>
      </w:pPr>
      <w:r w:rsidRPr="00CB16D0">
        <w:drawing>
          <wp:inline distT="0" distB="0" distL="0" distR="0" wp14:anchorId="289F7383" wp14:editId="49453BFC">
            <wp:extent cx="4975860" cy="2785099"/>
            <wp:effectExtent l="0" t="0" r="0" b="0"/>
            <wp:docPr id="1190282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82627" name=""/>
                    <pic:cNvPicPr/>
                  </pic:nvPicPr>
                  <pic:blipFill>
                    <a:blip r:embed="rId16"/>
                    <a:stretch>
                      <a:fillRect/>
                    </a:stretch>
                  </pic:blipFill>
                  <pic:spPr>
                    <a:xfrm>
                      <a:off x="0" y="0"/>
                      <a:ext cx="4991085" cy="2793621"/>
                    </a:xfrm>
                    <a:prstGeom prst="rect">
                      <a:avLst/>
                    </a:prstGeom>
                  </pic:spPr>
                </pic:pic>
              </a:graphicData>
            </a:graphic>
          </wp:inline>
        </w:drawing>
      </w:r>
    </w:p>
    <w:p w14:paraId="06D138D1" w14:textId="58D08EA8" w:rsidR="00CB16D0" w:rsidRDefault="00CB16D0" w:rsidP="00CB16D0">
      <w:pPr>
        <w:jc w:val="center"/>
      </w:pPr>
      <w:r w:rsidRPr="00CB16D0">
        <w:lastRenderedPageBreak/>
        <w:drawing>
          <wp:inline distT="0" distB="0" distL="0" distR="0" wp14:anchorId="53FD9BD2" wp14:editId="27544AC4">
            <wp:extent cx="6400800" cy="3599815"/>
            <wp:effectExtent l="0" t="0" r="0" b="635"/>
            <wp:docPr id="1411924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924253" name=""/>
                    <pic:cNvPicPr/>
                  </pic:nvPicPr>
                  <pic:blipFill>
                    <a:blip r:embed="rId17"/>
                    <a:stretch>
                      <a:fillRect/>
                    </a:stretch>
                  </pic:blipFill>
                  <pic:spPr>
                    <a:xfrm>
                      <a:off x="0" y="0"/>
                      <a:ext cx="6400800" cy="3599815"/>
                    </a:xfrm>
                    <a:prstGeom prst="rect">
                      <a:avLst/>
                    </a:prstGeom>
                  </pic:spPr>
                </pic:pic>
              </a:graphicData>
            </a:graphic>
          </wp:inline>
        </w:drawing>
      </w:r>
    </w:p>
    <w:bookmarkStart w:id="15" w:name="_Toc228392684" w:displacedByCustomXml="next"/>
    <w:sdt>
      <w:sdtPr>
        <w:rPr>
          <w:rFonts w:ascii="Times New Roman" w:eastAsiaTheme="minorEastAsia" w:hAnsi="Times New Roman" w:cstheme="minorBidi"/>
          <w:b w:val="0"/>
          <w:bCs w:val="0"/>
          <w:color w:val="auto"/>
          <w:sz w:val="20"/>
          <w:szCs w:val="22"/>
          <w:lang w:val="en-GB"/>
        </w:rPr>
        <w:id w:val="2122189610"/>
        <w:docPartObj>
          <w:docPartGallery w:val="Bibliographies"/>
          <w:docPartUnique/>
        </w:docPartObj>
      </w:sdtPr>
      <w:sdtEndPr>
        <w:rPr>
          <w:lang w:val="en-US"/>
        </w:rPr>
      </w:sdtEndPr>
      <w:sdtContent>
        <w:p w14:paraId="4CBC6EE7" w14:textId="00EA8010" w:rsidR="00C00DA8" w:rsidRPr="00CB16D0" w:rsidRDefault="00C00DA8">
          <w:pPr>
            <w:pStyle w:val="Heading1"/>
            <w:rPr>
              <w:rFonts w:ascii="Times New Roman" w:hAnsi="Times New Roman" w:cs="Times New Roman"/>
              <w:color w:val="auto"/>
            </w:rPr>
          </w:pPr>
          <w:r w:rsidRPr="00CB16D0">
            <w:rPr>
              <w:rFonts w:ascii="Times New Roman" w:hAnsi="Times New Roman" w:cs="Times New Roman"/>
              <w:color w:val="auto"/>
              <w:lang w:val="en-GB"/>
            </w:rPr>
            <w:t>References</w:t>
          </w:r>
          <w:bookmarkEnd w:id="15"/>
        </w:p>
        <w:sdt>
          <w:sdtPr>
            <w:id w:val="-573587230"/>
            <w:bibliography/>
          </w:sdtPr>
          <w:sdtContent>
            <w:p w14:paraId="4FF1A546" w14:textId="77777777" w:rsidR="00AA43D1" w:rsidRDefault="00C00DA8" w:rsidP="00AA43D1">
              <w:pPr>
                <w:pStyle w:val="Bibliography"/>
                <w:rPr>
                  <w:noProof/>
                  <w:vanish/>
                  <w:sz w:val="24"/>
                  <w:szCs w:val="24"/>
                </w:rPr>
              </w:pPr>
              <w:r>
                <w:fldChar w:fldCharType="begin"/>
              </w:r>
              <w:r>
                <w:instrText>BIBLIOGRAPHY</w:instrText>
              </w:r>
              <w:r>
                <w:fldChar w:fldCharType="separate"/>
              </w:r>
              <w:r w:rsidR="00AA43D1">
                <w:rPr>
                  <w:noProof/>
                  <w:vanish/>
                </w:rPr>
                <w:t>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9771"/>
              </w:tblGrid>
              <w:tr w:rsidR="00AA43D1" w14:paraId="07BA82FC" w14:textId="77777777" w:rsidTr="00AA43D1">
                <w:trPr>
                  <w:tblCellSpacing w:w="15" w:type="dxa"/>
                </w:trPr>
                <w:tc>
                  <w:tcPr>
                    <w:tcW w:w="0" w:type="auto"/>
                    <w:hideMark/>
                  </w:tcPr>
                  <w:p w14:paraId="045E5815" w14:textId="77777777" w:rsidR="00AA43D1" w:rsidRDefault="00AA43D1">
                    <w:pPr>
                      <w:pStyle w:val="Bibliography"/>
                      <w:jc w:val="right"/>
                      <w:rPr>
                        <w:noProof/>
                      </w:rPr>
                    </w:pPr>
                    <w:bookmarkStart w:id="16" w:name="Int22"/>
                    <w:r>
                      <w:rPr>
                        <w:noProof/>
                      </w:rPr>
                      <w:t>[1]</w:t>
                    </w:r>
                    <w:bookmarkEnd w:id="16"/>
                  </w:p>
                </w:tc>
                <w:tc>
                  <w:tcPr>
                    <w:tcW w:w="0" w:type="auto"/>
                    <w:hideMark/>
                  </w:tcPr>
                  <w:p w14:paraId="3265D574" w14:textId="6E835949" w:rsidR="00AA43D1" w:rsidRDefault="00AA43D1">
                    <w:pPr>
                      <w:pStyle w:val="Bibliography"/>
                      <w:rPr>
                        <w:noProof/>
                      </w:rPr>
                    </w:pPr>
                    <w:r>
                      <w:rPr>
                        <w:noProof/>
                      </w:rPr>
                      <w:t xml:space="preserve">International Organization for Standardization, "ISO/IEC 27001:2022 Information security, cybersecurity and privacy protection — Information security management systems — Requirements," ISO, Ginebra, Switzerland, 2022. [Online]. </w:t>
                    </w:r>
                    <w:hyperlink r:id="rId18" w:history="1">
                      <w:r>
                        <w:rPr>
                          <w:rStyle w:val="Hyperlink"/>
                          <w:noProof/>
                        </w:rPr>
                        <w:t>https://www.iso.org/standard/27001</w:t>
                      </w:r>
                    </w:hyperlink>
                  </w:p>
                </w:tc>
              </w:tr>
              <w:tr w:rsidR="00AA43D1" w14:paraId="75E6AE24" w14:textId="77777777" w:rsidTr="00AA43D1">
                <w:trPr>
                  <w:tblCellSpacing w:w="15" w:type="dxa"/>
                </w:trPr>
                <w:tc>
                  <w:tcPr>
                    <w:tcW w:w="0" w:type="auto"/>
                    <w:hideMark/>
                  </w:tcPr>
                  <w:p w14:paraId="193FA7BC" w14:textId="77777777" w:rsidR="00AA43D1" w:rsidRDefault="00AA43D1">
                    <w:pPr>
                      <w:pStyle w:val="Bibliography"/>
                      <w:jc w:val="right"/>
                      <w:rPr>
                        <w:noProof/>
                      </w:rPr>
                    </w:pPr>
                    <w:bookmarkStart w:id="17" w:name="NHS23"/>
                    <w:r>
                      <w:rPr>
                        <w:noProof/>
                      </w:rPr>
                      <w:t>[2]</w:t>
                    </w:r>
                    <w:bookmarkEnd w:id="17"/>
                  </w:p>
                </w:tc>
                <w:tc>
                  <w:tcPr>
                    <w:tcW w:w="0" w:type="auto"/>
                    <w:hideMark/>
                  </w:tcPr>
                  <w:p w14:paraId="3A1294E3" w14:textId="253F5CBB" w:rsidR="00AA43D1" w:rsidRDefault="00AA43D1">
                    <w:pPr>
                      <w:pStyle w:val="Bibliography"/>
                      <w:rPr>
                        <w:noProof/>
                      </w:rPr>
                    </w:pPr>
                    <w:r>
                      <w:rPr>
                        <w:noProof/>
                      </w:rPr>
                      <w:t xml:space="preserve">NHS England. (2023, June) Data Security and Protection Toolkit. [Online]. </w:t>
                    </w:r>
                    <w:hyperlink r:id="rId19" w:history="1">
                      <w:r>
                        <w:rPr>
                          <w:rStyle w:val="Hyperlink"/>
                          <w:noProof/>
                        </w:rPr>
                        <w:t>https://www.dspt.nhs.uk/</w:t>
                      </w:r>
                    </w:hyperlink>
                  </w:p>
                </w:tc>
              </w:tr>
              <w:tr w:rsidR="00AA43D1" w14:paraId="49DED729" w14:textId="77777777" w:rsidTr="00AA43D1">
                <w:trPr>
                  <w:tblCellSpacing w:w="15" w:type="dxa"/>
                </w:trPr>
                <w:tc>
                  <w:tcPr>
                    <w:tcW w:w="0" w:type="auto"/>
                    <w:hideMark/>
                  </w:tcPr>
                  <w:p w14:paraId="2DB38793" w14:textId="77777777" w:rsidR="00AA43D1" w:rsidRDefault="00AA43D1">
                    <w:pPr>
                      <w:pStyle w:val="Bibliography"/>
                      <w:jc w:val="right"/>
                      <w:rPr>
                        <w:noProof/>
                      </w:rPr>
                    </w:pPr>
                    <w:bookmarkStart w:id="18" w:name="Inf21"/>
                    <w:r>
                      <w:rPr>
                        <w:noProof/>
                      </w:rPr>
                      <w:t>[3]</w:t>
                    </w:r>
                    <w:bookmarkEnd w:id="18"/>
                  </w:p>
                </w:tc>
                <w:tc>
                  <w:tcPr>
                    <w:tcW w:w="0" w:type="auto"/>
                    <w:hideMark/>
                  </w:tcPr>
                  <w:p w14:paraId="5B64ECD7" w14:textId="32B7A8E3" w:rsidR="00AA43D1" w:rsidRDefault="00AA43D1">
                    <w:pPr>
                      <w:pStyle w:val="Bibliography"/>
                      <w:rPr>
                        <w:noProof/>
                      </w:rPr>
                    </w:pPr>
                    <w:r>
                      <w:rPr>
                        <w:noProof/>
                      </w:rPr>
                      <w:t xml:space="preserve">Information Commissioner's Office. (2021) Guide to the UK General Data Protection Regulation. [Online]. </w:t>
                    </w:r>
                    <w:hyperlink r:id="rId20" w:history="1">
                      <w:r>
                        <w:rPr>
                          <w:rStyle w:val="Hyperlink"/>
                          <w:noProof/>
                        </w:rPr>
                        <w:t>https://ico.org.uk/for-organisations/guide-to-data-protection/guide-to-the-general-data-protection-regulation-gdpr/</w:t>
                      </w:r>
                    </w:hyperlink>
                  </w:p>
                </w:tc>
              </w:tr>
              <w:tr w:rsidR="00AA43D1" w14:paraId="048CDA45" w14:textId="77777777" w:rsidTr="00AA43D1">
                <w:trPr>
                  <w:tblCellSpacing w:w="15" w:type="dxa"/>
                </w:trPr>
                <w:tc>
                  <w:tcPr>
                    <w:tcW w:w="0" w:type="auto"/>
                    <w:hideMark/>
                  </w:tcPr>
                  <w:p w14:paraId="04F11EAF" w14:textId="77777777" w:rsidR="00AA43D1" w:rsidRDefault="00AA43D1">
                    <w:pPr>
                      <w:pStyle w:val="Bibliography"/>
                      <w:jc w:val="right"/>
                      <w:rPr>
                        <w:noProof/>
                      </w:rPr>
                    </w:pPr>
                    <w:bookmarkStart w:id="19" w:name="Nat23"/>
                    <w:r>
                      <w:rPr>
                        <w:noProof/>
                      </w:rPr>
                      <w:t>[4]</w:t>
                    </w:r>
                    <w:bookmarkEnd w:id="19"/>
                  </w:p>
                </w:tc>
                <w:tc>
                  <w:tcPr>
                    <w:tcW w:w="0" w:type="auto"/>
                    <w:hideMark/>
                  </w:tcPr>
                  <w:p w14:paraId="3132CA6F" w14:textId="326AA335" w:rsidR="00AA43D1" w:rsidRDefault="00AA43D1">
                    <w:pPr>
                      <w:pStyle w:val="Bibliography"/>
                      <w:rPr>
                        <w:noProof/>
                      </w:rPr>
                    </w:pPr>
                    <w:r>
                      <w:rPr>
                        <w:noProof/>
                      </w:rPr>
                      <w:t xml:space="preserve">National Cyber Security Centre, "Ransomware: advice and guidance for organisations," NCSC, 2023. [Online]. </w:t>
                    </w:r>
                    <w:hyperlink r:id="rId21" w:history="1">
                      <w:r>
                        <w:rPr>
                          <w:rStyle w:val="Hyperlink"/>
                          <w:noProof/>
                        </w:rPr>
                        <w:t>https://www.ncsc.gov.uk/ransomware/overview</w:t>
                      </w:r>
                    </w:hyperlink>
                  </w:p>
                </w:tc>
              </w:tr>
              <w:tr w:rsidR="00AA43D1" w14:paraId="639C17E0" w14:textId="77777777" w:rsidTr="00AA43D1">
                <w:trPr>
                  <w:tblCellSpacing w:w="15" w:type="dxa"/>
                </w:trPr>
                <w:tc>
                  <w:tcPr>
                    <w:tcW w:w="0" w:type="auto"/>
                    <w:hideMark/>
                  </w:tcPr>
                  <w:p w14:paraId="2A9E49A8" w14:textId="77777777" w:rsidR="00AA43D1" w:rsidRDefault="00AA43D1">
                    <w:pPr>
                      <w:pStyle w:val="Bibliography"/>
                      <w:jc w:val="right"/>
                      <w:rPr>
                        <w:noProof/>
                      </w:rPr>
                    </w:pPr>
                    <w:bookmarkStart w:id="20" w:name="ANe25"/>
                    <w:r>
                      <w:rPr>
                        <w:noProof/>
                      </w:rPr>
                      <w:t>[5]</w:t>
                    </w:r>
                    <w:bookmarkEnd w:id="20"/>
                  </w:p>
                </w:tc>
                <w:tc>
                  <w:tcPr>
                    <w:tcW w:w="0" w:type="auto"/>
                    <w:hideMark/>
                  </w:tcPr>
                  <w:p w14:paraId="157C7B8A" w14:textId="7119AF32" w:rsidR="00AA43D1" w:rsidRDefault="00AA43D1">
                    <w:pPr>
                      <w:pStyle w:val="Bibliography"/>
                      <w:rPr>
                        <w:noProof/>
                      </w:rPr>
                    </w:pPr>
                    <w:r>
                      <w:rPr>
                        <w:noProof/>
                      </w:rPr>
                      <w:t xml:space="preserve">Nelson A., Rekhi S., Souppaya M., and Scarfone K., "Incident Response Recommendations and Considerations for Cybersecurity," NIST, 2025. [Online]. </w:t>
                    </w:r>
                    <w:hyperlink r:id="rId22" w:history="1">
                      <w:r>
                        <w:rPr>
                          <w:rStyle w:val="Hyperlink"/>
                          <w:noProof/>
                        </w:rPr>
                        <w:t>https://nvlpubs.nist.gov/nistpubs/SpecialPublications/NIST.SP.800-61r3.pdf</w:t>
                      </w:r>
                    </w:hyperlink>
                  </w:p>
                </w:tc>
              </w:tr>
            </w:tbl>
            <w:p w14:paraId="764CD5CC" w14:textId="77777777" w:rsidR="00AA43D1" w:rsidRDefault="00AA43D1" w:rsidP="00AA43D1">
              <w:pPr>
                <w:pStyle w:val="Bibliography"/>
                <w:rPr>
                  <w:noProof/>
                  <w:vanish/>
                </w:rPr>
              </w:pPr>
              <w:r>
                <w:rPr>
                  <w:noProof/>
                  <w:vanish/>
                </w:rPr>
                <w:t>x</w:t>
              </w:r>
            </w:p>
            <w:p w14:paraId="73F77E2A" w14:textId="2BBD7AED" w:rsidR="00C00DA8" w:rsidRDefault="00C00DA8" w:rsidP="00AA43D1">
              <w:r>
                <w:rPr>
                  <w:b/>
                  <w:bCs/>
                </w:rPr>
                <w:fldChar w:fldCharType="end"/>
              </w:r>
            </w:p>
          </w:sdtContent>
        </w:sdt>
      </w:sdtContent>
    </w:sdt>
    <w:p w14:paraId="21743640" w14:textId="77777777" w:rsidR="00C00DA8" w:rsidRDefault="00C00DA8"/>
    <w:sectPr w:rsidR="00C00DA8" w:rsidSect="00034616">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58821928">
    <w:abstractNumId w:val="8"/>
  </w:num>
  <w:num w:numId="2" w16cid:durableId="2063165761">
    <w:abstractNumId w:val="6"/>
  </w:num>
  <w:num w:numId="3" w16cid:durableId="1574966411">
    <w:abstractNumId w:val="5"/>
  </w:num>
  <w:num w:numId="4" w16cid:durableId="53818783">
    <w:abstractNumId w:val="4"/>
  </w:num>
  <w:num w:numId="5" w16cid:durableId="1939287680">
    <w:abstractNumId w:val="7"/>
  </w:num>
  <w:num w:numId="6" w16cid:durableId="136194666">
    <w:abstractNumId w:val="3"/>
  </w:num>
  <w:num w:numId="7" w16cid:durableId="415788761">
    <w:abstractNumId w:val="2"/>
  </w:num>
  <w:num w:numId="8" w16cid:durableId="748162573">
    <w:abstractNumId w:val="1"/>
  </w:num>
  <w:num w:numId="9" w16cid:durableId="101214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480E"/>
    <w:rsid w:val="0015074B"/>
    <w:rsid w:val="0029639D"/>
    <w:rsid w:val="00326F90"/>
    <w:rsid w:val="0064642C"/>
    <w:rsid w:val="009567E8"/>
    <w:rsid w:val="00AA1D8D"/>
    <w:rsid w:val="00AA43D1"/>
    <w:rsid w:val="00B47730"/>
    <w:rsid w:val="00BF6611"/>
    <w:rsid w:val="00C00DA8"/>
    <w:rsid w:val="00CB0664"/>
    <w:rsid w:val="00CB16D0"/>
    <w:rsid w:val="00CD55D0"/>
    <w:rsid w:val="00DB3EE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343FC8"/>
  <w14:defaultImageDpi w14:val="300"/>
  <w15:docId w15:val="{75E6AC31-8140-4329-9320-9BD8F43FF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C00DA8"/>
    <w:pPr>
      <w:spacing w:after="100" w:line="259" w:lineRule="auto"/>
      <w:ind w:left="220"/>
    </w:pPr>
    <w:rPr>
      <w:rFonts w:asciiTheme="minorHAnsi" w:hAnsiTheme="minorHAnsi" w:cs="Times New Roman"/>
      <w:sz w:val="22"/>
      <w:lang w:val="en-GB" w:eastAsia="en-GB"/>
    </w:rPr>
  </w:style>
  <w:style w:type="paragraph" w:styleId="TOC1">
    <w:name w:val="toc 1"/>
    <w:basedOn w:val="Normal"/>
    <w:next w:val="Normal"/>
    <w:autoRedefine/>
    <w:uiPriority w:val="39"/>
    <w:unhideWhenUsed/>
    <w:rsid w:val="00C00DA8"/>
    <w:pPr>
      <w:spacing w:after="100" w:line="259" w:lineRule="auto"/>
    </w:pPr>
    <w:rPr>
      <w:rFonts w:asciiTheme="minorHAnsi" w:hAnsiTheme="minorHAnsi" w:cs="Times New Roman"/>
      <w:sz w:val="22"/>
      <w:lang w:val="en-GB" w:eastAsia="en-GB"/>
    </w:rPr>
  </w:style>
  <w:style w:type="paragraph" w:styleId="TOC3">
    <w:name w:val="toc 3"/>
    <w:basedOn w:val="Normal"/>
    <w:next w:val="Normal"/>
    <w:autoRedefine/>
    <w:uiPriority w:val="39"/>
    <w:unhideWhenUsed/>
    <w:rsid w:val="00C00DA8"/>
    <w:pPr>
      <w:spacing w:after="100" w:line="259" w:lineRule="auto"/>
      <w:ind w:left="440"/>
    </w:pPr>
    <w:rPr>
      <w:rFonts w:asciiTheme="minorHAnsi" w:hAnsiTheme="minorHAnsi" w:cs="Times New Roman"/>
      <w:sz w:val="22"/>
      <w:lang w:val="en-GB" w:eastAsia="en-GB"/>
    </w:rPr>
  </w:style>
  <w:style w:type="character" w:styleId="Hyperlink">
    <w:name w:val="Hyperlink"/>
    <w:basedOn w:val="DefaultParagraphFont"/>
    <w:uiPriority w:val="99"/>
    <w:unhideWhenUsed/>
    <w:rsid w:val="00C00DA8"/>
    <w:rPr>
      <w:color w:val="0000FF" w:themeColor="hyperlink"/>
      <w:u w:val="single"/>
    </w:rPr>
  </w:style>
  <w:style w:type="paragraph" w:styleId="Bibliography">
    <w:name w:val="Bibliography"/>
    <w:basedOn w:val="Normal"/>
    <w:next w:val="Normal"/>
    <w:uiPriority w:val="37"/>
    <w:unhideWhenUsed/>
    <w:rsid w:val="00AA4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80606">
      <w:bodyDiv w:val="1"/>
      <w:marLeft w:val="0"/>
      <w:marRight w:val="0"/>
      <w:marTop w:val="0"/>
      <w:marBottom w:val="0"/>
      <w:divBdr>
        <w:top w:val="none" w:sz="0" w:space="0" w:color="auto"/>
        <w:left w:val="none" w:sz="0" w:space="0" w:color="auto"/>
        <w:bottom w:val="none" w:sz="0" w:space="0" w:color="auto"/>
        <w:right w:val="none" w:sz="0" w:space="0" w:color="auto"/>
      </w:divBdr>
    </w:div>
    <w:div w:id="93745687">
      <w:bodyDiv w:val="1"/>
      <w:marLeft w:val="0"/>
      <w:marRight w:val="0"/>
      <w:marTop w:val="0"/>
      <w:marBottom w:val="0"/>
      <w:divBdr>
        <w:top w:val="none" w:sz="0" w:space="0" w:color="auto"/>
        <w:left w:val="none" w:sz="0" w:space="0" w:color="auto"/>
        <w:bottom w:val="none" w:sz="0" w:space="0" w:color="auto"/>
        <w:right w:val="none" w:sz="0" w:space="0" w:color="auto"/>
      </w:divBdr>
    </w:div>
    <w:div w:id="194973496">
      <w:bodyDiv w:val="1"/>
      <w:marLeft w:val="0"/>
      <w:marRight w:val="0"/>
      <w:marTop w:val="0"/>
      <w:marBottom w:val="0"/>
      <w:divBdr>
        <w:top w:val="none" w:sz="0" w:space="0" w:color="auto"/>
        <w:left w:val="none" w:sz="0" w:space="0" w:color="auto"/>
        <w:bottom w:val="none" w:sz="0" w:space="0" w:color="auto"/>
        <w:right w:val="none" w:sz="0" w:space="0" w:color="auto"/>
      </w:divBdr>
    </w:div>
    <w:div w:id="705565424">
      <w:bodyDiv w:val="1"/>
      <w:marLeft w:val="0"/>
      <w:marRight w:val="0"/>
      <w:marTop w:val="0"/>
      <w:marBottom w:val="0"/>
      <w:divBdr>
        <w:top w:val="none" w:sz="0" w:space="0" w:color="auto"/>
        <w:left w:val="none" w:sz="0" w:space="0" w:color="auto"/>
        <w:bottom w:val="none" w:sz="0" w:space="0" w:color="auto"/>
        <w:right w:val="none" w:sz="0" w:space="0" w:color="auto"/>
      </w:divBdr>
    </w:div>
    <w:div w:id="753819793">
      <w:bodyDiv w:val="1"/>
      <w:marLeft w:val="0"/>
      <w:marRight w:val="0"/>
      <w:marTop w:val="0"/>
      <w:marBottom w:val="0"/>
      <w:divBdr>
        <w:top w:val="none" w:sz="0" w:space="0" w:color="auto"/>
        <w:left w:val="none" w:sz="0" w:space="0" w:color="auto"/>
        <w:bottom w:val="none" w:sz="0" w:space="0" w:color="auto"/>
        <w:right w:val="none" w:sz="0" w:space="0" w:color="auto"/>
      </w:divBdr>
    </w:div>
    <w:div w:id="1186210218">
      <w:bodyDiv w:val="1"/>
      <w:marLeft w:val="0"/>
      <w:marRight w:val="0"/>
      <w:marTop w:val="0"/>
      <w:marBottom w:val="0"/>
      <w:divBdr>
        <w:top w:val="none" w:sz="0" w:space="0" w:color="auto"/>
        <w:left w:val="none" w:sz="0" w:space="0" w:color="auto"/>
        <w:bottom w:val="none" w:sz="0" w:space="0" w:color="auto"/>
        <w:right w:val="none" w:sz="0" w:space="0" w:color="auto"/>
      </w:divBdr>
    </w:div>
    <w:div w:id="1315065252">
      <w:bodyDiv w:val="1"/>
      <w:marLeft w:val="0"/>
      <w:marRight w:val="0"/>
      <w:marTop w:val="0"/>
      <w:marBottom w:val="0"/>
      <w:divBdr>
        <w:top w:val="none" w:sz="0" w:space="0" w:color="auto"/>
        <w:left w:val="none" w:sz="0" w:space="0" w:color="auto"/>
        <w:bottom w:val="none" w:sz="0" w:space="0" w:color="auto"/>
        <w:right w:val="none" w:sz="0" w:space="0" w:color="auto"/>
      </w:divBdr>
    </w:div>
    <w:div w:id="1574314228">
      <w:bodyDiv w:val="1"/>
      <w:marLeft w:val="0"/>
      <w:marRight w:val="0"/>
      <w:marTop w:val="0"/>
      <w:marBottom w:val="0"/>
      <w:divBdr>
        <w:top w:val="none" w:sz="0" w:space="0" w:color="auto"/>
        <w:left w:val="none" w:sz="0" w:space="0" w:color="auto"/>
        <w:bottom w:val="none" w:sz="0" w:space="0" w:color="auto"/>
        <w:right w:val="none" w:sz="0" w:space="0" w:color="auto"/>
      </w:divBdr>
    </w:div>
    <w:div w:id="1598292607">
      <w:bodyDiv w:val="1"/>
      <w:marLeft w:val="0"/>
      <w:marRight w:val="0"/>
      <w:marTop w:val="0"/>
      <w:marBottom w:val="0"/>
      <w:divBdr>
        <w:top w:val="none" w:sz="0" w:space="0" w:color="auto"/>
        <w:left w:val="none" w:sz="0" w:space="0" w:color="auto"/>
        <w:bottom w:val="none" w:sz="0" w:space="0" w:color="auto"/>
        <w:right w:val="none" w:sz="0" w:space="0" w:color="auto"/>
      </w:divBdr>
    </w:div>
    <w:div w:id="21131660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iso.org/standard/27001" TargetMode="External"/><Relationship Id="rId3" Type="http://schemas.openxmlformats.org/officeDocument/2006/relationships/styles" Target="styles.xml"/><Relationship Id="rId21" Type="http://schemas.openxmlformats.org/officeDocument/2006/relationships/hyperlink" Target="https://www.ncsc.gov.uk/ransomware/overview"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ico.org.uk/for-organisations/guide-to-data-protection/guide-to-the-general-data-protection-regulation-gdp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dspt.nhs.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nvlpubs.nist.gov/nistpubs/SpecialPublications/NIST.SP.800-61r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b:Source>
    <b:Tag>Int22</b:Tag>
    <b:SourceType>Report</b:SourceType>
    <b:Guid>{7F917217-0FE3-400B-A761-EAFA0A198A2B}</b:Guid>
    <b:Author>
      <b:Author>
        <b:Corporate>International Organization for Standardization</b:Corporate>
      </b:Author>
    </b:Author>
    <b:Title>ISO/IEC 27001:2022 Information security, cybersecurity and privacy protection — Information security management systems — Requirements</b:Title>
    <b:Year>2022</b:Year>
    <b:Institution>ISO</b:Institution>
    <b:City>Ginebra, Switzerland</b:City>
    <b:URL>https://www.iso.org/standard/27001</b:URL>
    <b:RefOrder>1</b:RefOrder>
  </b:Source>
  <b:Source>
    <b:Tag>NHS23</b:Tag>
    <b:SourceType>DocumentFromInternetSite</b:SourceType>
    <b:Guid>{9D45DE8A-C097-457C-A0CB-C1CDC2390849}</b:Guid>
    <b:Year>2023</b:Year>
    <b:Author>
      <b:Author>
        <b:Corporate>NHS England</b:Corporate>
      </b:Author>
    </b:Author>
    <b:InternetSiteTitle>Data Security and Protection Toolkit</b:InternetSiteTitle>
    <b:Month>June</b:Month>
    <b:URL>https://www.dspt.nhs.uk/</b:URL>
    <b:RefOrder>2</b:RefOrder>
  </b:Source>
  <b:Source>
    <b:Tag>Inf21</b:Tag>
    <b:SourceType>DocumentFromInternetSite</b:SourceType>
    <b:Guid>{B6CB581B-B4E5-492E-8159-D337A0C4F115}</b:Guid>
    <b:Author>
      <b:Author>
        <b:Corporate>Information Commissioner's Office</b:Corporate>
      </b:Author>
    </b:Author>
    <b:InternetSiteTitle>Guide to the UK General Data Protection Regulation</b:InternetSiteTitle>
    <b:Year>2021</b:Year>
    <b:URL>https://ico.org.uk/for-organisations/guide-to-data-protection/guide-to-the-general-data-protection-regulation-gdpr/</b:URL>
    <b:RefOrder>3</b:RefOrder>
  </b:Source>
  <b:Source>
    <b:Tag>Nat23</b:Tag>
    <b:SourceType>Report</b:SourceType>
    <b:Guid>{FE604938-3D69-4194-A278-D820A5D6A05D}</b:Guid>
    <b:Year>2023</b:Year>
    <b:URL>https://www.ncsc.gov.uk/ransomware/overview</b:URL>
    <b:Author>
      <b:Author>
        <b:Corporate>National Cyber Security Centre</b:Corporate>
      </b:Author>
    </b:Author>
    <b:Title>Ransomware: advice and guidance for organisations</b:Title>
    <b:Institution>NCSC</b:Institution>
    <b:RefOrder>4</b:RefOrder>
  </b:Source>
  <b:Source>
    <b:Tag>ANe25</b:Tag>
    <b:SourceType>Report</b:SourceType>
    <b:Guid>{8C1F00F8-1E9F-45A5-854D-4755BC343D30}</b:Guid>
    <b:Title>Incident Response Recommendations and Considerations for Cybersecurity</b:Title>
    <b:Year>2025</b:Year>
    <b:Institution>NIST</b:Institution>
    <b:Author>
      <b:Author>
        <b:NameList>
          <b:Person>
            <b:Last>A.</b:Last>
            <b:First>Nelson</b:First>
          </b:Person>
          <b:Person>
            <b:Last>S.</b:Last>
            <b:First>Rekhi</b:First>
          </b:Person>
          <b:Person>
            <b:Last>M.</b:Last>
            <b:First>Souppaya</b:First>
          </b:Person>
          <b:Person>
            <b:Last>K.</b:Last>
            <b:First>Scarfone</b:First>
          </b:Person>
        </b:NameList>
      </b:Author>
    </b:Author>
    <b:URL>https://nvlpubs.nist.gov/nistpubs/SpecialPublications/NIST.SP.800-61r3.pdf</b:URL>
    <b:RefOrder>5</b:RefOrder>
  </b:Source>
</b:Sources>
</file>

<file path=customXml/itemProps1.xml><?xml version="1.0" encoding="utf-8"?>
<ds:datastoreItem xmlns:ds="http://schemas.openxmlformats.org/officeDocument/2006/customXml" ds:itemID="{8243055D-1BBE-4474-AC47-F05987883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8</Pages>
  <Words>1521</Words>
  <Characters>8673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Isaac Francisco Feliz Vargas (2438248)</cp:lastModifiedBy>
  <cp:revision>4</cp:revision>
  <dcterms:created xsi:type="dcterms:W3CDTF">2026-04-29T19:36:00Z</dcterms:created>
  <dcterms:modified xsi:type="dcterms:W3CDTF">2026-04-29T21:04:00Z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dcaa3563-7c33-4a47-be6f-7fb05a86f6fe</vt:lpwstr>
  </property>
</Properties>
</file>