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8AC4C1" w14:textId="66F3CE27" w:rsidR="00636212" w:rsidRDefault="00636212" w:rsidP="00636212">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8240" behindDoc="0" locked="0" layoutInCell="1" allowOverlap="1" wp14:anchorId="3CFBB87B" wp14:editId="2A878B1F">
            <wp:simplePos x="0" y="0"/>
            <wp:positionH relativeFrom="column">
              <wp:posOffset>-914400</wp:posOffset>
            </wp:positionH>
            <wp:positionV relativeFrom="page">
              <wp:posOffset>914400</wp:posOffset>
            </wp:positionV>
            <wp:extent cx="7760970" cy="5342255"/>
            <wp:effectExtent l="0" t="0" r="0" b="0"/>
            <wp:wrapSquare wrapText="bothSides"/>
            <wp:docPr id="1399294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760970" cy="53422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3B719C9" w14:textId="77777777" w:rsidR="00636212" w:rsidRPr="00B2138A" w:rsidRDefault="00636212" w:rsidP="00636212">
      <w:pPr>
        <w:rPr>
          <w:rFonts w:ascii="Times New Roman" w:hAnsi="Times New Roman" w:cs="Times New Roman"/>
          <w:b/>
          <w:bCs/>
          <w:sz w:val="24"/>
          <w:szCs w:val="24"/>
        </w:rPr>
      </w:pPr>
    </w:p>
    <w:p w14:paraId="6AFA8EBE" w14:textId="322B570B" w:rsidR="007A4B29" w:rsidRPr="00EC4FBC" w:rsidRDefault="007A4B29" w:rsidP="00E00582">
      <w:pPr>
        <w:jc w:val="center"/>
        <w:rPr>
          <w:rFonts w:ascii="Times New Roman" w:hAnsi="Times New Roman" w:cs="Times New Roman"/>
          <w:b/>
          <w:bCs/>
          <w:sz w:val="28"/>
          <w:szCs w:val="28"/>
        </w:rPr>
      </w:pPr>
      <w:r w:rsidRPr="00EC4FBC">
        <w:rPr>
          <w:rFonts w:ascii="Times New Roman" w:hAnsi="Times New Roman" w:cs="Times New Roman"/>
          <w:b/>
          <w:bCs/>
          <w:sz w:val="28"/>
          <w:szCs w:val="28"/>
        </w:rPr>
        <w:t>International financial management</w:t>
      </w:r>
    </w:p>
    <w:p w14:paraId="2942F84D" w14:textId="77777777" w:rsidR="007A4B29" w:rsidRPr="007A4B29" w:rsidRDefault="007A4B29" w:rsidP="007A4B29">
      <w:pPr>
        <w:jc w:val="center"/>
        <w:rPr>
          <w:rFonts w:ascii="Times New Roman" w:hAnsi="Times New Roman" w:cs="Times New Roman"/>
          <w:sz w:val="24"/>
          <w:szCs w:val="24"/>
        </w:rPr>
      </w:pPr>
    </w:p>
    <w:p w14:paraId="6BD7A0BD" w14:textId="551571BD" w:rsidR="007A4B29" w:rsidRPr="007A4B29" w:rsidRDefault="007A4B29" w:rsidP="00350968">
      <w:pPr>
        <w:jc w:val="center"/>
        <w:rPr>
          <w:rFonts w:ascii="Times New Roman" w:hAnsi="Times New Roman" w:cs="Times New Roman"/>
          <w:sz w:val="24"/>
          <w:szCs w:val="24"/>
        </w:rPr>
      </w:pPr>
      <w:r>
        <w:rPr>
          <w:rFonts w:ascii="Times New Roman" w:hAnsi="Times New Roman" w:cs="Times New Roman"/>
          <w:sz w:val="24"/>
          <w:szCs w:val="24"/>
        </w:rPr>
        <w:t>Stu</w:t>
      </w:r>
      <w:r w:rsidRPr="007A4B29">
        <w:rPr>
          <w:rFonts w:ascii="Times New Roman" w:hAnsi="Times New Roman" w:cs="Times New Roman"/>
          <w:sz w:val="24"/>
          <w:szCs w:val="24"/>
        </w:rPr>
        <w:t>dent name</w:t>
      </w:r>
      <w:r w:rsidR="00B2138A">
        <w:rPr>
          <w:rFonts w:ascii="Times New Roman" w:hAnsi="Times New Roman" w:cs="Times New Roman"/>
          <w:sz w:val="24"/>
          <w:szCs w:val="24"/>
        </w:rPr>
        <w:t>:</w:t>
      </w:r>
      <w:r w:rsidR="00350968">
        <w:rPr>
          <w:rFonts w:ascii="Times New Roman" w:hAnsi="Times New Roman" w:cs="Times New Roman"/>
          <w:sz w:val="24"/>
          <w:szCs w:val="24"/>
        </w:rPr>
        <w:t xml:space="preserve"> Nikola Nikolov </w:t>
      </w:r>
    </w:p>
    <w:p w14:paraId="4A3E6394" w14:textId="27734736" w:rsidR="007A4B29" w:rsidRDefault="007A4B29" w:rsidP="007A4B29">
      <w:pPr>
        <w:jc w:val="center"/>
        <w:rPr>
          <w:rFonts w:ascii="Times New Roman" w:hAnsi="Times New Roman" w:cs="Times New Roman"/>
          <w:sz w:val="24"/>
          <w:szCs w:val="24"/>
        </w:rPr>
      </w:pPr>
      <w:r w:rsidRPr="007A4B29">
        <w:rPr>
          <w:rFonts w:ascii="Times New Roman" w:hAnsi="Times New Roman" w:cs="Times New Roman"/>
          <w:sz w:val="24"/>
          <w:szCs w:val="24"/>
        </w:rPr>
        <w:t xml:space="preserve">Student </w:t>
      </w:r>
      <w:r w:rsidR="00A15A49">
        <w:rPr>
          <w:rFonts w:ascii="Times New Roman" w:hAnsi="Times New Roman" w:cs="Times New Roman"/>
          <w:sz w:val="24"/>
          <w:szCs w:val="24"/>
        </w:rPr>
        <w:t>ID</w:t>
      </w:r>
      <w:r w:rsidR="00B353C2">
        <w:rPr>
          <w:rFonts w:ascii="Times New Roman" w:hAnsi="Times New Roman" w:cs="Times New Roman"/>
          <w:sz w:val="24"/>
          <w:szCs w:val="24"/>
        </w:rPr>
        <w:t xml:space="preserve"> 2014060</w:t>
      </w:r>
    </w:p>
    <w:p w14:paraId="567EF46A" w14:textId="4D0BBBDF" w:rsidR="007A4B29" w:rsidRPr="007A4B29" w:rsidRDefault="007A4B29" w:rsidP="007A4B29">
      <w:pPr>
        <w:jc w:val="center"/>
        <w:rPr>
          <w:rFonts w:ascii="Times New Roman" w:hAnsi="Times New Roman" w:cs="Times New Roman"/>
          <w:sz w:val="24"/>
          <w:szCs w:val="24"/>
        </w:rPr>
      </w:pPr>
      <w:r>
        <w:rPr>
          <w:rFonts w:ascii="Times New Roman" w:hAnsi="Times New Roman" w:cs="Times New Roman"/>
          <w:sz w:val="24"/>
          <w:szCs w:val="24"/>
        </w:rPr>
        <w:t>Date of submission</w:t>
      </w:r>
      <w:r w:rsidR="00350968">
        <w:rPr>
          <w:rFonts w:ascii="Times New Roman" w:hAnsi="Times New Roman" w:cs="Times New Roman"/>
          <w:sz w:val="24"/>
          <w:szCs w:val="24"/>
        </w:rPr>
        <w:t xml:space="preserve"> 07</w:t>
      </w:r>
      <w:r w:rsidR="00636212">
        <w:rPr>
          <w:rFonts w:ascii="Times New Roman" w:hAnsi="Times New Roman" w:cs="Times New Roman"/>
          <w:sz w:val="24"/>
          <w:szCs w:val="24"/>
        </w:rPr>
        <w:t>/05/23</w:t>
      </w:r>
    </w:p>
    <w:p w14:paraId="3EC23BCE" w14:textId="77777777" w:rsidR="00636212" w:rsidRDefault="00636212" w:rsidP="008F226A">
      <w:pPr>
        <w:spacing w:line="360" w:lineRule="auto"/>
        <w:jc w:val="center"/>
        <w:rPr>
          <w:rFonts w:ascii="Times New Roman" w:hAnsi="Times New Roman" w:cs="Times New Roman"/>
          <w:b/>
          <w:sz w:val="24"/>
          <w:szCs w:val="24"/>
        </w:rPr>
      </w:pPr>
    </w:p>
    <w:p w14:paraId="2995BBF1" w14:textId="77777777" w:rsidR="00636212" w:rsidRDefault="00636212" w:rsidP="008F226A">
      <w:pPr>
        <w:spacing w:line="360" w:lineRule="auto"/>
        <w:jc w:val="center"/>
        <w:rPr>
          <w:rFonts w:ascii="Times New Roman" w:hAnsi="Times New Roman" w:cs="Times New Roman"/>
          <w:b/>
          <w:sz w:val="24"/>
          <w:szCs w:val="24"/>
        </w:rPr>
      </w:pPr>
    </w:p>
    <w:p w14:paraId="68BFA271" w14:textId="67F5CE77" w:rsidR="00201BBA" w:rsidRPr="004A73D1" w:rsidRDefault="00201BBA" w:rsidP="008F226A">
      <w:pPr>
        <w:spacing w:line="360" w:lineRule="auto"/>
        <w:jc w:val="center"/>
        <w:rPr>
          <w:rFonts w:ascii="Times New Roman" w:hAnsi="Times New Roman" w:cs="Times New Roman"/>
          <w:b/>
          <w:sz w:val="24"/>
          <w:szCs w:val="24"/>
        </w:rPr>
      </w:pPr>
      <w:r w:rsidRPr="004A73D1">
        <w:rPr>
          <w:rFonts w:ascii="Times New Roman" w:hAnsi="Times New Roman" w:cs="Times New Roman"/>
          <w:b/>
          <w:sz w:val="24"/>
          <w:szCs w:val="24"/>
        </w:rPr>
        <w:lastRenderedPageBreak/>
        <w:t>Introduction</w:t>
      </w:r>
    </w:p>
    <w:p w14:paraId="1AC7B10E" w14:textId="244444D6" w:rsidR="008F226A" w:rsidRDefault="003D5EDF" w:rsidP="004A73D1">
      <w:pPr>
        <w:spacing w:line="360" w:lineRule="auto"/>
        <w:jc w:val="both"/>
        <w:rPr>
          <w:rFonts w:ascii="Times New Roman" w:hAnsi="Times New Roman" w:cs="Times New Roman"/>
          <w:sz w:val="24"/>
          <w:szCs w:val="24"/>
        </w:rPr>
      </w:pPr>
      <w:r w:rsidRPr="004A73D1">
        <w:rPr>
          <w:rFonts w:ascii="Times New Roman" w:hAnsi="Times New Roman" w:cs="Times New Roman"/>
          <w:sz w:val="24"/>
          <w:szCs w:val="24"/>
        </w:rPr>
        <w:t xml:space="preserve">The connection with foreign business affiliates, such as clients, suppliers, and financiers, is made possible through international financial activity. </w:t>
      </w:r>
      <w:r w:rsidR="0046101A">
        <w:rPr>
          <w:rFonts w:ascii="Times New Roman" w:hAnsi="Times New Roman" w:cs="Times New Roman"/>
          <w:sz w:val="24"/>
          <w:szCs w:val="24"/>
        </w:rPr>
        <w:t>In addition, g</w:t>
      </w:r>
      <w:r w:rsidRPr="004A73D1">
        <w:rPr>
          <w:rFonts w:ascii="Times New Roman" w:hAnsi="Times New Roman" w:cs="Times New Roman"/>
          <w:sz w:val="24"/>
          <w:szCs w:val="24"/>
        </w:rPr>
        <w:t xml:space="preserve">overnment agencies and charitable groups both use it. </w:t>
      </w:r>
      <w:r w:rsidR="00B158C8" w:rsidRPr="004A73D1">
        <w:rPr>
          <w:rFonts w:ascii="Times New Roman" w:hAnsi="Times New Roman" w:cs="Times New Roman"/>
          <w:sz w:val="24"/>
          <w:szCs w:val="24"/>
        </w:rPr>
        <w:t>Therefore, this essay</w:t>
      </w:r>
      <w:r w:rsidR="0046101A">
        <w:rPr>
          <w:rFonts w:ascii="Times New Roman" w:hAnsi="Times New Roman" w:cs="Times New Roman"/>
          <w:sz w:val="24"/>
          <w:szCs w:val="24"/>
        </w:rPr>
        <w:t xml:space="preserve"> aim</w:t>
      </w:r>
      <w:r w:rsidR="00B158C8" w:rsidRPr="004A73D1">
        <w:rPr>
          <w:rFonts w:ascii="Times New Roman" w:hAnsi="Times New Roman" w:cs="Times New Roman"/>
          <w:sz w:val="24"/>
          <w:szCs w:val="24"/>
        </w:rPr>
        <w:t>s to look into and assess the advantages of global financial management at Tata Motors Limited.</w:t>
      </w:r>
      <w:r w:rsidRPr="004A73D1">
        <w:rPr>
          <w:rFonts w:ascii="Times New Roman" w:hAnsi="Times New Roman" w:cs="Times New Roman"/>
          <w:sz w:val="24"/>
          <w:szCs w:val="24"/>
        </w:rPr>
        <w:t xml:space="preserve"> </w:t>
      </w:r>
    </w:p>
    <w:p w14:paraId="79E01E0E" w14:textId="74270561" w:rsidR="009432B6" w:rsidRPr="004A73D1" w:rsidRDefault="00B158C8" w:rsidP="004A73D1">
      <w:pPr>
        <w:spacing w:line="360" w:lineRule="auto"/>
        <w:jc w:val="both"/>
        <w:rPr>
          <w:rFonts w:ascii="Times New Roman" w:hAnsi="Times New Roman" w:cs="Times New Roman"/>
          <w:sz w:val="24"/>
          <w:szCs w:val="24"/>
        </w:rPr>
      </w:pPr>
      <w:r w:rsidRPr="004A73D1">
        <w:rPr>
          <w:rFonts w:ascii="Times New Roman" w:hAnsi="Times New Roman" w:cs="Times New Roman"/>
          <w:sz w:val="24"/>
          <w:szCs w:val="24"/>
        </w:rPr>
        <w:t xml:space="preserve">This essay report will also examine the </w:t>
      </w:r>
      <w:r w:rsidR="0075407A">
        <w:rPr>
          <w:rFonts w:ascii="Times New Roman" w:hAnsi="Times New Roman" w:cs="Times New Roman"/>
          <w:sz w:val="24"/>
          <w:szCs w:val="24"/>
        </w:rPr>
        <w:t>C</w:t>
      </w:r>
      <w:r w:rsidRPr="004A73D1">
        <w:rPr>
          <w:rFonts w:ascii="Times New Roman" w:hAnsi="Times New Roman" w:cs="Times New Roman"/>
          <w:sz w:val="24"/>
          <w:szCs w:val="24"/>
        </w:rPr>
        <w:t>ompany's difficulties in various international financial markets using theories of global financial management.</w:t>
      </w:r>
      <w:r w:rsidR="001058A1" w:rsidRPr="004A73D1">
        <w:rPr>
          <w:rFonts w:ascii="Times New Roman" w:hAnsi="Times New Roman" w:cs="Times New Roman"/>
          <w:sz w:val="24"/>
          <w:szCs w:val="24"/>
        </w:rPr>
        <w:t xml:space="preserve"> </w:t>
      </w:r>
      <w:r w:rsidR="008F226A">
        <w:rPr>
          <w:rFonts w:ascii="Times New Roman" w:hAnsi="Times New Roman" w:cs="Times New Roman"/>
          <w:sz w:val="24"/>
          <w:szCs w:val="24"/>
        </w:rPr>
        <w:t>It</w:t>
      </w:r>
      <w:r w:rsidR="001058A1" w:rsidRPr="004A73D1">
        <w:rPr>
          <w:rFonts w:ascii="Times New Roman" w:hAnsi="Times New Roman" w:cs="Times New Roman"/>
          <w:sz w:val="24"/>
          <w:szCs w:val="24"/>
        </w:rPr>
        <w:t xml:space="preserve"> will </w:t>
      </w:r>
      <w:r w:rsidR="008F226A">
        <w:rPr>
          <w:rFonts w:ascii="Times New Roman" w:hAnsi="Times New Roman" w:cs="Times New Roman"/>
          <w:sz w:val="24"/>
          <w:szCs w:val="24"/>
        </w:rPr>
        <w:t xml:space="preserve">also </w:t>
      </w:r>
      <w:r w:rsidR="001058A1" w:rsidRPr="004A73D1">
        <w:rPr>
          <w:rFonts w:ascii="Times New Roman" w:hAnsi="Times New Roman" w:cs="Times New Roman"/>
          <w:sz w:val="24"/>
          <w:szCs w:val="24"/>
        </w:rPr>
        <w:t xml:space="preserve">review and critically analyse the dividend distribution strategy of Tata Motors Limited. </w:t>
      </w:r>
      <w:r w:rsidR="003F7A8F">
        <w:rPr>
          <w:rFonts w:ascii="Times New Roman" w:hAnsi="Times New Roman" w:cs="Times New Roman"/>
          <w:sz w:val="24"/>
          <w:szCs w:val="24"/>
        </w:rPr>
        <w:t>Additionally, t</w:t>
      </w:r>
      <w:r w:rsidR="001058A1" w:rsidRPr="004A73D1">
        <w:rPr>
          <w:rFonts w:ascii="Times New Roman" w:hAnsi="Times New Roman" w:cs="Times New Roman"/>
          <w:sz w:val="24"/>
          <w:szCs w:val="24"/>
        </w:rPr>
        <w:t>he efficient market hypothesis theory will be critically examined in the context of the operations of Tata Motors Limited. Finally, this essay will review and critically analyse the project evaluation strategies used by Tata Motors Limited.</w:t>
      </w:r>
    </w:p>
    <w:p w14:paraId="25EDF33A" w14:textId="77777777" w:rsidR="00A4076C" w:rsidRPr="004A73D1" w:rsidRDefault="00A4076C" w:rsidP="008F226A">
      <w:pPr>
        <w:spacing w:line="360" w:lineRule="auto"/>
        <w:jc w:val="center"/>
        <w:rPr>
          <w:rFonts w:ascii="Times New Roman" w:hAnsi="Times New Roman" w:cs="Times New Roman"/>
          <w:b/>
          <w:sz w:val="24"/>
          <w:szCs w:val="24"/>
        </w:rPr>
      </w:pPr>
      <w:r w:rsidRPr="004A73D1">
        <w:rPr>
          <w:rFonts w:ascii="Times New Roman" w:hAnsi="Times New Roman" w:cs="Times New Roman"/>
          <w:b/>
          <w:sz w:val="24"/>
          <w:szCs w:val="24"/>
        </w:rPr>
        <w:t>Tata Motors profile</w:t>
      </w:r>
    </w:p>
    <w:p w14:paraId="3498C087" w14:textId="36C9B962" w:rsidR="006D17F9" w:rsidRDefault="006D17F9" w:rsidP="004A73D1">
      <w:pPr>
        <w:spacing w:line="360" w:lineRule="auto"/>
        <w:jc w:val="both"/>
        <w:rPr>
          <w:rFonts w:ascii="Times New Roman" w:hAnsi="Times New Roman" w:cs="Times New Roman"/>
          <w:sz w:val="24"/>
          <w:szCs w:val="24"/>
        </w:rPr>
      </w:pPr>
      <w:r w:rsidRPr="004A73D1">
        <w:rPr>
          <w:rFonts w:ascii="Times New Roman" w:hAnsi="Times New Roman" w:cs="Times New Roman"/>
          <w:sz w:val="24"/>
          <w:szCs w:val="24"/>
        </w:rPr>
        <w:t xml:space="preserve">The Tata Group includes the multinational Indian automaker Tata Motors Limited, </w:t>
      </w:r>
      <w:r w:rsidR="0075407A">
        <w:rPr>
          <w:rFonts w:ascii="Times New Roman" w:hAnsi="Times New Roman" w:cs="Times New Roman"/>
          <w:sz w:val="24"/>
          <w:szCs w:val="24"/>
        </w:rPr>
        <w:t>headquartered</w:t>
      </w:r>
      <w:r w:rsidRPr="004A73D1">
        <w:rPr>
          <w:rFonts w:ascii="Times New Roman" w:hAnsi="Times New Roman" w:cs="Times New Roman"/>
          <w:sz w:val="24"/>
          <w:szCs w:val="24"/>
        </w:rPr>
        <w:t xml:space="preserve"> in Mumbai. The Tata Motors Group is a well-known international automaker with a wide selection of business premises, passenger</w:t>
      </w:r>
      <w:r w:rsidR="000306D8">
        <w:rPr>
          <w:rFonts w:ascii="Times New Roman" w:hAnsi="Times New Roman" w:cs="Times New Roman"/>
          <w:sz w:val="24"/>
          <w:szCs w:val="24"/>
        </w:rPr>
        <w:t xml:space="preserve"> </w:t>
      </w:r>
      <w:r w:rsidRPr="004A73D1">
        <w:rPr>
          <w:rFonts w:ascii="Times New Roman" w:hAnsi="Times New Roman" w:cs="Times New Roman"/>
          <w:sz w:val="24"/>
          <w:szCs w:val="24"/>
        </w:rPr>
        <w:t xml:space="preserve">and electric vehicles. The </w:t>
      </w:r>
      <w:r w:rsidR="0075407A">
        <w:rPr>
          <w:rFonts w:ascii="Times New Roman" w:hAnsi="Times New Roman" w:cs="Times New Roman"/>
          <w:sz w:val="24"/>
          <w:szCs w:val="24"/>
        </w:rPr>
        <w:t>C</w:t>
      </w:r>
      <w:r w:rsidRPr="004A73D1">
        <w:rPr>
          <w:rFonts w:ascii="Times New Roman" w:hAnsi="Times New Roman" w:cs="Times New Roman"/>
          <w:sz w:val="24"/>
          <w:szCs w:val="24"/>
        </w:rPr>
        <w:t>ompany revolves around engineering and technologically advanced automobile products to advance mobility.</w:t>
      </w:r>
      <w:r w:rsidR="00A4076C" w:rsidRPr="004A73D1">
        <w:rPr>
          <w:rFonts w:ascii="Times New Roman" w:hAnsi="Times New Roman" w:cs="Times New Roman"/>
          <w:sz w:val="24"/>
          <w:szCs w:val="24"/>
        </w:rPr>
        <w:t xml:space="preserve"> Tata Motors is a major international automaker manufacturing </w:t>
      </w:r>
      <w:r w:rsidR="008A07FE" w:rsidRPr="004A73D1">
        <w:rPr>
          <w:rFonts w:ascii="Times New Roman" w:hAnsi="Times New Roman" w:cs="Times New Roman"/>
          <w:sz w:val="24"/>
          <w:szCs w:val="24"/>
        </w:rPr>
        <w:t>utility vehicles</w:t>
      </w:r>
      <w:r w:rsidR="008A07FE">
        <w:rPr>
          <w:rFonts w:ascii="Times New Roman" w:hAnsi="Times New Roman" w:cs="Times New Roman"/>
          <w:sz w:val="24"/>
          <w:szCs w:val="24"/>
        </w:rPr>
        <w:t>,</w:t>
      </w:r>
      <w:r w:rsidR="00A4076C" w:rsidRPr="004A73D1">
        <w:rPr>
          <w:rFonts w:ascii="Times New Roman" w:hAnsi="Times New Roman" w:cs="Times New Roman"/>
          <w:sz w:val="24"/>
          <w:szCs w:val="24"/>
        </w:rPr>
        <w:t>cars, , buses, trucks, and defence vehicles with annual sales of US$37 billion</w:t>
      </w:r>
      <w:r w:rsidR="00D90328" w:rsidRPr="004A73D1">
        <w:rPr>
          <w:rFonts w:ascii="Times New Roman" w:hAnsi="Times New Roman" w:cs="Times New Roman"/>
          <w:sz w:val="24"/>
          <w:szCs w:val="24"/>
        </w:rPr>
        <w:t xml:space="preserve"> (Tata Motors, 2023)</w:t>
      </w:r>
      <w:r w:rsidR="00A4076C" w:rsidRPr="004A73D1">
        <w:rPr>
          <w:rFonts w:ascii="Times New Roman" w:hAnsi="Times New Roman" w:cs="Times New Roman"/>
          <w:sz w:val="24"/>
          <w:szCs w:val="24"/>
        </w:rPr>
        <w:t>.</w:t>
      </w:r>
    </w:p>
    <w:p w14:paraId="5E683069" w14:textId="77777777" w:rsidR="00650282" w:rsidRPr="004A73D1" w:rsidRDefault="00650282" w:rsidP="004A73D1">
      <w:pPr>
        <w:spacing w:line="360" w:lineRule="auto"/>
        <w:jc w:val="both"/>
        <w:rPr>
          <w:rFonts w:ascii="Times New Roman" w:hAnsi="Times New Roman" w:cs="Times New Roman"/>
          <w:sz w:val="24"/>
          <w:szCs w:val="24"/>
        </w:rPr>
      </w:pPr>
    </w:p>
    <w:p w14:paraId="631EC751" w14:textId="77777777" w:rsidR="004A73D1" w:rsidRPr="004A73D1" w:rsidRDefault="004A73D1" w:rsidP="000306D8">
      <w:pPr>
        <w:spacing w:line="360" w:lineRule="auto"/>
        <w:jc w:val="center"/>
        <w:rPr>
          <w:rFonts w:ascii="Times New Roman" w:hAnsi="Times New Roman" w:cs="Times New Roman"/>
          <w:sz w:val="24"/>
          <w:szCs w:val="24"/>
        </w:rPr>
      </w:pPr>
      <w:r w:rsidRPr="004A73D1">
        <w:rPr>
          <w:rFonts w:ascii="Times New Roman" w:hAnsi="Times New Roman" w:cs="Times New Roman"/>
          <w:noProof/>
          <w:sz w:val="24"/>
          <w:szCs w:val="24"/>
          <w:lang w:val="en-US"/>
        </w:rPr>
        <w:drawing>
          <wp:inline distT="0" distB="0" distL="0" distR="0" wp14:anchorId="153EDC4C" wp14:editId="03A49A36">
            <wp:extent cx="5057775" cy="2247900"/>
            <wp:effectExtent l="0" t="0" r="9525" b="0"/>
            <wp:docPr id="4" name="Picture 4" descr="Tata Motors - Stock Price &amp; Market Capitalization | Helgi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ata Motors - Stock Price &amp; Market Capitalization | Helgi Library"/>
                    <pic:cNvPicPr>
                      <a:picLocks noChangeAspect="1" noChangeArrowheads="1"/>
                    </pic:cNvPicPr>
                  </pic:nvPicPr>
                  <pic:blipFill rotWithShape="1">
                    <a:blip r:embed="rId8">
                      <a:extLst>
                        <a:ext uri="{28A0092B-C50C-407E-A947-70E740481C1C}">
                          <a14:useLocalDpi xmlns:a14="http://schemas.microsoft.com/office/drawing/2010/main" val="0"/>
                        </a:ext>
                      </a:extLst>
                    </a:blip>
                    <a:srcRect b="8546"/>
                    <a:stretch/>
                  </pic:blipFill>
                  <pic:spPr bwMode="auto">
                    <a:xfrm>
                      <a:off x="0" y="0"/>
                      <a:ext cx="5058865" cy="2248384"/>
                    </a:xfrm>
                    <a:prstGeom prst="rect">
                      <a:avLst/>
                    </a:prstGeom>
                    <a:noFill/>
                    <a:ln>
                      <a:noFill/>
                    </a:ln>
                    <a:extLst>
                      <a:ext uri="{53640926-AAD7-44D8-BBD7-CCE9431645EC}">
                        <a14:shadowObscured xmlns:a14="http://schemas.microsoft.com/office/drawing/2010/main"/>
                      </a:ext>
                    </a:extLst>
                  </pic:spPr>
                </pic:pic>
              </a:graphicData>
            </a:graphic>
          </wp:inline>
        </w:drawing>
      </w:r>
    </w:p>
    <w:p w14:paraId="2ED16B2F" w14:textId="77777777" w:rsidR="004A73D1" w:rsidRPr="004A73D1" w:rsidRDefault="004A73D1" w:rsidP="008F226A">
      <w:pPr>
        <w:spacing w:line="360" w:lineRule="auto"/>
        <w:ind w:left="4320" w:firstLine="720"/>
        <w:jc w:val="both"/>
        <w:rPr>
          <w:rFonts w:ascii="Times New Roman" w:hAnsi="Times New Roman" w:cs="Times New Roman"/>
          <w:sz w:val="24"/>
          <w:szCs w:val="24"/>
        </w:rPr>
      </w:pPr>
      <w:r w:rsidRPr="004A73D1">
        <w:rPr>
          <w:rFonts w:ascii="Times New Roman" w:hAnsi="Times New Roman" w:cs="Times New Roman"/>
          <w:sz w:val="24"/>
          <w:szCs w:val="24"/>
        </w:rPr>
        <w:t>Source: Tata Motors (2023)</w:t>
      </w:r>
    </w:p>
    <w:p w14:paraId="3309AE1C" w14:textId="77777777" w:rsidR="00D50B45" w:rsidRPr="004A73D1" w:rsidRDefault="009432B6" w:rsidP="00650282">
      <w:pPr>
        <w:spacing w:line="360" w:lineRule="auto"/>
        <w:jc w:val="center"/>
        <w:rPr>
          <w:rFonts w:ascii="Times New Roman" w:hAnsi="Times New Roman" w:cs="Times New Roman"/>
          <w:b/>
          <w:sz w:val="24"/>
          <w:szCs w:val="24"/>
        </w:rPr>
      </w:pPr>
      <w:r w:rsidRPr="004A73D1">
        <w:rPr>
          <w:rFonts w:ascii="Times New Roman" w:hAnsi="Times New Roman" w:cs="Times New Roman"/>
          <w:b/>
          <w:sz w:val="24"/>
          <w:szCs w:val="24"/>
        </w:rPr>
        <w:lastRenderedPageBreak/>
        <w:t>Benefit if international financial management</w:t>
      </w:r>
    </w:p>
    <w:p w14:paraId="15693F51" w14:textId="11E47D1A" w:rsidR="009432B6" w:rsidRPr="004A73D1" w:rsidRDefault="005E49B1" w:rsidP="004A73D1">
      <w:pPr>
        <w:spacing w:line="360" w:lineRule="auto"/>
        <w:jc w:val="both"/>
        <w:rPr>
          <w:rFonts w:ascii="Times New Roman" w:hAnsi="Times New Roman" w:cs="Times New Roman"/>
          <w:sz w:val="24"/>
          <w:szCs w:val="24"/>
        </w:rPr>
      </w:pPr>
      <w:r w:rsidRPr="004A73D1">
        <w:rPr>
          <w:rFonts w:ascii="Times New Roman" w:hAnsi="Times New Roman" w:cs="Times New Roman"/>
          <w:sz w:val="24"/>
          <w:szCs w:val="24"/>
        </w:rPr>
        <w:t xml:space="preserve">Madura and Fox (2019) </w:t>
      </w:r>
      <w:r w:rsidR="00F43DFD" w:rsidRPr="004A73D1">
        <w:rPr>
          <w:rFonts w:ascii="Times New Roman" w:hAnsi="Times New Roman" w:cs="Times New Roman"/>
          <w:sz w:val="24"/>
          <w:szCs w:val="24"/>
        </w:rPr>
        <w:t>note that by adhering to reporting norms that follow one accounting practice in international financ</w:t>
      </w:r>
      <w:r w:rsidR="00D34068">
        <w:rPr>
          <w:rFonts w:ascii="Times New Roman" w:hAnsi="Times New Roman" w:cs="Times New Roman"/>
          <w:sz w:val="24"/>
          <w:szCs w:val="24"/>
        </w:rPr>
        <w:t>ial</w:t>
      </w:r>
      <w:r w:rsidR="00D410CB" w:rsidRPr="004A73D1">
        <w:rPr>
          <w:rFonts w:ascii="Times New Roman" w:hAnsi="Times New Roman" w:cs="Times New Roman"/>
          <w:sz w:val="24"/>
          <w:szCs w:val="24"/>
        </w:rPr>
        <w:t xml:space="preserve"> management</w:t>
      </w:r>
      <w:r w:rsidR="00F43DFD" w:rsidRPr="004A73D1">
        <w:rPr>
          <w:rFonts w:ascii="Times New Roman" w:hAnsi="Times New Roman" w:cs="Times New Roman"/>
          <w:sz w:val="24"/>
          <w:szCs w:val="24"/>
        </w:rPr>
        <w:t xml:space="preserve">, International Financial Reporting Standards contribute to cost savings. </w:t>
      </w:r>
      <w:r w:rsidR="00777E50" w:rsidRPr="004A73D1">
        <w:rPr>
          <w:rFonts w:ascii="Times New Roman" w:hAnsi="Times New Roman" w:cs="Times New Roman"/>
          <w:sz w:val="24"/>
          <w:szCs w:val="24"/>
        </w:rPr>
        <w:t>Conclud</w:t>
      </w:r>
      <w:r w:rsidR="00777E50">
        <w:rPr>
          <w:rFonts w:ascii="Times New Roman" w:hAnsi="Times New Roman" w:cs="Times New Roman"/>
          <w:sz w:val="24"/>
          <w:szCs w:val="24"/>
        </w:rPr>
        <w:t>ing</w:t>
      </w:r>
      <w:r w:rsidR="009C32A4" w:rsidRPr="004A73D1">
        <w:rPr>
          <w:rFonts w:ascii="Times New Roman" w:hAnsi="Times New Roman" w:cs="Times New Roman"/>
          <w:sz w:val="24"/>
          <w:szCs w:val="24"/>
        </w:rPr>
        <w:t xml:space="preserve"> the calculation of various rates, international finance management aids in determining exchange rates between various currencies and the relative value of each nation. As a result, the management of Tata Motors Company can select the most advantageous pricing to optimise shareholder value.</w:t>
      </w:r>
      <w:r w:rsidR="00454927" w:rsidRPr="004A73D1">
        <w:rPr>
          <w:rFonts w:ascii="Times New Roman" w:hAnsi="Times New Roman" w:cs="Times New Roman"/>
          <w:sz w:val="24"/>
          <w:szCs w:val="24"/>
        </w:rPr>
        <w:t xml:space="preserve"> The ability to compare inflation rates also requires the use of international financial management. As a result, Tata Motors Company shareholders can determine whether to invest in global debt instruments, research other nations' economies, and evaluate the value of other currencies </w:t>
      </w:r>
      <w:r w:rsidR="0075407A">
        <w:rPr>
          <w:rFonts w:ascii="Times New Roman" w:hAnsi="Times New Roman" w:cs="Times New Roman"/>
          <w:sz w:val="24"/>
          <w:szCs w:val="24"/>
        </w:rPr>
        <w:t>worldwide</w:t>
      </w:r>
      <w:r w:rsidR="00454927" w:rsidRPr="004A73D1">
        <w:rPr>
          <w:rFonts w:ascii="Times New Roman" w:hAnsi="Times New Roman" w:cs="Times New Roman"/>
          <w:sz w:val="24"/>
          <w:szCs w:val="24"/>
        </w:rPr>
        <w:t>.</w:t>
      </w:r>
      <w:r w:rsidR="004D2604" w:rsidRPr="004A73D1">
        <w:rPr>
          <w:rFonts w:ascii="Times New Roman" w:hAnsi="Times New Roman" w:cs="Times New Roman"/>
          <w:sz w:val="24"/>
          <w:szCs w:val="24"/>
        </w:rPr>
        <w:t xml:space="preserve"> Using current circumstances, Tata Motors Company can track the imports and exports they make </w:t>
      </w:r>
      <w:r w:rsidR="0075407A">
        <w:rPr>
          <w:rFonts w:ascii="Times New Roman" w:hAnsi="Times New Roman" w:cs="Times New Roman"/>
          <w:sz w:val="24"/>
          <w:szCs w:val="24"/>
        </w:rPr>
        <w:t>per</w:t>
      </w:r>
      <w:r w:rsidR="004D2604" w:rsidRPr="004A73D1">
        <w:rPr>
          <w:rFonts w:ascii="Times New Roman" w:hAnsi="Times New Roman" w:cs="Times New Roman"/>
          <w:sz w:val="24"/>
          <w:szCs w:val="24"/>
        </w:rPr>
        <w:t xml:space="preserve"> the pace of inflation</w:t>
      </w:r>
      <w:r w:rsidR="000E520B" w:rsidRPr="004A73D1">
        <w:rPr>
          <w:rFonts w:ascii="Times New Roman" w:hAnsi="Times New Roman" w:cs="Times New Roman"/>
          <w:sz w:val="24"/>
          <w:szCs w:val="24"/>
        </w:rPr>
        <w:t xml:space="preserve"> (</w:t>
      </w:r>
      <w:r w:rsidR="000E520B" w:rsidRPr="004A73D1">
        <w:rPr>
          <w:rFonts w:ascii="Times New Roman" w:hAnsi="Times New Roman" w:cs="Times New Roman"/>
          <w:sz w:val="24"/>
          <w:szCs w:val="24"/>
          <w:shd w:val="clear" w:color="auto" w:fill="FFFFFF"/>
        </w:rPr>
        <w:t>Shapiro and Hanouna, 2019)</w:t>
      </w:r>
      <w:r w:rsidR="004D2604" w:rsidRPr="004A73D1">
        <w:rPr>
          <w:rFonts w:ascii="Times New Roman" w:hAnsi="Times New Roman" w:cs="Times New Roman"/>
          <w:sz w:val="24"/>
          <w:szCs w:val="24"/>
        </w:rPr>
        <w:t>.</w:t>
      </w:r>
    </w:p>
    <w:p w14:paraId="01AEC36C" w14:textId="77777777" w:rsidR="009432B6" w:rsidRPr="004A73D1" w:rsidRDefault="009432B6" w:rsidP="008F226A">
      <w:pPr>
        <w:spacing w:line="360" w:lineRule="auto"/>
        <w:jc w:val="center"/>
        <w:rPr>
          <w:rFonts w:ascii="Times New Roman" w:hAnsi="Times New Roman" w:cs="Times New Roman"/>
          <w:b/>
          <w:sz w:val="24"/>
          <w:szCs w:val="24"/>
        </w:rPr>
      </w:pPr>
      <w:r w:rsidRPr="004A73D1">
        <w:rPr>
          <w:rFonts w:ascii="Times New Roman" w:hAnsi="Times New Roman" w:cs="Times New Roman"/>
          <w:b/>
          <w:sz w:val="24"/>
          <w:szCs w:val="24"/>
        </w:rPr>
        <w:t>Challenges f</w:t>
      </w:r>
      <w:r w:rsidR="00D410CB" w:rsidRPr="004A73D1">
        <w:rPr>
          <w:rFonts w:ascii="Times New Roman" w:hAnsi="Times New Roman" w:cs="Times New Roman"/>
          <w:b/>
          <w:sz w:val="24"/>
          <w:szCs w:val="24"/>
        </w:rPr>
        <w:t>ac</w:t>
      </w:r>
      <w:r w:rsidRPr="004A73D1">
        <w:rPr>
          <w:rFonts w:ascii="Times New Roman" w:hAnsi="Times New Roman" w:cs="Times New Roman"/>
          <w:b/>
          <w:sz w:val="24"/>
          <w:szCs w:val="24"/>
        </w:rPr>
        <w:t>ed in different financial markets</w:t>
      </w:r>
    </w:p>
    <w:p w14:paraId="288BB42B" w14:textId="08B5EE15" w:rsidR="009432B6" w:rsidRPr="004A73D1" w:rsidRDefault="00D410CB" w:rsidP="004A73D1">
      <w:pPr>
        <w:spacing w:line="360" w:lineRule="auto"/>
        <w:jc w:val="both"/>
        <w:rPr>
          <w:rFonts w:ascii="Times New Roman" w:hAnsi="Times New Roman" w:cs="Times New Roman"/>
          <w:sz w:val="24"/>
          <w:szCs w:val="24"/>
        </w:rPr>
      </w:pPr>
      <w:r w:rsidRPr="004A73D1">
        <w:rPr>
          <w:rFonts w:ascii="Times New Roman" w:hAnsi="Times New Roman" w:cs="Times New Roman"/>
          <w:sz w:val="24"/>
          <w:szCs w:val="24"/>
        </w:rPr>
        <w:t xml:space="preserve">Electric challenge. </w:t>
      </w:r>
      <w:r w:rsidR="0075407A">
        <w:rPr>
          <w:rFonts w:ascii="Times New Roman" w:hAnsi="Times New Roman" w:cs="Times New Roman"/>
          <w:sz w:val="24"/>
          <w:szCs w:val="24"/>
        </w:rPr>
        <w:t>Tata Motors has encountered se</w:t>
      </w:r>
      <w:r w:rsidR="00777E50">
        <w:rPr>
          <w:rFonts w:ascii="Times New Roman" w:hAnsi="Times New Roman" w:cs="Times New Roman"/>
          <w:sz w:val="24"/>
          <w:szCs w:val="24"/>
        </w:rPr>
        <w:t>vere</w:t>
      </w:r>
      <w:r w:rsidR="0075407A">
        <w:rPr>
          <w:rFonts w:ascii="Times New Roman" w:hAnsi="Times New Roman" w:cs="Times New Roman"/>
          <w:sz w:val="24"/>
          <w:szCs w:val="24"/>
        </w:rPr>
        <w:t xml:space="preserve"> difficulties </w:t>
      </w:r>
      <w:r w:rsidR="00777E50">
        <w:rPr>
          <w:rFonts w:ascii="Times New Roman" w:hAnsi="Times New Roman" w:cs="Times New Roman"/>
          <w:sz w:val="24"/>
          <w:szCs w:val="24"/>
        </w:rPr>
        <w:t>developing</w:t>
      </w:r>
      <w:r w:rsidR="0075407A">
        <w:rPr>
          <w:rFonts w:ascii="Times New Roman" w:hAnsi="Times New Roman" w:cs="Times New Roman"/>
          <w:sz w:val="24"/>
          <w:szCs w:val="24"/>
        </w:rPr>
        <w:t xml:space="preserve"> more electric vehicles to</w:t>
      </w:r>
      <w:r w:rsidR="00777E50">
        <w:rPr>
          <w:rFonts w:ascii="Times New Roman" w:hAnsi="Times New Roman" w:cs="Times New Roman"/>
          <w:sz w:val="24"/>
          <w:szCs w:val="24"/>
        </w:rPr>
        <w:t xml:space="preserve"> </w:t>
      </w:r>
      <w:r w:rsidR="0075407A">
        <w:rPr>
          <w:rFonts w:ascii="Times New Roman" w:hAnsi="Times New Roman" w:cs="Times New Roman"/>
          <w:sz w:val="24"/>
          <w:szCs w:val="24"/>
        </w:rPr>
        <w:t>decrease pollution</w:t>
      </w:r>
      <w:r w:rsidR="0016115B" w:rsidRPr="004A73D1">
        <w:rPr>
          <w:rFonts w:ascii="Times New Roman" w:hAnsi="Times New Roman" w:cs="Times New Roman"/>
          <w:sz w:val="24"/>
          <w:szCs w:val="24"/>
        </w:rPr>
        <w:t>. Tata Motor Company is one of many automakers not ready to produce enough electric vehicles.</w:t>
      </w:r>
      <w:r w:rsidR="004342FE" w:rsidRPr="004A73D1">
        <w:rPr>
          <w:rFonts w:ascii="Times New Roman" w:hAnsi="Times New Roman" w:cs="Times New Roman"/>
          <w:sz w:val="24"/>
          <w:szCs w:val="24"/>
        </w:rPr>
        <w:t xml:space="preserve"> They need to redesign their company strategy </w:t>
      </w:r>
      <w:r w:rsidR="0075407A">
        <w:rPr>
          <w:rFonts w:ascii="Times New Roman" w:hAnsi="Times New Roman" w:cs="Times New Roman"/>
          <w:sz w:val="24"/>
          <w:szCs w:val="24"/>
        </w:rPr>
        <w:t>to concentrate the cars</w:t>
      </w:r>
      <w:r w:rsidR="004342FE" w:rsidRPr="004A73D1">
        <w:rPr>
          <w:rFonts w:ascii="Times New Roman" w:hAnsi="Times New Roman" w:cs="Times New Roman"/>
          <w:sz w:val="24"/>
          <w:szCs w:val="24"/>
        </w:rPr>
        <w:t xml:space="preserve"> more on the consumer base, which will cost money. For instance, global sales of battery-electric vehicles climbed to 1.3 million units in 2018 by 73%</w:t>
      </w:r>
      <w:r w:rsidR="003D58EF" w:rsidRPr="004A73D1">
        <w:rPr>
          <w:rFonts w:ascii="Times New Roman" w:hAnsi="Times New Roman" w:cs="Times New Roman"/>
          <w:sz w:val="24"/>
          <w:szCs w:val="24"/>
        </w:rPr>
        <w:t xml:space="preserve"> (Tata Motors, 2023)</w:t>
      </w:r>
      <w:r w:rsidR="004342FE" w:rsidRPr="004A73D1">
        <w:rPr>
          <w:rFonts w:ascii="Times New Roman" w:hAnsi="Times New Roman" w:cs="Times New Roman"/>
          <w:sz w:val="24"/>
          <w:szCs w:val="24"/>
        </w:rPr>
        <w:t xml:space="preserve">. </w:t>
      </w:r>
      <w:r w:rsidR="009F5BBA">
        <w:rPr>
          <w:rFonts w:ascii="Times New Roman" w:hAnsi="Times New Roman" w:cs="Times New Roman"/>
          <w:sz w:val="24"/>
          <w:szCs w:val="24"/>
        </w:rPr>
        <w:t>However</w:t>
      </w:r>
      <w:r w:rsidR="004342FE" w:rsidRPr="004A73D1">
        <w:rPr>
          <w:rFonts w:ascii="Times New Roman" w:hAnsi="Times New Roman" w:cs="Times New Roman"/>
          <w:sz w:val="24"/>
          <w:szCs w:val="24"/>
        </w:rPr>
        <w:t xml:space="preserve">, only a </w:t>
      </w:r>
      <w:r w:rsidR="009F5BBA">
        <w:rPr>
          <w:rFonts w:ascii="Times New Roman" w:hAnsi="Times New Roman" w:cs="Times New Roman"/>
          <w:sz w:val="24"/>
          <w:szCs w:val="24"/>
        </w:rPr>
        <w:t>tiny</w:t>
      </w:r>
      <w:r w:rsidR="004342FE" w:rsidRPr="004A73D1">
        <w:rPr>
          <w:rFonts w:ascii="Times New Roman" w:hAnsi="Times New Roman" w:cs="Times New Roman"/>
          <w:sz w:val="24"/>
          <w:szCs w:val="24"/>
        </w:rPr>
        <w:t xml:space="preserve"> portion of the 86 million automobiles sold represented this</w:t>
      </w:r>
      <w:r w:rsidR="00E44AA5" w:rsidRPr="004A73D1">
        <w:rPr>
          <w:rFonts w:ascii="Times New Roman" w:hAnsi="Times New Roman" w:cs="Times New Roman"/>
          <w:sz w:val="24"/>
          <w:szCs w:val="24"/>
        </w:rPr>
        <w:t xml:space="preserve"> per</w:t>
      </w:r>
      <w:r w:rsidR="00615E23" w:rsidRPr="004A73D1">
        <w:rPr>
          <w:rFonts w:ascii="Times New Roman" w:hAnsi="Times New Roman" w:cs="Times New Roman"/>
          <w:sz w:val="24"/>
          <w:szCs w:val="24"/>
        </w:rPr>
        <w:t>centage</w:t>
      </w:r>
      <w:r w:rsidR="004342FE" w:rsidRPr="004A73D1">
        <w:rPr>
          <w:rFonts w:ascii="Times New Roman" w:hAnsi="Times New Roman" w:cs="Times New Roman"/>
          <w:sz w:val="24"/>
          <w:szCs w:val="24"/>
        </w:rPr>
        <w:t>.</w:t>
      </w:r>
    </w:p>
    <w:p w14:paraId="128B965D" w14:textId="43B9401A" w:rsidR="0075407A" w:rsidRDefault="00D410CB" w:rsidP="004A73D1">
      <w:pPr>
        <w:spacing w:line="360" w:lineRule="auto"/>
        <w:jc w:val="both"/>
        <w:rPr>
          <w:rFonts w:ascii="Times New Roman" w:hAnsi="Times New Roman" w:cs="Times New Roman"/>
          <w:sz w:val="24"/>
          <w:szCs w:val="24"/>
        </w:rPr>
      </w:pPr>
      <w:r w:rsidRPr="004A73D1">
        <w:rPr>
          <w:rFonts w:ascii="Times New Roman" w:hAnsi="Times New Roman" w:cs="Times New Roman"/>
          <w:sz w:val="24"/>
          <w:szCs w:val="24"/>
        </w:rPr>
        <w:t xml:space="preserve">Inconsistency in import tariffs. </w:t>
      </w:r>
      <w:r w:rsidR="000271E0" w:rsidRPr="004A73D1">
        <w:rPr>
          <w:rFonts w:ascii="Times New Roman" w:hAnsi="Times New Roman" w:cs="Times New Roman"/>
          <w:sz w:val="24"/>
          <w:szCs w:val="24"/>
        </w:rPr>
        <w:t>Some nations, like Nepal, impose taxes that can reach 250%</w:t>
      </w:r>
      <w:r w:rsidR="00A0740E">
        <w:rPr>
          <w:rFonts w:ascii="Times New Roman" w:hAnsi="Times New Roman" w:cs="Times New Roman"/>
          <w:sz w:val="24"/>
          <w:szCs w:val="24"/>
        </w:rPr>
        <w:t xml:space="preserve"> (</w:t>
      </w:r>
      <w:r w:rsidR="00A0740E" w:rsidRPr="004A73D1">
        <w:rPr>
          <w:rFonts w:ascii="Times New Roman" w:hAnsi="Times New Roman" w:cs="Times New Roman"/>
          <w:sz w:val="24"/>
          <w:szCs w:val="24"/>
        </w:rPr>
        <w:t>Tata Motors, 2023</w:t>
      </w:r>
      <w:r w:rsidR="00A0740E">
        <w:rPr>
          <w:rFonts w:ascii="Times New Roman" w:hAnsi="Times New Roman" w:cs="Times New Roman"/>
          <w:sz w:val="24"/>
          <w:szCs w:val="24"/>
        </w:rPr>
        <w:t>)</w:t>
      </w:r>
      <w:r w:rsidR="000271E0" w:rsidRPr="004A73D1">
        <w:rPr>
          <w:rFonts w:ascii="Times New Roman" w:hAnsi="Times New Roman" w:cs="Times New Roman"/>
          <w:sz w:val="24"/>
          <w:szCs w:val="24"/>
        </w:rPr>
        <w:t>. Due to this, Tat automobiles are very costly compared</w:t>
      </w:r>
      <w:r w:rsidR="00484FF6">
        <w:rPr>
          <w:rFonts w:ascii="Times New Roman" w:hAnsi="Times New Roman" w:cs="Times New Roman"/>
          <w:sz w:val="24"/>
          <w:szCs w:val="24"/>
        </w:rPr>
        <w:t xml:space="preserve"> </w:t>
      </w:r>
      <w:r w:rsidR="000271E0" w:rsidRPr="004A73D1">
        <w:rPr>
          <w:rFonts w:ascii="Times New Roman" w:hAnsi="Times New Roman" w:cs="Times New Roman"/>
          <w:sz w:val="24"/>
          <w:szCs w:val="24"/>
        </w:rPr>
        <w:t>to Indian costs. For instance, the Tata Safari Storme VX 4X4 costs INR 16 Lakhs in India but costs INR 40 Lakhs in Nepal. Occasionally, issues arise due to</w:t>
      </w:r>
      <w:r w:rsidR="00484FF6">
        <w:rPr>
          <w:rFonts w:ascii="Times New Roman" w:hAnsi="Times New Roman" w:cs="Times New Roman"/>
          <w:sz w:val="24"/>
          <w:szCs w:val="24"/>
        </w:rPr>
        <w:t xml:space="preserve"> </w:t>
      </w:r>
      <w:r w:rsidR="000271E0" w:rsidRPr="004A73D1">
        <w:rPr>
          <w:rFonts w:ascii="Times New Roman" w:hAnsi="Times New Roman" w:cs="Times New Roman"/>
          <w:sz w:val="24"/>
          <w:szCs w:val="24"/>
        </w:rPr>
        <w:t>unpredictable and frequent changes in import duties.</w:t>
      </w:r>
    </w:p>
    <w:p w14:paraId="101435DF" w14:textId="1B771980" w:rsidR="00D410CB" w:rsidRPr="004A73D1" w:rsidRDefault="000271E0" w:rsidP="004A73D1">
      <w:pPr>
        <w:spacing w:line="360" w:lineRule="auto"/>
        <w:jc w:val="both"/>
        <w:rPr>
          <w:rFonts w:ascii="Times New Roman" w:hAnsi="Times New Roman" w:cs="Times New Roman"/>
          <w:sz w:val="24"/>
          <w:szCs w:val="24"/>
        </w:rPr>
      </w:pPr>
      <w:r w:rsidRPr="004A73D1">
        <w:rPr>
          <w:rFonts w:ascii="Times New Roman" w:hAnsi="Times New Roman" w:cs="Times New Roman"/>
          <w:sz w:val="24"/>
          <w:szCs w:val="24"/>
        </w:rPr>
        <w:t>Additionally, this hinders the development of</w:t>
      </w:r>
      <w:r w:rsidR="00484FF6">
        <w:rPr>
          <w:rFonts w:ascii="Times New Roman" w:hAnsi="Times New Roman" w:cs="Times New Roman"/>
          <w:sz w:val="24"/>
          <w:szCs w:val="24"/>
        </w:rPr>
        <w:t xml:space="preserve"> </w:t>
      </w:r>
      <w:r w:rsidRPr="004A73D1">
        <w:rPr>
          <w:rFonts w:ascii="Times New Roman" w:hAnsi="Times New Roman" w:cs="Times New Roman"/>
          <w:sz w:val="24"/>
          <w:szCs w:val="24"/>
        </w:rPr>
        <w:t>PV-IB tactics. For instance, Sri Lanka's import tariff has changed seven times in the last four years.</w:t>
      </w:r>
      <w:r w:rsidR="003E0494" w:rsidRPr="004A73D1">
        <w:rPr>
          <w:rFonts w:ascii="Times New Roman" w:hAnsi="Times New Roman" w:cs="Times New Roman"/>
          <w:sz w:val="24"/>
          <w:szCs w:val="24"/>
        </w:rPr>
        <w:t xml:space="preserve"> </w:t>
      </w:r>
      <w:r w:rsidR="00D90328" w:rsidRPr="004A73D1">
        <w:rPr>
          <w:rFonts w:ascii="Times New Roman" w:hAnsi="Times New Roman" w:cs="Times New Roman"/>
          <w:sz w:val="24"/>
          <w:szCs w:val="24"/>
        </w:rPr>
        <w:t>Garg (2019) point</w:t>
      </w:r>
      <w:r w:rsidR="0075407A">
        <w:rPr>
          <w:rFonts w:ascii="Times New Roman" w:hAnsi="Times New Roman" w:cs="Times New Roman"/>
          <w:sz w:val="24"/>
          <w:szCs w:val="24"/>
        </w:rPr>
        <w:t>s</w:t>
      </w:r>
      <w:r w:rsidR="003E0494" w:rsidRPr="004A73D1">
        <w:rPr>
          <w:rFonts w:ascii="Times New Roman" w:hAnsi="Times New Roman" w:cs="Times New Roman"/>
          <w:sz w:val="24"/>
          <w:szCs w:val="24"/>
        </w:rPr>
        <w:t xml:space="preserve"> out that states started imposing taxes and other tariffs to deter consumers from using risky fuels after the Volkswagen combustion disaster rattled the European Union.</w:t>
      </w:r>
    </w:p>
    <w:p w14:paraId="72635572" w14:textId="68268F85" w:rsidR="004342FE" w:rsidRPr="004A73D1" w:rsidRDefault="004342FE" w:rsidP="004A73D1">
      <w:pPr>
        <w:spacing w:line="360" w:lineRule="auto"/>
        <w:jc w:val="both"/>
        <w:rPr>
          <w:rFonts w:ascii="Times New Roman" w:hAnsi="Times New Roman" w:cs="Times New Roman"/>
          <w:sz w:val="24"/>
          <w:szCs w:val="24"/>
        </w:rPr>
      </w:pPr>
      <w:r w:rsidRPr="004A73D1">
        <w:rPr>
          <w:rFonts w:ascii="Times New Roman" w:hAnsi="Times New Roman" w:cs="Times New Roman"/>
          <w:sz w:val="24"/>
          <w:szCs w:val="24"/>
        </w:rPr>
        <w:t xml:space="preserve">Exchange rate variations. </w:t>
      </w:r>
      <w:r w:rsidR="00E44AA5" w:rsidRPr="004A73D1">
        <w:rPr>
          <w:rFonts w:ascii="Times New Roman" w:hAnsi="Times New Roman" w:cs="Times New Roman"/>
          <w:sz w:val="24"/>
          <w:szCs w:val="24"/>
        </w:rPr>
        <w:t xml:space="preserve">When several different international currencies are exchanged for one another, exchange-rate fluctuations are subject to volatility. The present International Monetary </w:t>
      </w:r>
      <w:r w:rsidR="00E44AA5" w:rsidRPr="004A73D1">
        <w:rPr>
          <w:rFonts w:ascii="Times New Roman" w:hAnsi="Times New Roman" w:cs="Times New Roman"/>
          <w:sz w:val="24"/>
          <w:szCs w:val="24"/>
        </w:rPr>
        <w:lastRenderedPageBreak/>
        <w:t>Model is characteri</w:t>
      </w:r>
      <w:r w:rsidR="002F18CF">
        <w:rPr>
          <w:rFonts w:ascii="Times New Roman" w:hAnsi="Times New Roman" w:cs="Times New Roman"/>
          <w:sz w:val="24"/>
          <w:szCs w:val="24"/>
        </w:rPr>
        <w:t>s</w:t>
      </w:r>
      <w:r w:rsidR="00E44AA5" w:rsidRPr="004A73D1">
        <w:rPr>
          <w:rFonts w:ascii="Times New Roman" w:hAnsi="Times New Roman" w:cs="Times New Roman"/>
          <w:sz w:val="24"/>
          <w:szCs w:val="24"/>
        </w:rPr>
        <w:t xml:space="preserve">ed by a mix of regulated and floating macroeconomic measures that every country implements </w:t>
      </w:r>
      <w:r w:rsidR="0075407A">
        <w:rPr>
          <w:rFonts w:ascii="Times New Roman" w:hAnsi="Times New Roman" w:cs="Times New Roman"/>
          <w:sz w:val="24"/>
          <w:szCs w:val="24"/>
        </w:rPr>
        <w:t>following</w:t>
      </w:r>
      <w:r w:rsidR="00E44AA5" w:rsidRPr="004A73D1">
        <w:rPr>
          <w:rFonts w:ascii="Times New Roman" w:hAnsi="Times New Roman" w:cs="Times New Roman"/>
          <w:sz w:val="24"/>
          <w:szCs w:val="24"/>
        </w:rPr>
        <w:t xml:space="preserve"> its goals.</w:t>
      </w:r>
      <w:r w:rsidR="00703DAE" w:rsidRPr="004A73D1">
        <w:rPr>
          <w:rFonts w:ascii="Times New Roman" w:hAnsi="Times New Roman" w:cs="Times New Roman"/>
          <w:sz w:val="24"/>
          <w:szCs w:val="24"/>
        </w:rPr>
        <w:t xml:space="preserve"> </w:t>
      </w:r>
      <w:r w:rsidR="00484FF6">
        <w:rPr>
          <w:rFonts w:ascii="Times New Roman" w:hAnsi="Times New Roman" w:cs="Times New Roman"/>
          <w:sz w:val="24"/>
          <w:szCs w:val="24"/>
        </w:rPr>
        <w:t>Therefore, e</w:t>
      </w:r>
      <w:r w:rsidR="00703DAE" w:rsidRPr="004A73D1">
        <w:rPr>
          <w:rFonts w:ascii="Times New Roman" w:hAnsi="Times New Roman" w:cs="Times New Roman"/>
          <w:sz w:val="24"/>
          <w:szCs w:val="24"/>
        </w:rPr>
        <w:t xml:space="preserve">ven domestic items that depend on imported components and </w:t>
      </w:r>
      <w:r w:rsidR="00484FF6">
        <w:rPr>
          <w:rFonts w:ascii="Times New Roman" w:hAnsi="Times New Roman" w:cs="Times New Roman"/>
          <w:sz w:val="24"/>
          <w:szCs w:val="24"/>
        </w:rPr>
        <w:t>essential</w:t>
      </w:r>
      <w:r w:rsidR="00703DAE" w:rsidRPr="004A73D1">
        <w:rPr>
          <w:rFonts w:ascii="Times New Roman" w:hAnsi="Times New Roman" w:cs="Times New Roman"/>
          <w:sz w:val="24"/>
          <w:szCs w:val="24"/>
        </w:rPr>
        <w:t xml:space="preserve"> supplies will see price changes when the currencies fluctuate.</w:t>
      </w:r>
      <w:r w:rsidR="00CB251B" w:rsidRPr="004A73D1">
        <w:rPr>
          <w:rFonts w:ascii="Times New Roman" w:hAnsi="Times New Roman" w:cs="Times New Roman"/>
          <w:sz w:val="24"/>
          <w:szCs w:val="24"/>
        </w:rPr>
        <w:t xml:space="preserve"> </w:t>
      </w:r>
      <w:r w:rsidR="00484FF6">
        <w:rPr>
          <w:rFonts w:ascii="Times New Roman" w:hAnsi="Times New Roman" w:cs="Times New Roman"/>
          <w:sz w:val="24"/>
          <w:szCs w:val="24"/>
        </w:rPr>
        <w:t>As a result, s</w:t>
      </w:r>
      <w:r w:rsidR="00CB251B" w:rsidRPr="004A73D1">
        <w:rPr>
          <w:rFonts w:ascii="Times New Roman" w:hAnsi="Times New Roman" w:cs="Times New Roman"/>
          <w:sz w:val="24"/>
          <w:szCs w:val="24"/>
        </w:rPr>
        <w:t>everal important currency pairs, including the US dollar, the</w:t>
      </w:r>
      <w:r w:rsidR="00F43922">
        <w:rPr>
          <w:rFonts w:ascii="Times New Roman" w:hAnsi="Times New Roman" w:cs="Times New Roman"/>
          <w:sz w:val="24"/>
          <w:szCs w:val="24"/>
        </w:rPr>
        <w:t xml:space="preserve"> </w:t>
      </w:r>
      <w:r w:rsidR="00CB251B" w:rsidRPr="004A73D1">
        <w:rPr>
          <w:rFonts w:ascii="Times New Roman" w:hAnsi="Times New Roman" w:cs="Times New Roman"/>
          <w:sz w:val="24"/>
          <w:szCs w:val="24"/>
        </w:rPr>
        <w:t>British pound, the</w:t>
      </w:r>
      <w:r w:rsidR="00F43922">
        <w:rPr>
          <w:rFonts w:ascii="Times New Roman" w:hAnsi="Times New Roman" w:cs="Times New Roman"/>
          <w:sz w:val="24"/>
          <w:szCs w:val="24"/>
        </w:rPr>
        <w:t xml:space="preserve"> </w:t>
      </w:r>
      <w:r w:rsidR="00CB251B" w:rsidRPr="004A73D1">
        <w:rPr>
          <w:rFonts w:ascii="Times New Roman" w:hAnsi="Times New Roman" w:cs="Times New Roman"/>
          <w:sz w:val="24"/>
          <w:szCs w:val="24"/>
        </w:rPr>
        <w:t xml:space="preserve">Japanese yen, and the </w:t>
      </w:r>
      <w:r w:rsidR="00F43922">
        <w:rPr>
          <w:rFonts w:ascii="Times New Roman" w:hAnsi="Times New Roman" w:cs="Times New Roman"/>
          <w:sz w:val="24"/>
          <w:szCs w:val="24"/>
        </w:rPr>
        <w:t>E</w:t>
      </w:r>
      <w:r w:rsidR="00CB251B" w:rsidRPr="004A73D1">
        <w:rPr>
          <w:rFonts w:ascii="Times New Roman" w:hAnsi="Times New Roman" w:cs="Times New Roman"/>
          <w:sz w:val="24"/>
          <w:szCs w:val="24"/>
        </w:rPr>
        <w:t xml:space="preserve">uro, are experiencing extremely </w:t>
      </w:r>
      <w:r w:rsidR="00484FF6">
        <w:rPr>
          <w:rFonts w:ascii="Times New Roman" w:hAnsi="Times New Roman" w:cs="Times New Roman"/>
          <w:sz w:val="24"/>
          <w:szCs w:val="24"/>
        </w:rPr>
        <w:t>variable</w:t>
      </w:r>
      <w:r w:rsidR="00CB251B" w:rsidRPr="004A73D1">
        <w:rPr>
          <w:rFonts w:ascii="Times New Roman" w:hAnsi="Times New Roman" w:cs="Times New Roman"/>
          <w:sz w:val="24"/>
          <w:szCs w:val="24"/>
        </w:rPr>
        <w:t xml:space="preserve"> exchange rates</w:t>
      </w:r>
      <w:r w:rsidR="00D90328" w:rsidRPr="004A73D1">
        <w:rPr>
          <w:rFonts w:ascii="Times New Roman" w:hAnsi="Times New Roman" w:cs="Times New Roman"/>
          <w:sz w:val="24"/>
          <w:szCs w:val="24"/>
        </w:rPr>
        <w:t xml:space="preserve"> (</w:t>
      </w:r>
      <w:r w:rsidR="001008FC" w:rsidRPr="004A73D1">
        <w:rPr>
          <w:rFonts w:ascii="Times New Roman" w:hAnsi="Times New Roman" w:cs="Times New Roman"/>
          <w:sz w:val="24"/>
          <w:szCs w:val="24"/>
        </w:rPr>
        <w:t>Salam, 2013</w:t>
      </w:r>
      <w:r w:rsidR="00D90328" w:rsidRPr="004A73D1">
        <w:rPr>
          <w:rFonts w:ascii="Times New Roman" w:hAnsi="Times New Roman" w:cs="Times New Roman"/>
          <w:sz w:val="24"/>
          <w:szCs w:val="24"/>
        </w:rPr>
        <w:t>)</w:t>
      </w:r>
      <w:r w:rsidR="00CB251B" w:rsidRPr="004A73D1">
        <w:rPr>
          <w:rFonts w:ascii="Times New Roman" w:hAnsi="Times New Roman" w:cs="Times New Roman"/>
          <w:sz w:val="24"/>
          <w:szCs w:val="24"/>
        </w:rPr>
        <w:t>.</w:t>
      </w:r>
    </w:p>
    <w:p w14:paraId="67D1E169" w14:textId="77777777" w:rsidR="009432B6" w:rsidRPr="004A73D1" w:rsidRDefault="009432B6" w:rsidP="008F226A">
      <w:pPr>
        <w:spacing w:line="360" w:lineRule="auto"/>
        <w:jc w:val="center"/>
        <w:rPr>
          <w:rFonts w:ascii="Times New Roman" w:hAnsi="Times New Roman" w:cs="Times New Roman"/>
          <w:b/>
          <w:sz w:val="24"/>
          <w:szCs w:val="24"/>
        </w:rPr>
      </w:pPr>
      <w:r w:rsidRPr="004A73D1">
        <w:rPr>
          <w:rFonts w:ascii="Times New Roman" w:hAnsi="Times New Roman" w:cs="Times New Roman"/>
          <w:b/>
          <w:sz w:val="24"/>
          <w:szCs w:val="24"/>
        </w:rPr>
        <w:t>Dividend distribution policy</w:t>
      </w:r>
    </w:p>
    <w:p w14:paraId="79C161AB" w14:textId="3AC0929B" w:rsidR="009432B6" w:rsidRPr="004A73D1" w:rsidRDefault="00074BC5" w:rsidP="004A73D1">
      <w:pPr>
        <w:spacing w:line="360" w:lineRule="auto"/>
        <w:jc w:val="both"/>
        <w:rPr>
          <w:rFonts w:ascii="Times New Roman" w:hAnsi="Times New Roman" w:cs="Times New Roman"/>
          <w:sz w:val="24"/>
          <w:szCs w:val="24"/>
        </w:rPr>
      </w:pPr>
      <w:r w:rsidRPr="004A73D1">
        <w:rPr>
          <w:rFonts w:ascii="Times New Roman" w:hAnsi="Times New Roman" w:cs="Times New Roman"/>
          <w:sz w:val="24"/>
          <w:szCs w:val="24"/>
        </w:rPr>
        <w:t>This Policy</w:t>
      </w:r>
      <w:r w:rsidR="00484FF6">
        <w:rPr>
          <w:rFonts w:ascii="Times New Roman" w:hAnsi="Times New Roman" w:cs="Times New Roman"/>
          <w:sz w:val="24"/>
          <w:szCs w:val="24"/>
        </w:rPr>
        <w:t xml:space="preserve"> aim</w:t>
      </w:r>
      <w:r w:rsidRPr="004A73D1">
        <w:rPr>
          <w:rFonts w:ascii="Times New Roman" w:hAnsi="Times New Roman" w:cs="Times New Roman"/>
          <w:sz w:val="24"/>
          <w:szCs w:val="24"/>
        </w:rPr>
        <w:t xml:space="preserve">s to establish a structure for the Company's dividend payments so that investors can share fairly in the </w:t>
      </w:r>
      <w:r w:rsidR="0075407A">
        <w:rPr>
          <w:rFonts w:ascii="Times New Roman" w:hAnsi="Times New Roman" w:cs="Times New Roman"/>
          <w:sz w:val="24"/>
          <w:szCs w:val="24"/>
        </w:rPr>
        <w:t>business's success while</w:t>
      </w:r>
      <w:r w:rsidRPr="004A73D1">
        <w:rPr>
          <w:rFonts w:ascii="Times New Roman" w:hAnsi="Times New Roman" w:cs="Times New Roman"/>
          <w:sz w:val="24"/>
          <w:szCs w:val="24"/>
        </w:rPr>
        <w:t xml:space="preserve"> preserving its sound financial position and ensuring long-term prosperity.</w:t>
      </w:r>
      <w:r w:rsidR="00793C69" w:rsidRPr="004A73D1">
        <w:rPr>
          <w:rFonts w:ascii="Times New Roman" w:hAnsi="Times New Roman" w:cs="Times New Roman"/>
          <w:sz w:val="24"/>
          <w:szCs w:val="24"/>
        </w:rPr>
        <w:t xml:space="preserve"> The Tata Motors Company is an investment firm that specialises in long-term investments. As a result, the </w:t>
      </w:r>
      <w:r w:rsidR="0075407A">
        <w:rPr>
          <w:rFonts w:ascii="Times New Roman" w:hAnsi="Times New Roman" w:cs="Times New Roman"/>
          <w:sz w:val="24"/>
          <w:szCs w:val="24"/>
        </w:rPr>
        <w:t>C</w:t>
      </w:r>
      <w:r w:rsidR="00793C69" w:rsidRPr="004A73D1">
        <w:rPr>
          <w:rFonts w:ascii="Times New Roman" w:hAnsi="Times New Roman" w:cs="Times New Roman"/>
          <w:sz w:val="24"/>
          <w:szCs w:val="24"/>
        </w:rPr>
        <w:t>ompany's profitability could change annually based on the state of the financial markets, which would also affect the dividend payment.</w:t>
      </w:r>
      <w:r w:rsidR="003A3F7A" w:rsidRPr="004A73D1">
        <w:rPr>
          <w:rFonts w:ascii="Times New Roman" w:hAnsi="Times New Roman" w:cs="Times New Roman"/>
          <w:sz w:val="24"/>
          <w:szCs w:val="24"/>
        </w:rPr>
        <w:t xml:space="preserve"> T</w:t>
      </w:r>
      <w:r w:rsidR="00365BF7">
        <w:rPr>
          <w:rFonts w:ascii="Times New Roman" w:hAnsi="Times New Roman" w:cs="Times New Roman"/>
          <w:sz w:val="24"/>
          <w:szCs w:val="24"/>
        </w:rPr>
        <w:t>herefore, t</w:t>
      </w:r>
      <w:r w:rsidR="003A3F7A" w:rsidRPr="004A73D1">
        <w:rPr>
          <w:rFonts w:ascii="Times New Roman" w:hAnsi="Times New Roman" w:cs="Times New Roman"/>
          <w:sz w:val="24"/>
          <w:szCs w:val="24"/>
        </w:rPr>
        <w:t>he Board will try</w:t>
      </w:r>
      <w:r w:rsidR="0005081B">
        <w:rPr>
          <w:rFonts w:ascii="Times New Roman" w:hAnsi="Times New Roman" w:cs="Times New Roman"/>
          <w:sz w:val="24"/>
          <w:szCs w:val="24"/>
        </w:rPr>
        <w:t xml:space="preserve"> </w:t>
      </w:r>
      <w:r w:rsidR="003A3F7A" w:rsidRPr="004A73D1">
        <w:rPr>
          <w:rFonts w:ascii="Times New Roman" w:hAnsi="Times New Roman" w:cs="Times New Roman"/>
          <w:sz w:val="24"/>
          <w:szCs w:val="24"/>
        </w:rPr>
        <w:t>to maintain an appropriate dividend</w:t>
      </w:r>
      <w:r w:rsidR="0005081B">
        <w:rPr>
          <w:rFonts w:ascii="Times New Roman" w:hAnsi="Times New Roman" w:cs="Times New Roman"/>
          <w:sz w:val="24"/>
          <w:szCs w:val="24"/>
        </w:rPr>
        <w:t>s</w:t>
      </w:r>
      <w:r w:rsidR="003A3F7A" w:rsidRPr="004A73D1">
        <w:rPr>
          <w:rFonts w:ascii="Times New Roman" w:hAnsi="Times New Roman" w:cs="Times New Roman"/>
          <w:sz w:val="24"/>
          <w:szCs w:val="24"/>
        </w:rPr>
        <w:t xml:space="preserve"> payout for the firm, the dividend</w:t>
      </w:r>
      <w:r w:rsidR="0005081B">
        <w:rPr>
          <w:rFonts w:ascii="Times New Roman" w:hAnsi="Times New Roman" w:cs="Times New Roman"/>
          <w:sz w:val="24"/>
          <w:szCs w:val="24"/>
        </w:rPr>
        <w:t>s</w:t>
      </w:r>
      <w:r w:rsidR="003A3F7A" w:rsidRPr="004A73D1">
        <w:rPr>
          <w:rFonts w:ascii="Times New Roman" w:hAnsi="Times New Roman" w:cs="Times New Roman"/>
          <w:sz w:val="24"/>
          <w:szCs w:val="24"/>
        </w:rPr>
        <w:t xml:space="preserve"> and interest income received by the firm and subject to profitability and other financial factors as per applicable legislative restrictions. </w:t>
      </w:r>
      <w:r w:rsidR="0005081B">
        <w:rPr>
          <w:rFonts w:ascii="Times New Roman" w:hAnsi="Times New Roman" w:cs="Times New Roman"/>
          <w:sz w:val="24"/>
          <w:szCs w:val="24"/>
        </w:rPr>
        <w:t>However, t</w:t>
      </w:r>
      <w:r w:rsidR="003A3F7A" w:rsidRPr="004A73D1">
        <w:rPr>
          <w:rFonts w:ascii="Times New Roman" w:hAnsi="Times New Roman" w:cs="Times New Roman"/>
          <w:sz w:val="24"/>
          <w:szCs w:val="24"/>
        </w:rPr>
        <w:t>his can entail considering previous dividend distribution trends, and the purchase and subsequent sale of new securities might need a review of the distribution of dividends</w:t>
      </w:r>
      <w:r w:rsidR="00BC3D2B" w:rsidRPr="004A73D1">
        <w:rPr>
          <w:rFonts w:ascii="Times New Roman" w:hAnsi="Times New Roman" w:cs="Times New Roman"/>
          <w:sz w:val="24"/>
          <w:szCs w:val="24"/>
        </w:rPr>
        <w:t xml:space="preserve"> (Nathe and Shukla, 2018)</w:t>
      </w:r>
      <w:r w:rsidR="003A3F7A" w:rsidRPr="004A73D1">
        <w:rPr>
          <w:rFonts w:ascii="Times New Roman" w:hAnsi="Times New Roman" w:cs="Times New Roman"/>
          <w:sz w:val="24"/>
          <w:szCs w:val="24"/>
        </w:rPr>
        <w:t>.</w:t>
      </w:r>
    </w:p>
    <w:p w14:paraId="0ACCC5E0" w14:textId="77777777" w:rsidR="00C96967" w:rsidRPr="004A73D1" w:rsidRDefault="00C96967" w:rsidP="00484FF6">
      <w:pPr>
        <w:spacing w:line="360" w:lineRule="auto"/>
        <w:jc w:val="center"/>
        <w:rPr>
          <w:rFonts w:ascii="Times New Roman" w:hAnsi="Times New Roman" w:cs="Times New Roman"/>
          <w:sz w:val="24"/>
          <w:szCs w:val="24"/>
        </w:rPr>
      </w:pPr>
      <w:r w:rsidRPr="004A73D1">
        <w:rPr>
          <w:rFonts w:ascii="Times New Roman" w:hAnsi="Times New Roman" w:cs="Times New Roman"/>
          <w:noProof/>
          <w:sz w:val="24"/>
          <w:szCs w:val="24"/>
          <w:lang w:val="en-US"/>
        </w:rPr>
        <w:drawing>
          <wp:inline distT="0" distB="0" distL="0" distR="0" wp14:anchorId="67B1501A" wp14:editId="08E6C99F">
            <wp:extent cx="3810000" cy="2181225"/>
            <wp:effectExtent l="0" t="0" r="0" b="9525"/>
            <wp:docPr id="2" name="Picture 2" descr="TCS to pay Rs 5,550cr dividend in FY22 - Times of I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CS to pay Rs 5,550cr dividend in FY22 - Times of Indi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0000" cy="2181225"/>
                    </a:xfrm>
                    <a:prstGeom prst="rect">
                      <a:avLst/>
                    </a:prstGeom>
                    <a:noFill/>
                    <a:ln>
                      <a:noFill/>
                    </a:ln>
                  </pic:spPr>
                </pic:pic>
              </a:graphicData>
            </a:graphic>
          </wp:inline>
        </w:drawing>
      </w:r>
    </w:p>
    <w:p w14:paraId="6CCFD373" w14:textId="77777777" w:rsidR="00C96967" w:rsidRPr="004A73D1" w:rsidRDefault="00C96967" w:rsidP="008F226A">
      <w:pPr>
        <w:spacing w:line="360" w:lineRule="auto"/>
        <w:ind w:left="2880" w:firstLine="720"/>
        <w:jc w:val="both"/>
        <w:rPr>
          <w:rFonts w:ascii="Times New Roman" w:hAnsi="Times New Roman" w:cs="Times New Roman"/>
          <w:sz w:val="24"/>
          <w:szCs w:val="24"/>
        </w:rPr>
      </w:pPr>
      <w:r w:rsidRPr="004A73D1">
        <w:rPr>
          <w:rFonts w:ascii="Times New Roman" w:hAnsi="Times New Roman" w:cs="Times New Roman"/>
          <w:sz w:val="24"/>
          <w:szCs w:val="24"/>
        </w:rPr>
        <w:t>Source: Tata Motors (2023)</w:t>
      </w:r>
    </w:p>
    <w:p w14:paraId="7BEFE201" w14:textId="77777777" w:rsidR="00550DAF" w:rsidRPr="004A73D1" w:rsidRDefault="00550DAF" w:rsidP="004A73D1">
      <w:pPr>
        <w:spacing w:line="360" w:lineRule="auto"/>
        <w:jc w:val="both"/>
        <w:rPr>
          <w:rFonts w:ascii="Times New Roman" w:hAnsi="Times New Roman" w:cs="Times New Roman"/>
          <w:sz w:val="24"/>
          <w:szCs w:val="24"/>
        </w:rPr>
      </w:pPr>
      <w:r w:rsidRPr="004A73D1">
        <w:rPr>
          <w:rFonts w:ascii="Times New Roman" w:hAnsi="Times New Roman" w:cs="Times New Roman"/>
          <w:sz w:val="24"/>
          <w:szCs w:val="24"/>
        </w:rPr>
        <w:t xml:space="preserve">Dividend payments are entirely under </w:t>
      </w:r>
      <w:r w:rsidR="0075407A">
        <w:rPr>
          <w:rFonts w:ascii="Times New Roman" w:hAnsi="Times New Roman" w:cs="Times New Roman"/>
          <w:sz w:val="24"/>
          <w:szCs w:val="24"/>
        </w:rPr>
        <w:t>a company's Board of Directors jurisdiction</w:t>
      </w:r>
      <w:r w:rsidRPr="004A73D1">
        <w:rPr>
          <w:rFonts w:ascii="Times New Roman" w:hAnsi="Times New Roman" w:cs="Times New Roman"/>
          <w:sz w:val="24"/>
          <w:szCs w:val="24"/>
        </w:rPr>
        <w:t xml:space="preserve">. There is no requirement under the law for the shareholders to approve the interim dividend, even though they must accept the dividend with the largest payout at the AGM. Because of this, one could argue </w:t>
      </w:r>
      <w:r w:rsidRPr="004A73D1">
        <w:rPr>
          <w:rFonts w:ascii="Times New Roman" w:hAnsi="Times New Roman" w:cs="Times New Roman"/>
          <w:sz w:val="24"/>
          <w:szCs w:val="24"/>
        </w:rPr>
        <w:lastRenderedPageBreak/>
        <w:t>that shareholders have little effect on dividend distribution. In domestic Indian commercial cars, their share price reached around 44% in 2017–2018</w:t>
      </w:r>
      <w:r w:rsidR="00BB0AE5" w:rsidRPr="004A73D1">
        <w:rPr>
          <w:rFonts w:ascii="Times New Roman" w:hAnsi="Times New Roman" w:cs="Times New Roman"/>
          <w:sz w:val="24"/>
          <w:szCs w:val="24"/>
        </w:rPr>
        <w:t xml:space="preserve"> (Madura and Fox, 2019)</w:t>
      </w:r>
      <w:r w:rsidRPr="004A73D1">
        <w:rPr>
          <w:rFonts w:ascii="Times New Roman" w:hAnsi="Times New Roman" w:cs="Times New Roman"/>
          <w:sz w:val="24"/>
          <w:szCs w:val="24"/>
        </w:rPr>
        <w:t>.</w:t>
      </w:r>
    </w:p>
    <w:p w14:paraId="23622857" w14:textId="77777777" w:rsidR="00A95D0F" w:rsidRDefault="005A0906" w:rsidP="004A73D1">
      <w:pPr>
        <w:spacing w:line="360" w:lineRule="auto"/>
        <w:jc w:val="both"/>
        <w:rPr>
          <w:rFonts w:ascii="Times New Roman" w:hAnsi="Times New Roman" w:cs="Times New Roman"/>
          <w:sz w:val="24"/>
          <w:szCs w:val="24"/>
        </w:rPr>
      </w:pPr>
      <w:r w:rsidRPr="004A73D1">
        <w:rPr>
          <w:rFonts w:ascii="Times New Roman" w:hAnsi="Times New Roman" w:cs="Times New Roman"/>
          <w:sz w:val="24"/>
          <w:szCs w:val="24"/>
        </w:rPr>
        <w:t xml:space="preserve">After properly considering the guidelines outlined in this Policy, the Board may keep its profits to </w:t>
      </w:r>
      <w:r w:rsidR="0075407A">
        <w:rPr>
          <w:rFonts w:ascii="Times New Roman" w:hAnsi="Times New Roman" w:cs="Times New Roman"/>
          <w:sz w:val="24"/>
          <w:szCs w:val="24"/>
        </w:rPr>
        <w:t>use the money more effectively</w:t>
      </w:r>
      <w:r w:rsidRPr="004A73D1">
        <w:rPr>
          <w:rFonts w:ascii="Times New Roman" w:hAnsi="Times New Roman" w:cs="Times New Roman"/>
          <w:sz w:val="24"/>
          <w:szCs w:val="24"/>
        </w:rPr>
        <w:t xml:space="preserve"> and ultimately raise the stakeholders' value.</w:t>
      </w:r>
      <w:r w:rsidR="000A05E8" w:rsidRPr="004A73D1">
        <w:rPr>
          <w:rFonts w:ascii="Times New Roman" w:hAnsi="Times New Roman" w:cs="Times New Roman"/>
          <w:sz w:val="24"/>
          <w:szCs w:val="24"/>
        </w:rPr>
        <w:t xml:space="preserve"> T</w:t>
      </w:r>
      <w:r w:rsidR="00D64458">
        <w:rPr>
          <w:rFonts w:ascii="Times New Roman" w:hAnsi="Times New Roman" w:cs="Times New Roman"/>
          <w:sz w:val="24"/>
          <w:szCs w:val="24"/>
        </w:rPr>
        <w:t>herefore, t</w:t>
      </w:r>
      <w:r w:rsidR="000A05E8" w:rsidRPr="004A73D1">
        <w:rPr>
          <w:rFonts w:ascii="Times New Roman" w:hAnsi="Times New Roman" w:cs="Times New Roman"/>
          <w:sz w:val="24"/>
          <w:szCs w:val="24"/>
        </w:rPr>
        <w:t xml:space="preserve">he </w:t>
      </w:r>
      <w:r w:rsidR="0075407A">
        <w:rPr>
          <w:rFonts w:ascii="Times New Roman" w:hAnsi="Times New Roman" w:cs="Times New Roman"/>
          <w:sz w:val="24"/>
          <w:szCs w:val="24"/>
        </w:rPr>
        <w:t>C</w:t>
      </w:r>
      <w:r w:rsidR="000A05E8" w:rsidRPr="004A73D1">
        <w:rPr>
          <w:rFonts w:ascii="Times New Roman" w:hAnsi="Times New Roman" w:cs="Times New Roman"/>
          <w:sz w:val="24"/>
          <w:szCs w:val="24"/>
        </w:rPr>
        <w:t>ompany can declare dividends using either its current year's profits or those from any prior years.</w:t>
      </w:r>
      <w:r w:rsidR="008A6A4F" w:rsidRPr="004A73D1">
        <w:rPr>
          <w:rFonts w:ascii="Times New Roman" w:hAnsi="Times New Roman" w:cs="Times New Roman"/>
          <w:sz w:val="24"/>
          <w:szCs w:val="24"/>
        </w:rPr>
        <w:t xml:space="preserve"> </w:t>
      </w:r>
      <w:r w:rsidR="000A05E8" w:rsidRPr="004A73D1">
        <w:rPr>
          <w:rFonts w:ascii="Times New Roman" w:hAnsi="Times New Roman" w:cs="Times New Roman"/>
          <w:sz w:val="24"/>
          <w:szCs w:val="24"/>
        </w:rPr>
        <w:t xml:space="preserve">After carefully considering the guidelines outlined in this Policy, this is anticipated to be done in conformity with the provisions of the Companies Rules, 2014, as revised </w:t>
      </w:r>
      <w:r w:rsidR="0075407A">
        <w:rPr>
          <w:rFonts w:ascii="Times New Roman" w:hAnsi="Times New Roman" w:cs="Times New Roman"/>
          <w:sz w:val="24"/>
          <w:szCs w:val="24"/>
        </w:rPr>
        <w:t>occasionally</w:t>
      </w:r>
      <w:r w:rsidR="000A05E8" w:rsidRPr="004A73D1">
        <w:rPr>
          <w:rFonts w:ascii="Times New Roman" w:hAnsi="Times New Roman" w:cs="Times New Roman"/>
          <w:sz w:val="24"/>
          <w:szCs w:val="24"/>
        </w:rPr>
        <w:t>.</w:t>
      </w:r>
      <w:r w:rsidR="008A6A4F" w:rsidRPr="004A73D1">
        <w:rPr>
          <w:rFonts w:ascii="Times New Roman" w:hAnsi="Times New Roman" w:cs="Times New Roman"/>
          <w:sz w:val="24"/>
          <w:szCs w:val="24"/>
        </w:rPr>
        <w:t xml:space="preserve"> </w:t>
      </w:r>
      <w:r w:rsidR="00D64458">
        <w:rPr>
          <w:rFonts w:ascii="Times New Roman" w:hAnsi="Times New Roman" w:cs="Times New Roman"/>
          <w:sz w:val="24"/>
          <w:szCs w:val="24"/>
        </w:rPr>
        <w:t>In addition, a</w:t>
      </w:r>
      <w:r w:rsidR="008A6A4F" w:rsidRPr="004A73D1">
        <w:rPr>
          <w:rFonts w:ascii="Times New Roman" w:hAnsi="Times New Roman" w:cs="Times New Roman"/>
          <w:sz w:val="24"/>
          <w:szCs w:val="24"/>
        </w:rPr>
        <w:t>ll shareholders have the right to an equivalent dividend per share because Tata Motors Company only issued one class of equity shares with equal voting rights</w:t>
      </w:r>
      <w:r w:rsidR="003D58EF" w:rsidRPr="004A73D1">
        <w:rPr>
          <w:rFonts w:ascii="Times New Roman" w:hAnsi="Times New Roman" w:cs="Times New Roman"/>
          <w:sz w:val="24"/>
          <w:szCs w:val="24"/>
        </w:rPr>
        <w:t xml:space="preserve"> (Jain and Mehrotra, 2020)</w:t>
      </w:r>
      <w:r w:rsidR="008A6A4F" w:rsidRPr="004A73D1">
        <w:rPr>
          <w:rFonts w:ascii="Times New Roman" w:hAnsi="Times New Roman" w:cs="Times New Roman"/>
          <w:sz w:val="24"/>
          <w:szCs w:val="24"/>
        </w:rPr>
        <w:t>.</w:t>
      </w:r>
    </w:p>
    <w:p w14:paraId="3CBE2AB0" w14:textId="4E8A1C07" w:rsidR="003D58EF" w:rsidRPr="004A73D1" w:rsidRDefault="008A6A4F" w:rsidP="004A73D1">
      <w:pPr>
        <w:spacing w:line="360" w:lineRule="auto"/>
        <w:jc w:val="both"/>
        <w:rPr>
          <w:rFonts w:ascii="Times New Roman" w:hAnsi="Times New Roman" w:cs="Times New Roman"/>
          <w:sz w:val="24"/>
          <w:szCs w:val="24"/>
        </w:rPr>
      </w:pPr>
      <w:r w:rsidRPr="004A73D1">
        <w:rPr>
          <w:rFonts w:ascii="Times New Roman" w:hAnsi="Times New Roman" w:cs="Times New Roman"/>
          <w:sz w:val="24"/>
          <w:szCs w:val="24"/>
        </w:rPr>
        <w:t xml:space="preserve"> </w:t>
      </w:r>
    </w:p>
    <w:p w14:paraId="6678722F" w14:textId="77777777" w:rsidR="00C96967" w:rsidRPr="004A73D1" w:rsidRDefault="00C96967" w:rsidP="00D64458">
      <w:pPr>
        <w:spacing w:line="360" w:lineRule="auto"/>
        <w:jc w:val="center"/>
        <w:rPr>
          <w:rFonts w:ascii="Times New Roman" w:hAnsi="Times New Roman" w:cs="Times New Roman"/>
          <w:sz w:val="24"/>
          <w:szCs w:val="24"/>
        </w:rPr>
      </w:pPr>
      <w:r w:rsidRPr="004A73D1">
        <w:rPr>
          <w:rFonts w:ascii="Times New Roman" w:hAnsi="Times New Roman" w:cs="Times New Roman"/>
          <w:noProof/>
          <w:sz w:val="24"/>
          <w:szCs w:val="24"/>
          <w:lang w:val="en-US"/>
        </w:rPr>
        <w:drawing>
          <wp:inline distT="0" distB="0" distL="0" distR="0" wp14:anchorId="6047B566" wp14:editId="70D116F3">
            <wp:extent cx="3590925" cy="2124075"/>
            <wp:effectExtent l="0" t="0" r="9525" b="9525"/>
            <wp:docPr id="3" name="Picture 3" descr="Tata Motors DVR discount makes it attractive, say analy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ata Motors DVR discount makes it attractive, say analyst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90925" cy="2124075"/>
                    </a:xfrm>
                    <a:prstGeom prst="rect">
                      <a:avLst/>
                    </a:prstGeom>
                    <a:noFill/>
                    <a:ln>
                      <a:noFill/>
                    </a:ln>
                  </pic:spPr>
                </pic:pic>
              </a:graphicData>
            </a:graphic>
          </wp:inline>
        </w:drawing>
      </w:r>
    </w:p>
    <w:p w14:paraId="35C16385" w14:textId="77777777" w:rsidR="00C96967" w:rsidRDefault="00C96967" w:rsidP="008F226A">
      <w:pPr>
        <w:spacing w:line="360" w:lineRule="auto"/>
        <w:ind w:left="2880" w:firstLine="720"/>
        <w:jc w:val="both"/>
        <w:rPr>
          <w:rFonts w:ascii="Times New Roman" w:hAnsi="Times New Roman" w:cs="Times New Roman"/>
          <w:sz w:val="24"/>
          <w:szCs w:val="24"/>
        </w:rPr>
      </w:pPr>
      <w:r w:rsidRPr="004A73D1">
        <w:rPr>
          <w:rFonts w:ascii="Times New Roman" w:hAnsi="Times New Roman" w:cs="Times New Roman"/>
          <w:sz w:val="24"/>
          <w:szCs w:val="24"/>
        </w:rPr>
        <w:t>Source: Bloomberg (2021)</w:t>
      </w:r>
    </w:p>
    <w:p w14:paraId="5D1C87C8" w14:textId="77777777" w:rsidR="00A95D0F" w:rsidRPr="004A73D1" w:rsidRDefault="00A95D0F" w:rsidP="008F226A">
      <w:pPr>
        <w:spacing w:line="360" w:lineRule="auto"/>
        <w:ind w:left="2880" w:firstLine="720"/>
        <w:jc w:val="both"/>
        <w:rPr>
          <w:rFonts w:ascii="Times New Roman" w:hAnsi="Times New Roman" w:cs="Times New Roman"/>
          <w:sz w:val="24"/>
          <w:szCs w:val="24"/>
        </w:rPr>
      </w:pPr>
    </w:p>
    <w:p w14:paraId="5713B51D" w14:textId="0947E1F7" w:rsidR="005A0906" w:rsidRDefault="008A6A4F" w:rsidP="004A73D1">
      <w:pPr>
        <w:spacing w:line="360" w:lineRule="auto"/>
        <w:jc w:val="both"/>
        <w:rPr>
          <w:rFonts w:ascii="Times New Roman" w:hAnsi="Times New Roman" w:cs="Times New Roman"/>
          <w:sz w:val="24"/>
          <w:szCs w:val="24"/>
        </w:rPr>
      </w:pPr>
      <w:r w:rsidRPr="004A73D1">
        <w:rPr>
          <w:rFonts w:ascii="Times New Roman" w:hAnsi="Times New Roman" w:cs="Times New Roman"/>
          <w:sz w:val="24"/>
          <w:szCs w:val="24"/>
        </w:rPr>
        <w:t xml:space="preserve">Based on the nature and rules of each new class of shares, the Policy shall be appropriately reviewed during issuance. The shareholders will ratify the interim dividend, which the </w:t>
      </w:r>
      <w:r w:rsidR="0075407A">
        <w:rPr>
          <w:rFonts w:ascii="Times New Roman" w:hAnsi="Times New Roman" w:cs="Times New Roman"/>
          <w:sz w:val="24"/>
          <w:szCs w:val="24"/>
        </w:rPr>
        <w:t>B</w:t>
      </w:r>
      <w:r w:rsidRPr="004A73D1">
        <w:rPr>
          <w:rFonts w:ascii="Times New Roman" w:hAnsi="Times New Roman" w:cs="Times New Roman"/>
          <w:sz w:val="24"/>
          <w:szCs w:val="24"/>
        </w:rPr>
        <w:t xml:space="preserve">oard has approved of directors, and the final dividend, </w:t>
      </w:r>
      <w:r w:rsidR="00272FBB">
        <w:rPr>
          <w:rFonts w:ascii="Times New Roman" w:hAnsi="Times New Roman" w:cs="Times New Roman"/>
          <w:sz w:val="24"/>
          <w:szCs w:val="24"/>
        </w:rPr>
        <w:t>following</w:t>
      </w:r>
      <w:r w:rsidRPr="004A73D1">
        <w:rPr>
          <w:rFonts w:ascii="Times New Roman" w:hAnsi="Times New Roman" w:cs="Times New Roman"/>
          <w:sz w:val="24"/>
          <w:szCs w:val="24"/>
        </w:rPr>
        <w:t xml:space="preserve"> the terms of applicable legislation and this </w:t>
      </w:r>
      <w:r w:rsidR="0075407A">
        <w:rPr>
          <w:rFonts w:ascii="Times New Roman" w:hAnsi="Times New Roman" w:cs="Times New Roman"/>
          <w:sz w:val="24"/>
          <w:szCs w:val="24"/>
        </w:rPr>
        <w:t>P</w:t>
      </w:r>
      <w:r w:rsidRPr="004A73D1">
        <w:rPr>
          <w:rFonts w:ascii="Times New Roman" w:hAnsi="Times New Roman" w:cs="Times New Roman"/>
          <w:sz w:val="24"/>
          <w:szCs w:val="24"/>
        </w:rPr>
        <w:t xml:space="preserve">olicy. At the </w:t>
      </w:r>
      <w:r w:rsidR="00007582" w:rsidRPr="004A73D1">
        <w:rPr>
          <w:rFonts w:ascii="Times New Roman" w:hAnsi="Times New Roman" w:cs="Times New Roman"/>
          <w:sz w:val="24"/>
          <w:szCs w:val="24"/>
        </w:rPr>
        <w:t>resulting</w:t>
      </w:r>
      <w:r w:rsidRPr="004A73D1">
        <w:rPr>
          <w:rFonts w:ascii="Times New Roman" w:hAnsi="Times New Roman" w:cs="Times New Roman"/>
          <w:sz w:val="24"/>
          <w:szCs w:val="24"/>
        </w:rPr>
        <w:t xml:space="preserve"> Annual General Meeting of the</w:t>
      </w:r>
      <w:r w:rsidR="00007582">
        <w:rPr>
          <w:rFonts w:ascii="Times New Roman" w:hAnsi="Times New Roman" w:cs="Times New Roman"/>
          <w:sz w:val="24"/>
          <w:szCs w:val="24"/>
        </w:rPr>
        <w:t xml:space="preserve"> </w:t>
      </w:r>
      <w:r w:rsidRPr="004A73D1">
        <w:rPr>
          <w:rFonts w:ascii="Times New Roman" w:hAnsi="Times New Roman" w:cs="Times New Roman"/>
          <w:sz w:val="24"/>
          <w:szCs w:val="24"/>
        </w:rPr>
        <w:t>business, the owners approve any resolutions the Board of Directors recommends</w:t>
      </w:r>
      <w:r w:rsidR="003D58EF" w:rsidRPr="004A73D1">
        <w:rPr>
          <w:rFonts w:ascii="Times New Roman" w:hAnsi="Times New Roman" w:cs="Times New Roman"/>
          <w:sz w:val="24"/>
          <w:szCs w:val="24"/>
        </w:rPr>
        <w:t xml:space="preserve"> (Jain, 2015)</w:t>
      </w:r>
      <w:r w:rsidRPr="004A73D1">
        <w:rPr>
          <w:rFonts w:ascii="Times New Roman" w:hAnsi="Times New Roman" w:cs="Times New Roman"/>
          <w:sz w:val="24"/>
          <w:szCs w:val="24"/>
        </w:rPr>
        <w:t>.</w:t>
      </w:r>
    </w:p>
    <w:p w14:paraId="3C213DD2" w14:textId="77777777" w:rsidR="00A95D0F" w:rsidRDefault="00A95D0F" w:rsidP="004A73D1">
      <w:pPr>
        <w:spacing w:line="360" w:lineRule="auto"/>
        <w:jc w:val="both"/>
        <w:rPr>
          <w:rFonts w:ascii="Times New Roman" w:hAnsi="Times New Roman" w:cs="Times New Roman"/>
          <w:sz w:val="24"/>
          <w:szCs w:val="24"/>
        </w:rPr>
      </w:pPr>
    </w:p>
    <w:p w14:paraId="53006112" w14:textId="77777777" w:rsidR="00A95D0F" w:rsidRPr="004A73D1" w:rsidRDefault="00A95D0F" w:rsidP="004A73D1">
      <w:pPr>
        <w:spacing w:line="360" w:lineRule="auto"/>
        <w:jc w:val="both"/>
        <w:rPr>
          <w:rFonts w:ascii="Times New Roman" w:hAnsi="Times New Roman" w:cs="Times New Roman"/>
          <w:sz w:val="24"/>
          <w:szCs w:val="24"/>
        </w:rPr>
      </w:pPr>
    </w:p>
    <w:p w14:paraId="2A180489" w14:textId="77777777" w:rsidR="009432B6" w:rsidRPr="004A73D1" w:rsidRDefault="009432B6" w:rsidP="008F226A">
      <w:pPr>
        <w:spacing w:line="360" w:lineRule="auto"/>
        <w:jc w:val="center"/>
        <w:rPr>
          <w:rFonts w:ascii="Times New Roman" w:hAnsi="Times New Roman" w:cs="Times New Roman"/>
          <w:b/>
          <w:sz w:val="24"/>
          <w:szCs w:val="24"/>
        </w:rPr>
      </w:pPr>
      <w:r w:rsidRPr="004A73D1">
        <w:rPr>
          <w:rFonts w:ascii="Times New Roman" w:hAnsi="Times New Roman" w:cs="Times New Roman"/>
          <w:b/>
          <w:sz w:val="24"/>
          <w:szCs w:val="24"/>
        </w:rPr>
        <w:lastRenderedPageBreak/>
        <w:t>Efficient market hypothesis theory</w:t>
      </w:r>
    </w:p>
    <w:p w14:paraId="7672BDEE" w14:textId="517796F2" w:rsidR="00055EE8" w:rsidRPr="004A73D1" w:rsidRDefault="00EB4BD0" w:rsidP="004A73D1">
      <w:pPr>
        <w:spacing w:line="360" w:lineRule="auto"/>
        <w:jc w:val="both"/>
        <w:rPr>
          <w:rFonts w:ascii="Times New Roman" w:hAnsi="Times New Roman" w:cs="Times New Roman"/>
          <w:sz w:val="24"/>
          <w:szCs w:val="24"/>
        </w:rPr>
      </w:pPr>
      <w:r w:rsidRPr="004A73D1">
        <w:rPr>
          <w:rFonts w:ascii="Times New Roman" w:hAnsi="Times New Roman" w:cs="Times New Roman"/>
          <w:sz w:val="24"/>
          <w:szCs w:val="24"/>
        </w:rPr>
        <w:t xml:space="preserve">The EMH postulates that the instruments' prices accurately reflect every </w:t>
      </w:r>
      <w:r w:rsidR="0075407A">
        <w:rPr>
          <w:rFonts w:ascii="Times New Roman" w:hAnsi="Times New Roman" w:cs="Times New Roman"/>
          <w:sz w:val="24"/>
          <w:szCs w:val="24"/>
        </w:rPr>
        <w:t>known detail</w:t>
      </w:r>
      <w:r w:rsidRPr="004A73D1">
        <w:rPr>
          <w:rFonts w:ascii="Times New Roman" w:hAnsi="Times New Roman" w:cs="Times New Roman"/>
          <w:sz w:val="24"/>
          <w:szCs w:val="24"/>
        </w:rPr>
        <w:t xml:space="preserve"> regarding those stocks. As a result, it is thought that predicting</w:t>
      </w:r>
      <w:r w:rsidR="00272FBB">
        <w:rPr>
          <w:rFonts w:ascii="Times New Roman" w:hAnsi="Times New Roman" w:cs="Times New Roman"/>
          <w:sz w:val="24"/>
          <w:szCs w:val="24"/>
        </w:rPr>
        <w:t xml:space="preserve"> </w:t>
      </w:r>
      <w:r w:rsidRPr="004A73D1">
        <w:rPr>
          <w:rFonts w:ascii="Times New Roman" w:hAnsi="Times New Roman" w:cs="Times New Roman"/>
          <w:sz w:val="24"/>
          <w:szCs w:val="24"/>
        </w:rPr>
        <w:t xml:space="preserve">good future behaviour may result in good current performance since market players will probably act quickly to trade on </w:t>
      </w:r>
      <w:r w:rsidR="00272FBB">
        <w:rPr>
          <w:rFonts w:ascii="Times New Roman" w:hAnsi="Times New Roman" w:cs="Times New Roman"/>
          <w:sz w:val="24"/>
          <w:szCs w:val="24"/>
        </w:rPr>
        <w:t>new</w:t>
      </w:r>
      <w:r w:rsidRPr="004A73D1">
        <w:rPr>
          <w:rFonts w:ascii="Times New Roman" w:hAnsi="Times New Roman" w:cs="Times New Roman"/>
          <w:sz w:val="24"/>
          <w:szCs w:val="24"/>
        </w:rPr>
        <w:t xml:space="preserve"> data. Unpredictable new knowledge is a fact. If it could be foreseen, the forecast could become a part of the present knowledge</w:t>
      </w:r>
      <w:r w:rsidR="0091786B" w:rsidRPr="004A73D1">
        <w:rPr>
          <w:rFonts w:ascii="Times New Roman" w:hAnsi="Times New Roman" w:cs="Times New Roman"/>
          <w:sz w:val="24"/>
          <w:szCs w:val="24"/>
        </w:rPr>
        <w:t xml:space="preserve"> (</w:t>
      </w:r>
      <w:r w:rsidR="0091786B" w:rsidRPr="004A73D1">
        <w:rPr>
          <w:rFonts w:ascii="Times New Roman" w:hAnsi="Times New Roman" w:cs="Times New Roman"/>
          <w:sz w:val="24"/>
          <w:szCs w:val="24"/>
          <w:shd w:val="clear" w:color="auto" w:fill="FFFFFF"/>
        </w:rPr>
        <w:t>Fakhry, 2016)</w:t>
      </w:r>
      <w:r w:rsidRPr="004A73D1">
        <w:rPr>
          <w:rFonts w:ascii="Times New Roman" w:hAnsi="Times New Roman" w:cs="Times New Roman"/>
          <w:sz w:val="24"/>
          <w:szCs w:val="24"/>
        </w:rPr>
        <w:t>. Furthermore,</w:t>
      </w:r>
      <w:r w:rsidR="00434CF3">
        <w:rPr>
          <w:rFonts w:ascii="Times New Roman" w:hAnsi="Times New Roman" w:cs="Times New Roman"/>
          <w:sz w:val="24"/>
          <w:szCs w:val="24"/>
        </w:rPr>
        <w:t xml:space="preserve"> </w:t>
      </w:r>
      <w:r w:rsidRPr="004A73D1">
        <w:rPr>
          <w:rFonts w:ascii="Times New Roman" w:hAnsi="Times New Roman" w:cs="Times New Roman"/>
          <w:sz w:val="24"/>
          <w:szCs w:val="24"/>
        </w:rPr>
        <w:t>stock prices m</w:t>
      </w:r>
      <w:r w:rsidR="00434CF3">
        <w:rPr>
          <w:rFonts w:ascii="Times New Roman" w:hAnsi="Times New Roman" w:cs="Times New Roman"/>
          <w:sz w:val="24"/>
          <w:szCs w:val="24"/>
        </w:rPr>
        <w:t>ay</w:t>
      </w:r>
      <w:r w:rsidRPr="004A73D1">
        <w:rPr>
          <w:rFonts w:ascii="Times New Roman" w:hAnsi="Times New Roman" w:cs="Times New Roman"/>
          <w:sz w:val="24"/>
          <w:szCs w:val="24"/>
        </w:rPr>
        <w:t xml:space="preserve"> fluctuate </w:t>
      </w:r>
      <w:r w:rsidR="008309D0">
        <w:rPr>
          <w:rFonts w:ascii="Times New Roman" w:hAnsi="Times New Roman" w:cs="Times New Roman"/>
          <w:sz w:val="24"/>
          <w:szCs w:val="24"/>
        </w:rPr>
        <w:t xml:space="preserve">randomly </w:t>
      </w:r>
      <w:r w:rsidR="00434CF3">
        <w:rPr>
          <w:rFonts w:ascii="Times New Roman" w:hAnsi="Times New Roman" w:cs="Times New Roman"/>
          <w:sz w:val="24"/>
          <w:szCs w:val="24"/>
        </w:rPr>
        <w:t>and</w:t>
      </w:r>
      <w:r w:rsidRPr="004A73D1">
        <w:rPr>
          <w:rFonts w:ascii="Times New Roman" w:hAnsi="Times New Roman" w:cs="Times New Roman"/>
          <w:sz w:val="24"/>
          <w:szCs w:val="24"/>
        </w:rPr>
        <w:t xml:space="preserve"> react to </w:t>
      </w:r>
      <w:r w:rsidR="00434CF3">
        <w:rPr>
          <w:rFonts w:ascii="Times New Roman" w:hAnsi="Times New Roman" w:cs="Times New Roman"/>
          <w:sz w:val="24"/>
          <w:szCs w:val="24"/>
        </w:rPr>
        <w:t xml:space="preserve">the </w:t>
      </w:r>
      <w:r w:rsidR="008309D0">
        <w:rPr>
          <w:rFonts w:ascii="Times New Roman" w:hAnsi="Times New Roman" w:cs="Times New Roman"/>
          <w:sz w:val="24"/>
          <w:szCs w:val="24"/>
        </w:rPr>
        <w:t>latest</w:t>
      </w:r>
      <w:r w:rsidRPr="004A73D1">
        <w:rPr>
          <w:rFonts w:ascii="Times New Roman" w:hAnsi="Times New Roman" w:cs="Times New Roman"/>
          <w:sz w:val="24"/>
          <w:szCs w:val="24"/>
        </w:rPr>
        <w:t xml:space="preserve"> information.</w:t>
      </w:r>
      <w:r w:rsidR="00C6075F" w:rsidRPr="004A73D1">
        <w:rPr>
          <w:rFonts w:ascii="Times New Roman" w:hAnsi="Times New Roman" w:cs="Times New Roman"/>
          <w:sz w:val="24"/>
          <w:szCs w:val="24"/>
        </w:rPr>
        <w:t xml:space="preserve"> T</w:t>
      </w:r>
      <w:r w:rsidR="008309D0">
        <w:rPr>
          <w:rFonts w:ascii="Times New Roman" w:hAnsi="Times New Roman" w:cs="Times New Roman"/>
          <w:sz w:val="24"/>
          <w:szCs w:val="24"/>
        </w:rPr>
        <w:t>herefore, t</w:t>
      </w:r>
      <w:r w:rsidR="00C6075F" w:rsidRPr="004A73D1">
        <w:rPr>
          <w:rFonts w:ascii="Times New Roman" w:hAnsi="Times New Roman" w:cs="Times New Roman"/>
          <w:sz w:val="24"/>
          <w:szCs w:val="24"/>
        </w:rPr>
        <w:t>he movement of stock prices follows a Random Walk. According to the random walk hypothesis, fluctuations in stock prices have a uniform distribution and are unrelated to one another.</w:t>
      </w:r>
      <w:r w:rsidR="00055EE8" w:rsidRPr="004A73D1">
        <w:rPr>
          <w:rFonts w:ascii="Times New Roman" w:hAnsi="Times New Roman" w:cs="Times New Roman"/>
          <w:sz w:val="24"/>
          <w:szCs w:val="24"/>
        </w:rPr>
        <w:t xml:space="preserve"> Market participants frequently strive to join the proceedings before the price surges. Therefore a prediction of favourable future outcomes leads to positive current outcomes.</w:t>
      </w:r>
    </w:p>
    <w:p w14:paraId="2AED3C36" w14:textId="5C5ED0EB" w:rsidR="009432B6" w:rsidRDefault="009175A4" w:rsidP="004A73D1">
      <w:pPr>
        <w:spacing w:line="360" w:lineRule="auto"/>
        <w:jc w:val="both"/>
        <w:rPr>
          <w:rFonts w:ascii="Times New Roman" w:hAnsi="Times New Roman" w:cs="Times New Roman"/>
          <w:sz w:val="24"/>
          <w:szCs w:val="24"/>
        </w:rPr>
      </w:pPr>
      <w:r w:rsidRPr="004A73D1">
        <w:rPr>
          <w:rFonts w:ascii="Times New Roman" w:hAnsi="Times New Roman" w:cs="Times New Roman"/>
          <w:sz w:val="24"/>
          <w:szCs w:val="24"/>
        </w:rPr>
        <w:t>Weak-form. According to EMH, prices for stocks already account for every detail that can be learned from studying market trade information, like historical records of previous trading activity.</w:t>
      </w:r>
      <w:r w:rsidR="004A7C92" w:rsidRPr="004A73D1">
        <w:rPr>
          <w:rFonts w:ascii="Times New Roman" w:hAnsi="Times New Roman" w:cs="Times New Roman"/>
          <w:sz w:val="24"/>
          <w:szCs w:val="24"/>
        </w:rPr>
        <w:t xml:space="preserve"> </w:t>
      </w:r>
      <w:r w:rsidR="0075407A">
        <w:rPr>
          <w:rFonts w:ascii="Times New Roman" w:hAnsi="Times New Roman" w:cs="Times New Roman"/>
          <w:sz w:val="24"/>
          <w:szCs w:val="24"/>
        </w:rPr>
        <w:t>The h</w:t>
      </w:r>
      <w:r w:rsidR="004A7C92" w:rsidRPr="004A73D1">
        <w:rPr>
          <w:rFonts w:ascii="Times New Roman" w:hAnsi="Times New Roman" w:cs="Times New Roman"/>
          <w:sz w:val="24"/>
          <w:szCs w:val="24"/>
        </w:rPr>
        <w:t xml:space="preserve">istorical stock price information is easily accessible </w:t>
      </w:r>
      <w:r w:rsidR="00A43ABF" w:rsidRPr="004A73D1">
        <w:rPr>
          <w:rFonts w:ascii="Times New Roman" w:hAnsi="Times New Roman" w:cs="Times New Roman"/>
          <w:sz w:val="24"/>
          <w:szCs w:val="24"/>
        </w:rPr>
        <w:t>and practically free to obtain</w:t>
      </w:r>
      <w:r w:rsidR="001008FC" w:rsidRPr="004A73D1">
        <w:rPr>
          <w:rFonts w:ascii="Times New Roman" w:hAnsi="Times New Roman" w:cs="Times New Roman"/>
          <w:sz w:val="24"/>
          <w:szCs w:val="24"/>
        </w:rPr>
        <w:t xml:space="preserve"> (</w:t>
      </w:r>
      <w:r w:rsidR="001008FC" w:rsidRPr="004A73D1">
        <w:rPr>
          <w:rFonts w:ascii="Times New Roman" w:hAnsi="Times New Roman" w:cs="Times New Roman"/>
          <w:sz w:val="24"/>
          <w:szCs w:val="24"/>
          <w:shd w:val="clear" w:color="auto" w:fill="FFFFFF"/>
        </w:rPr>
        <w:t>Wahab et al</w:t>
      </w:r>
      <w:r w:rsidR="00A43ABF" w:rsidRPr="004A73D1">
        <w:rPr>
          <w:rFonts w:ascii="Times New Roman" w:hAnsi="Times New Roman" w:cs="Times New Roman"/>
          <w:sz w:val="24"/>
          <w:szCs w:val="24"/>
        </w:rPr>
        <w:t>.</w:t>
      </w:r>
      <w:r w:rsidR="001008FC" w:rsidRPr="004A73D1">
        <w:rPr>
          <w:rFonts w:ascii="Times New Roman" w:hAnsi="Times New Roman" w:cs="Times New Roman"/>
          <w:sz w:val="24"/>
          <w:szCs w:val="24"/>
        </w:rPr>
        <w:t>, 2022)</w:t>
      </w:r>
      <w:r w:rsidR="00D56BA5">
        <w:rPr>
          <w:rFonts w:ascii="Times New Roman" w:hAnsi="Times New Roman" w:cs="Times New Roman"/>
          <w:sz w:val="24"/>
          <w:szCs w:val="24"/>
        </w:rPr>
        <w:t>—</w:t>
      </w:r>
      <w:r w:rsidR="00543180" w:rsidRPr="004A73D1">
        <w:rPr>
          <w:rFonts w:ascii="Times New Roman" w:hAnsi="Times New Roman" w:cs="Times New Roman"/>
          <w:sz w:val="24"/>
          <w:szCs w:val="24"/>
        </w:rPr>
        <w:t xml:space="preserve">Semi strong-form. According to EMH, a company's stock price should reflect every public detail about its future. This data covers previous rates and details about the </w:t>
      </w:r>
      <w:r w:rsidR="0075407A">
        <w:rPr>
          <w:rFonts w:ascii="Times New Roman" w:hAnsi="Times New Roman" w:cs="Times New Roman"/>
          <w:sz w:val="24"/>
          <w:szCs w:val="24"/>
        </w:rPr>
        <w:t>C</w:t>
      </w:r>
      <w:r w:rsidR="00543180" w:rsidRPr="004A73D1">
        <w:rPr>
          <w:rFonts w:ascii="Times New Roman" w:hAnsi="Times New Roman" w:cs="Times New Roman"/>
          <w:sz w:val="24"/>
          <w:szCs w:val="24"/>
        </w:rPr>
        <w:t>ompany's product line, management style, profits projection, and accounting procedures.</w:t>
      </w:r>
      <w:r w:rsidR="000E3E06" w:rsidRPr="004A73D1">
        <w:rPr>
          <w:rFonts w:ascii="Times New Roman" w:hAnsi="Times New Roman" w:cs="Times New Roman"/>
          <w:sz w:val="24"/>
          <w:szCs w:val="24"/>
        </w:rPr>
        <w:t xml:space="preserve"> Strong-form. According to EMH, stock prices represent all essential information about a company, even information only known to executives.</w:t>
      </w:r>
      <w:r w:rsidR="00CD2048" w:rsidRPr="004A73D1">
        <w:rPr>
          <w:rFonts w:ascii="Times New Roman" w:hAnsi="Times New Roman" w:cs="Times New Roman"/>
          <w:sz w:val="24"/>
          <w:szCs w:val="24"/>
        </w:rPr>
        <w:t xml:space="preserve"> </w:t>
      </w:r>
      <w:r w:rsidR="000E3E06" w:rsidRPr="004A73D1">
        <w:rPr>
          <w:rFonts w:ascii="Times New Roman" w:hAnsi="Times New Roman" w:cs="Times New Roman"/>
          <w:sz w:val="24"/>
          <w:szCs w:val="24"/>
        </w:rPr>
        <w:t xml:space="preserve">This variation is </w:t>
      </w:r>
      <w:r w:rsidR="002044E9">
        <w:rPr>
          <w:rFonts w:ascii="Times New Roman" w:hAnsi="Times New Roman" w:cs="Times New Roman"/>
          <w:sz w:val="24"/>
          <w:szCs w:val="24"/>
        </w:rPr>
        <w:t>extreme</w:t>
      </w:r>
      <w:r w:rsidR="000E3E06" w:rsidRPr="004A73D1">
        <w:rPr>
          <w:rFonts w:ascii="Times New Roman" w:hAnsi="Times New Roman" w:cs="Times New Roman"/>
          <w:sz w:val="24"/>
          <w:szCs w:val="24"/>
        </w:rPr>
        <w:t>.</w:t>
      </w:r>
      <w:r w:rsidR="00CD2048" w:rsidRPr="004A73D1">
        <w:rPr>
          <w:rFonts w:ascii="Times New Roman" w:hAnsi="Times New Roman" w:cs="Times New Roman"/>
          <w:sz w:val="24"/>
          <w:szCs w:val="24"/>
        </w:rPr>
        <w:t xml:space="preserve"> Furthermore, it is always hard to define insider trading</w:t>
      </w:r>
      <w:r w:rsidR="008B59BB" w:rsidRPr="004A73D1">
        <w:rPr>
          <w:rFonts w:ascii="Times New Roman" w:hAnsi="Times New Roman" w:cs="Times New Roman"/>
          <w:sz w:val="24"/>
          <w:szCs w:val="24"/>
        </w:rPr>
        <w:t xml:space="preserve"> (Sharma and Jha, 2016)</w:t>
      </w:r>
      <w:r w:rsidR="00CD2048" w:rsidRPr="004A73D1">
        <w:rPr>
          <w:rFonts w:ascii="Times New Roman" w:hAnsi="Times New Roman" w:cs="Times New Roman"/>
          <w:sz w:val="24"/>
          <w:szCs w:val="24"/>
        </w:rPr>
        <w:t>.</w:t>
      </w:r>
    </w:p>
    <w:p w14:paraId="5C497E0E" w14:textId="77777777" w:rsidR="002044E9" w:rsidRPr="004A73D1" w:rsidRDefault="002044E9" w:rsidP="004A73D1">
      <w:pPr>
        <w:spacing w:line="360" w:lineRule="auto"/>
        <w:jc w:val="both"/>
        <w:rPr>
          <w:rFonts w:ascii="Times New Roman" w:hAnsi="Times New Roman" w:cs="Times New Roman"/>
          <w:sz w:val="24"/>
          <w:szCs w:val="24"/>
        </w:rPr>
      </w:pPr>
    </w:p>
    <w:p w14:paraId="6A2BBB0E" w14:textId="77777777" w:rsidR="00C82C82" w:rsidRPr="004A73D1" w:rsidRDefault="00C82C82" w:rsidP="004A73D1">
      <w:pPr>
        <w:spacing w:line="360" w:lineRule="auto"/>
        <w:jc w:val="both"/>
        <w:rPr>
          <w:rFonts w:ascii="Times New Roman" w:hAnsi="Times New Roman" w:cs="Times New Roman"/>
          <w:sz w:val="24"/>
          <w:szCs w:val="24"/>
        </w:rPr>
      </w:pPr>
      <w:r w:rsidRPr="004A73D1">
        <w:rPr>
          <w:rFonts w:ascii="Times New Roman" w:hAnsi="Times New Roman" w:cs="Times New Roman"/>
          <w:noProof/>
          <w:sz w:val="24"/>
          <w:szCs w:val="24"/>
          <w:lang w:val="en-US"/>
        </w:rPr>
        <w:lastRenderedPageBreak/>
        <w:drawing>
          <wp:inline distT="0" distB="0" distL="0" distR="0" wp14:anchorId="25302601" wp14:editId="6A118BA6">
            <wp:extent cx="6171565" cy="264795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71565" cy="2647950"/>
                    </a:xfrm>
                    <a:prstGeom prst="rect">
                      <a:avLst/>
                    </a:prstGeom>
                    <a:noFill/>
                  </pic:spPr>
                </pic:pic>
              </a:graphicData>
            </a:graphic>
          </wp:inline>
        </w:drawing>
      </w:r>
    </w:p>
    <w:p w14:paraId="2AB40751" w14:textId="77777777" w:rsidR="0062464C" w:rsidRPr="004A73D1" w:rsidRDefault="0062464C" w:rsidP="008F226A">
      <w:pPr>
        <w:spacing w:line="360" w:lineRule="auto"/>
        <w:ind w:left="6480"/>
        <w:jc w:val="both"/>
        <w:rPr>
          <w:rFonts w:ascii="Times New Roman" w:hAnsi="Times New Roman" w:cs="Times New Roman"/>
          <w:b/>
          <w:sz w:val="24"/>
          <w:szCs w:val="24"/>
        </w:rPr>
      </w:pPr>
      <w:r w:rsidRPr="004A73D1">
        <w:rPr>
          <w:rFonts w:ascii="Times New Roman" w:hAnsi="Times New Roman" w:cs="Times New Roman"/>
          <w:b/>
          <w:sz w:val="24"/>
          <w:szCs w:val="24"/>
        </w:rPr>
        <w:t xml:space="preserve">Source: </w:t>
      </w:r>
      <w:r w:rsidRPr="004A73D1">
        <w:rPr>
          <w:rFonts w:ascii="Times New Roman" w:hAnsi="Times New Roman" w:cs="Times New Roman"/>
          <w:sz w:val="24"/>
          <w:szCs w:val="24"/>
          <w:shd w:val="clear" w:color="auto" w:fill="FFFFFF"/>
        </w:rPr>
        <w:t>Fakhry (2016)</w:t>
      </w:r>
    </w:p>
    <w:p w14:paraId="518DD28A" w14:textId="77777777" w:rsidR="002044E9" w:rsidRDefault="002044E9" w:rsidP="008F226A">
      <w:pPr>
        <w:spacing w:line="360" w:lineRule="auto"/>
        <w:jc w:val="center"/>
        <w:rPr>
          <w:rFonts w:ascii="Times New Roman" w:hAnsi="Times New Roman" w:cs="Times New Roman"/>
          <w:b/>
          <w:sz w:val="24"/>
          <w:szCs w:val="24"/>
        </w:rPr>
      </w:pPr>
    </w:p>
    <w:p w14:paraId="5789723C" w14:textId="38EF5B49" w:rsidR="009432B6" w:rsidRPr="004A73D1" w:rsidRDefault="009432B6" w:rsidP="008F226A">
      <w:pPr>
        <w:spacing w:line="360" w:lineRule="auto"/>
        <w:jc w:val="center"/>
        <w:rPr>
          <w:rFonts w:ascii="Times New Roman" w:hAnsi="Times New Roman" w:cs="Times New Roman"/>
          <w:b/>
          <w:sz w:val="24"/>
          <w:szCs w:val="24"/>
        </w:rPr>
      </w:pPr>
      <w:r w:rsidRPr="004A73D1">
        <w:rPr>
          <w:rFonts w:ascii="Times New Roman" w:hAnsi="Times New Roman" w:cs="Times New Roman"/>
          <w:b/>
          <w:sz w:val="24"/>
          <w:szCs w:val="24"/>
        </w:rPr>
        <w:t>Method of appraising projects</w:t>
      </w:r>
    </w:p>
    <w:p w14:paraId="4EF05065" w14:textId="0FBD209D" w:rsidR="009432B6" w:rsidRPr="004A73D1" w:rsidRDefault="0058458E" w:rsidP="004A73D1">
      <w:pPr>
        <w:spacing w:line="360" w:lineRule="auto"/>
        <w:jc w:val="both"/>
        <w:rPr>
          <w:rFonts w:ascii="Times New Roman" w:hAnsi="Times New Roman" w:cs="Times New Roman"/>
          <w:sz w:val="24"/>
          <w:szCs w:val="24"/>
        </w:rPr>
      </w:pPr>
      <w:r w:rsidRPr="004A73D1">
        <w:rPr>
          <w:rFonts w:ascii="Times New Roman" w:hAnsi="Times New Roman" w:cs="Times New Roman"/>
          <w:sz w:val="24"/>
          <w:szCs w:val="24"/>
        </w:rPr>
        <w:t xml:space="preserve">Net present value. </w:t>
      </w:r>
      <w:r w:rsidR="00971D28" w:rsidRPr="004A73D1">
        <w:rPr>
          <w:rFonts w:ascii="Times New Roman" w:hAnsi="Times New Roman" w:cs="Times New Roman"/>
          <w:sz w:val="24"/>
          <w:szCs w:val="24"/>
        </w:rPr>
        <w:t>The NPV is, theoretically, the most used capital budgeting approach for evaluating projects involving capital investments. An investment scheme is considered suitable whenever a positive NPV is a result using this methodology, which calculates the estimated value of future earnings and compares it to initial expenditures.</w:t>
      </w:r>
      <w:r w:rsidR="00795687" w:rsidRPr="004A73D1">
        <w:rPr>
          <w:rFonts w:ascii="Times New Roman" w:hAnsi="Times New Roman" w:cs="Times New Roman"/>
          <w:sz w:val="24"/>
          <w:szCs w:val="24"/>
        </w:rPr>
        <w:t xml:space="preserve"> Because it is convenient and s</w:t>
      </w:r>
      <w:r w:rsidR="00B56F23">
        <w:rPr>
          <w:rFonts w:ascii="Times New Roman" w:hAnsi="Times New Roman" w:cs="Times New Roman"/>
          <w:sz w:val="24"/>
          <w:szCs w:val="24"/>
        </w:rPr>
        <w:t>traightforward</w:t>
      </w:r>
      <w:r w:rsidR="00795687" w:rsidRPr="004A73D1">
        <w:rPr>
          <w:rFonts w:ascii="Times New Roman" w:hAnsi="Times New Roman" w:cs="Times New Roman"/>
          <w:sz w:val="24"/>
          <w:szCs w:val="24"/>
        </w:rPr>
        <w:t>, NP</w:t>
      </w:r>
      <w:r w:rsidR="00C91A60" w:rsidRPr="004A73D1">
        <w:rPr>
          <w:rFonts w:ascii="Times New Roman" w:hAnsi="Times New Roman" w:cs="Times New Roman"/>
          <w:sz w:val="24"/>
          <w:szCs w:val="24"/>
        </w:rPr>
        <w:t xml:space="preserve">V is used more frequently at Tata Motors. </w:t>
      </w:r>
      <w:r w:rsidR="002044E9">
        <w:rPr>
          <w:rFonts w:ascii="Times New Roman" w:hAnsi="Times New Roman" w:cs="Times New Roman"/>
          <w:sz w:val="24"/>
          <w:szCs w:val="24"/>
        </w:rPr>
        <w:t>Concerning</w:t>
      </w:r>
      <w:r w:rsidR="00C91A60" w:rsidRPr="004A73D1">
        <w:rPr>
          <w:rFonts w:ascii="Times New Roman" w:hAnsi="Times New Roman" w:cs="Times New Roman"/>
          <w:sz w:val="24"/>
          <w:szCs w:val="24"/>
        </w:rPr>
        <w:t xml:space="preserve"> a set of anticipated earnings and a discount rate, NPV displays the projected shift in </w:t>
      </w:r>
      <w:r w:rsidR="0075407A">
        <w:rPr>
          <w:rFonts w:ascii="Times New Roman" w:hAnsi="Times New Roman" w:cs="Times New Roman"/>
          <w:sz w:val="24"/>
          <w:szCs w:val="24"/>
        </w:rPr>
        <w:t>shareholders' asset</w:t>
      </w:r>
      <w:r w:rsidR="00C91A60" w:rsidRPr="004A73D1">
        <w:rPr>
          <w:rFonts w:ascii="Times New Roman" w:hAnsi="Times New Roman" w:cs="Times New Roman"/>
          <w:sz w:val="24"/>
          <w:szCs w:val="24"/>
        </w:rPr>
        <w:t>s</w:t>
      </w:r>
      <w:r w:rsidR="008B59BB" w:rsidRPr="004A73D1">
        <w:rPr>
          <w:rFonts w:ascii="Times New Roman" w:hAnsi="Times New Roman" w:cs="Times New Roman"/>
          <w:sz w:val="24"/>
          <w:szCs w:val="24"/>
        </w:rPr>
        <w:t xml:space="preserve"> (</w:t>
      </w:r>
      <w:r w:rsidR="008B59BB" w:rsidRPr="004A73D1">
        <w:rPr>
          <w:rFonts w:ascii="Times New Roman" w:hAnsi="Times New Roman" w:cs="Times New Roman"/>
          <w:sz w:val="24"/>
          <w:szCs w:val="24"/>
          <w:shd w:val="clear" w:color="auto" w:fill="FFFFFF"/>
        </w:rPr>
        <w:t>Marchioni and Magni, 2018)</w:t>
      </w:r>
      <w:r w:rsidR="00C91A60" w:rsidRPr="004A73D1">
        <w:rPr>
          <w:rFonts w:ascii="Times New Roman" w:hAnsi="Times New Roman" w:cs="Times New Roman"/>
          <w:sz w:val="24"/>
          <w:szCs w:val="24"/>
        </w:rPr>
        <w:t>.</w:t>
      </w:r>
    </w:p>
    <w:p w14:paraId="74492268" w14:textId="77777777" w:rsidR="00D50B45" w:rsidRPr="004A73D1" w:rsidRDefault="00201BBA" w:rsidP="008F226A">
      <w:pPr>
        <w:spacing w:line="360" w:lineRule="auto"/>
        <w:jc w:val="center"/>
        <w:rPr>
          <w:rFonts w:ascii="Times New Roman" w:hAnsi="Times New Roman" w:cs="Times New Roman"/>
          <w:b/>
          <w:sz w:val="24"/>
          <w:szCs w:val="24"/>
        </w:rPr>
      </w:pPr>
      <w:r w:rsidRPr="004A73D1">
        <w:rPr>
          <w:rFonts w:ascii="Times New Roman" w:hAnsi="Times New Roman" w:cs="Times New Roman"/>
          <w:b/>
          <w:sz w:val="24"/>
          <w:szCs w:val="24"/>
        </w:rPr>
        <w:t>Conclusion</w:t>
      </w:r>
    </w:p>
    <w:p w14:paraId="34B9E951" w14:textId="2E4959A5" w:rsidR="00A43ABF" w:rsidRPr="004A73D1" w:rsidRDefault="00A43ABF" w:rsidP="004A73D1">
      <w:pPr>
        <w:spacing w:line="360" w:lineRule="auto"/>
        <w:jc w:val="both"/>
        <w:rPr>
          <w:rFonts w:ascii="Times New Roman" w:hAnsi="Times New Roman" w:cs="Times New Roman"/>
          <w:sz w:val="24"/>
          <w:szCs w:val="24"/>
        </w:rPr>
      </w:pPr>
      <w:r w:rsidRPr="004A73D1">
        <w:rPr>
          <w:rFonts w:ascii="Times New Roman" w:hAnsi="Times New Roman" w:cs="Times New Roman"/>
          <w:sz w:val="24"/>
          <w:szCs w:val="24"/>
        </w:rPr>
        <w:t>International financial management aims</w:t>
      </w:r>
      <w:r w:rsidR="00816FAF">
        <w:rPr>
          <w:rFonts w:ascii="Times New Roman" w:hAnsi="Times New Roman" w:cs="Times New Roman"/>
          <w:sz w:val="24"/>
          <w:szCs w:val="24"/>
        </w:rPr>
        <w:t xml:space="preserve"> </w:t>
      </w:r>
      <w:r w:rsidRPr="004A73D1">
        <w:rPr>
          <w:rFonts w:ascii="Times New Roman" w:hAnsi="Times New Roman" w:cs="Times New Roman"/>
          <w:sz w:val="24"/>
          <w:szCs w:val="24"/>
        </w:rPr>
        <w:t xml:space="preserve">to provide the </w:t>
      </w:r>
      <w:r w:rsidR="006A1E7E">
        <w:rPr>
          <w:rFonts w:ascii="Times New Roman" w:hAnsi="Times New Roman" w:cs="Times New Roman"/>
          <w:sz w:val="24"/>
          <w:szCs w:val="24"/>
        </w:rPr>
        <w:t>essenti</w:t>
      </w:r>
      <w:r w:rsidRPr="004A73D1">
        <w:rPr>
          <w:rFonts w:ascii="Times New Roman" w:hAnsi="Times New Roman" w:cs="Times New Roman"/>
          <w:sz w:val="24"/>
          <w:szCs w:val="24"/>
        </w:rPr>
        <w:t xml:space="preserve">al information and leadership abilities that modern finance directors will require to succeed </w:t>
      </w:r>
      <w:r w:rsidR="0075407A">
        <w:rPr>
          <w:rFonts w:ascii="Times New Roman" w:hAnsi="Times New Roman" w:cs="Times New Roman"/>
          <w:sz w:val="24"/>
          <w:szCs w:val="24"/>
        </w:rPr>
        <w:t>globally</w:t>
      </w:r>
      <w:r w:rsidRPr="004A73D1">
        <w:rPr>
          <w:rFonts w:ascii="Times New Roman" w:hAnsi="Times New Roman" w:cs="Times New Roman"/>
          <w:sz w:val="24"/>
          <w:szCs w:val="24"/>
        </w:rPr>
        <w:t>. International financial management is centred on boosting the value of investors and improving their economic situation. Shareholders may buy and sell s</w:t>
      </w:r>
      <w:r w:rsidR="00816FAF">
        <w:rPr>
          <w:rFonts w:ascii="Times New Roman" w:hAnsi="Times New Roman" w:cs="Times New Roman"/>
          <w:sz w:val="24"/>
          <w:szCs w:val="24"/>
        </w:rPr>
        <w:t>hares</w:t>
      </w:r>
      <w:r w:rsidRPr="004A73D1">
        <w:rPr>
          <w:rFonts w:ascii="Times New Roman" w:hAnsi="Times New Roman" w:cs="Times New Roman"/>
          <w:sz w:val="24"/>
          <w:szCs w:val="24"/>
        </w:rPr>
        <w:t xml:space="preserve"> across borders worldwide thanks to relations, an </w:t>
      </w:r>
      <w:r w:rsidR="00816FAF">
        <w:rPr>
          <w:rFonts w:ascii="Times New Roman" w:hAnsi="Times New Roman" w:cs="Times New Roman"/>
          <w:sz w:val="24"/>
          <w:szCs w:val="24"/>
        </w:rPr>
        <w:t>essential</w:t>
      </w:r>
      <w:r w:rsidRPr="004A73D1">
        <w:rPr>
          <w:rFonts w:ascii="Times New Roman" w:hAnsi="Times New Roman" w:cs="Times New Roman"/>
          <w:sz w:val="24"/>
          <w:szCs w:val="24"/>
        </w:rPr>
        <w:t xml:space="preserve"> component driving</w:t>
      </w:r>
      <w:r w:rsidR="00816FAF">
        <w:rPr>
          <w:rFonts w:ascii="Times New Roman" w:hAnsi="Times New Roman" w:cs="Times New Roman"/>
          <w:sz w:val="24"/>
          <w:szCs w:val="24"/>
        </w:rPr>
        <w:t xml:space="preserve"> </w:t>
      </w:r>
      <w:r w:rsidRPr="004A73D1">
        <w:rPr>
          <w:rFonts w:ascii="Times New Roman" w:hAnsi="Times New Roman" w:cs="Times New Roman"/>
          <w:sz w:val="24"/>
          <w:szCs w:val="24"/>
        </w:rPr>
        <w:t>the global financial system.</w:t>
      </w:r>
      <w:r w:rsidR="000A64A6" w:rsidRPr="004A73D1">
        <w:rPr>
          <w:rFonts w:ascii="Times New Roman" w:hAnsi="Times New Roman" w:cs="Times New Roman"/>
          <w:sz w:val="24"/>
          <w:szCs w:val="24"/>
        </w:rPr>
        <w:t xml:space="preserve"> I</w:t>
      </w:r>
      <w:r w:rsidR="00816FAF">
        <w:rPr>
          <w:rFonts w:ascii="Times New Roman" w:hAnsi="Times New Roman" w:cs="Times New Roman"/>
          <w:sz w:val="24"/>
          <w:szCs w:val="24"/>
        </w:rPr>
        <w:t>n addition, i</w:t>
      </w:r>
      <w:r w:rsidR="000A64A6" w:rsidRPr="004A73D1">
        <w:rPr>
          <w:rFonts w:ascii="Times New Roman" w:hAnsi="Times New Roman" w:cs="Times New Roman"/>
          <w:sz w:val="24"/>
          <w:szCs w:val="24"/>
        </w:rPr>
        <w:t xml:space="preserve">nvestors can evaluate the effect of a </w:t>
      </w:r>
      <w:r w:rsidR="00816FAF">
        <w:rPr>
          <w:rFonts w:ascii="Times New Roman" w:hAnsi="Times New Roman" w:cs="Times New Roman"/>
          <w:sz w:val="24"/>
          <w:szCs w:val="24"/>
        </w:rPr>
        <w:t>particular</w:t>
      </w:r>
      <w:r w:rsidR="000A64A6" w:rsidRPr="004A73D1">
        <w:rPr>
          <w:rFonts w:ascii="Times New Roman" w:hAnsi="Times New Roman" w:cs="Times New Roman"/>
          <w:sz w:val="24"/>
          <w:szCs w:val="24"/>
        </w:rPr>
        <w:t xml:space="preserve"> event on a company's stock price using quantitative financial analysis.</w:t>
      </w:r>
    </w:p>
    <w:p w14:paraId="5B3893E1" w14:textId="77777777" w:rsidR="00201BBA" w:rsidRPr="004A73D1" w:rsidRDefault="00D50B45" w:rsidP="004A73D1">
      <w:pPr>
        <w:spacing w:line="360" w:lineRule="auto"/>
        <w:jc w:val="both"/>
        <w:rPr>
          <w:rFonts w:ascii="Times New Roman" w:hAnsi="Times New Roman" w:cs="Times New Roman"/>
          <w:sz w:val="24"/>
          <w:szCs w:val="24"/>
        </w:rPr>
      </w:pPr>
      <w:r w:rsidRPr="004A73D1">
        <w:rPr>
          <w:rFonts w:ascii="Times New Roman" w:hAnsi="Times New Roman" w:cs="Times New Roman"/>
          <w:sz w:val="24"/>
          <w:szCs w:val="24"/>
        </w:rPr>
        <w:br w:type="page"/>
      </w:r>
    </w:p>
    <w:p w14:paraId="248DF535" w14:textId="77777777" w:rsidR="002761CB" w:rsidRPr="004A73D1" w:rsidRDefault="00201BBA" w:rsidP="008F226A">
      <w:pPr>
        <w:spacing w:line="360" w:lineRule="auto"/>
        <w:jc w:val="center"/>
        <w:rPr>
          <w:rFonts w:ascii="Times New Roman" w:hAnsi="Times New Roman" w:cs="Times New Roman"/>
          <w:b/>
          <w:sz w:val="24"/>
          <w:szCs w:val="24"/>
        </w:rPr>
      </w:pPr>
      <w:r w:rsidRPr="004A73D1">
        <w:rPr>
          <w:rFonts w:ascii="Times New Roman" w:hAnsi="Times New Roman" w:cs="Times New Roman"/>
          <w:b/>
          <w:sz w:val="24"/>
          <w:szCs w:val="24"/>
        </w:rPr>
        <w:lastRenderedPageBreak/>
        <w:t>References</w:t>
      </w:r>
    </w:p>
    <w:p w14:paraId="7504BD41" w14:textId="77777777" w:rsidR="002761CB" w:rsidRPr="004A73D1" w:rsidRDefault="002761CB" w:rsidP="004A73D1">
      <w:pPr>
        <w:spacing w:line="360" w:lineRule="auto"/>
        <w:ind w:left="720" w:hanging="720"/>
        <w:jc w:val="both"/>
        <w:rPr>
          <w:rFonts w:ascii="Times New Roman" w:hAnsi="Times New Roman" w:cs="Times New Roman"/>
          <w:sz w:val="24"/>
          <w:szCs w:val="24"/>
        </w:rPr>
      </w:pPr>
      <w:r w:rsidRPr="004A73D1">
        <w:rPr>
          <w:rFonts w:ascii="Times New Roman" w:hAnsi="Times New Roman" w:cs="Times New Roman"/>
          <w:sz w:val="24"/>
          <w:szCs w:val="24"/>
        </w:rPr>
        <w:t>Becker-Ritterspach, F. and Bruche, G., (2012), Capability creation and internationalisation with business group embeddedness–the case of Tata Motors in passenger cars</w:t>
      </w:r>
      <w:r w:rsidRPr="004A73D1">
        <w:rPr>
          <w:rFonts w:ascii="Times New Roman" w:hAnsi="Times New Roman" w:cs="Times New Roman"/>
          <w:i/>
          <w:iCs/>
          <w:sz w:val="24"/>
          <w:szCs w:val="24"/>
        </w:rPr>
        <w:t xml:space="preserve">, European Management Journal, </w:t>
      </w:r>
      <w:r w:rsidRPr="004A73D1">
        <w:rPr>
          <w:rFonts w:ascii="Times New Roman" w:hAnsi="Times New Roman" w:cs="Times New Roman"/>
          <w:sz w:val="24"/>
          <w:szCs w:val="24"/>
        </w:rPr>
        <w:t>Vol.30 (3), pp.232-247</w:t>
      </w:r>
      <w:r w:rsidRPr="004A73D1">
        <w:rPr>
          <w:rFonts w:ascii="Times New Roman" w:hAnsi="Times New Roman" w:cs="Times New Roman"/>
          <w:i/>
          <w:iCs/>
          <w:sz w:val="24"/>
          <w:szCs w:val="24"/>
        </w:rPr>
        <w:t xml:space="preserve">. </w:t>
      </w:r>
    </w:p>
    <w:p w14:paraId="51DD5FFF" w14:textId="77777777" w:rsidR="002761CB" w:rsidRPr="004A73D1" w:rsidRDefault="002761CB" w:rsidP="004A73D1">
      <w:pPr>
        <w:spacing w:line="360" w:lineRule="auto"/>
        <w:ind w:left="720" w:hanging="720"/>
        <w:jc w:val="both"/>
        <w:rPr>
          <w:rFonts w:ascii="Times New Roman" w:hAnsi="Times New Roman" w:cs="Times New Roman"/>
          <w:sz w:val="24"/>
          <w:szCs w:val="24"/>
        </w:rPr>
      </w:pPr>
      <w:r w:rsidRPr="004A73D1">
        <w:rPr>
          <w:rFonts w:ascii="Times New Roman" w:hAnsi="Times New Roman" w:cs="Times New Roman"/>
          <w:sz w:val="24"/>
          <w:szCs w:val="24"/>
        </w:rPr>
        <w:t xml:space="preserve">Bloomberg, (2021). </w:t>
      </w:r>
      <w:r w:rsidRPr="004A73D1">
        <w:rPr>
          <w:rFonts w:ascii="Times New Roman" w:hAnsi="Times New Roman" w:cs="Times New Roman"/>
          <w:i/>
          <w:sz w:val="24"/>
          <w:szCs w:val="24"/>
        </w:rPr>
        <w:t>About Tata Motors Limited</w:t>
      </w:r>
      <w:r w:rsidRPr="004A73D1">
        <w:rPr>
          <w:rFonts w:ascii="Times New Roman" w:hAnsi="Times New Roman" w:cs="Times New Roman"/>
          <w:sz w:val="24"/>
          <w:szCs w:val="24"/>
        </w:rPr>
        <w:t xml:space="preserve">. {Online} Available at: </w:t>
      </w:r>
      <w:hyperlink r:id="rId12" w:history="1">
        <w:r w:rsidRPr="004A73D1">
          <w:rPr>
            <w:rStyle w:val="Hyperlink"/>
            <w:rFonts w:ascii="Times New Roman" w:hAnsi="Times New Roman" w:cs="Times New Roman"/>
            <w:sz w:val="24"/>
            <w:szCs w:val="24"/>
          </w:rPr>
          <w:t>https://www.bloomberg.com/quote/TTM:US</w:t>
        </w:r>
      </w:hyperlink>
      <w:r w:rsidRPr="004A73D1">
        <w:rPr>
          <w:rFonts w:ascii="Times New Roman" w:hAnsi="Times New Roman" w:cs="Times New Roman"/>
          <w:sz w:val="24"/>
          <w:szCs w:val="24"/>
        </w:rPr>
        <w:t xml:space="preserve"> (Accessed: 4.5.2023).</w:t>
      </w:r>
    </w:p>
    <w:p w14:paraId="34B89D5E" w14:textId="77777777" w:rsidR="002761CB" w:rsidRPr="004A73D1" w:rsidRDefault="002761CB" w:rsidP="004A73D1">
      <w:pPr>
        <w:spacing w:line="360" w:lineRule="auto"/>
        <w:ind w:left="720" w:hanging="720"/>
        <w:jc w:val="both"/>
        <w:rPr>
          <w:rFonts w:ascii="Times New Roman" w:hAnsi="Times New Roman" w:cs="Times New Roman"/>
          <w:sz w:val="24"/>
          <w:szCs w:val="24"/>
        </w:rPr>
      </w:pPr>
      <w:r w:rsidRPr="004A73D1">
        <w:rPr>
          <w:rFonts w:ascii="Times New Roman" w:hAnsi="Times New Roman" w:cs="Times New Roman"/>
          <w:sz w:val="24"/>
          <w:szCs w:val="24"/>
          <w:shd w:val="clear" w:color="auto" w:fill="FFFFFF"/>
        </w:rPr>
        <w:t>Fakhry, B. (2016). A literature review of the efficient market hypothesis. </w:t>
      </w:r>
      <w:r w:rsidRPr="004A73D1">
        <w:rPr>
          <w:rFonts w:ascii="Times New Roman" w:hAnsi="Times New Roman" w:cs="Times New Roman"/>
          <w:i/>
          <w:iCs/>
          <w:sz w:val="24"/>
          <w:szCs w:val="24"/>
          <w:shd w:val="clear" w:color="auto" w:fill="FFFFFF"/>
        </w:rPr>
        <w:t>Turkish Economic Review</w:t>
      </w:r>
      <w:r w:rsidRPr="004A73D1">
        <w:rPr>
          <w:rFonts w:ascii="Times New Roman" w:hAnsi="Times New Roman" w:cs="Times New Roman"/>
          <w:sz w:val="24"/>
          <w:szCs w:val="24"/>
          <w:shd w:val="clear" w:color="auto" w:fill="FFFFFF"/>
        </w:rPr>
        <w:t>, </w:t>
      </w:r>
      <w:r w:rsidRPr="004A73D1">
        <w:rPr>
          <w:rFonts w:ascii="Times New Roman" w:hAnsi="Times New Roman" w:cs="Times New Roman"/>
          <w:i/>
          <w:iCs/>
          <w:sz w:val="24"/>
          <w:szCs w:val="24"/>
          <w:shd w:val="clear" w:color="auto" w:fill="FFFFFF"/>
        </w:rPr>
        <w:t>3</w:t>
      </w:r>
      <w:r w:rsidRPr="004A73D1">
        <w:rPr>
          <w:rFonts w:ascii="Times New Roman" w:hAnsi="Times New Roman" w:cs="Times New Roman"/>
          <w:sz w:val="24"/>
          <w:szCs w:val="24"/>
          <w:shd w:val="clear" w:color="auto" w:fill="FFFFFF"/>
        </w:rPr>
        <w:t>(3), pp.431-442.</w:t>
      </w:r>
    </w:p>
    <w:p w14:paraId="2979EFEC" w14:textId="7BAB429A" w:rsidR="002761CB" w:rsidRPr="004A73D1" w:rsidRDefault="002761CB" w:rsidP="004A73D1">
      <w:pPr>
        <w:spacing w:line="360" w:lineRule="auto"/>
        <w:ind w:left="720" w:hanging="720"/>
        <w:jc w:val="both"/>
        <w:rPr>
          <w:rFonts w:ascii="Times New Roman" w:hAnsi="Times New Roman" w:cs="Times New Roman"/>
          <w:sz w:val="24"/>
          <w:szCs w:val="24"/>
        </w:rPr>
      </w:pPr>
      <w:r w:rsidRPr="004A73D1">
        <w:rPr>
          <w:rFonts w:ascii="Times New Roman" w:hAnsi="Times New Roman" w:cs="Times New Roman"/>
          <w:sz w:val="24"/>
          <w:szCs w:val="24"/>
          <w:shd w:val="clear" w:color="auto" w:fill="FFFFFF"/>
        </w:rPr>
        <w:t>Garg, S. (2019). Internationali</w:t>
      </w:r>
      <w:r w:rsidR="002F18CF">
        <w:rPr>
          <w:rFonts w:ascii="Times New Roman" w:hAnsi="Times New Roman" w:cs="Times New Roman"/>
          <w:sz w:val="24"/>
          <w:szCs w:val="24"/>
          <w:shd w:val="clear" w:color="auto" w:fill="FFFFFF"/>
        </w:rPr>
        <w:t>s</w:t>
      </w:r>
      <w:r w:rsidRPr="004A73D1">
        <w:rPr>
          <w:rFonts w:ascii="Times New Roman" w:hAnsi="Times New Roman" w:cs="Times New Roman"/>
          <w:sz w:val="24"/>
          <w:szCs w:val="24"/>
          <w:shd w:val="clear" w:color="auto" w:fill="FFFFFF"/>
        </w:rPr>
        <w:t>ation of Tata Motors: strategic analysis using flowing stream strategy process. </w:t>
      </w:r>
      <w:r w:rsidRPr="004A73D1">
        <w:rPr>
          <w:rFonts w:ascii="Times New Roman" w:hAnsi="Times New Roman" w:cs="Times New Roman"/>
          <w:i/>
          <w:iCs/>
          <w:sz w:val="24"/>
          <w:szCs w:val="24"/>
          <w:shd w:val="clear" w:color="auto" w:fill="FFFFFF"/>
        </w:rPr>
        <w:t>International Journal of Global Business and Competitiveness</w:t>
      </w:r>
      <w:r w:rsidRPr="004A73D1">
        <w:rPr>
          <w:rFonts w:ascii="Times New Roman" w:hAnsi="Times New Roman" w:cs="Times New Roman"/>
          <w:sz w:val="24"/>
          <w:szCs w:val="24"/>
          <w:shd w:val="clear" w:color="auto" w:fill="FFFFFF"/>
        </w:rPr>
        <w:t>, </w:t>
      </w:r>
      <w:r w:rsidRPr="004A73D1">
        <w:rPr>
          <w:rFonts w:ascii="Times New Roman" w:hAnsi="Times New Roman" w:cs="Times New Roman"/>
          <w:i/>
          <w:iCs/>
          <w:sz w:val="24"/>
          <w:szCs w:val="24"/>
          <w:shd w:val="clear" w:color="auto" w:fill="FFFFFF"/>
        </w:rPr>
        <w:t>14</w:t>
      </w:r>
      <w:r w:rsidRPr="004A73D1">
        <w:rPr>
          <w:rFonts w:ascii="Times New Roman" w:hAnsi="Times New Roman" w:cs="Times New Roman"/>
          <w:sz w:val="24"/>
          <w:szCs w:val="24"/>
          <w:shd w:val="clear" w:color="auto" w:fill="FFFFFF"/>
        </w:rPr>
        <w:t>(1), pp.54-70</w:t>
      </w:r>
      <w:r w:rsidRPr="004A73D1">
        <w:rPr>
          <w:rFonts w:ascii="Times New Roman" w:hAnsi="Times New Roman" w:cs="Times New Roman"/>
          <w:sz w:val="24"/>
          <w:szCs w:val="24"/>
        </w:rPr>
        <w:t>.</w:t>
      </w:r>
    </w:p>
    <w:p w14:paraId="45F6033B" w14:textId="77777777" w:rsidR="002761CB" w:rsidRPr="004A73D1" w:rsidRDefault="002761CB" w:rsidP="004A73D1">
      <w:pPr>
        <w:spacing w:line="360" w:lineRule="auto"/>
        <w:ind w:left="720" w:hanging="720"/>
        <w:jc w:val="both"/>
        <w:rPr>
          <w:rFonts w:ascii="Times New Roman" w:hAnsi="Times New Roman" w:cs="Times New Roman"/>
          <w:sz w:val="24"/>
          <w:szCs w:val="24"/>
        </w:rPr>
      </w:pPr>
      <w:r w:rsidRPr="004A73D1">
        <w:rPr>
          <w:rFonts w:ascii="Times New Roman" w:hAnsi="Times New Roman" w:cs="Times New Roman"/>
          <w:sz w:val="24"/>
          <w:szCs w:val="24"/>
        </w:rPr>
        <w:t xml:space="preserve">Jain, K (2015), Effect of declaration of dividend on the movement of share prices, </w:t>
      </w:r>
      <w:r w:rsidRPr="004A73D1">
        <w:rPr>
          <w:rFonts w:ascii="Times New Roman" w:hAnsi="Times New Roman" w:cs="Times New Roman"/>
          <w:i/>
          <w:iCs/>
          <w:sz w:val="24"/>
          <w:szCs w:val="24"/>
        </w:rPr>
        <w:t>Clear International Journal of Research in Commerce &amp; Management</w:t>
      </w:r>
      <w:r w:rsidRPr="004A73D1">
        <w:rPr>
          <w:rFonts w:ascii="Times New Roman" w:hAnsi="Times New Roman" w:cs="Times New Roman"/>
          <w:sz w:val="24"/>
          <w:szCs w:val="24"/>
        </w:rPr>
        <w:t xml:space="preserve">, VOLUME NO. 6 (2015), ISSUE NO. 12 (DECEMBER) ISSN 0976-2183. </w:t>
      </w:r>
    </w:p>
    <w:p w14:paraId="09E6C7C0" w14:textId="77777777" w:rsidR="002761CB" w:rsidRPr="004A73D1" w:rsidRDefault="002761CB" w:rsidP="004A73D1">
      <w:pPr>
        <w:spacing w:line="360" w:lineRule="auto"/>
        <w:ind w:left="720" w:hanging="720"/>
        <w:jc w:val="both"/>
        <w:rPr>
          <w:rFonts w:ascii="Times New Roman" w:hAnsi="Times New Roman" w:cs="Times New Roman"/>
          <w:sz w:val="24"/>
          <w:szCs w:val="24"/>
        </w:rPr>
      </w:pPr>
      <w:r w:rsidRPr="004A73D1">
        <w:rPr>
          <w:rFonts w:ascii="Times New Roman" w:hAnsi="Times New Roman" w:cs="Times New Roman"/>
          <w:sz w:val="24"/>
          <w:szCs w:val="24"/>
        </w:rPr>
        <w:t xml:space="preserve"> Jain, P. and Mehrotra, V</w:t>
      </w:r>
      <w:r w:rsidR="00C77A2B">
        <w:rPr>
          <w:rFonts w:ascii="Times New Roman" w:hAnsi="Times New Roman" w:cs="Times New Roman"/>
          <w:sz w:val="24"/>
          <w:szCs w:val="24"/>
        </w:rPr>
        <w:t>. (2020).</w:t>
      </w:r>
      <w:r w:rsidRPr="004A73D1">
        <w:rPr>
          <w:rFonts w:ascii="Times New Roman" w:hAnsi="Times New Roman" w:cs="Times New Roman"/>
          <w:sz w:val="24"/>
          <w:szCs w:val="24"/>
        </w:rPr>
        <w:t xml:space="preserve"> The Impact on Shareholder's Wealth due to Abolishment of Dividend Distribution Tax, </w:t>
      </w:r>
      <w:r w:rsidRPr="004A73D1">
        <w:rPr>
          <w:rFonts w:ascii="Times New Roman" w:hAnsi="Times New Roman" w:cs="Times New Roman"/>
          <w:i/>
          <w:iCs/>
          <w:sz w:val="24"/>
          <w:szCs w:val="24"/>
        </w:rPr>
        <w:t>International Research Journal on Advanced Science Hub</w:t>
      </w:r>
      <w:r w:rsidRPr="004A73D1">
        <w:rPr>
          <w:rFonts w:ascii="Times New Roman" w:hAnsi="Times New Roman" w:cs="Times New Roman"/>
          <w:sz w:val="24"/>
          <w:szCs w:val="24"/>
        </w:rPr>
        <w:t xml:space="preserve">, Volume 02 Issue 08 August 2020, pp.214-221. </w:t>
      </w:r>
    </w:p>
    <w:p w14:paraId="7589D801" w14:textId="77777777" w:rsidR="002761CB" w:rsidRPr="004A73D1" w:rsidRDefault="002761CB" w:rsidP="004A73D1">
      <w:pPr>
        <w:spacing w:line="360" w:lineRule="auto"/>
        <w:ind w:left="720" w:hanging="720"/>
        <w:jc w:val="both"/>
        <w:rPr>
          <w:rFonts w:ascii="Times New Roman" w:hAnsi="Times New Roman" w:cs="Times New Roman"/>
          <w:sz w:val="24"/>
          <w:szCs w:val="24"/>
        </w:rPr>
      </w:pPr>
      <w:r w:rsidRPr="004A73D1">
        <w:rPr>
          <w:rFonts w:ascii="Times New Roman" w:hAnsi="Times New Roman" w:cs="Times New Roman"/>
          <w:sz w:val="24"/>
          <w:szCs w:val="24"/>
        </w:rPr>
        <w:t xml:space="preserve">Madura. J. and Fox. R, (2019). International Financial Management, </w:t>
      </w:r>
      <w:r w:rsidRPr="004A73D1">
        <w:rPr>
          <w:rFonts w:ascii="Times New Roman" w:hAnsi="Times New Roman" w:cs="Times New Roman"/>
          <w:i/>
          <w:iCs/>
          <w:sz w:val="24"/>
          <w:szCs w:val="24"/>
        </w:rPr>
        <w:t xml:space="preserve">Cengage, </w:t>
      </w:r>
      <w:r w:rsidRPr="004A73D1">
        <w:rPr>
          <w:rFonts w:ascii="Times New Roman" w:hAnsi="Times New Roman" w:cs="Times New Roman"/>
          <w:sz w:val="24"/>
          <w:szCs w:val="24"/>
        </w:rPr>
        <w:t>5</w:t>
      </w:r>
      <w:r w:rsidRPr="004A73D1">
        <w:rPr>
          <w:rFonts w:ascii="Times New Roman" w:hAnsi="Times New Roman" w:cs="Times New Roman"/>
          <w:sz w:val="24"/>
          <w:szCs w:val="24"/>
          <w:vertAlign w:val="superscript"/>
        </w:rPr>
        <w:t>th</w:t>
      </w:r>
      <w:r w:rsidRPr="004A73D1">
        <w:rPr>
          <w:rFonts w:ascii="Times New Roman" w:hAnsi="Times New Roman" w:cs="Times New Roman"/>
          <w:sz w:val="24"/>
          <w:szCs w:val="24"/>
        </w:rPr>
        <w:t>ed, pp2-22.</w:t>
      </w:r>
    </w:p>
    <w:p w14:paraId="4430949A" w14:textId="77777777" w:rsidR="002761CB" w:rsidRPr="004A73D1" w:rsidRDefault="002761CB" w:rsidP="004A73D1">
      <w:pPr>
        <w:spacing w:line="360" w:lineRule="auto"/>
        <w:ind w:left="720" w:hanging="720"/>
        <w:jc w:val="both"/>
        <w:rPr>
          <w:rFonts w:ascii="Times New Roman" w:hAnsi="Times New Roman" w:cs="Times New Roman"/>
          <w:sz w:val="24"/>
          <w:szCs w:val="24"/>
          <w:shd w:val="clear" w:color="auto" w:fill="FFFFFF"/>
        </w:rPr>
      </w:pPr>
      <w:r w:rsidRPr="004A73D1">
        <w:rPr>
          <w:rFonts w:ascii="Times New Roman" w:hAnsi="Times New Roman" w:cs="Times New Roman"/>
          <w:sz w:val="24"/>
          <w:szCs w:val="24"/>
          <w:shd w:val="clear" w:color="auto" w:fill="FFFFFF"/>
        </w:rPr>
        <w:t>Marchioni, A. and Magni, C.A. (2018). Investment decisions and sensitivity analysis: NPV-consistency of rates of return. </w:t>
      </w:r>
      <w:r w:rsidRPr="004A73D1">
        <w:rPr>
          <w:rFonts w:ascii="Times New Roman" w:hAnsi="Times New Roman" w:cs="Times New Roman"/>
          <w:i/>
          <w:iCs/>
          <w:sz w:val="24"/>
          <w:szCs w:val="24"/>
          <w:shd w:val="clear" w:color="auto" w:fill="FFFFFF"/>
        </w:rPr>
        <w:t>European Journal of Operational Research</w:t>
      </w:r>
      <w:r w:rsidRPr="004A73D1">
        <w:rPr>
          <w:rFonts w:ascii="Times New Roman" w:hAnsi="Times New Roman" w:cs="Times New Roman"/>
          <w:sz w:val="24"/>
          <w:szCs w:val="24"/>
          <w:shd w:val="clear" w:color="auto" w:fill="FFFFFF"/>
        </w:rPr>
        <w:t>, </w:t>
      </w:r>
      <w:r w:rsidRPr="004A73D1">
        <w:rPr>
          <w:rFonts w:ascii="Times New Roman" w:hAnsi="Times New Roman" w:cs="Times New Roman"/>
          <w:i/>
          <w:iCs/>
          <w:sz w:val="24"/>
          <w:szCs w:val="24"/>
          <w:shd w:val="clear" w:color="auto" w:fill="FFFFFF"/>
        </w:rPr>
        <w:t>268</w:t>
      </w:r>
      <w:r w:rsidRPr="004A73D1">
        <w:rPr>
          <w:rFonts w:ascii="Times New Roman" w:hAnsi="Times New Roman" w:cs="Times New Roman"/>
          <w:sz w:val="24"/>
          <w:szCs w:val="24"/>
          <w:shd w:val="clear" w:color="auto" w:fill="FFFFFF"/>
        </w:rPr>
        <w:t>(1), pp.361-372.</w:t>
      </w:r>
    </w:p>
    <w:p w14:paraId="16C1A3B3" w14:textId="77777777" w:rsidR="002761CB" w:rsidRPr="004A73D1" w:rsidRDefault="002761CB" w:rsidP="004A73D1">
      <w:pPr>
        <w:spacing w:line="360" w:lineRule="auto"/>
        <w:ind w:left="720" w:hanging="720"/>
        <w:jc w:val="both"/>
        <w:rPr>
          <w:rFonts w:ascii="Times New Roman" w:hAnsi="Times New Roman" w:cs="Times New Roman"/>
          <w:sz w:val="24"/>
          <w:szCs w:val="24"/>
        </w:rPr>
      </w:pPr>
      <w:r w:rsidRPr="004A73D1">
        <w:rPr>
          <w:rFonts w:ascii="Times New Roman" w:hAnsi="Times New Roman" w:cs="Times New Roman"/>
          <w:sz w:val="24"/>
          <w:szCs w:val="24"/>
        </w:rPr>
        <w:t xml:space="preserve">Nathe, Y. and Shukla, A. (2018). An analysis of dividend policy of companies listed in Sensex. {Online} Available at: </w:t>
      </w:r>
      <w:hyperlink r:id="rId13" w:history="1">
        <w:r w:rsidRPr="004A73D1">
          <w:rPr>
            <w:rStyle w:val="Hyperlink"/>
            <w:rFonts w:ascii="Times New Roman" w:hAnsi="Times New Roman" w:cs="Times New Roman"/>
            <w:sz w:val="24"/>
            <w:szCs w:val="24"/>
          </w:rPr>
          <w:t>https://www.researchgate.net/profile/Ajay-Shukla-14/publication/332344902_An_analysis_of_dividend_policy_of_companies_listed_in_Sensex/links/5caf1e46a6fdcc1d498c6ec4/An-analysis-of-dividend-policy-of-companies-listed-in-Sensex.pdf</w:t>
        </w:r>
      </w:hyperlink>
      <w:r w:rsidRPr="004A73D1">
        <w:rPr>
          <w:rFonts w:ascii="Times New Roman" w:hAnsi="Times New Roman" w:cs="Times New Roman"/>
          <w:sz w:val="24"/>
          <w:szCs w:val="24"/>
        </w:rPr>
        <w:t xml:space="preserve"> (Accessed: 4.5.2023).</w:t>
      </w:r>
    </w:p>
    <w:p w14:paraId="1DB1D602" w14:textId="77777777" w:rsidR="002761CB" w:rsidRPr="004A73D1" w:rsidRDefault="002761CB" w:rsidP="004A73D1">
      <w:pPr>
        <w:spacing w:line="360" w:lineRule="auto"/>
        <w:ind w:left="720" w:hanging="720"/>
        <w:jc w:val="both"/>
        <w:rPr>
          <w:rFonts w:ascii="Times New Roman" w:hAnsi="Times New Roman" w:cs="Times New Roman"/>
          <w:i/>
          <w:iCs/>
          <w:sz w:val="24"/>
          <w:szCs w:val="24"/>
        </w:rPr>
      </w:pPr>
      <w:r w:rsidRPr="004A73D1">
        <w:rPr>
          <w:rFonts w:ascii="Times New Roman" w:hAnsi="Times New Roman" w:cs="Times New Roman"/>
          <w:sz w:val="24"/>
          <w:szCs w:val="24"/>
        </w:rPr>
        <w:lastRenderedPageBreak/>
        <w:t xml:space="preserve">Salam, M.T. (2013), Internationalisation of Tata motors: The case of JLR, </w:t>
      </w:r>
      <w:r w:rsidRPr="004A73D1">
        <w:rPr>
          <w:rFonts w:ascii="Times New Roman" w:hAnsi="Times New Roman" w:cs="Times New Roman"/>
          <w:i/>
          <w:iCs/>
          <w:sz w:val="24"/>
          <w:szCs w:val="24"/>
        </w:rPr>
        <w:t xml:space="preserve">Anglia Ruskin University. </w:t>
      </w:r>
      <w:r w:rsidRPr="004A73D1">
        <w:rPr>
          <w:rFonts w:ascii="Times New Roman" w:hAnsi="Times New Roman" w:cs="Times New Roman"/>
          <w:sz w:val="24"/>
          <w:szCs w:val="24"/>
        </w:rPr>
        <w:t xml:space="preserve">{Online} Available at: </w:t>
      </w:r>
      <w:hyperlink r:id="rId14" w:history="1">
        <w:r w:rsidRPr="004A73D1">
          <w:rPr>
            <w:rStyle w:val="Hyperlink"/>
            <w:rFonts w:ascii="Times New Roman" w:hAnsi="Times New Roman" w:cs="Times New Roman"/>
            <w:color w:val="auto"/>
            <w:sz w:val="24"/>
            <w:szCs w:val="24"/>
          </w:rPr>
          <w:t>https://papers.ssrn.com/sol3/papers.cfm?abstract_id=2396897</w:t>
        </w:r>
      </w:hyperlink>
      <w:r w:rsidRPr="004A73D1">
        <w:rPr>
          <w:rFonts w:ascii="Times New Roman" w:hAnsi="Times New Roman" w:cs="Times New Roman"/>
          <w:sz w:val="24"/>
          <w:szCs w:val="24"/>
        </w:rPr>
        <w:t xml:space="preserve"> (Accessed: 4.5.2023).</w:t>
      </w:r>
    </w:p>
    <w:p w14:paraId="4A6BC53F" w14:textId="77777777" w:rsidR="002761CB" w:rsidRPr="004A73D1" w:rsidRDefault="002761CB" w:rsidP="004A73D1">
      <w:pPr>
        <w:spacing w:line="360" w:lineRule="auto"/>
        <w:ind w:left="720" w:hanging="720"/>
        <w:jc w:val="both"/>
        <w:rPr>
          <w:rFonts w:ascii="Times New Roman" w:hAnsi="Times New Roman" w:cs="Times New Roman"/>
          <w:sz w:val="24"/>
          <w:szCs w:val="24"/>
        </w:rPr>
      </w:pPr>
      <w:r w:rsidRPr="004A73D1">
        <w:rPr>
          <w:rFonts w:ascii="Times New Roman" w:hAnsi="Times New Roman" w:cs="Times New Roman"/>
          <w:sz w:val="24"/>
          <w:szCs w:val="24"/>
          <w:shd w:val="clear" w:color="auto" w:fill="FFFFFF"/>
        </w:rPr>
        <w:t>Shapiro, A.C. and Hanouna, P. (2019). </w:t>
      </w:r>
      <w:r w:rsidRPr="004A73D1">
        <w:rPr>
          <w:rFonts w:ascii="Times New Roman" w:hAnsi="Times New Roman" w:cs="Times New Roman"/>
          <w:i/>
          <w:iCs/>
          <w:sz w:val="24"/>
          <w:szCs w:val="24"/>
          <w:shd w:val="clear" w:color="auto" w:fill="FFFFFF"/>
        </w:rPr>
        <w:t>Multinational financial management</w:t>
      </w:r>
      <w:r w:rsidRPr="004A73D1">
        <w:rPr>
          <w:rFonts w:ascii="Times New Roman" w:hAnsi="Times New Roman" w:cs="Times New Roman"/>
          <w:sz w:val="24"/>
          <w:szCs w:val="24"/>
          <w:shd w:val="clear" w:color="auto" w:fill="FFFFFF"/>
        </w:rPr>
        <w:t>. New York: John Wiley &amp; Sons.</w:t>
      </w:r>
    </w:p>
    <w:p w14:paraId="237AD668" w14:textId="77777777" w:rsidR="002761CB" w:rsidRPr="004A73D1" w:rsidRDefault="002761CB" w:rsidP="004A73D1">
      <w:pPr>
        <w:spacing w:line="360" w:lineRule="auto"/>
        <w:ind w:left="720" w:hanging="720"/>
        <w:jc w:val="both"/>
        <w:rPr>
          <w:rFonts w:ascii="Times New Roman" w:hAnsi="Times New Roman" w:cs="Times New Roman"/>
          <w:sz w:val="24"/>
          <w:szCs w:val="24"/>
        </w:rPr>
      </w:pPr>
      <w:r w:rsidRPr="004A73D1">
        <w:rPr>
          <w:rFonts w:ascii="Times New Roman" w:hAnsi="Times New Roman" w:cs="Times New Roman"/>
          <w:sz w:val="24"/>
          <w:szCs w:val="24"/>
        </w:rPr>
        <w:t>Sharma, A. and Jha, S</w:t>
      </w:r>
      <w:r w:rsidR="00C77A2B">
        <w:rPr>
          <w:rFonts w:ascii="Times New Roman" w:hAnsi="Times New Roman" w:cs="Times New Roman"/>
          <w:sz w:val="24"/>
          <w:szCs w:val="24"/>
        </w:rPr>
        <w:t>. (2016).</w:t>
      </w:r>
      <w:r w:rsidRPr="004A73D1">
        <w:rPr>
          <w:rFonts w:ascii="Times New Roman" w:hAnsi="Times New Roman" w:cs="Times New Roman"/>
          <w:sz w:val="24"/>
          <w:szCs w:val="24"/>
        </w:rPr>
        <w:t xml:space="preserve"> Innovation from emerging market firms: what happens when market ambitions meet technology challenges? </w:t>
      </w:r>
      <w:r w:rsidRPr="004A73D1">
        <w:rPr>
          <w:rFonts w:ascii="Times New Roman" w:hAnsi="Times New Roman" w:cs="Times New Roman"/>
          <w:i/>
          <w:iCs/>
          <w:sz w:val="24"/>
          <w:szCs w:val="24"/>
        </w:rPr>
        <w:t>Journal of Business &amp; Industrial Marketing</w:t>
      </w:r>
      <w:r w:rsidRPr="004A73D1">
        <w:rPr>
          <w:rFonts w:ascii="Times New Roman" w:hAnsi="Times New Roman" w:cs="Times New Roman"/>
          <w:sz w:val="24"/>
          <w:szCs w:val="24"/>
        </w:rPr>
        <w:t>, Santa Barbara Vol. 31, Iss. 4, (2016): 507-518.</w:t>
      </w:r>
    </w:p>
    <w:p w14:paraId="3A80296D" w14:textId="77777777" w:rsidR="002761CB" w:rsidRPr="004A73D1" w:rsidRDefault="002761CB" w:rsidP="004A73D1">
      <w:pPr>
        <w:spacing w:line="360" w:lineRule="auto"/>
        <w:ind w:left="720" w:hanging="720"/>
        <w:jc w:val="both"/>
        <w:rPr>
          <w:rFonts w:ascii="Times New Roman" w:hAnsi="Times New Roman" w:cs="Times New Roman"/>
          <w:sz w:val="24"/>
          <w:szCs w:val="24"/>
        </w:rPr>
      </w:pPr>
      <w:r w:rsidRPr="004A73D1">
        <w:rPr>
          <w:rFonts w:ascii="Times New Roman" w:hAnsi="Times New Roman" w:cs="Times New Roman"/>
          <w:sz w:val="24"/>
          <w:szCs w:val="24"/>
        </w:rPr>
        <w:t xml:space="preserve">Tata Motors, (2023). </w:t>
      </w:r>
      <w:r w:rsidRPr="004A73D1">
        <w:rPr>
          <w:rFonts w:ascii="Times New Roman" w:hAnsi="Times New Roman" w:cs="Times New Roman"/>
          <w:i/>
          <w:sz w:val="24"/>
          <w:szCs w:val="24"/>
        </w:rPr>
        <w:t>Tata Motors</w:t>
      </w:r>
      <w:r w:rsidRPr="004A73D1">
        <w:rPr>
          <w:rFonts w:ascii="Times New Roman" w:hAnsi="Times New Roman" w:cs="Times New Roman"/>
          <w:sz w:val="24"/>
          <w:szCs w:val="24"/>
        </w:rPr>
        <w:t xml:space="preserve">. {Online} Available at: </w:t>
      </w:r>
      <w:hyperlink r:id="rId15" w:history="1">
        <w:r w:rsidRPr="004A73D1">
          <w:rPr>
            <w:rStyle w:val="Hyperlink"/>
            <w:rFonts w:ascii="Times New Roman" w:hAnsi="Times New Roman" w:cs="Times New Roman"/>
            <w:sz w:val="24"/>
            <w:szCs w:val="24"/>
          </w:rPr>
          <w:t>https://www.tatamotors.com/about-us/</w:t>
        </w:r>
      </w:hyperlink>
      <w:r w:rsidRPr="004A73D1">
        <w:rPr>
          <w:rFonts w:ascii="Times New Roman" w:hAnsi="Times New Roman" w:cs="Times New Roman"/>
          <w:sz w:val="24"/>
          <w:szCs w:val="24"/>
        </w:rPr>
        <w:t xml:space="preserve"> (Accessed: 4.5.2023).</w:t>
      </w:r>
    </w:p>
    <w:p w14:paraId="61C205AD" w14:textId="77777777" w:rsidR="002761CB" w:rsidRPr="004A73D1" w:rsidRDefault="002761CB" w:rsidP="004A73D1">
      <w:pPr>
        <w:spacing w:line="360" w:lineRule="auto"/>
        <w:ind w:left="720" w:hanging="720"/>
        <w:jc w:val="both"/>
        <w:rPr>
          <w:rFonts w:ascii="Times New Roman" w:hAnsi="Times New Roman" w:cs="Times New Roman"/>
          <w:sz w:val="24"/>
          <w:szCs w:val="24"/>
          <w:shd w:val="clear" w:color="auto" w:fill="FFFFFF"/>
        </w:rPr>
      </w:pPr>
      <w:r w:rsidRPr="004A73D1">
        <w:rPr>
          <w:rFonts w:ascii="Times New Roman" w:hAnsi="Times New Roman" w:cs="Times New Roman"/>
          <w:sz w:val="24"/>
          <w:szCs w:val="24"/>
          <w:shd w:val="clear" w:color="auto" w:fill="FFFFFF"/>
        </w:rPr>
        <w:t>Wahab, H.A., Bacha, O.I., Ibrahim, N., Abdullah, A.M. and Nasir, N.A.M. (2022). An Assessment of Currency Exposure of Non-Financial Firms in ASEAN-4: Insights using the Stock Returns and Cash Flow Methodologies. </w:t>
      </w:r>
      <w:r w:rsidRPr="004A73D1">
        <w:rPr>
          <w:rFonts w:ascii="Times New Roman" w:hAnsi="Times New Roman" w:cs="Times New Roman"/>
          <w:i/>
          <w:iCs/>
          <w:sz w:val="24"/>
          <w:szCs w:val="24"/>
          <w:shd w:val="clear" w:color="auto" w:fill="FFFFFF"/>
        </w:rPr>
        <w:t>Asian Economic and Financial Review</w:t>
      </w:r>
      <w:r w:rsidRPr="004A73D1">
        <w:rPr>
          <w:rFonts w:ascii="Times New Roman" w:hAnsi="Times New Roman" w:cs="Times New Roman"/>
          <w:sz w:val="24"/>
          <w:szCs w:val="24"/>
          <w:shd w:val="clear" w:color="auto" w:fill="FFFFFF"/>
        </w:rPr>
        <w:t>, </w:t>
      </w:r>
      <w:r w:rsidRPr="004A73D1">
        <w:rPr>
          <w:rFonts w:ascii="Times New Roman" w:hAnsi="Times New Roman" w:cs="Times New Roman"/>
          <w:i/>
          <w:iCs/>
          <w:sz w:val="24"/>
          <w:szCs w:val="24"/>
          <w:shd w:val="clear" w:color="auto" w:fill="FFFFFF"/>
        </w:rPr>
        <w:t>12</w:t>
      </w:r>
      <w:r w:rsidRPr="004A73D1">
        <w:rPr>
          <w:rFonts w:ascii="Times New Roman" w:hAnsi="Times New Roman" w:cs="Times New Roman"/>
          <w:sz w:val="24"/>
          <w:szCs w:val="24"/>
          <w:shd w:val="clear" w:color="auto" w:fill="FFFFFF"/>
        </w:rPr>
        <w:t>(12), pp.1002-1026.</w:t>
      </w:r>
    </w:p>
    <w:p w14:paraId="6B6097D6" w14:textId="77777777" w:rsidR="00201BBA" w:rsidRPr="00201BBA" w:rsidRDefault="00201BBA" w:rsidP="00201BBA">
      <w:pPr>
        <w:spacing w:line="360" w:lineRule="auto"/>
        <w:jc w:val="both"/>
        <w:rPr>
          <w:rFonts w:ascii="Arial" w:hAnsi="Arial" w:cs="Arial"/>
        </w:rPr>
      </w:pPr>
    </w:p>
    <w:sectPr w:rsidR="00201BBA" w:rsidRPr="00201BBA">
      <w:headerReference w:type="even" r:id="rId16"/>
      <w:headerReference w:type="default" r:id="rId17"/>
      <w:footerReference w:type="even" r:id="rId18"/>
      <w:footerReference w:type="default" r:id="rId19"/>
      <w:headerReference w:type="first" r:id="rId20"/>
      <w:footerReference w:type="firs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388CE7" w14:textId="77777777" w:rsidR="00900C02" w:rsidRDefault="00900C02" w:rsidP="00201BBA">
      <w:pPr>
        <w:spacing w:after="0" w:line="240" w:lineRule="auto"/>
      </w:pPr>
      <w:r>
        <w:separator/>
      </w:r>
    </w:p>
  </w:endnote>
  <w:endnote w:type="continuationSeparator" w:id="0">
    <w:p w14:paraId="5C82716E" w14:textId="77777777" w:rsidR="00900C02" w:rsidRDefault="00900C02" w:rsidP="00201B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2506BB" w14:textId="77777777" w:rsidR="00175873" w:rsidRDefault="001758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4865409"/>
      <w:docPartObj>
        <w:docPartGallery w:val="Page Numbers (Bottom of Page)"/>
        <w:docPartUnique/>
      </w:docPartObj>
    </w:sdtPr>
    <w:sdtEndPr>
      <w:rPr>
        <w:rFonts w:ascii="Times New Roman" w:hAnsi="Times New Roman" w:cs="Times New Roman"/>
        <w:noProof/>
        <w:sz w:val="24"/>
        <w:szCs w:val="24"/>
      </w:rPr>
    </w:sdtEndPr>
    <w:sdtContent>
      <w:p w14:paraId="28A09F96" w14:textId="77777777" w:rsidR="00201BBA" w:rsidRPr="008F226A" w:rsidRDefault="00201BBA">
        <w:pPr>
          <w:pStyle w:val="Footer"/>
          <w:jc w:val="right"/>
          <w:rPr>
            <w:rFonts w:ascii="Times New Roman" w:hAnsi="Times New Roman" w:cs="Times New Roman"/>
            <w:sz w:val="24"/>
            <w:szCs w:val="24"/>
          </w:rPr>
        </w:pPr>
        <w:r w:rsidRPr="008F226A">
          <w:rPr>
            <w:rFonts w:ascii="Times New Roman" w:hAnsi="Times New Roman" w:cs="Times New Roman"/>
            <w:sz w:val="24"/>
            <w:szCs w:val="24"/>
          </w:rPr>
          <w:fldChar w:fldCharType="begin"/>
        </w:r>
        <w:r w:rsidRPr="008F226A">
          <w:rPr>
            <w:rFonts w:ascii="Times New Roman" w:hAnsi="Times New Roman" w:cs="Times New Roman"/>
            <w:sz w:val="24"/>
            <w:szCs w:val="24"/>
          </w:rPr>
          <w:instrText xml:space="preserve"> PAGE   \* MERGEFORMAT </w:instrText>
        </w:r>
        <w:r w:rsidRPr="008F226A">
          <w:rPr>
            <w:rFonts w:ascii="Times New Roman" w:hAnsi="Times New Roman" w:cs="Times New Roman"/>
            <w:sz w:val="24"/>
            <w:szCs w:val="24"/>
          </w:rPr>
          <w:fldChar w:fldCharType="separate"/>
        </w:r>
        <w:r w:rsidR="00C77A2B" w:rsidRPr="008F226A">
          <w:rPr>
            <w:rFonts w:ascii="Times New Roman" w:hAnsi="Times New Roman" w:cs="Times New Roman"/>
            <w:noProof/>
            <w:sz w:val="24"/>
            <w:szCs w:val="24"/>
          </w:rPr>
          <w:t>9</w:t>
        </w:r>
        <w:r w:rsidRPr="008F226A">
          <w:rPr>
            <w:rFonts w:ascii="Times New Roman" w:hAnsi="Times New Roman" w:cs="Times New Roman"/>
            <w:noProof/>
            <w:sz w:val="24"/>
            <w:szCs w:val="24"/>
          </w:rPr>
          <w:fldChar w:fldCharType="end"/>
        </w:r>
      </w:p>
    </w:sdtContent>
  </w:sdt>
  <w:p w14:paraId="35171323" w14:textId="77777777" w:rsidR="00201BBA" w:rsidRDefault="00201BB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1B8B9" w14:textId="77777777" w:rsidR="00175873" w:rsidRDefault="001758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45F0CB" w14:textId="77777777" w:rsidR="00900C02" w:rsidRDefault="00900C02" w:rsidP="00201BBA">
      <w:pPr>
        <w:spacing w:after="0" w:line="240" w:lineRule="auto"/>
      </w:pPr>
      <w:r>
        <w:separator/>
      </w:r>
    </w:p>
  </w:footnote>
  <w:footnote w:type="continuationSeparator" w:id="0">
    <w:p w14:paraId="033375BD" w14:textId="77777777" w:rsidR="00900C02" w:rsidRDefault="00900C02" w:rsidP="00201B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54DB86" w14:textId="77777777" w:rsidR="00175873" w:rsidRDefault="001758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4109F" w14:textId="77777777" w:rsidR="00175873" w:rsidRPr="00D32CE5" w:rsidRDefault="00175873" w:rsidP="00B04503">
    <w:pPr>
      <w:pStyle w:val="Header"/>
      <w:rPr>
        <w:rFonts w:ascii="Times New Roman" w:hAnsi="Times New Roman" w:cs="Times New Roman"/>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C888F" w14:textId="77777777" w:rsidR="00175873" w:rsidRDefault="0017587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czNTQ3MLIwM7CwNDVW0lEKTi0uzszPAykwqgUAvwqexiwAAAA="/>
  </w:docVars>
  <w:rsids>
    <w:rsidRoot w:val="00201BBA"/>
    <w:rsid w:val="00007582"/>
    <w:rsid w:val="000271E0"/>
    <w:rsid w:val="000306D8"/>
    <w:rsid w:val="0005081B"/>
    <w:rsid w:val="00055EE8"/>
    <w:rsid w:val="00074BC5"/>
    <w:rsid w:val="00076AE1"/>
    <w:rsid w:val="000A05E8"/>
    <w:rsid w:val="000A64A6"/>
    <w:rsid w:val="000E3E06"/>
    <w:rsid w:val="000E520B"/>
    <w:rsid w:val="001008FC"/>
    <w:rsid w:val="001058A1"/>
    <w:rsid w:val="0016115B"/>
    <w:rsid w:val="00175873"/>
    <w:rsid w:val="00176C25"/>
    <w:rsid w:val="00201BBA"/>
    <w:rsid w:val="002044E9"/>
    <w:rsid w:val="00272FBB"/>
    <w:rsid w:val="002761CB"/>
    <w:rsid w:val="002975F8"/>
    <w:rsid w:val="002F18CF"/>
    <w:rsid w:val="00350968"/>
    <w:rsid w:val="00356838"/>
    <w:rsid w:val="00365BF7"/>
    <w:rsid w:val="003751FB"/>
    <w:rsid w:val="003A3F7A"/>
    <w:rsid w:val="003A3FFB"/>
    <w:rsid w:val="003D58EF"/>
    <w:rsid w:val="003D5EDF"/>
    <w:rsid w:val="003E0494"/>
    <w:rsid w:val="003F7A8F"/>
    <w:rsid w:val="00401886"/>
    <w:rsid w:val="004342FE"/>
    <w:rsid w:val="00434CF3"/>
    <w:rsid w:val="00454927"/>
    <w:rsid w:val="0046101A"/>
    <w:rsid w:val="00484FF6"/>
    <w:rsid w:val="004A73D1"/>
    <w:rsid w:val="004A7C92"/>
    <w:rsid w:val="004D2604"/>
    <w:rsid w:val="0051387E"/>
    <w:rsid w:val="00543180"/>
    <w:rsid w:val="00550DAF"/>
    <w:rsid w:val="0058458E"/>
    <w:rsid w:val="005A0906"/>
    <w:rsid w:val="005E49B1"/>
    <w:rsid w:val="0060539E"/>
    <w:rsid w:val="00615E23"/>
    <w:rsid w:val="0062464C"/>
    <w:rsid w:val="00636212"/>
    <w:rsid w:val="00650282"/>
    <w:rsid w:val="006A1E7E"/>
    <w:rsid w:val="006D17F9"/>
    <w:rsid w:val="00703DAE"/>
    <w:rsid w:val="0075407A"/>
    <w:rsid w:val="00777E50"/>
    <w:rsid w:val="00793C69"/>
    <w:rsid w:val="00795687"/>
    <w:rsid w:val="007A4B29"/>
    <w:rsid w:val="00816FAF"/>
    <w:rsid w:val="008309D0"/>
    <w:rsid w:val="008A07FE"/>
    <w:rsid w:val="008A6A4F"/>
    <w:rsid w:val="008B59BB"/>
    <w:rsid w:val="008F226A"/>
    <w:rsid w:val="00900C02"/>
    <w:rsid w:val="009175A4"/>
    <w:rsid w:val="0091786B"/>
    <w:rsid w:val="00921C2C"/>
    <w:rsid w:val="009432B6"/>
    <w:rsid w:val="00971D28"/>
    <w:rsid w:val="009A6A29"/>
    <w:rsid w:val="009C32A4"/>
    <w:rsid w:val="009F5BBA"/>
    <w:rsid w:val="00A0740E"/>
    <w:rsid w:val="00A15A49"/>
    <w:rsid w:val="00A4076C"/>
    <w:rsid w:val="00A43ABF"/>
    <w:rsid w:val="00A5524C"/>
    <w:rsid w:val="00A95D0F"/>
    <w:rsid w:val="00AA446B"/>
    <w:rsid w:val="00B04503"/>
    <w:rsid w:val="00B158C8"/>
    <w:rsid w:val="00B2138A"/>
    <w:rsid w:val="00B353C2"/>
    <w:rsid w:val="00B537BE"/>
    <w:rsid w:val="00B56F23"/>
    <w:rsid w:val="00B90D6D"/>
    <w:rsid w:val="00BB0AE5"/>
    <w:rsid w:val="00BC3D2B"/>
    <w:rsid w:val="00C46893"/>
    <w:rsid w:val="00C6075F"/>
    <w:rsid w:val="00C77A2B"/>
    <w:rsid w:val="00C82C82"/>
    <w:rsid w:val="00C91A60"/>
    <w:rsid w:val="00C96967"/>
    <w:rsid w:val="00CB251B"/>
    <w:rsid w:val="00CD2048"/>
    <w:rsid w:val="00CD78C3"/>
    <w:rsid w:val="00D32CE5"/>
    <w:rsid w:val="00D34068"/>
    <w:rsid w:val="00D36026"/>
    <w:rsid w:val="00D410CB"/>
    <w:rsid w:val="00D50B45"/>
    <w:rsid w:val="00D56BA5"/>
    <w:rsid w:val="00D64458"/>
    <w:rsid w:val="00D90328"/>
    <w:rsid w:val="00E00582"/>
    <w:rsid w:val="00E24EBB"/>
    <w:rsid w:val="00E44AA5"/>
    <w:rsid w:val="00EB4BD0"/>
    <w:rsid w:val="00EC4FBC"/>
    <w:rsid w:val="00F43922"/>
    <w:rsid w:val="00F43DFD"/>
    <w:rsid w:val="00F57449"/>
    <w:rsid w:val="00F92C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9695A"/>
  <w15:chartTrackingRefBased/>
  <w15:docId w15:val="{93967E81-1DBE-4AD7-A748-3938B9F8E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35683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1B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1BBA"/>
    <w:rPr>
      <w:lang w:val="en-GB"/>
    </w:rPr>
  </w:style>
  <w:style w:type="paragraph" w:styleId="Footer">
    <w:name w:val="footer"/>
    <w:basedOn w:val="Normal"/>
    <w:link w:val="FooterChar"/>
    <w:uiPriority w:val="99"/>
    <w:unhideWhenUsed/>
    <w:rsid w:val="00201B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1BBA"/>
    <w:rPr>
      <w:lang w:val="en-GB"/>
    </w:rPr>
  </w:style>
  <w:style w:type="character" w:styleId="Hyperlink">
    <w:name w:val="Hyperlink"/>
    <w:basedOn w:val="DefaultParagraphFont"/>
    <w:uiPriority w:val="99"/>
    <w:unhideWhenUsed/>
    <w:rsid w:val="002761CB"/>
    <w:rPr>
      <w:color w:val="0563C1" w:themeColor="hyperlink"/>
      <w:u w:val="single"/>
    </w:rPr>
  </w:style>
  <w:style w:type="character" w:customStyle="1" w:styleId="Heading1Char">
    <w:name w:val="Heading 1 Char"/>
    <w:basedOn w:val="DefaultParagraphFont"/>
    <w:link w:val="Heading1"/>
    <w:uiPriority w:val="9"/>
    <w:rsid w:val="00356838"/>
    <w:rPr>
      <w:rFonts w:asciiTheme="majorHAnsi" w:eastAsiaTheme="majorEastAsia" w:hAnsiTheme="majorHAnsi" w:cstheme="majorBidi"/>
      <w:color w:val="2E74B5" w:themeColor="accent1" w:themeShade="BF"/>
      <w:sz w:val="32"/>
      <w:szCs w:val="32"/>
      <w:lang w:val="en-GB"/>
    </w:rPr>
  </w:style>
  <w:style w:type="paragraph" w:styleId="TOCHeading">
    <w:name w:val="TOC Heading"/>
    <w:basedOn w:val="Heading1"/>
    <w:next w:val="Normal"/>
    <w:uiPriority w:val="39"/>
    <w:unhideWhenUsed/>
    <w:qFormat/>
    <w:rsid w:val="00356838"/>
    <w:pPr>
      <w:outlineLvl w:val="9"/>
    </w:pPr>
    <w:rPr>
      <w:lang w:val="en-US"/>
    </w:rPr>
  </w:style>
  <w:style w:type="paragraph" w:styleId="TOC2">
    <w:name w:val="toc 2"/>
    <w:basedOn w:val="Normal"/>
    <w:next w:val="Normal"/>
    <w:autoRedefine/>
    <w:uiPriority w:val="39"/>
    <w:unhideWhenUsed/>
    <w:rsid w:val="00B2138A"/>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2138A"/>
    <w:pPr>
      <w:spacing w:after="100"/>
    </w:pPr>
    <w:rPr>
      <w:rFonts w:eastAsiaTheme="minorEastAsia" w:cs="Times New Roman"/>
      <w:lang w:val="en-US"/>
    </w:rPr>
  </w:style>
  <w:style w:type="paragraph" w:styleId="TOC3">
    <w:name w:val="toc 3"/>
    <w:basedOn w:val="Normal"/>
    <w:next w:val="Normal"/>
    <w:autoRedefine/>
    <w:uiPriority w:val="39"/>
    <w:unhideWhenUsed/>
    <w:rsid w:val="00B2138A"/>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researchgate.net/profile/Ajay-Shukla-14/publication/332344902_An_analysis_of_dividend_policy_of_companies_listed_in_Sensex/links/5caf1e46a6fdcc1d498c6ec4/An-analysis-of-dividend-policy-of-companies-listed-in-Sensex.pdf"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jpeg"/><Relationship Id="rId12" Type="http://schemas.openxmlformats.org/officeDocument/2006/relationships/hyperlink" Target="https://www.bloomberg.com/quote/TTM:US"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tatamotors.com/about-us/" TargetMode="External"/><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papers.ssrn.com/sol3/papers.cfm?abstract_id=2396897"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113384-2637-4898-A874-0BB8AD0244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2823</TotalTime>
  <Pages>9</Pages>
  <Words>1858</Words>
  <Characters>11298</Characters>
  <Application>Microsoft Office Word</Application>
  <DocSecurity>0</DocSecurity>
  <Lines>182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Nikola Nikolov</cp:lastModifiedBy>
  <cp:revision>45</cp:revision>
  <dcterms:created xsi:type="dcterms:W3CDTF">2023-05-04T06:38:00Z</dcterms:created>
  <dcterms:modified xsi:type="dcterms:W3CDTF">2023-05-07T21:30:00Z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18f4f0cf9e3d932d387a9048f8b3489be6c7305fc0c4213cb93ba7790dab3a95</vt:lpwstr>
  </property>
</Properties>
</file>