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xmlns:wp14="http://schemas.microsoft.com/office/word/2010/wordml" w:rsidR="005C3303" w:rsidP="00D07217" w:rsidRDefault="005C3303" w14:paraId="672A6659" wp14:textId="77777777">
      <w:pPr>
        <w:spacing w:line="360" w:lineRule="auto"/>
        <w:rPr>
          <w:lang w:val="en-US"/>
        </w:rPr>
      </w:pPr>
    </w:p>
    <w:p xmlns:wp14="http://schemas.microsoft.com/office/word/2010/wordml" w:rsidR="005C3303" w:rsidP="00663D93" w:rsidRDefault="005C3303" w14:paraId="0A37501D" wp14:textId="77777777">
      <w:pPr>
        <w:spacing w:line="360" w:lineRule="auto"/>
        <w:jc w:val="center"/>
        <w:rPr>
          <w:lang w:val="en-US"/>
        </w:rPr>
      </w:pPr>
    </w:p>
    <w:p xmlns:wp14="http://schemas.microsoft.com/office/word/2010/wordml" w:rsidR="005C3303" w:rsidP="00663D93" w:rsidRDefault="005C3303" w14:paraId="5DAB6C7B" wp14:textId="77777777">
      <w:pPr>
        <w:spacing w:line="360" w:lineRule="auto"/>
        <w:jc w:val="center"/>
        <w:rPr>
          <w:lang w:val="en-US"/>
        </w:rPr>
      </w:pPr>
    </w:p>
    <w:p xmlns:wp14="http://schemas.microsoft.com/office/word/2010/wordml" w:rsidR="005C3303" w:rsidP="00663D93" w:rsidRDefault="005C3303" w14:paraId="02EB378F" wp14:textId="77777777">
      <w:pPr>
        <w:spacing w:line="360" w:lineRule="auto"/>
        <w:jc w:val="center"/>
        <w:rPr>
          <w:lang w:val="en-US"/>
        </w:rPr>
      </w:pPr>
    </w:p>
    <w:p xmlns:wp14="http://schemas.microsoft.com/office/word/2010/wordml" w:rsidR="005C3303" w:rsidP="00663D93" w:rsidRDefault="005C3303" w14:paraId="6A05A809" wp14:textId="77777777">
      <w:pPr>
        <w:spacing w:line="360" w:lineRule="auto"/>
        <w:jc w:val="center"/>
        <w:rPr>
          <w:lang w:val="en-US"/>
        </w:rPr>
      </w:pPr>
    </w:p>
    <w:p xmlns:wp14="http://schemas.microsoft.com/office/word/2010/wordml" w:rsidR="005C3303" w:rsidP="00663D93" w:rsidRDefault="005C3303" w14:paraId="5A39BBE3" wp14:textId="77777777">
      <w:pPr>
        <w:spacing w:line="360" w:lineRule="auto"/>
        <w:jc w:val="center"/>
        <w:rPr>
          <w:lang w:val="en-US"/>
        </w:rPr>
      </w:pPr>
    </w:p>
    <w:p xmlns:wp14="http://schemas.microsoft.com/office/word/2010/wordml" w:rsidRPr="005C3303" w:rsidR="005C3303" w:rsidP="00663D93" w:rsidRDefault="005C3303" w14:paraId="41C8F396" wp14:textId="77777777">
      <w:pPr>
        <w:spacing w:line="360" w:lineRule="auto"/>
        <w:jc w:val="center"/>
        <w:rPr>
          <w:b/>
          <w:bCs/>
          <w:lang w:val="en-US"/>
        </w:rPr>
      </w:pPr>
    </w:p>
    <w:p xmlns:wp14="http://schemas.microsoft.com/office/word/2010/wordml" w:rsidR="005C3303" w:rsidP="00663D93" w:rsidRDefault="005C3303" w14:paraId="50B458B3" wp14:textId="77777777">
      <w:pPr>
        <w:spacing w:line="360" w:lineRule="auto"/>
        <w:jc w:val="center"/>
        <w:rPr>
          <w:b/>
          <w:bCs/>
        </w:rPr>
      </w:pPr>
      <w:r w:rsidRPr="005C3303">
        <w:rPr>
          <w:b/>
          <w:bCs/>
        </w:rPr>
        <w:t xml:space="preserve">Project Title: </w:t>
      </w:r>
      <w:r w:rsidRPr="005C3303">
        <w:rPr>
          <w:b/>
          <w:bCs/>
          <w:i/>
          <w:iCs/>
        </w:rPr>
        <w:t>Smart BP+: Continuous AI-Enabled Wearable Blood Pressure Monitor</w:t>
      </w:r>
      <w:r w:rsidRPr="005C3303">
        <w:rPr>
          <w:b/>
          <w:bCs/>
        </w:rPr>
        <w:br/>
      </w:r>
    </w:p>
    <w:p xmlns:wp14="http://schemas.microsoft.com/office/word/2010/wordml" w:rsidRPr="00C67554" w:rsidR="00C67554" w:rsidP="00C67554" w:rsidRDefault="00C67554" w14:paraId="1C39807D" wp14:textId="77777777">
      <w:pPr>
        <w:jc w:val="center"/>
        <w:rPr>
          <w:b/>
          <w:bCs/>
          <w:lang w:val="en-US"/>
        </w:rPr>
      </w:pPr>
      <w:r w:rsidRPr="00C67554">
        <w:rPr>
          <w:b/>
          <w:bCs/>
          <w:lang w:val="en-US"/>
        </w:rPr>
        <w:t>Student Name: Surayya Khan</w:t>
      </w:r>
      <w:r w:rsidRPr="00C67554">
        <w:rPr>
          <w:b/>
          <w:bCs/>
          <w:lang w:val="en-US"/>
        </w:rPr>
        <w:br/>
      </w:r>
      <w:r w:rsidRPr="00C67554">
        <w:rPr>
          <w:b/>
          <w:bCs/>
          <w:lang w:val="en-US"/>
        </w:rPr>
        <w:t>Student ID: 2323459</w:t>
      </w:r>
      <w:r w:rsidRPr="00C67554">
        <w:rPr>
          <w:b/>
          <w:bCs/>
          <w:lang w:val="en-US"/>
        </w:rPr>
        <w:br/>
      </w:r>
      <w:r w:rsidRPr="00C67554">
        <w:rPr>
          <w:b/>
          <w:bCs/>
          <w:lang w:val="en-US"/>
        </w:rPr>
        <w:t>Lecturer Name: Precious Igbinigie</w:t>
      </w:r>
    </w:p>
    <w:p xmlns:wp14="http://schemas.microsoft.com/office/word/2010/wordml" w:rsidR="000B7595" w:rsidRDefault="000B7595" w14:paraId="72A3D3EC" wp14:textId="77777777">
      <w:pPr>
        <w:rPr>
          <w:b/>
          <w:bCs/>
          <w:i/>
          <w:iCs/>
        </w:rPr>
      </w:pPr>
      <w:r>
        <w:rPr>
          <w:b/>
          <w:bCs/>
          <w:i/>
          <w:iCs/>
        </w:rPr>
        <w:br w:type="page"/>
      </w:r>
    </w:p>
    <w:sdt>
      <w:sdtPr>
        <w:id w:val="2075389822"/>
        <w:docPartObj>
          <w:docPartGallery w:val="Table of Contents"/>
          <w:docPartUnique/>
        </w:docPartObj>
        <w:rPr>
          <w:rFonts w:ascii="Times New Roman" w:hAnsi="Times New Roman" w:eastAsia="Calibri" w:cs="" w:eastAsiaTheme="minorAscii" w:cstheme="minorBidi"/>
          <w:color w:val="auto"/>
          <w:kern w:val="2"/>
          <w:sz w:val="24"/>
          <w:szCs w:val="24"/>
          <w:lang w:val="en-GB"/>
          <w14:ligatures w14:val="standardContextual"/>
        </w:rPr>
      </w:sdtPr>
      <w:sdtEndPr>
        <w:rPr>
          <w:rFonts w:ascii="Times New Roman" w:hAnsi="Times New Roman" w:eastAsia="Calibri" w:cs="" w:eastAsiaTheme="minorAscii" w:cstheme="minorBidi"/>
          <w:noProof/>
          <w:color w:val="auto"/>
          <w:sz w:val="24"/>
          <w:szCs w:val="24"/>
          <w:lang w:val="en-GB"/>
        </w:rPr>
      </w:sdtEndPr>
      <w:sdtContent>
        <w:p xmlns:wp14="http://schemas.microsoft.com/office/word/2010/wordml" w:rsidRPr="000B7595" w:rsidR="000B7595" w:rsidRDefault="000B7595" w14:paraId="22E0FC93" wp14:textId="77777777">
          <w:pPr>
            <w:pStyle w:val="TOCHeading"/>
            <w:rPr>
              <w:b/>
              <w:bCs/>
            </w:rPr>
          </w:pPr>
          <w:r w:rsidRPr="000B7595">
            <w:rPr>
              <w:b/>
              <w:bCs/>
            </w:rPr>
            <w:t>Table of Contents</w:t>
          </w:r>
        </w:p>
        <w:p xmlns:wp14="http://schemas.microsoft.com/office/word/2010/wordml" w:rsidR="00E337DC" w:rsidRDefault="00E337DC" w14:paraId="5E3B9EB4" wp14:textId="77777777">
          <w:pPr>
            <w:pStyle w:val="TOC1"/>
            <w:tabs>
              <w:tab w:val="right" w:leader="dot" w:pos="9350"/>
            </w:tabs>
          </w:pPr>
          <w:r>
            <w:t>1. Poster ……………………………………………………………………………………</w:t>
          </w:r>
          <w:proofErr w:type="gramStart"/>
          <w:r>
            <w:t>….…..</w:t>
          </w:r>
          <w:proofErr w:type="gramEnd"/>
          <w:r>
            <w:t>3</w:t>
          </w:r>
        </w:p>
        <w:p xmlns:wp14="http://schemas.microsoft.com/office/word/2010/wordml" w:rsidR="001A3FF7" w:rsidRDefault="001A3FF7" w14:paraId="51992BA2" wp14:textId="77777777">
          <w:pPr>
            <w:pStyle w:val="TOC1"/>
            <w:tabs>
              <w:tab w:val="right" w:leader="dot" w:pos="9350"/>
            </w:tabs>
          </w:pPr>
          <w:r>
            <w:t>2. Written Pitch …………………………………………………………………………………</w:t>
          </w:r>
          <w:r w:rsidR="00AC5577">
            <w:t>...4</w:t>
          </w:r>
        </w:p>
        <w:p xmlns:wp14="http://schemas.microsoft.com/office/word/2010/wordml" w:rsidR="000B7595" w:rsidRDefault="000B7595" w14:paraId="1755D9F4" wp14:textId="77777777">
          <w:pPr>
            <w:pStyle w:val="TOC1"/>
            <w:tabs>
              <w:tab w:val="right" w:leader="dot" w:pos="9350"/>
            </w:tabs>
            <w:rPr>
              <w:rFonts w:asciiTheme="minorHAnsi" w:hAnsiTheme="minorHAnsi" w:eastAsiaTheme="minorEastAsia"/>
              <w:noProof/>
              <w:szCs w:val="24"/>
              <w:lang w:val="en-US"/>
            </w:rPr>
          </w:pPr>
          <w:r>
            <w:fldChar w:fldCharType="begin"/>
          </w:r>
          <w:r>
            <w:instrText xml:space="preserve"> TOC \o "1-3" \h \z \u </w:instrText>
          </w:r>
          <w:r>
            <w:fldChar w:fldCharType="separate"/>
          </w:r>
          <w:hyperlink w:history="1" w:anchor="_Toc213903794">
            <w:r w:rsidR="001A3FF7">
              <w:rPr>
                <w:rStyle w:val="Hyperlink"/>
                <w:noProof/>
                <w:lang w:val="en-US"/>
              </w:rPr>
              <w:t>3</w:t>
            </w:r>
            <w:r w:rsidRPr="00CB2D56">
              <w:rPr>
                <w:rStyle w:val="Hyperlink"/>
                <w:noProof/>
                <w:lang w:val="en-US"/>
              </w:rPr>
              <w:t xml:space="preserve">. </w:t>
            </w:r>
            <w:r w:rsidRPr="00CB2D56">
              <w:rPr>
                <w:rStyle w:val="Hyperlink"/>
                <w:noProof/>
                <w:lang w:val="en-US"/>
              </w:rPr>
              <w:t>Introduction</w:t>
            </w:r>
            <w:r>
              <w:rPr>
                <w:noProof/>
                <w:webHidden/>
              </w:rPr>
              <w:tab/>
            </w:r>
            <w:r w:rsidR="00F41CD2">
              <w:rPr>
                <w:noProof/>
                <w:webHidden/>
              </w:rPr>
              <w:t>4</w:t>
            </w:r>
          </w:hyperlink>
        </w:p>
        <w:p xmlns:wp14="http://schemas.microsoft.com/office/word/2010/wordml" w:rsidR="000B7595" w:rsidRDefault="0041008D" w14:paraId="0D1D386B" wp14:textId="77777777">
          <w:pPr>
            <w:pStyle w:val="TOC1"/>
            <w:tabs>
              <w:tab w:val="right" w:leader="dot" w:pos="9350"/>
            </w:tabs>
            <w:rPr>
              <w:rFonts w:asciiTheme="minorHAnsi" w:hAnsiTheme="minorHAnsi" w:eastAsiaTheme="minorEastAsia"/>
              <w:noProof/>
              <w:szCs w:val="24"/>
              <w:lang w:val="en-US"/>
            </w:rPr>
          </w:pPr>
          <w:hyperlink w:history="1" w:anchor="_Toc213903795">
            <w:r w:rsidR="001A3FF7">
              <w:rPr>
                <w:rStyle w:val="Hyperlink"/>
                <w:noProof/>
                <w:lang w:val="en-US"/>
              </w:rPr>
              <w:t>4</w:t>
            </w:r>
            <w:r w:rsidRPr="00CB2D56" w:rsidR="000B7595">
              <w:rPr>
                <w:rStyle w:val="Hyperlink"/>
                <w:noProof/>
                <w:lang w:val="en-US"/>
              </w:rPr>
              <w:t>. The Case for Innovation: Understanding the Problem</w:t>
            </w:r>
            <w:r w:rsidR="000B7595">
              <w:rPr>
                <w:noProof/>
                <w:webHidden/>
              </w:rPr>
              <w:tab/>
            </w:r>
            <w:r w:rsidR="00F41CD2">
              <w:rPr>
                <w:noProof/>
                <w:webHidden/>
              </w:rPr>
              <w:t>4</w:t>
            </w:r>
          </w:hyperlink>
        </w:p>
        <w:p xmlns:wp14="http://schemas.microsoft.com/office/word/2010/wordml" w:rsidR="000B7595" w:rsidRDefault="0041008D" w14:paraId="497D3995" wp14:textId="77777777">
          <w:pPr>
            <w:pStyle w:val="TOC1"/>
            <w:tabs>
              <w:tab w:val="right" w:leader="dot" w:pos="9350"/>
            </w:tabs>
            <w:rPr>
              <w:rFonts w:asciiTheme="minorHAnsi" w:hAnsiTheme="minorHAnsi" w:eastAsiaTheme="minorEastAsia"/>
              <w:noProof/>
              <w:szCs w:val="24"/>
              <w:lang w:val="en-US"/>
            </w:rPr>
          </w:pPr>
          <w:hyperlink w:history="1" w:anchor="_Toc213903796">
            <w:r w:rsidR="001A3FF7">
              <w:rPr>
                <w:rStyle w:val="Hyperlink"/>
                <w:noProof/>
                <w:lang w:val="en-US"/>
              </w:rPr>
              <w:t>5</w:t>
            </w:r>
            <w:r w:rsidRPr="00CB2D56" w:rsidR="000B7595">
              <w:rPr>
                <w:rStyle w:val="Hyperlink"/>
                <w:noProof/>
                <w:lang w:val="en-US"/>
              </w:rPr>
              <w:t>. Innovation Overview: How Smart BP+ Works</w:t>
            </w:r>
            <w:r w:rsidR="000B7595">
              <w:rPr>
                <w:noProof/>
                <w:webHidden/>
              </w:rPr>
              <w:tab/>
            </w:r>
            <w:r w:rsidR="000B7595">
              <w:rPr>
                <w:noProof/>
                <w:webHidden/>
              </w:rPr>
              <w:fldChar w:fldCharType="begin"/>
            </w:r>
            <w:r w:rsidR="000B7595">
              <w:rPr>
                <w:noProof/>
                <w:webHidden/>
              </w:rPr>
              <w:instrText xml:space="preserve"> PAGEREF _Toc213903796 \h </w:instrText>
            </w:r>
            <w:r w:rsidR="000B7595">
              <w:rPr>
                <w:noProof/>
                <w:webHidden/>
              </w:rPr>
            </w:r>
            <w:r w:rsidR="000B7595">
              <w:rPr>
                <w:noProof/>
                <w:webHidden/>
              </w:rPr>
              <w:fldChar w:fldCharType="separate"/>
            </w:r>
            <w:r w:rsidR="000B7595">
              <w:rPr>
                <w:noProof/>
                <w:webHidden/>
              </w:rPr>
              <w:t>4</w:t>
            </w:r>
            <w:r w:rsidR="000B7595">
              <w:rPr>
                <w:noProof/>
                <w:webHidden/>
              </w:rPr>
              <w:fldChar w:fldCharType="end"/>
            </w:r>
          </w:hyperlink>
        </w:p>
        <w:p xmlns:wp14="http://schemas.microsoft.com/office/word/2010/wordml" w:rsidR="000B7595" w:rsidRDefault="0041008D" w14:paraId="39234AD8" wp14:textId="77777777">
          <w:pPr>
            <w:pStyle w:val="TOC1"/>
            <w:tabs>
              <w:tab w:val="right" w:leader="dot" w:pos="9350"/>
            </w:tabs>
            <w:rPr>
              <w:rFonts w:asciiTheme="minorHAnsi" w:hAnsiTheme="minorHAnsi" w:eastAsiaTheme="minorEastAsia"/>
              <w:noProof/>
              <w:szCs w:val="24"/>
              <w:lang w:val="en-US"/>
            </w:rPr>
          </w:pPr>
          <w:hyperlink w:history="1" w:anchor="_Toc213903797">
            <w:r w:rsidR="001A3FF7">
              <w:rPr>
                <w:rStyle w:val="Hyperlink"/>
                <w:noProof/>
                <w:lang w:val="en-US"/>
              </w:rPr>
              <w:t>6</w:t>
            </w:r>
            <w:r w:rsidRPr="00CB2D56" w:rsidR="000B7595">
              <w:rPr>
                <w:rStyle w:val="Hyperlink"/>
                <w:noProof/>
                <w:lang w:val="en-US"/>
              </w:rPr>
              <w:t>. Why Smart BP+ Is Relevant Now</w:t>
            </w:r>
            <w:r w:rsidR="000B7595">
              <w:rPr>
                <w:noProof/>
                <w:webHidden/>
              </w:rPr>
              <w:tab/>
            </w:r>
            <w:r w:rsidR="00F41CD2">
              <w:rPr>
                <w:noProof/>
                <w:webHidden/>
              </w:rPr>
              <w:t>5</w:t>
            </w:r>
          </w:hyperlink>
        </w:p>
        <w:p xmlns:wp14="http://schemas.microsoft.com/office/word/2010/wordml" w:rsidR="000B7595" w:rsidRDefault="0041008D" w14:paraId="5865529B" wp14:textId="77777777">
          <w:pPr>
            <w:pStyle w:val="TOC1"/>
            <w:tabs>
              <w:tab w:val="right" w:leader="dot" w:pos="9350"/>
            </w:tabs>
            <w:rPr>
              <w:rFonts w:asciiTheme="minorHAnsi" w:hAnsiTheme="minorHAnsi" w:eastAsiaTheme="minorEastAsia"/>
              <w:noProof/>
              <w:szCs w:val="24"/>
              <w:lang w:val="en-US"/>
            </w:rPr>
          </w:pPr>
          <w:hyperlink w:history="1" w:anchor="_Toc213903798">
            <w:r w:rsidR="001A3FF7">
              <w:rPr>
                <w:rStyle w:val="Hyperlink"/>
                <w:noProof/>
                <w:lang w:val="en-US"/>
              </w:rPr>
              <w:t>7</w:t>
            </w:r>
            <w:r w:rsidRPr="00CB2D56" w:rsidR="000B7595">
              <w:rPr>
                <w:rStyle w:val="Hyperlink"/>
                <w:noProof/>
                <w:lang w:val="en-US"/>
              </w:rPr>
              <w:t>. Implementation Plan</w:t>
            </w:r>
            <w:r w:rsidR="000B7595">
              <w:rPr>
                <w:noProof/>
                <w:webHidden/>
              </w:rPr>
              <w:tab/>
            </w:r>
            <w:r w:rsidR="000B7595">
              <w:rPr>
                <w:noProof/>
                <w:webHidden/>
              </w:rPr>
              <w:fldChar w:fldCharType="begin"/>
            </w:r>
            <w:r w:rsidR="000B7595">
              <w:rPr>
                <w:noProof/>
                <w:webHidden/>
              </w:rPr>
              <w:instrText xml:space="preserve"> PAGEREF _Toc213903798 \h </w:instrText>
            </w:r>
            <w:r w:rsidR="000B7595">
              <w:rPr>
                <w:noProof/>
                <w:webHidden/>
              </w:rPr>
            </w:r>
            <w:r w:rsidR="000B7595">
              <w:rPr>
                <w:noProof/>
                <w:webHidden/>
              </w:rPr>
              <w:fldChar w:fldCharType="separate"/>
            </w:r>
            <w:r w:rsidR="000B7595">
              <w:rPr>
                <w:noProof/>
                <w:webHidden/>
              </w:rPr>
              <w:t>5</w:t>
            </w:r>
            <w:r w:rsidR="000B7595">
              <w:rPr>
                <w:noProof/>
                <w:webHidden/>
              </w:rPr>
              <w:fldChar w:fldCharType="end"/>
            </w:r>
          </w:hyperlink>
        </w:p>
        <w:p xmlns:wp14="http://schemas.microsoft.com/office/word/2010/wordml" w:rsidR="000B7595" w:rsidRDefault="0041008D" w14:paraId="79E1CA83" wp14:textId="77777777">
          <w:pPr>
            <w:pStyle w:val="TOC1"/>
            <w:tabs>
              <w:tab w:val="right" w:leader="dot" w:pos="9350"/>
            </w:tabs>
            <w:rPr>
              <w:rFonts w:asciiTheme="minorHAnsi" w:hAnsiTheme="minorHAnsi" w:eastAsiaTheme="minorEastAsia"/>
              <w:noProof/>
              <w:szCs w:val="24"/>
              <w:lang w:val="en-US"/>
            </w:rPr>
          </w:pPr>
          <w:hyperlink w:history="1" w:anchor="_Toc213903799">
            <w:r w:rsidR="001A3FF7">
              <w:rPr>
                <w:rStyle w:val="Hyperlink"/>
                <w:noProof/>
                <w:lang w:val="en-US"/>
              </w:rPr>
              <w:t>8</w:t>
            </w:r>
            <w:r w:rsidRPr="00CB2D56" w:rsidR="000B7595">
              <w:rPr>
                <w:rStyle w:val="Hyperlink"/>
                <w:noProof/>
                <w:lang w:val="en-US"/>
              </w:rPr>
              <w:t>. Value, Feasibility and Recommendations</w:t>
            </w:r>
            <w:r w:rsidR="000B7595">
              <w:rPr>
                <w:noProof/>
                <w:webHidden/>
              </w:rPr>
              <w:tab/>
            </w:r>
            <w:r w:rsidR="00F41CD2">
              <w:rPr>
                <w:noProof/>
                <w:webHidden/>
              </w:rPr>
              <w:t>5</w:t>
            </w:r>
          </w:hyperlink>
        </w:p>
        <w:p xmlns:wp14="http://schemas.microsoft.com/office/word/2010/wordml" w:rsidR="000B7595" w:rsidRDefault="0041008D" w14:paraId="2A849CD8" wp14:textId="77777777">
          <w:pPr>
            <w:pStyle w:val="TOC1"/>
            <w:tabs>
              <w:tab w:val="right" w:leader="dot" w:pos="9350"/>
            </w:tabs>
            <w:rPr>
              <w:rFonts w:asciiTheme="minorHAnsi" w:hAnsiTheme="minorHAnsi" w:eastAsiaTheme="minorEastAsia"/>
              <w:noProof/>
              <w:szCs w:val="24"/>
              <w:lang w:val="en-US"/>
            </w:rPr>
          </w:pPr>
          <w:hyperlink w:history="1" w:anchor="_Toc213903800">
            <w:r w:rsidR="001A3FF7">
              <w:rPr>
                <w:rStyle w:val="Hyperlink"/>
                <w:noProof/>
                <w:lang w:val="en-US"/>
              </w:rPr>
              <w:t>9</w:t>
            </w:r>
            <w:r w:rsidRPr="00CB2D56" w:rsidR="000B7595">
              <w:rPr>
                <w:rStyle w:val="Hyperlink"/>
                <w:noProof/>
                <w:lang w:val="en-US"/>
              </w:rPr>
              <w:t>. Conclusion and Call to Action</w:t>
            </w:r>
            <w:r w:rsidR="000B7595">
              <w:rPr>
                <w:noProof/>
                <w:webHidden/>
              </w:rPr>
              <w:tab/>
            </w:r>
            <w:r w:rsidR="000B7595">
              <w:rPr>
                <w:noProof/>
                <w:webHidden/>
              </w:rPr>
              <w:fldChar w:fldCharType="begin"/>
            </w:r>
            <w:r w:rsidR="000B7595">
              <w:rPr>
                <w:noProof/>
                <w:webHidden/>
              </w:rPr>
              <w:instrText xml:space="preserve"> PAGEREF _Toc213903800 \h </w:instrText>
            </w:r>
            <w:r w:rsidR="000B7595">
              <w:rPr>
                <w:noProof/>
                <w:webHidden/>
              </w:rPr>
            </w:r>
            <w:r w:rsidR="000B7595">
              <w:rPr>
                <w:noProof/>
                <w:webHidden/>
              </w:rPr>
              <w:fldChar w:fldCharType="separate"/>
            </w:r>
            <w:r w:rsidR="000B7595">
              <w:rPr>
                <w:noProof/>
                <w:webHidden/>
              </w:rPr>
              <w:t>6</w:t>
            </w:r>
            <w:r w:rsidR="000B7595">
              <w:rPr>
                <w:noProof/>
                <w:webHidden/>
              </w:rPr>
              <w:fldChar w:fldCharType="end"/>
            </w:r>
          </w:hyperlink>
        </w:p>
        <w:p xmlns:wp14="http://schemas.microsoft.com/office/word/2010/wordml" w:rsidR="00E337DC" w:rsidRDefault="000B7595" w14:paraId="3730EE6E" wp14:textId="77777777">
          <w:pPr>
            <w:rPr>
              <w:bCs/>
              <w:noProof/>
            </w:rPr>
          </w:pPr>
          <w:r>
            <w:rPr>
              <w:b/>
              <w:bCs/>
              <w:noProof/>
            </w:rPr>
            <w:fldChar w:fldCharType="end"/>
          </w:r>
          <w:r w:rsidR="001A3FF7">
            <w:rPr>
              <w:bCs/>
              <w:noProof/>
            </w:rPr>
            <w:t>10</w:t>
          </w:r>
          <w:r w:rsidRPr="00E337DC" w:rsidR="00E337DC">
            <w:rPr>
              <w:bCs/>
              <w:noProof/>
            </w:rPr>
            <w:t>. References</w:t>
          </w:r>
          <w:r w:rsidR="00E337DC">
            <w:rPr>
              <w:bCs/>
              <w:noProof/>
            </w:rPr>
            <w:t xml:space="preserve"> ……………………………………………………………………………………</w:t>
          </w:r>
          <w:r w:rsidR="0041008D">
            <w:rPr>
              <w:bCs/>
              <w:noProof/>
            </w:rPr>
            <w:t>.</w:t>
          </w:r>
          <w:bookmarkStart w:name="_GoBack" w:id="0"/>
          <w:bookmarkEnd w:id="0"/>
          <w:r w:rsidR="00375636">
            <w:rPr>
              <w:bCs/>
              <w:noProof/>
            </w:rPr>
            <w:t>7</w:t>
          </w:r>
        </w:p>
      </w:sdtContent>
    </w:sdt>
    <w:p xmlns:wp14="http://schemas.microsoft.com/office/word/2010/wordml" w:rsidRPr="00E337DC" w:rsidR="000B7595" w:rsidRDefault="000B7595" w14:paraId="0D0B940D" wp14:textId="77777777"/>
    <w:p xmlns:wp14="http://schemas.microsoft.com/office/word/2010/wordml" w:rsidRPr="000C2120" w:rsidR="00663D93" w:rsidP="00663D93" w:rsidRDefault="00663D93" w14:paraId="0E27B00A" wp14:textId="77777777">
      <w:pPr>
        <w:spacing w:line="360" w:lineRule="auto"/>
        <w:jc w:val="center"/>
      </w:pPr>
    </w:p>
    <w:p xmlns:wp14="http://schemas.microsoft.com/office/word/2010/wordml" w:rsidRPr="005C3303" w:rsidR="005C3303" w:rsidP="00663D93" w:rsidRDefault="005C3303" w14:paraId="60061E4C" wp14:textId="77777777">
      <w:pPr>
        <w:spacing w:line="360" w:lineRule="auto"/>
        <w:jc w:val="center"/>
        <w:rPr>
          <w:b/>
          <w:bCs/>
          <w:i/>
          <w:iCs/>
        </w:rPr>
      </w:pPr>
      <w:r>
        <w:rPr>
          <w:b/>
          <w:bCs/>
          <w:i/>
          <w:iCs/>
        </w:rPr>
        <w:br w:type="page"/>
      </w:r>
    </w:p>
    <w:p xmlns:wp14="http://schemas.microsoft.com/office/word/2010/wordml" w:rsidR="00873ECF" w:rsidP="005C3303" w:rsidRDefault="00873ECF" w14:paraId="44EAFD9C" wp14:textId="77777777">
      <w:pPr>
        <w:spacing w:line="360" w:lineRule="auto"/>
        <w:jc w:val="both"/>
        <w:rPr>
          <w:i/>
          <w:iCs/>
        </w:rPr>
        <w:sectPr w:rsidR="00873ECF">
          <w:pgSz w:w="12240" w:h="15840" w:orient="portrait"/>
          <w:pgMar w:top="1440" w:right="1440" w:bottom="1440" w:left="1440" w:header="708" w:footer="708" w:gutter="0"/>
          <w:cols w:space="708"/>
          <w:docGrid w:linePitch="360"/>
        </w:sectPr>
      </w:pPr>
    </w:p>
    <w:p xmlns:wp14="http://schemas.microsoft.com/office/word/2010/wordml" w:rsidRPr="00DC7D16" w:rsidR="00A654DB" w:rsidP="005C3303" w:rsidRDefault="00DC7D16" w14:paraId="663B54C4" wp14:textId="77777777">
      <w:pPr>
        <w:spacing w:line="360" w:lineRule="auto"/>
        <w:jc w:val="both"/>
        <w:rPr>
          <w:b/>
          <w:bCs/>
        </w:rPr>
      </w:pPr>
      <w:r w:rsidRPr="00DC7D16">
        <w:rPr>
          <w:b/>
          <w:bCs/>
        </w:rPr>
        <w:t>Poster:</w:t>
      </w:r>
    </w:p>
    <w:p xmlns:wp14="http://schemas.microsoft.com/office/word/2010/wordml" w:rsidRPr="00DC7D16" w:rsidR="00DC7D16" w:rsidP="00DC7D16" w:rsidRDefault="00DC7D16" w14:paraId="4B94D5A5" wp14:textId="77777777">
      <w:pPr>
        <w:spacing w:line="360" w:lineRule="auto"/>
        <w:jc w:val="both"/>
        <w:rPr>
          <w:lang w:val="en-US"/>
        </w:rPr>
      </w:pPr>
      <w:r w:rsidRPr="00DC7D16">
        <w:rPr>
          <w:noProof/>
          <w:lang w:val="en-US"/>
        </w:rPr>
        <w:drawing>
          <wp:inline xmlns:wp14="http://schemas.microsoft.com/office/word/2010/wordprocessingDrawing" distT="0" distB="0" distL="0" distR="0" wp14:anchorId="12FA9C6A" wp14:editId="7777777">
            <wp:extent cx="8138160" cy="5754097"/>
            <wp:effectExtent l="0" t="0" r="0" b="0"/>
            <wp:docPr id="54422294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143419" cy="5757815"/>
                    </a:xfrm>
                    <a:prstGeom prst="rect">
                      <a:avLst/>
                    </a:prstGeom>
                    <a:noFill/>
                    <a:ln>
                      <a:noFill/>
                    </a:ln>
                  </pic:spPr>
                </pic:pic>
              </a:graphicData>
            </a:graphic>
          </wp:inline>
        </w:drawing>
      </w:r>
    </w:p>
    <w:p xmlns:wp14="http://schemas.microsoft.com/office/word/2010/wordml" w:rsidR="00BA52AC" w:rsidP="00BA52AC" w:rsidRDefault="00BA52AC" w14:paraId="3DEEC669" wp14:textId="77777777">
      <w:pPr>
        <w:spacing w:line="360" w:lineRule="auto"/>
        <w:rPr>
          <w:lang w:val="en-US"/>
        </w:rPr>
        <w:sectPr w:rsidR="00BA52AC" w:rsidSect="00873ECF">
          <w:pgSz w:w="15840" w:h="12240" w:orient="landscape"/>
          <w:pgMar w:top="1135" w:right="1440" w:bottom="1134" w:left="1440" w:header="709" w:footer="709" w:gutter="0"/>
          <w:cols w:space="708"/>
          <w:docGrid w:linePitch="360"/>
        </w:sectPr>
      </w:pPr>
    </w:p>
    <w:p xmlns:wp14="http://schemas.microsoft.com/office/word/2010/wordml" w:rsidRPr="00B3632B" w:rsidR="00DC7D16" w:rsidP="0015498C" w:rsidRDefault="00DC7D16" w14:paraId="55641ACE" wp14:textId="77777777">
      <w:pPr>
        <w:spacing w:line="360" w:lineRule="auto"/>
        <w:rPr>
          <w:b/>
          <w:bCs/>
          <w:lang w:val="en-US"/>
        </w:rPr>
      </w:pPr>
      <w:r w:rsidRPr="005C3303">
        <w:rPr>
          <w:b/>
          <w:bCs/>
          <w:lang w:val="en-US"/>
        </w:rPr>
        <w:t>WRITTEN PITCH</w:t>
      </w:r>
    </w:p>
    <w:p xmlns:wp14="http://schemas.microsoft.com/office/word/2010/wordml" w:rsidRPr="005C3303" w:rsidR="005C3303" w:rsidP="004E6BE7" w:rsidRDefault="005C3303" w14:paraId="32A36C38" wp14:textId="77777777">
      <w:pPr>
        <w:pStyle w:val="Heading1"/>
        <w:spacing w:line="360" w:lineRule="auto"/>
        <w:jc w:val="both"/>
        <w:rPr>
          <w:lang w:val="en-US"/>
        </w:rPr>
      </w:pPr>
      <w:bookmarkStart w:name="_Toc213903794" w:id="1"/>
      <w:r w:rsidRPr="005C3303">
        <w:rPr>
          <w:lang w:val="en-US"/>
        </w:rPr>
        <w:t>1. Introduction</w:t>
      </w:r>
      <w:bookmarkEnd w:id="1"/>
    </w:p>
    <w:p xmlns:wp14="http://schemas.microsoft.com/office/word/2010/wordml" w:rsidR="0015498C" w:rsidP="00964A3D" w:rsidRDefault="0015498C" w14:paraId="5FA7B231" wp14:textId="77777777">
      <w:pPr>
        <w:spacing w:line="360" w:lineRule="auto"/>
        <w:jc w:val="both"/>
        <w:rPr>
          <w:lang w:val="en-US"/>
        </w:rPr>
      </w:pPr>
      <w:bookmarkStart w:name="_Toc213903795" w:id="2"/>
      <w:r w:rsidRPr="0015498C">
        <w:rPr>
          <w:lang w:val="en-US"/>
        </w:rPr>
        <w:t xml:space="preserve">Surayya </w:t>
      </w:r>
      <w:r w:rsidR="00964A3D">
        <w:rPr>
          <w:lang w:val="en-US"/>
        </w:rPr>
        <w:t>Khan's</w:t>
      </w:r>
      <w:r w:rsidRPr="0015498C">
        <w:rPr>
          <w:lang w:val="en-US"/>
        </w:rPr>
        <w:t xml:space="preserve"> proposal</w:t>
      </w:r>
      <w:r w:rsidR="00964A3D">
        <w:rPr>
          <w:lang w:val="en-US"/>
        </w:rPr>
        <w:t xml:space="preserve">, </w:t>
      </w:r>
      <w:r w:rsidRPr="0015498C" w:rsidR="00964A3D">
        <w:rPr>
          <w:lang w:val="en-US"/>
        </w:rPr>
        <w:t>Digital Health</w:t>
      </w:r>
      <w:r w:rsidR="00964A3D">
        <w:rPr>
          <w:lang w:val="en-US"/>
        </w:rPr>
        <w:t>,</w:t>
      </w:r>
      <w:r w:rsidRPr="0015498C" w:rsidR="00964A3D">
        <w:rPr>
          <w:lang w:val="en-US"/>
        </w:rPr>
        <w:t xml:space="preserve"> </w:t>
      </w:r>
      <w:r w:rsidRPr="0015498C">
        <w:rPr>
          <w:lang w:val="en-US"/>
        </w:rPr>
        <w:t xml:space="preserve">presents a new system that will bring changes in the </w:t>
      </w:r>
      <w:r w:rsidRPr="0015498C">
        <w:t>diagnosis</w:t>
      </w:r>
      <w:r w:rsidRPr="0015498C">
        <w:rPr>
          <w:lang w:val="en-US"/>
        </w:rPr>
        <w:t xml:space="preserve"> and management of hypertension in the UK. Hypertension is one of the primary causes of cardiovascular deaths that can be prevented, and more than 5.5 million adults are still undiagnosed because of ineffective access to regular monitoring (Public Health England, 2021; NICE, 2023). Smart BP+ is a wearable device, a continuous </w:t>
      </w:r>
      <w:proofErr w:type="spellStart"/>
      <w:r w:rsidRPr="0015498C">
        <w:rPr>
          <w:lang w:val="en-US"/>
        </w:rPr>
        <w:t>cuffless</w:t>
      </w:r>
      <w:proofErr w:type="spellEnd"/>
      <w:r w:rsidRPr="0015498C">
        <w:rPr>
          <w:lang w:val="en-US"/>
        </w:rPr>
        <w:t xml:space="preserve"> AI-enabled device, designed to monitor and aid early intervention through PPG, PTT and cloud analytics (Williams et al., 2022).</w:t>
      </w:r>
    </w:p>
    <w:p xmlns:wp14="http://schemas.microsoft.com/office/word/2010/wordml" w:rsidR="00C22423" w:rsidP="000B7595" w:rsidRDefault="00C22423" w14:paraId="7FCF46E5" wp14:textId="77777777">
      <w:pPr>
        <w:pStyle w:val="Heading1"/>
        <w:rPr>
          <w:lang w:val="en-US"/>
        </w:rPr>
      </w:pPr>
      <w:r w:rsidRPr="00C22423">
        <w:rPr>
          <w:lang w:val="en-US"/>
        </w:rPr>
        <w:t>2. The Case for Innovation: Understanding the Problem</w:t>
      </w:r>
      <w:bookmarkEnd w:id="2"/>
    </w:p>
    <w:p xmlns:wp14="http://schemas.microsoft.com/office/word/2010/wordml" w:rsidRPr="004E6BE7" w:rsidR="004E6BE7" w:rsidP="004E6BE7" w:rsidRDefault="004E6BE7" w14:paraId="6382B3E4" wp14:textId="34AC021B">
      <w:pPr>
        <w:spacing w:line="360" w:lineRule="auto"/>
        <w:jc w:val="both"/>
        <w:rPr>
          <w:lang w:val="en-US"/>
        </w:rPr>
      </w:pPr>
      <w:r w:rsidRPr="722265EB" w:rsidR="004E6BE7">
        <w:rPr>
          <w:lang w:val="en-US"/>
        </w:rPr>
        <w:t xml:space="preserve">The </w:t>
      </w:r>
      <w:r w:rsidRPr="722265EB" w:rsidR="004E6BE7">
        <w:rPr>
          <w:lang w:val="en-US"/>
        </w:rPr>
        <w:t>perception</w:t>
      </w:r>
      <w:r w:rsidRPr="722265EB" w:rsidR="004E6BE7">
        <w:rPr>
          <w:lang w:val="en-US"/>
        </w:rPr>
        <w:t xml:space="preserve"> that hypertension is the silent killer has been </w:t>
      </w:r>
      <w:r w:rsidRPr="722265EB" w:rsidR="004E6BE7">
        <w:rPr>
          <w:lang w:val="en-US"/>
        </w:rPr>
        <w:t>very common</w:t>
      </w:r>
      <w:r w:rsidRPr="722265EB" w:rsidR="004E6BE7">
        <w:rPr>
          <w:lang w:val="en-US"/>
        </w:rPr>
        <w:t xml:space="preserve"> because individuals </w:t>
      </w:r>
      <w:r w:rsidRPr="722265EB" w:rsidR="004E6BE7">
        <w:rPr>
          <w:lang w:val="en-US"/>
        </w:rPr>
        <w:t>fail to</w:t>
      </w:r>
      <w:r w:rsidRPr="722265EB" w:rsidR="004E6BE7">
        <w:rPr>
          <w:lang w:val="en-US"/>
        </w:rPr>
        <w:t xml:space="preserve"> develop any symptoms until they experience a major cardiovascular incident (Public Health England, 2021). There are various limitations that limit the use of </w:t>
      </w:r>
      <w:r w:rsidRPr="722265EB" w:rsidR="6FCA8643">
        <w:rPr>
          <w:lang w:val="en-US"/>
        </w:rPr>
        <w:t>conventional</w:t>
      </w:r>
      <w:r w:rsidRPr="722265EB" w:rsidR="004E6BE7">
        <w:rPr>
          <w:lang w:val="en-US"/>
        </w:rPr>
        <w:t xml:space="preserve"> blood pressure devices. The common home monitors use arm cuffs that require positioning, adjustment, and manual inflation</w:t>
      </w:r>
      <w:r w:rsidRPr="722265EB" w:rsidR="004E6BE7">
        <w:rPr>
          <w:lang w:val="en-US"/>
        </w:rPr>
        <w:t>, thus</w:t>
      </w:r>
      <w:r w:rsidRPr="722265EB" w:rsidR="004E6BE7">
        <w:rPr>
          <w:lang w:val="en-US"/>
        </w:rPr>
        <w:t xml:space="preserve">, </w:t>
      </w:r>
      <w:r w:rsidRPr="722265EB" w:rsidR="374D83B7">
        <w:rPr>
          <w:lang w:val="en-US"/>
        </w:rPr>
        <w:t>it is</w:t>
      </w:r>
      <w:r w:rsidRPr="722265EB" w:rsidR="004E6BE7">
        <w:rPr>
          <w:lang w:val="en-US"/>
        </w:rPr>
        <w:t xml:space="preserve"> not comfortable or easy to wear </w:t>
      </w:r>
      <w:r w:rsidRPr="722265EB" w:rsidR="3E1DA99D">
        <w:rPr>
          <w:lang w:val="en-US"/>
        </w:rPr>
        <w:t>for</w:t>
      </w:r>
      <w:r w:rsidRPr="722265EB" w:rsidR="004E6BE7">
        <w:rPr>
          <w:lang w:val="en-US"/>
        </w:rPr>
        <w:t xml:space="preserve"> older adults and other individuals with mobility or dexterity problems (</w:t>
      </w:r>
      <w:r w:rsidRPr="722265EB" w:rsidR="004E6BE7">
        <w:rPr>
          <w:lang w:val="en-US"/>
        </w:rPr>
        <w:t>Pilz</w:t>
      </w:r>
      <w:r w:rsidRPr="722265EB" w:rsidR="004E6BE7">
        <w:rPr>
          <w:lang w:val="en-US"/>
        </w:rPr>
        <w:t xml:space="preserve"> et al., 2024). Natural variations in blood pressure </w:t>
      </w:r>
      <w:r w:rsidRPr="722265EB" w:rsidR="004E6BE7">
        <w:rPr>
          <w:lang w:val="en-US"/>
        </w:rPr>
        <w:t>relative</w:t>
      </w:r>
      <w:r w:rsidRPr="722265EB" w:rsidR="004E6BE7">
        <w:rPr>
          <w:lang w:val="en-US"/>
        </w:rPr>
        <w:t xml:space="preserve"> to time of the day also cannot be recorded by such devices as they are only able to make one-time measurements (Christensen et al., 2020). It means that spikes are normally hard to be detected, and they occur in the morning, evening, or night-time, </w:t>
      </w:r>
      <w:r w:rsidRPr="722265EB" w:rsidR="004E6BE7">
        <w:rPr>
          <w:lang w:val="en-US"/>
        </w:rPr>
        <w:t>despite the fact that</w:t>
      </w:r>
      <w:r w:rsidRPr="722265EB" w:rsidR="004E6BE7">
        <w:rPr>
          <w:lang w:val="en-US"/>
        </w:rPr>
        <w:t xml:space="preserve"> these spikes </w:t>
      </w:r>
      <w:r w:rsidRPr="722265EB" w:rsidR="004E6BE7">
        <w:rPr>
          <w:lang w:val="en-US"/>
        </w:rPr>
        <w:t>indicate</w:t>
      </w:r>
      <w:r w:rsidRPr="722265EB" w:rsidR="004E6BE7">
        <w:rPr>
          <w:lang w:val="en-US"/>
        </w:rPr>
        <w:t xml:space="preserve"> </w:t>
      </w:r>
      <w:r w:rsidRPr="722265EB" w:rsidR="3659A602">
        <w:rPr>
          <w:lang w:val="en-US"/>
        </w:rPr>
        <w:t>heightened</w:t>
      </w:r>
      <w:r w:rsidRPr="722265EB" w:rsidR="004E6BE7">
        <w:rPr>
          <w:lang w:val="en-US"/>
        </w:rPr>
        <w:t xml:space="preserve"> cardiovascular risk (</w:t>
      </w:r>
      <w:r w:rsidRPr="722265EB" w:rsidR="004E6BE7">
        <w:rPr>
          <w:lang w:val="en-US"/>
        </w:rPr>
        <w:t>Kario</w:t>
      </w:r>
      <w:r w:rsidRPr="722265EB" w:rsidR="004E6BE7">
        <w:rPr>
          <w:lang w:val="en-US"/>
        </w:rPr>
        <w:t xml:space="preserve"> et al., 2022).</w:t>
      </w:r>
    </w:p>
    <w:p xmlns:wp14="http://schemas.microsoft.com/office/word/2010/wordml" w:rsidR="00C22423" w:rsidP="00C22423" w:rsidRDefault="00C22423" w14:paraId="555A83E6" wp14:textId="77777777">
      <w:pPr>
        <w:pStyle w:val="Heading1"/>
        <w:rPr>
          <w:lang w:val="en-US"/>
        </w:rPr>
      </w:pPr>
      <w:bookmarkStart w:name="_Toc213903796" w:id="3"/>
      <w:r w:rsidRPr="00C22423">
        <w:rPr>
          <w:lang w:val="en-US"/>
        </w:rPr>
        <w:t>3. Innovation Overview: How Smart BP+ Works</w:t>
      </w:r>
      <w:bookmarkEnd w:id="3"/>
    </w:p>
    <w:p xmlns:wp14="http://schemas.microsoft.com/office/word/2010/wordml" w:rsidRPr="004E6BE7" w:rsidR="004E6BE7" w:rsidP="004E6BE7" w:rsidRDefault="004E6BE7" w14:paraId="37F7C8C5" wp14:textId="7A370563">
      <w:pPr>
        <w:spacing w:line="360" w:lineRule="auto"/>
        <w:jc w:val="both"/>
        <w:rPr>
          <w:lang w:val="en-US"/>
        </w:rPr>
      </w:pPr>
      <w:r w:rsidRPr="722265EB" w:rsidR="004E6BE7">
        <w:rPr>
          <w:lang w:val="en-US"/>
        </w:rPr>
        <w:t xml:space="preserve">Smart BP+ is a wearable </w:t>
      </w:r>
      <w:r w:rsidRPr="722265EB" w:rsidR="00486A5E">
        <w:rPr>
          <w:lang w:val="en-US"/>
        </w:rPr>
        <w:t>wristwatch</w:t>
      </w:r>
      <w:r w:rsidRPr="722265EB" w:rsidR="004E6BE7">
        <w:rPr>
          <w:lang w:val="en-US"/>
        </w:rPr>
        <w:t xml:space="preserve"> that is a non-invasive yet continuous blood pressure monitor. It involves </w:t>
      </w:r>
      <w:r w:rsidRPr="722265EB" w:rsidR="004E6BE7">
        <w:rPr>
          <w:lang w:val="en-US"/>
        </w:rPr>
        <w:t>photoplethysmography</w:t>
      </w:r>
      <w:r w:rsidRPr="722265EB" w:rsidR="004E6BE7">
        <w:rPr>
          <w:lang w:val="en-US"/>
        </w:rPr>
        <w:t xml:space="preserve"> (PPG) of blood volume change at the microvascular bed and pulse transit time (PTT) of blood pressure being based on the time required by the pulse wave to traverse two points on the arteries (</w:t>
      </w:r>
      <w:r w:rsidRPr="722265EB" w:rsidR="004E6BE7">
        <w:rPr>
          <w:lang w:val="en-US"/>
        </w:rPr>
        <w:t>Mukkamala</w:t>
      </w:r>
      <w:r w:rsidRPr="722265EB" w:rsidR="004E6BE7">
        <w:rPr>
          <w:lang w:val="en-US"/>
        </w:rPr>
        <w:t xml:space="preserve"> et al., 2018; Christensen et al., 2020). These technologies are highly </w:t>
      </w:r>
      <w:r w:rsidRPr="722265EB" w:rsidR="56AA43BE">
        <w:rPr>
          <w:lang w:val="en-US"/>
        </w:rPr>
        <w:t>tested,</w:t>
      </w:r>
      <w:r w:rsidRPr="722265EB" w:rsidR="004E6BE7">
        <w:rPr>
          <w:lang w:val="en-US"/>
        </w:rPr>
        <w:t xml:space="preserve"> and they are becoming popular in </w:t>
      </w:r>
      <w:r w:rsidRPr="722265EB" w:rsidR="46BAD750">
        <w:rPr>
          <w:lang w:val="en-US"/>
        </w:rPr>
        <w:t>digital</w:t>
      </w:r>
      <w:r w:rsidRPr="722265EB" w:rsidR="004E6BE7">
        <w:rPr>
          <w:lang w:val="en-US"/>
        </w:rPr>
        <w:t xml:space="preserve"> health devices of clinical grade.</w:t>
      </w:r>
    </w:p>
    <w:p xmlns:wp14="http://schemas.microsoft.com/office/word/2010/wordml" w:rsidRPr="004E6BE7" w:rsidR="004E6BE7" w:rsidP="004E6BE7" w:rsidRDefault="004E6BE7" w14:paraId="012C7BCB" wp14:textId="735F960C">
      <w:pPr>
        <w:spacing w:line="360" w:lineRule="auto"/>
        <w:jc w:val="both"/>
        <w:rPr>
          <w:lang w:val="en-US"/>
        </w:rPr>
      </w:pPr>
      <w:r w:rsidRPr="722265EB" w:rsidR="004E6BE7">
        <w:rPr>
          <w:lang w:val="en-US"/>
        </w:rPr>
        <w:t xml:space="preserve">The discrepancies between Smart BP+ and conventional monitors lie in the fact that the former is paired with </w:t>
      </w:r>
      <w:r w:rsidRPr="722265EB" w:rsidR="0D8052F7">
        <w:rPr>
          <w:lang w:val="en-US"/>
        </w:rPr>
        <w:t>artificial</w:t>
      </w:r>
      <w:r w:rsidRPr="722265EB" w:rsidR="004E6BE7">
        <w:rPr>
          <w:lang w:val="en-US"/>
        </w:rPr>
        <w:t xml:space="preserve"> intelligence. The AI system can learn the individual blood pressure patterns of each patient over time, which can be complemented by adaptive calibration and will also be able to </w:t>
      </w:r>
      <w:r w:rsidRPr="722265EB" w:rsidR="004E6BE7">
        <w:rPr>
          <w:lang w:val="en-US"/>
        </w:rPr>
        <w:t>identify</w:t>
      </w:r>
      <w:r w:rsidRPr="722265EB" w:rsidR="004E6BE7">
        <w:rPr>
          <w:lang w:val="en-US"/>
        </w:rPr>
        <w:t xml:space="preserve"> abnormal tendencies in their </w:t>
      </w:r>
      <w:r w:rsidRPr="722265EB" w:rsidR="004E6BE7">
        <w:rPr>
          <w:lang w:val="en-US"/>
        </w:rPr>
        <w:t>initial</w:t>
      </w:r>
      <w:r w:rsidRPr="722265EB" w:rsidR="004E6BE7">
        <w:rPr>
          <w:lang w:val="en-US"/>
        </w:rPr>
        <w:t xml:space="preserve"> stages (</w:t>
      </w:r>
      <w:r w:rsidRPr="722265EB" w:rsidR="004E6BE7">
        <w:rPr>
          <w:lang w:val="en-US"/>
        </w:rPr>
        <w:t>Kachuee</w:t>
      </w:r>
      <w:r w:rsidRPr="722265EB" w:rsidR="004E6BE7">
        <w:rPr>
          <w:lang w:val="en-US"/>
        </w:rPr>
        <w:t xml:space="preserve"> et al., 2017). Smart BP+ sends live data to a cloud server and mobile application with an encrypted Bluetooth connection. The clinicians will receive access </w:t>
      </w:r>
      <w:r w:rsidRPr="722265EB" w:rsidR="004E6BE7">
        <w:rPr>
          <w:lang w:val="en-US"/>
        </w:rPr>
        <w:t xml:space="preserve">to the current trends of </w:t>
      </w:r>
      <w:r w:rsidRPr="722265EB" w:rsidR="7D17B689">
        <w:rPr>
          <w:lang w:val="en-US"/>
        </w:rPr>
        <w:t>blood</w:t>
      </w:r>
      <w:r w:rsidRPr="722265EB" w:rsidR="004E6BE7">
        <w:rPr>
          <w:lang w:val="en-US"/>
        </w:rPr>
        <w:t xml:space="preserve"> pressure and receive automatic alerts whenever the measurements exceed the safety standards (Williams et al., 2022). Such </w:t>
      </w:r>
      <w:r w:rsidRPr="722265EB" w:rsidR="2FB0832E">
        <w:rPr>
          <w:lang w:val="en-US"/>
        </w:rPr>
        <w:t>a pro</w:t>
      </w:r>
      <w:r w:rsidRPr="722265EB" w:rsidR="004E6BE7">
        <w:rPr>
          <w:lang w:val="en-US"/>
        </w:rPr>
        <w:t xml:space="preserve">-active approach </w:t>
      </w:r>
      <w:r w:rsidRPr="722265EB" w:rsidR="6D4A1CF1">
        <w:rPr>
          <w:lang w:val="en-US"/>
        </w:rPr>
        <w:t>goes</w:t>
      </w:r>
      <w:r w:rsidRPr="722265EB" w:rsidR="004E6BE7">
        <w:rPr>
          <w:lang w:val="en-US"/>
        </w:rPr>
        <w:t xml:space="preserve"> </w:t>
      </w:r>
      <w:r w:rsidRPr="722265EB" w:rsidR="004E6BE7">
        <w:rPr>
          <w:lang w:val="en-US"/>
        </w:rPr>
        <w:t>in itself a</w:t>
      </w:r>
      <w:r w:rsidRPr="722265EB" w:rsidR="004E6BE7">
        <w:rPr>
          <w:lang w:val="en-US"/>
        </w:rPr>
        <w:t xml:space="preserve"> long way in helping detect potential crises at </w:t>
      </w:r>
      <w:r w:rsidRPr="722265EB" w:rsidR="004E6BE7">
        <w:rPr>
          <w:lang w:val="en-US"/>
        </w:rPr>
        <w:t>a very early</w:t>
      </w:r>
      <w:r w:rsidRPr="722265EB" w:rsidR="004E6BE7">
        <w:rPr>
          <w:lang w:val="en-US"/>
        </w:rPr>
        <w:t xml:space="preserve"> stage.</w:t>
      </w:r>
    </w:p>
    <w:p xmlns:wp14="http://schemas.microsoft.com/office/word/2010/wordml" w:rsidR="00C22423" w:rsidP="00C22423" w:rsidRDefault="00C22423" w14:paraId="2C24F6C6" wp14:textId="77777777">
      <w:pPr>
        <w:pStyle w:val="Heading1"/>
        <w:rPr>
          <w:lang w:val="en-US"/>
        </w:rPr>
      </w:pPr>
      <w:bookmarkStart w:name="_Toc213903797" w:id="4"/>
      <w:r w:rsidRPr="00C22423">
        <w:rPr>
          <w:lang w:val="en-US"/>
        </w:rPr>
        <w:t>4. Why Smart BP+ Is Relevant Now</w:t>
      </w:r>
      <w:bookmarkEnd w:id="4"/>
    </w:p>
    <w:p xmlns:wp14="http://schemas.microsoft.com/office/word/2010/wordml" w:rsidRPr="004E6BE7" w:rsidR="004E6BE7" w:rsidP="004E6BE7" w:rsidRDefault="004E6BE7" w14:paraId="596BA100" wp14:textId="77777777">
      <w:pPr>
        <w:spacing w:line="360" w:lineRule="auto"/>
        <w:jc w:val="both"/>
        <w:rPr>
          <w:lang w:val="en-US"/>
        </w:rPr>
      </w:pPr>
      <w:r w:rsidRPr="004E6BE7">
        <w:rPr>
          <w:lang w:val="en-US"/>
        </w:rPr>
        <w:t>The NHS Long Term Plan has identified early diagnosis, tailored care and online-first responses as essential measures on the elimination of cardiovascular damage (NHS England, 2023). Smart BP+ directly addresses these objectives and offers 24/7 monitoring to ensure that the clinic visits are reduced. As NHS cannot manage workforce shortages, rising demand, and ongoing post-COVID-19 recovery, digital technology, such as Smart BP+, can reduce the pressure as remote measurements will reduce preventable hospitalizations and improve the number of patients attended to (NHS Digital, 2022).</w:t>
      </w:r>
    </w:p>
    <w:p xmlns:wp14="http://schemas.microsoft.com/office/word/2010/wordml" w:rsidRPr="004E6BE7" w:rsidR="004E6BE7" w:rsidP="004E6BE7" w:rsidRDefault="004E6BE7" w14:paraId="255DC259" wp14:textId="66B99837">
      <w:pPr>
        <w:spacing w:line="360" w:lineRule="auto"/>
        <w:jc w:val="both"/>
        <w:rPr>
          <w:lang w:val="en-US"/>
        </w:rPr>
      </w:pPr>
      <w:r w:rsidRPr="722265EB" w:rsidR="004E6BE7">
        <w:rPr>
          <w:lang w:val="en-US"/>
        </w:rPr>
        <w:t xml:space="preserve">Much more to the point, older </w:t>
      </w:r>
      <w:r w:rsidRPr="722265EB" w:rsidR="004E6BE7">
        <w:rPr>
          <w:lang w:val="en-US"/>
        </w:rPr>
        <w:t>populations</w:t>
      </w:r>
      <w:r w:rsidRPr="722265EB" w:rsidR="004E6BE7">
        <w:rPr>
          <w:lang w:val="en-US"/>
        </w:rPr>
        <w:t xml:space="preserve"> and ethnic minorities as well as individuals </w:t>
      </w:r>
      <w:r w:rsidRPr="722265EB" w:rsidR="004E6BE7">
        <w:rPr>
          <w:lang w:val="en-US"/>
        </w:rPr>
        <w:t>residing</w:t>
      </w:r>
      <w:r w:rsidRPr="722265EB" w:rsidR="004E6BE7">
        <w:rPr>
          <w:lang w:val="en-US"/>
        </w:rPr>
        <w:t xml:space="preserve"> in impoverished communities have a disproportionate representation of hypertension (Public Health England, 2021). The act of </w:t>
      </w:r>
      <w:r w:rsidRPr="722265EB" w:rsidR="004E6BE7">
        <w:rPr>
          <w:lang w:val="en-US"/>
        </w:rPr>
        <w:t>assisting</w:t>
      </w:r>
      <w:r w:rsidRPr="722265EB" w:rsidR="004E6BE7">
        <w:rPr>
          <w:lang w:val="en-US"/>
        </w:rPr>
        <w:t xml:space="preserve"> vulnerable groups is one of the values of the common good that is </w:t>
      </w:r>
      <w:r w:rsidRPr="722265EB" w:rsidR="116B3BF3">
        <w:rPr>
          <w:lang w:val="en-US"/>
        </w:rPr>
        <w:t>incumbent,</w:t>
      </w:r>
      <w:r w:rsidRPr="722265EB" w:rsidR="004E6BE7">
        <w:rPr>
          <w:lang w:val="en-US"/>
        </w:rPr>
        <w:t xml:space="preserve"> and Smart BP+ will prevent the emergence of health disparities by providing a convenient wearable device.</w:t>
      </w:r>
    </w:p>
    <w:p xmlns:wp14="http://schemas.microsoft.com/office/word/2010/wordml" w:rsidR="00C22423" w:rsidP="00C22423" w:rsidRDefault="00C22423" w14:paraId="21B9F4AA" wp14:textId="77777777">
      <w:pPr>
        <w:pStyle w:val="Heading1"/>
        <w:rPr>
          <w:lang w:val="en-US"/>
        </w:rPr>
      </w:pPr>
      <w:bookmarkStart w:name="_Toc213903798" w:id="5"/>
      <w:r w:rsidRPr="00C22423">
        <w:rPr>
          <w:lang w:val="en-US"/>
        </w:rPr>
        <w:t>5. Implementation Plan</w:t>
      </w:r>
      <w:bookmarkEnd w:id="5"/>
    </w:p>
    <w:p xmlns:wp14="http://schemas.microsoft.com/office/word/2010/wordml" w:rsidR="0015498C" w:rsidP="722265EB" w:rsidRDefault="0015498C" w14:paraId="1036F8DD" wp14:textId="73CE6A34">
      <w:pPr>
        <w:spacing w:line="360" w:lineRule="auto"/>
        <w:jc w:val="both"/>
        <w:rPr>
          <w:b w:val="1"/>
          <w:bCs w:val="1"/>
          <w:lang w:val="en-US"/>
        </w:rPr>
      </w:pPr>
      <w:bookmarkStart w:name="_Toc213903799" w:id="6"/>
      <w:r w:rsidRPr="722265EB" w:rsidR="0015498C">
        <w:rPr>
          <w:lang w:val="en-US"/>
        </w:rPr>
        <w:t xml:space="preserve">The process of Smart BP+ implementation will be gradual and systematic. Phase One is devoted to the development of prototypes, sensor </w:t>
      </w:r>
      <w:r w:rsidRPr="722265EB" w:rsidR="7BAEBA57">
        <w:rPr>
          <w:lang w:val="en-US"/>
        </w:rPr>
        <w:t>calibration,</w:t>
      </w:r>
      <w:r w:rsidRPr="722265EB" w:rsidR="0015498C">
        <w:rPr>
          <w:lang w:val="en-US"/>
        </w:rPr>
        <w:t xml:space="preserve"> and preliminary AI modelling. Phase Two will imply clinical testing to confirm the accuracy and usefulness in hypertensive adults (</w:t>
      </w:r>
      <w:r w:rsidRPr="722265EB" w:rsidR="0015498C">
        <w:rPr>
          <w:lang w:val="en-US"/>
        </w:rPr>
        <w:t>Kario</w:t>
      </w:r>
      <w:r w:rsidRPr="722265EB" w:rsidR="0015498C">
        <w:rPr>
          <w:lang w:val="en-US"/>
        </w:rPr>
        <w:t xml:space="preserve"> et al., 2022). Phase Three involves regulatory acceptance under the UK Medical devices regulations of 2002, such as MHRA Class </w:t>
      </w:r>
      <w:r w:rsidRPr="722265EB" w:rsidR="0015498C">
        <w:rPr>
          <w:lang w:val="en-US"/>
        </w:rPr>
        <w:t>IIa</w:t>
      </w:r>
      <w:r w:rsidRPr="722265EB" w:rsidR="0015498C">
        <w:rPr>
          <w:lang w:val="en-US"/>
        </w:rPr>
        <w:t xml:space="preserve"> certification and NHS digital standards of safety, DCB0129/0160 (MHRA, 2022). Phase Four is a phase that incorporates the system with the NHS Digital through the guidelines of DTAC (NHS Digital, 2022). Phase Five pilots the device in </w:t>
      </w:r>
      <w:r w:rsidRPr="722265EB" w:rsidR="3211B543">
        <w:rPr>
          <w:lang w:val="en-US"/>
        </w:rPr>
        <w:t>high-risk</w:t>
      </w:r>
      <w:r w:rsidRPr="722265EB" w:rsidR="0015498C">
        <w:rPr>
          <w:lang w:val="en-US"/>
        </w:rPr>
        <w:t xml:space="preserve"> GP </w:t>
      </w:r>
      <w:r w:rsidRPr="722265EB" w:rsidR="092C5F77">
        <w:rPr>
          <w:lang w:val="en-US"/>
        </w:rPr>
        <w:t>practices,</w:t>
      </w:r>
      <w:r w:rsidRPr="722265EB" w:rsidR="0015498C">
        <w:rPr>
          <w:lang w:val="en-US"/>
        </w:rPr>
        <w:t xml:space="preserve"> and Phase six launches nationally under NHS App promotion and charities partnerships.</w:t>
      </w:r>
    </w:p>
    <w:p xmlns:wp14="http://schemas.microsoft.com/office/word/2010/wordml" w:rsidR="00C22423" w:rsidP="00C22423" w:rsidRDefault="00C22423" w14:paraId="0E71B7F3" wp14:textId="77777777">
      <w:pPr>
        <w:pStyle w:val="Heading1"/>
        <w:rPr>
          <w:lang w:val="en-US"/>
        </w:rPr>
      </w:pPr>
      <w:r w:rsidRPr="00C22423">
        <w:rPr>
          <w:lang w:val="en-US"/>
        </w:rPr>
        <w:t>6. Value, Feasibility and Recommendations</w:t>
      </w:r>
      <w:bookmarkEnd w:id="6"/>
    </w:p>
    <w:p xmlns:wp14="http://schemas.microsoft.com/office/word/2010/wordml" w:rsidRPr="004E6BE7" w:rsidR="004E6BE7" w:rsidP="004E6BE7" w:rsidRDefault="004E6BE7" w14:paraId="64F27A11" wp14:textId="4078A3E1">
      <w:pPr>
        <w:spacing w:line="360" w:lineRule="auto"/>
        <w:jc w:val="both"/>
        <w:rPr>
          <w:lang w:val="en-US"/>
        </w:rPr>
      </w:pPr>
      <w:r w:rsidRPr="722265EB" w:rsidR="004E6BE7">
        <w:rPr>
          <w:lang w:val="en-US"/>
        </w:rPr>
        <w:t xml:space="preserve">Smart BP+ </w:t>
      </w:r>
      <w:r w:rsidRPr="722265EB" w:rsidR="004E6BE7">
        <w:rPr>
          <w:lang w:val="en-US"/>
        </w:rPr>
        <w:t>indicates</w:t>
      </w:r>
      <w:r w:rsidRPr="722265EB" w:rsidR="004E6BE7">
        <w:rPr>
          <w:lang w:val="en-US"/>
        </w:rPr>
        <w:t xml:space="preserve"> visible clinical and cost Basis. Continuous surveillance will increase the prompt diagnosis and help to make more </w:t>
      </w:r>
      <w:r w:rsidRPr="722265EB" w:rsidR="004E6BE7">
        <w:rPr>
          <w:lang w:val="en-US"/>
        </w:rPr>
        <w:t>accurate</w:t>
      </w:r>
      <w:r w:rsidRPr="722265EB" w:rsidR="004E6BE7">
        <w:rPr>
          <w:lang w:val="en-US"/>
        </w:rPr>
        <w:t xml:space="preserve"> treatment and reduce the number of emergency cases, which will </w:t>
      </w:r>
      <w:r w:rsidRPr="722265EB" w:rsidR="004E6BE7">
        <w:rPr>
          <w:lang w:val="en-US"/>
        </w:rPr>
        <w:t>ultimately ensure</w:t>
      </w:r>
      <w:r w:rsidRPr="722265EB" w:rsidR="004E6BE7">
        <w:rPr>
          <w:lang w:val="en-US"/>
        </w:rPr>
        <w:t xml:space="preserve"> the cost-effective nature of healthcare in the long term (Williams et al., 2022). Its usefulness is boosted by the fact that wearable technologies, cloud </w:t>
      </w:r>
      <w:r w:rsidRPr="722265EB" w:rsidR="1A25C703">
        <w:rPr>
          <w:lang w:val="en-US"/>
        </w:rPr>
        <w:t>analytics,</w:t>
      </w:r>
      <w:r w:rsidRPr="722265EB" w:rsidR="004E6BE7">
        <w:rPr>
          <w:lang w:val="en-US"/>
        </w:rPr>
        <w:t xml:space="preserve"> and AI systems are already firmly </w:t>
      </w:r>
      <w:r w:rsidRPr="722265EB" w:rsidR="004E6BE7">
        <w:rPr>
          <w:lang w:val="en-US"/>
        </w:rPr>
        <w:t>established</w:t>
      </w:r>
      <w:r w:rsidRPr="722265EB" w:rsidR="004E6BE7">
        <w:rPr>
          <w:lang w:val="en-US"/>
        </w:rPr>
        <w:t xml:space="preserve"> in healthcare and consumer technology </w:t>
      </w:r>
      <w:r w:rsidRPr="722265EB" w:rsidR="7B1ACA74">
        <w:rPr>
          <w:lang w:val="en-US"/>
        </w:rPr>
        <w:t>landscapes</w:t>
      </w:r>
      <w:r w:rsidRPr="722265EB" w:rsidR="004E6BE7">
        <w:rPr>
          <w:lang w:val="en-US"/>
        </w:rPr>
        <w:t>.</w:t>
      </w:r>
    </w:p>
    <w:p xmlns:wp14="http://schemas.microsoft.com/office/word/2010/wordml" w:rsidRPr="004E6BE7" w:rsidR="004E6BE7" w:rsidP="004E6BE7" w:rsidRDefault="004E6BE7" w14:paraId="7908BBEA" wp14:textId="113F65FD">
      <w:pPr>
        <w:spacing w:line="360" w:lineRule="auto"/>
        <w:jc w:val="both"/>
        <w:rPr>
          <w:lang w:val="en-US"/>
        </w:rPr>
      </w:pPr>
      <w:r w:rsidRPr="722265EB" w:rsidR="004E6BE7">
        <w:rPr>
          <w:lang w:val="en-US"/>
        </w:rPr>
        <w:t xml:space="preserve">Potential challenges </w:t>
      </w:r>
      <w:r w:rsidRPr="722265EB" w:rsidR="3EF8F090">
        <w:rPr>
          <w:lang w:val="en-US"/>
        </w:rPr>
        <w:t>are,</w:t>
      </w:r>
      <w:r w:rsidRPr="722265EB" w:rsidR="004E6BE7">
        <w:rPr>
          <w:lang w:val="en-US"/>
        </w:rPr>
        <w:t xml:space="preserve"> however, present. Digital illiteracy may be the case with other older individuals; therefore, simplification and convenient interfaces need to be trained. Cost might also be a </w:t>
      </w:r>
      <w:r w:rsidRPr="722265EB" w:rsidR="6B6EBEAE">
        <w:rPr>
          <w:lang w:val="en-US"/>
        </w:rPr>
        <w:t>challenge,</w:t>
      </w:r>
      <w:r w:rsidRPr="722265EB" w:rsidR="004E6BE7">
        <w:rPr>
          <w:lang w:val="en-US"/>
        </w:rPr>
        <w:t xml:space="preserve"> and that could be relieved through </w:t>
      </w:r>
      <w:bookmarkStart w:name="_Int_HyBJ4irf" w:id="1382397845"/>
      <w:r w:rsidRPr="722265EB" w:rsidR="004E6BE7">
        <w:rPr>
          <w:lang w:val="en-US"/>
        </w:rPr>
        <w:t>aid</w:t>
      </w:r>
      <w:bookmarkEnd w:id="1382397845"/>
      <w:r w:rsidRPr="722265EB" w:rsidR="004E6BE7">
        <w:rPr>
          <w:lang w:val="en-US"/>
        </w:rPr>
        <w:t xml:space="preserve"> </w:t>
      </w:r>
      <w:r w:rsidRPr="722265EB" w:rsidR="7985F8B1">
        <w:rPr>
          <w:lang w:val="en-US"/>
        </w:rPr>
        <w:t>schemes</w:t>
      </w:r>
      <w:r w:rsidRPr="722265EB" w:rsidR="004E6BE7">
        <w:rPr>
          <w:lang w:val="en-US"/>
        </w:rPr>
        <w:t xml:space="preserve"> of </w:t>
      </w:r>
      <w:r w:rsidRPr="722265EB" w:rsidR="119E4770">
        <w:rPr>
          <w:lang w:val="en-US"/>
        </w:rPr>
        <w:t>subsidized</w:t>
      </w:r>
      <w:r w:rsidRPr="722265EB" w:rsidR="004E6BE7">
        <w:rPr>
          <w:lang w:val="en-US"/>
        </w:rPr>
        <w:t xml:space="preserve"> or provision of high-risk groups to be paid by the NHS. The open conversation on data security will also help build </w:t>
      </w:r>
      <w:r w:rsidRPr="722265EB" w:rsidR="34E829B6">
        <w:rPr>
          <w:lang w:val="en-US"/>
        </w:rPr>
        <w:t>user</w:t>
      </w:r>
      <w:r w:rsidRPr="722265EB" w:rsidR="004E6BE7">
        <w:rPr>
          <w:lang w:val="en-US"/>
        </w:rPr>
        <w:t xml:space="preserve"> trust (</w:t>
      </w:r>
      <w:r w:rsidRPr="722265EB" w:rsidR="004E6BE7">
        <w:rPr>
          <w:lang w:val="en-US"/>
        </w:rPr>
        <w:t>Boulware</w:t>
      </w:r>
      <w:r w:rsidRPr="722265EB" w:rsidR="004E6BE7">
        <w:rPr>
          <w:lang w:val="en-US"/>
        </w:rPr>
        <w:t xml:space="preserve"> et al., </w:t>
      </w:r>
      <w:r w:rsidRPr="722265EB" w:rsidR="004E6BE7">
        <w:rPr>
          <w:lang w:val="en-US"/>
        </w:rPr>
        <w:t>2022</w:t>
      </w:r>
      <w:r w:rsidRPr="722265EB" w:rsidR="004E6BE7">
        <w:rPr>
          <w:lang w:val="en-US"/>
        </w:rPr>
        <w:t>).</w:t>
      </w:r>
    </w:p>
    <w:p xmlns:wp14="http://schemas.microsoft.com/office/word/2010/wordml" w:rsidR="00C22423" w:rsidP="00C22423" w:rsidRDefault="00C22423" w14:paraId="187C67F0" wp14:textId="77777777">
      <w:pPr>
        <w:pStyle w:val="Heading1"/>
        <w:rPr>
          <w:lang w:val="en-US"/>
        </w:rPr>
      </w:pPr>
      <w:bookmarkStart w:name="_Toc213903800" w:id="7"/>
      <w:r w:rsidRPr="00C22423">
        <w:rPr>
          <w:lang w:val="en-US"/>
        </w:rPr>
        <w:t>7. Conclusion and Call to Action</w:t>
      </w:r>
      <w:bookmarkEnd w:id="7"/>
    </w:p>
    <w:p xmlns:wp14="http://schemas.microsoft.com/office/word/2010/wordml" w:rsidR="00114DFB" w:rsidP="004E6BE7" w:rsidRDefault="004E6BE7" w14:paraId="39FFEB71" wp14:textId="0ADEFA30">
      <w:pPr>
        <w:spacing w:line="360" w:lineRule="auto"/>
        <w:jc w:val="both"/>
        <w:rPr>
          <w:lang w:val="en-US"/>
        </w:rPr>
      </w:pPr>
      <w:r w:rsidRPr="722265EB" w:rsidR="004E6BE7">
        <w:rPr>
          <w:lang w:val="en-US"/>
        </w:rPr>
        <w:t xml:space="preserve">Smart BP+ is a new and convenient and clinically </w:t>
      </w:r>
      <w:r w:rsidRPr="722265EB" w:rsidR="004E6BE7">
        <w:rPr>
          <w:lang w:val="en-US"/>
        </w:rPr>
        <w:t>viable</w:t>
      </w:r>
      <w:r w:rsidRPr="722265EB" w:rsidR="004E6BE7">
        <w:rPr>
          <w:lang w:val="en-US"/>
        </w:rPr>
        <w:t xml:space="preserve"> method of managing one of the most pressing problems of societal health in the UK. Having the potential to </w:t>
      </w:r>
      <w:r w:rsidRPr="722265EB" w:rsidR="004E6BE7">
        <w:rPr>
          <w:lang w:val="en-US"/>
        </w:rPr>
        <w:t>save</w:t>
      </w:r>
      <w:r w:rsidRPr="722265EB" w:rsidR="004E6BE7">
        <w:rPr>
          <w:lang w:val="en-US"/>
        </w:rPr>
        <w:t xml:space="preserve"> cardiovascular deaths, improve the quality of </w:t>
      </w:r>
      <w:r w:rsidRPr="722265EB" w:rsidR="0A97A59E">
        <w:rPr>
          <w:lang w:val="en-US"/>
        </w:rPr>
        <w:t>life,</w:t>
      </w:r>
      <w:r w:rsidRPr="722265EB" w:rsidR="004E6BE7">
        <w:rPr>
          <w:lang w:val="en-US"/>
        </w:rPr>
        <w:t xml:space="preserve"> and increase the efficiency of the NHS, it can be used to ensure that </w:t>
      </w:r>
      <w:r w:rsidRPr="722265EB" w:rsidR="1C51AC5D">
        <w:rPr>
          <w:lang w:val="en-US"/>
        </w:rPr>
        <w:t>mortality</w:t>
      </w:r>
      <w:r w:rsidRPr="722265EB" w:rsidR="004E6BE7">
        <w:rPr>
          <w:lang w:val="en-US"/>
        </w:rPr>
        <w:t xml:space="preserve"> is minimized by preventing and providing care </w:t>
      </w:r>
      <w:r w:rsidRPr="722265EB" w:rsidR="004E6BE7">
        <w:rPr>
          <w:lang w:val="en-US"/>
        </w:rPr>
        <w:t>in a timely manner</w:t>
      </w:r>
      <w:r w:rsidRPr="722265EB" w:rsidR="004E6BE7">
        <w:rPr>
          <w:lang w:val="en-US"/>
        </w:rPr>
        <w:t xml:space="preserve">. I would encourage the NHS leaders, </w:t>
      </w:r>
      <w:r w:rsidRPr="722265EB" w:rsidR="348A779D">
        <w:rPr>
          <w:lang w:val="en-US"/>
        </w:rPr>
        <w:t>policymakers,</w:t>
      </w:r>
      <w:r w:rsidRPr="722265EB" w:rsidR="004E6BE7">
        <w:rPr>
          <w:lang w:val="en-US"/>
        </w:rPr>
        <w:t xml:space="preserve"> and stakeholders in digital health to collaborate on the pilot, funding, and national implementation of Smart BP+. It is possible to build a better future where hypertension is diagnosed at </w:t>
      </w:r>
      <w:r w:rsidRPr="722265EB" w:rsidR="072194FE">
        <w:rPr>
          <w:lang w:val="en-US"/>
        </w:rPr>
        <w:t>an earlier</w:t>
      </w:r>
      <w:r w:rsidRPr="722265EB" w:rsidR="004E6BE7">
        <w:rPr>
          <w:lang w:val="en-US"/>
        </w:rPr>
        <w:t xml:space="preserve"> stage, treated more </w:t>
      </w:r>
      <w:r w:rsidRPr="722265EB" w:rsidR="004E6BE7">
        <w:rPr>
          <w:lang w:val="en-US"/>
        </w:rPr>
        <w:t>effectively</w:t>
      </w:r>
      <w:r w:rsidRPr="722265EB" w:rsidR="004E6BE7">
        <w:rPr>
          <w:lang w:val="en-US"/>
        </w:rPr>
        <w:t xml:space="preserve"> and prevented in a more just way.</w:t>
      </w:r>
      <w:r w:rsidRPr="722265EB" w:rsidR="00F42378">
        <w:rPr>
          <w:lang w:val="en-US"/>
        </w:rPr>
        <w:t xml:space="preserve"> </w:t>
      </w:r>
      <w:r w:rsidRPr="722265EB">
        <w:rPr>
          <w:lang w:val="en-US"/>
        </w:rPr>
        <w:br w:type="page"/>
      </w:r>
    </w:p>
    <w:p xmlns:wp14="http://schemas.microsoft.com/office/word/2010/wordml" w:rsidRPr="00EC798E" w:rsidR="00EC798E" w:rsidP="00EC798E" w:rsidRDefault="00EC798E" w14:paraId="15F0DF86" wp14:textId="77777777">
      <w:pPr>
        <w:spacing w:line="360" w:lineRule="auto"/>
        <w:jc w:val="both"/>
        <w:rPr>
          <w:b/>
          <w:bCs/>
          <w:lang w:val="en-US"/>
        </w:rPr>
      </w:pPr>
      <w:r w:rsidRPr="00EC798E">
        <w:rPr>
          <w:b/>
          <w:bCs/>
          <w:lang w:val="en-US"/>
        </w:rPr>
        <w:t>REFERENCE LIST</w:t>
      </w:r>
    </w:p>
    <w:p xmlns:wp14="http://schemas.microsoft.com/office/word/2010/wordml" w:rsidR="00F37B64" w:rsidP="00EC798E" w:rsidRDefault="00F37B64" w14:paraId="09000C09" wp14:textId="77777777">
      <w:pPr>
        <w:spacing w:line="360" w:lineRule="auto"/>
        <w:jc w:val="both"/>
        <w:rPr>
          <w:lang w:val="en-US"/>
        </w:rPr>
      </w:pPr>
      <w:proofErr w:type="spellStart"/>
      <w:r w:rsidRPr="00EC798E">
        <w:rPr>
          <w:lang w:val="en-US"/>
        </w:rPr>
        <w:t>Boulware</w:t>
      </w:r>
      <w:proofErr w:type="spellEnd"/>
      <w:r w:rsidRPr="00EC798E">
        <w:rPr>
          <w:lang w:val="en-US"/>
        </w:rPr>
        <w:t xml:space="preserve">, L.E. et al. (2022) ‘Hypertension control and health disparities: current challenges and future opportunities’, </w:t>
      </w:r>
      <w:r w:rsidRPr="00EC798E">
        <w:rPr>
          <w:i/>
          <w:iCs/>
          <w:lang w:val="en-US"/>
        </w:rPr>
        <w:t>Hypertension</w:t>
      </w:r>
      <w:r w:rsidRPr="00EC798E">
        <w:rPr>
          <w:lang w:val="en-US"/>
        </w:rPr>
        <w:t>, 79(5), pp. 967–977.</w:t>
      </w:r>
      <w:r>
        <w:rPr>
          <w:lang w:val="en-US"/>
        </w:rPr>
        <w:t xml:space="preserve"> </w:t>
      </w:r>
      <w:hyperlink w:history="1" r:id="rId7">
        <w:r w:rsidRPr="001F6C5D">
          <w:rPr>
            <w:rStyle w:val="Hyperlink"/>
            <w:lang w:val="en-US"/>
          </w:rPr>
          <w:t>https://pubmed.ncbi.nlm.nih.gov/36361453/</w:t>
        </w:r>
      </w:hyperlink>
      <w:r>
        <w:rPr>
          <w:lang w:val="en-US"/>
        </w:rPr>
        <w:t xml:space="preserve"> </w:t>
      </w:r>
    </w:p>
    <w:p xmlns:wp14="http://schemas.microsoft.com/office/word/2010/wordml" w:rsidR="00F37B64" w:rsidP="00EC798E" w:rsidRDefault="00F37B64" w14:paraId="7897756E" wp14:textId="77777777">
      <w:pPr>
        <w:spacing w:line="360" w:lineRule="auto"/>
        <w:jc w:val="both"/>
        <w:rPr>
          <w:lang w:val="en-US"/>
        </w:rPr>
      </w:pPr>
      <w:r w:rsidRPr="00EC798E">
        <w:rPr>
          <w:lang w:val="en-US"/>
        </w:rPr>
        <w:t xml:space="preserve">Christensen, J. et al. (2020) ‘Wearable </w:t>
      </w:r>
      <w:proofErr w:type="spellStart"/>
      <w:r w:rsidRPr="00EC798E">
        <w:rPr>
          <w:lang w:val="en-US"/>
        </w:rPr>
        <w:t>photoplethysmography</w:t>
      </w:r>
      <w:proofErr w:type="spellEnd"/>
      <w:r w:rsidRPr="00EC798E">
        <w:rPr>
          <w:lang w:val="en-US"/>
        </w:rPr>
        <w:t xml:space="preserve"> for cardiovascular monitoring’, </w:t>
      </w:r>
      <w:r w:rsidRPr="00EC798E">
        <w:rPr>
          <w:i/>
          <w:iCs/>
          <w:lang w:val="en-US"/>
        </w:rPr>
        <w:t>Biomedical Engineering Letters</w:t>
      </w:r>
      <w:r w:rsidRPr="00EC798E">
        <w:rPr>
          <w:lang w:val="en-US"/>
        </w:rPr>
        <w:t>, 10(1), pp. 21–30.</w:t>
      </w:r>
      <w:r>
        <w:rPr>
          <w:lang w:val="en-US"/>
        </w:rPr>
        <w:t xml:space="preserve"> </w:t>
      </w:r>
      <w:hyperlink w:history="1" r:id="rId8">
        <w:r w:rsidRPr="001F6C5D">
          <w:rPr>
            <w:rStyle w:val="Hyperlink"/>
            <w:lang w:val="en-US"/>
          </w:rPr>
          <w:t>https://pmc.ncbi.nlm.nih.gov/articles/PMC7612541/</w:t>
        </w:r>
      </w:hyperlink>
      <w:r>
        <w:rPr>
          <w:lang w:val="en-US"/>
        </w:rPr>
        <w:t xml:space="preserve"> </w:t>
      </w:r>
    </w:p>
    <w:p xmlns:wp14="http://schemas.microsoft.com/office/word/2010/wordml" w:rsidR="00F37B64" w:rsidP="00EC798E" w:rsidRDefault="00F37B64" w14:paraId="3143FA90" wp14:textId="77777777">
      <w:pPr>
        <w:spacing w:line="360" w:lineRule="auto"/>
        <w:jc w:val="both"/>
        <w:rPr>
          <w:lang w:val="en-US"/>
        </w:rPr>
      </w:pPr>
      <w:proofErr w:type="spellStart"/>
      <w:r w:rsidRPr="00EC798E">
        <w:rPr>
          <w:lang w:val="en-US"/>
        </w:rPr>
        <w:t>Kachuee</w:t>
      </w:r>
      <w:proofErr w:type="spellEnd"/>
      <w:r w:rsidRPr="00EC798E">
        <w:rPr>
          <w:lang w:val="en-US"/>
        </w:rPr>
        <w:t>, M. et al. (2017) ‘</w:t>
      </w:r>
      <w:proofErr w:type="spellStart"/>
      <w:r w:rsidRPr="00EC798E">
        <w:rPr>
          <w:lang w:val="en-US"/>
        </w:rPr>
        <w:t>Cuffless</w:t>
      </w:r>
      <w:proofErr w:type="spellEnd"/>
      <w:r w:rsidRPr="00EC798E">
        <w:rPr>
          <w:lang w:val="en-US"/>
        </w:rPr>
        <w:t xml:space="preserve"> blood pressure estimation using pulse transit time: a review’, </w:t>
      </w:r>
      <w:r w:rsidRPr="00EC798E">
        <w:rPr>
          <w:i/>
          <w:iCs/>
          <w:lang w:val="en-US"/>
        </w:rPr>
        <w:t>IEEE Sensors Journal</w:t>
      </w:r>
      <w:r w:rsidRPr="00EC798E">
        <w:rPr>
          <w:lang w:val="en-US"/>
        </w:rPr>
        <w:t>, 17(24), pp. 8025–8035.</w:t>
      </w:r>
      <w:r>
        <w:rPr>
          <w:lang w:val="en-US"/>
        </w:rPr>
        <w:t xml:space="preserve"> </w:t>
      </w:r>
      <w:hyperlink w:history="1" r:id="rId9">
        <w:r w:rsidRPr="001F6C5D">
          <w:rPr>
            <w:rStyle w:val="Hyperlink"/>
            <w:lang w:val="en-US"/>
          </w:rPr>
          <w:t>https://www.mdpi.com/1424-8220/18/12/4227</w:t>
        </w:r>
      </w:hyperlink>
      <w:r>
        <w:rPr>
          <w:lang w:val="en-US"/>
        </w:rPr>
        <w:t xml:space="preserve"> </w:t>
      </w:r>
    </w:p>
    <w:p xmlns:wp14="http://schemas.microsoft.com/office/word/2010/wordml" w:rsidR="00F37B64" w:rsidP="00EC798E" w:rsidRDefault="00F37B64" w14:paraId="2F0844C9" wp14:textId="77777777">
      <w:pPr>
        <w:spacing w:line="360" w:lineRule="auto"/>
        <w:jc w:val="both"/>
        <w:rPr>
          <w:lang w:val="en-US"/>
        </w:rPr>
      </w:pPr>
      <w:proofErr w:type="spellStart"/>
      <w:r w:rsidRPr="00EC798E">
        <w:rPr>
          <w:lang w:val="en-US"/>
        </w:rPr>
        <w:t>Kario</w:t>
      </w:r>
      <w:proofErr w:type="spellEnd"/>
      <w:r w:rsidRPr="00EC798E">
        <w:rPr>
          <w:lang w:val="en-US"/>
        </w:rPr>
        <w:t xml:space="preserve">, K. et al. (2022) ‘Digital hypertension management: new opportunities for cardiovascular prevention’, </w:t>
      </w:r>
      <w:r w:rsidRPr="00EC798E">
        <w:rPr>
          <w:i/>
          <w:iCs/>
          <w:lang w:val="en-US"/>
        </w:rPr>
        <w:t>Hypertension Research</w:t>
      </w:r>
      <w:r w:rsidRPr="00EC798E">
        <w:rPr>
          <w:lang w:val="en-US"/>
        </w:rPr>
        <w:t>, 45(6), pp. 1019–1030.</w:t>
      </w:r>
      <w:r>
        <w:rPr>
          <w:lang w:val="en-US"/>
        </w:rPr>
        <w:t xml:space="preserve">  </w:t>
      </w:r>
      <w:hyperlink w:history="1" r:id="rId10">
        <w:r w:rsidRPr="001F6C5D">
          <w:rPr>
            <w:rStyle w:val="Hyperlink"/>
            <w:lang w:val="en-US"/>
          </w:rPr>
          <w:t>https://pubmed.ncbi.nlm.nih.gov/37612370/</w:t>
        </w:r>
      </w:hyperlink>
      <w:r>
        <w:rPr>
          <w:lang w:val="en-US"/>
        </w:rPr>
        <w:t xml:space="preserve"> </w:t>
      </w:r>
    </w:p>
    <w:p xmlns:wp14="http://schemas.microsoft.com/office/word/2010/wordml" w:rsidR="00F37B64" w:rsidP="00EC798E" w:rsidRDefault="00F37B64" w14:paraId="21891A6F" wp14:textId="77777777">
      <w:pPr>
        <w:spacing w:line="360" w:lineRule="auto"/>
        <w:jc w:val="both"/>
        <w:rPr>
          <w:lang w:val="en-US"/>
        </w:rPr>
      </w:pPr>
      <w:r w:rsidRPr="00EC798E">
        <w:rPr>
          <w:lang w:val="en-US"/>
        </w:rPr>
        <w:t xml:space="preserve">MHRA (2022) </w:t>
      </w:r>
      <w:r w:rsidRPr="00EC798E">
        <w:rPr>
          <w:i/>
          <w:iCs/>
          <w:lang w:val="en-US"/>
        </w:rPr>
        <w:t>Medical Devices Regulations: Guidance for Manufacturers</w:t>
      </w:r>
      <w:r w:rsidRPr="00EC798E">
        <w:rPr>
          <w:lang w:val="en-US"/>
        </w:rPr>
        <w:t>. Medicines and Healthcare Products Regulatory Agency.</w:t>
      </w:r>
      <w:r>
        <w:rPr>
          <w:lang w:val="en-US"/>
        </w:rPr>
        <w:t xml:space="preserve"> </w:t>
      </w:r>
      <w:hyperlink w:history="1" r:id="rId11">
        <w:r w:rsidRPr="001F6C5D">
          <w:rPr>
            <w:rStyle w:val="Hyperlink"/>
            <w:lang w:val="en-US"/>
          </w:rPr>
          <w:t>https://www.gov.uk/government/organisations/medicines-and-healthcare-products-regulatory-agency</w:t>
        </w:r>
      </w:hyperlink>
      <w:r>
        <w:rPr>
          <w:lang w:val="en-US"/>
        </w:rPr>
        <w:t xml:space="preserve"> </w:t>
      </w:r>
    </w:p>
    <w:p xmlns:wp14="http://schemas.microsoft.com/office/word/2010/wordml" w:rsidR="00F37B64" w:rsidP="00EC798E" w:rsidRDefault="00F37B64" w14:paraId="06522F7E" wp14:textId="77777777">
      <w:pPr>
        <w:spacing w:line="360" w:lineRule="auto"/>
        <w:jc w:val="both"/>
        <w:rPr>
          <w:lang w:val="en-US"/>
        </w:rPr>
      </w:pPr>
      <w:proofErr w:type="spellStart"/>
      <w:r w:rsidRPr="00EC798E">
        <w:rPr>
          <w:lang w:val="en-US"/>
        </w:rPr>
        <w:t>Mukkamala</w:t>
      </w:r>
      <w:proofErr w:type="spellEnd"/>
      <w:r w:rsidRPr="00EC798E">
        <w:rPr>
          <w:lang w:val="en-US"/>
        </w:rPr>
        <w:t xml:space="preserve">, R. et al. (2018) ‘Toward ubiquitous blood pressure monitoring via pulse transit time: theory and practice’, </w:t>
      </w:r>
      <w:r w:rsidRPr="00EC798E">
        <w:rPr>
          <w:i/>
          <w:iCs/>
          <w:lang w:val="en-US"/>
        </w:rPr>
        <w:t>IEEE Transactions on Biomedical Engineering</w:t>
      </w:r>
      <w:r w:rsidRPr="00EC798E">
        <w:rPr>
          <w:lang w:val="en-US"/>
        </w:rPr>
        <w:t>, 65(1), pp. 4–18.</w:t>
      </w:r>
      <w:r>
        <w:rPr>
          <w:lang w:val="en-US"/>
        </w:rPr>
        <w:t xml:space="preserve">  </w:t>
      </w:r>
      <w:hyperlink w:history="1" r:id="rId12">
        <w:r w:rsidRPr="001F6C5D">
          <w:rPr>
            <w:rStyle w:val="Hyperlink"/>
            <w:lang w:val="en-US"/>
          </w:rPr>
          <w:t>https://pubmed.ncbi.nlm.nih.gov/26057530/</w:t>
        </w:r>
      </w:hyperlink>
      <w:r>
        <w:rPr>
          <w:lang w:val="en-US"/>
        </w:rPr>
        <w:t xml:space="preserve"> </w:t>
      </w:r>
    </w:p>
    <w:p xmlns:wp14="http://schemas.microsoft.com/office/word/2010/wordml" w:rsidR="00F37B64" w:rsidP="00EC798E" w:rsidRDefault="00F37B64" w14:paraId="40168E5D" wp14:textId="77777777">
      <w:pPr>
        <w:spacing w:line="360" w:lineRule="auto"/>
        <w:jc w:val="both"/>
        <w:rPr>
          <w:lang w:val="en-US"/>
        </w:rPr>
      </w:pPr>
      <w:r w:rsidRPr="00EC798E">
        <w:rPr>
          <w:lang w:val="en-US"/>
        </w:rPr>
        <w:t>NHS Digital (202</w:t>
      </w:r>
      <w:r>
        <w:rPr>
          <w:lang w:val="en-US"/>
        </w:rPr>
        <w:t>3</w:t>
      </w:r>
      <w:r w:rsidRPr="00EC798E">
        <w:rPr>
          <w:lang w:val="en-US"/>
        </w:rPr>
        <w:t xml:space="preserve">) </w:t>
      </w:r>
      <w:r w:rsidRPr="00EC798E">
        <w:rPr>
          <w:i/>
          <w:iCs/>
          <w:lang w:val="en-US"/>
        </w:rPr>
        <w:t>Digital Technology Assessment Criteria</w:t>
      </w:r>
      <w:r w:rsidRPr="00EC798E">
        <w:rPr>
          <w:lang w:val="en-US"/>
        </w:rPr>
        <w:t>. NHS Digital.</w:t>
      </w:r>
      <w:r>
        <w:rPr>
          <w:lang w:val="en-US"/>
        </w:rPr>
        <w:t xml:space="preserve"> </w:t>
      </w:r>
      <w:hyperlink w:history="1" r:id="rId13">
        <w:r w:rsidRPr="001F6C5D">
          <w:rPr>
            <w:rStyle w:val="Hyperlink"/>
            <w:lang w:val="en-US"/>
          </w:rPr>
          <w:t>https://transform.england.nhs.uk/key-tools-and-info/digital-technology-assessment-criteria-dtac/</w:t>
        </w:r>
      </w:hyperlink>
      <w:r>
        <w:rPr>
          <w:lang w:val="en-US"/>
        </w:rPr>
        <w:t xml:space="preserve"> </w:t>
      </w:r>
    </w:p>
    <w:p xmlns:wp14="http://schemas.microsoft.com/office/word/2010/wordml" w:rsidR="00F37B64" w:rsidP="00EC798E" w:rsidRDefault="00F37B64" w14:paraId="7F9A07EB" wp14:textId="77777777">
      <w:pPr>
        <w:spacing w:line="360" w:lineRule="auto"/>
        <w:jc w:val="both"/>
        <w:rPr>
          <w:lang w:val="en-US"/>
        </w:rPr>
      </w:pPr>
      <w:r w:rsidRPr="00EC798E">
        <w:rPr>
          <w:lang w:val="en-US"/>
        </w:rPr>
        <w:t xml:space="preserve">NHS England (2023) </w:t>
      </w:r>
      <w:r w:rsidRPr="00EC798E">
        <w:rPr>
          <w:i/>
          <w:iCs/>
          <w:lang w:val="en-US"/>
        </w:rPr>
        <w:t>NHS Long Term Plan: Cardiovascular Disease Prevention</w:t>
      </w:r>
      <w:r w:rsidRPr="00EC798E">
        <w:rPr>
          <w:lang w:val="en-US"/>
        </w:rPr>
        <w:t>. NHS England.</w:t>
      </w:r>
      <w:r>
        <w:rPr>
          <w:lang w:val="en-US"/>
        </w:rPr>
        <w:t xml:space="preserve"> </w:t>
      </w:r>
      <w:hyperlink w:history="1" r:id="rId14">
        <w:r w:rsidRPr="001F6C5D">
          <w:rPr>
            <w:rStyle w:val="Hyperlink"/>
            <w:lang w:val="en-US"/>
          </w:rPr>
          <w:t>https://www.england.nhs.uk/ourwork/clinical-policy/cvd/</w:t>
        </w:r>
      </w:hyperlink>
      <w:r>
        <w:rPr>
          <w:lang w:val="en-US"/>
        </w:rPr>
        <w:t xml:space="preserve"> </w:t>
      </w:r>
    </w:p>
    <w:p xmlns:wp14="http://schemas.microsoft.com/office/word/2010/wordml" w:rsidR="00F37B64" w:rsidP="00EC798E" w:rsidRDefault="00F37B64" w14:paraId="243E0B53" wp14:textId="77777777">
      <w:pPr>
        <w:spacing w:line="360" w:lineRule="auto"/>
        <w:jc w:val="both"/>
        <w:rPr>
          <w:lang w:val="en-US"/>
        </w:rPr>
      </w:pPr>
      <w:r w:rsidRPr="00EC798E">
        <w:rPr>
          <w:lang w:val="en-US"/>
        </w:rPr>
        <w:t xml:space="preserve">NICE (2023) </w:t>
      </w:r>
      <w:r w:rsidRPr="00EC798E">
        <w:rPr>
          <w:i/>
          <w:iCs/>
          <w:lang w:val="en-US"/>
        </w:rPr>
        <w:t>Hypertension in Adults: Diagnosis and Management</w:t>
      </w:r>
      <w:r w:rsidRPr="00EC798E">
        <w:rPr>
          <w:lang w:val="en-US"/>
        </w:rPr>
        <w:t xml:space="preserve"> (NG136). National Institute for Health and Care Excellence.</w:t>
      </w:r>
      <w:r>
        <w:rPr>
          <w:lang w:val="en-US"/>
        </w:rPr>
        <w:t xml:space="preserve"> </w:t>
      </w:r>
      <w:hyperlink w:history="1" r:id="rId15">
        <w:r w:rsidRPr="001F6C5D">
          <w:rPr>
            <w:rStyle w:val="Hyperlink"/>
            <w:lang w:val="en-US"/>
          </w:rPr>
          <w:t>https://www.nice.org.uk/guidance/ng136</w:t>
        </w:r>
      </w:hyperlink>
      <w:r>
        <w:rPr>
          <w:lang w:val="en-US"/>
        </w:rPr>
        <w:t xml:space="preserve"> </w:t>
      </w:r>
    </w:p>
    <w:p xmlns:wp14="http://schemas.microsoft.com/office/word/2010/wordml" w:rsidR="00F37B64" w:rsidP="00EC798E" w:rsidRDefault="00F37B64" w14:paraId="0D39D85E" wp14:textId="77777777">
      <w:pPr>
        <w:spacing w:line="360" w:lineRule="auto"/>
        <w:jc w:val="both"/>
        <w:rPr>
          <w:lang w:val="en-US"/>
        </w:rPr>
      </w:pPr>
      <w:proofErr w:type="spellStart"/>
      <w:r w:rsidRPr="00EC798E">
        <w:rPr>
          <w:lang w:val="en-US"/>
        </w:rPr>
        <w:t>Pilz</w:t>
      </w:r>
      <w:proofErr w:type="spellEnd"/>
      <w:r w:rsidRPr="00EC798E">
        <w:rPr>
          <w:lang w:val="en-US"/>
        </w:rPr>
        <w:t xml:space="preserve">, S. et al. (2024) ‘Limitations of home BP monitors in detecting BP variability’, </w:t>
      </w:r>
      <w:r w:rsidRPr="00EC798E">
        <w:rPr>
          <w:i/>
          <w:iCs/>
          <w:lang w:val="en-US"/>
        </w:rPr>
        <w:t>Journal of Hypertension</w:t>
      </w:r>
      <w:r w:rsidRPr="00EC798E">
        <w:rPr>
          <w:lang w:val="en-US"/>
        </w:rPr>
        <w:t>, 42(1), pp. 15–23.</w:t>
      </w:r>
      <w:r>
        <w:rPr>
          <w:lang w:val="en-US"/>
        </w:rPr>
        <w:t xml:space="preserve"> </w:t>
      </w:r>
      <w:hyperlink w:history="1" r:id="rId16">
        <w:r w:rsidRPr="001F6C5D">
          <w:rPr>
            <w:rStyle w:val="Hyperlink"/>
            <w:lang w:val="en-US"/>
          </w:rPr>
          <w:t>https://www.researchgate.net/publication/273578770_Limitations_of_Home_Blood_Pressure_Monitoring_in_Clinical_Practice</w:t>
        </w:r>
      </w:hyperlink>
      <w:r>
        <w:rPr>
          <w:lang w:val="en-US"/>
        </w:rPr>
        <w:t xml:space="preserve"> </w:t>
      </w:r>
    </w:p>
    <w:p xmlns:wp14="http://schemas.microsoft.com/office/word/2010/wordml" w:rsidR="00F37B64" w:rsidP="00EC798E" w:rsidRDefault="00F37B64" w14:paraId="25B3C3CA" wp14:textId="77777777">
      <w:pPr>
        <w:spacing w:line="360" w:lineRule="auto"/>
        <w:jc w:val="both"/>
        <w:rPr>
          <w:lang w:val="en-US"/>
        </w:rPr>
      </w:pPr>
      <w:r w:rsidRPr="00EC798E">
        <w:rPr>
          <w:lang w:val="en-US"/>
        </w:rPr>
        <w:t xml:space="preserve">Public Health England (2021) </w:t>
      </w:r>
      <w:r w:rsidRPr="00EC798E">
        <w:rPr>
          <w:i/>
          <w:iCs/>
          <w:lang w:val="en-US"/>
        </w:rPr>
        <w:t>Health Profile for England: CVD Chapter</w:t>
      </w:r>
      <w:r w:rsidRPr="00EC798E">
        <w:rPr>
          <w:lang w:val="en-US"/>
        </w:rPr>
        <w:t>. PHE.</w:t>
      </w:r>
      <w:r>
        <w:rPr>
          <w:lang w:val="en-US"/>
        </w:rPr>
        <w:t xml:space="preserve"> </w:t>
      </w:r>
      <w:hyperlink w:history="1" r:id="rId17">
        <w:r w:rsidRPr="001F6C5D">
          <w:rPr>
            <w:rStyle w:val="Hyperlink"/>
            <w:lang w:val="en-US"/>
          </w:rPr>
          <w:t>https://www.gov.uk/government/publications/health-profile-for-england-2021</w:t>
        </w:r>
      </w:hyperlink>
      <w:r>
        <w:rPr>
          <w:lang w:val="en-US"/>
        </w:rPr>
        <w:t xml:space="preserve"> </w:t>
      </w:r>
    </w:p>
    <w:p xmlns:wp14="http://schemas.microsoft.com/office/word/2010/wordml" w:rsidR="00F37B64" w:rsidP="005C3303" w:rsidRDefault="00F37B64" w14:paraId="347D48ED" wp14:textId="77777777">
      <w:pPr>
        <w:spacing w:line="360" w:lineRule="auto"/>
        <w:jc w:val="both"/>
        <w:rPr>
          <w:lang w:val="en-US"/>
        </w:rPr>
      </w:pPr>
      <w:r w:rsidRPr="00EC798E">
        <w:rPr>
          <w:lang w:val="en-US"/>
        </w:rPr>
        <w:t xml:space="preserve">Williams, B. et al. (2022) ‘Managing hypertension in primary care: preventive opportunities’, </w:t>
      </w:r>
      <w:r w:rsidRPr="00EC798E">
        <w:rPr>
          <w:i/>
          <w:iCs/>
          <w:lang w:val="en-US"/>
        </w:rPr>
        <w:t>The Lancet Public Health</w:t>
      </w:r>
      <w:r w:rsidRPr="00EC798E">
        <w:rPr>
          <w:lang w:val="en-US"/>
        </w:rPr>
        <w:t>, 7(9), pp. e761–e770.</w:t>
      </w:r>
      <w:r>
        <w:rPr>
          <w:lang w:val="en-US"/>
        </w:rPr>
        <w:t xml:space="preserve"> </w:t>
      </w:r>
      <w:hyperlink w:history="1" r:id="rId18">
        <w:r w:rsidRPr="001F6C5D">
          <w:rPr>
            <w:rStyle w:val="Hyperlink"/>
            <w:lang w:val="en-US"/>
          </w:rPr>
          <w:t>https://pmc.ncbi.nlm.nih.gov/articles/PMC6788646/</w:t>
        </w:r>
      </w:hyperlink>
      <w:r>
        <w:rPr>
          <w:lang w:val="en-US"/>
        </w:rPr>
        <w:t xml:space="preserve"> </w:t>
      </w:r>
    </w:p>
    <w:p xmlns:wp14="http://schemas.microsoft.com/office/word/2010/wordml" w:rsidRPr="005C3303" w:rsidR="00F37B64" w:rsidP="005C3303" w:rsidRDefault="00F37B64" w14:paraId="3656B9AB" wp14:textId="77777777">
      <w:pPr>
        <w:spacing w:line="360" w:lineRule="auto"/>
        <w:jc w:val="both"/>
        <w:rPr>
          <w:lang w:val="en-US"/>
        </w:rPr>
      </w:pPr>
    </w:p>
    <w:sectPr w:rsidRPr="005C3303" w:rsidR="00F37B64" w:rsidSect="00BA52AC">
      <w:pgSz w:w="12240" w:h="15840" w:orient="portrait"/>
      <w:pgMar w:top="1440" w:right="1134" w:bottom="144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int2:observations>
    <int2:bookmark int2:bookmarkName="_Int_HyBJ4irf" int2:invalidationBookmarkName="" int2:hashCode="aUguSD9NESbsUe" int2:id="TbAhqram">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CD2064"/>
    <w:multiLevelType w:val="multilevel"/>
    <w:tmpl w:val="CCFA380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58FE49DE"/>
    <w:multiLevelType w:val="multilevel"/>
    <w:tmpl w:val="033ED44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733807F2"/>
    <w:multiLevelType w:val="multilevel"/>
    <w:tmpl w:val="21CAA6D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746060C0"/>
    <w:multiLevelType w:val="multilevel"/>
    <w:tmpl w:val="E7B6BE2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76CA0815"/>
    <w:multiLevelType w:val="multilevel"/>
    <w:tmpl w:val="883ABF6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7D3827ED"/>
    <w:multiLevelType w:val="multilevel"/>
    <w:tmpl w:val="C672AE4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7D5158EE"/>
    <w:multiLevelType w:val="multilevel"/>
    <w:tmpl w:val="D426700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7EBB21A4"/>
    <w:multiLevelType w:val="multilevel"/>
    <w:tmpl w:val="A218096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abstractNumId w:val="3"/>
  </w:num>
  <w:num w:numId="2">
    <w:abstractNumId w:val="6"/>
  </w:num>
  <w:num w:numId="3">
    <w:abstractNumId w:val="1"/>
  </w:num>
  <w:num w:numId="4">
    <w:abstractNumId w:val="4"/>
  </w:num>
  <w:num w:numId="5">
    <w:abstractNumId w:val="5"/>
  </w:num>
  <w:num w:numId="6">
    <w:abstractNumId w:val="2"/>
  </w:num>
  <w:num w:numId="7">
    <w:abstractNumId w:val="0"/>
  </w:num>
  <w:num w:numId="8">
    <w:abstractNumId w:val="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26"/>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3303"/>
    <w:rsid w:val="00092FF4"/>
    <w:rsid w:val="000B7595"/>
    <w:rsid w:val="000C2120"/>
    <w:rsid w:val="000C4064"/>
    <w:rsid w:val="00114DFB"/>
    <w:rsid w:val="0015498C"/>
    <w:rsid w:val="00170600"/>
    <w:rsid w:val="00186DE7"/>
    <w:rsid w:val="001A3FF7"/>
    <w:rsid w:val="00232A42"/>
    <w:rsid w:val="002544FB"/>
    <w:rsid w:val="002B1EA0"/>
    <w:rsid w:val="002B440A"/>
    <w:rsid w:val="00334A17"/>
    <w:rsid w:val="00375636"/>
    <w:rsid w:val="003B09D9"/>
    <w:rsid w:val="0041008D"/>
    <w:rsid w:val="00417463"/>
    <w:rsid w:val="0042012A"/>
    <w:rsid w:val="00486A5E"/>
    <w:rsid w:val="004E6BE7"/>
    <w:rsid w:val="00517782"/>
    <w:rsid w:val="005533D9"/>
    <w:rsid w:val="00571840"/>
    <w:rsid w:val="005C3303"/>
    <w:rsid w:val="005F6909"/>
    <w:rsid w:val="00634414"/>
    <w:rsid w:val="00663D93"/>
    <w:rsid w:val="00697407"/>
    <w:rsid w:val="006F7C51"/>
    <w:rsid w:val="00701BA0"/>
    <w:rsid w:val="00713A52"/>
    <w:rsid w:val="00716651"/>
    <w:rsid w:val="007862B9"/>
    <w:rsid w:val="00836750"/>
    <w:rsid w:val="0085765D"/>
    <w:rsid w:val="00873ECF"/>
    <w:rsid w:val="00964A3D"/>
    <w:rsid w:val="00A33C07"/>
    <w:rsid w:val="00A54B99"/>
    <w:rsid w:val="00A654DB"/>
    <w:rsid w:val="00A71AB7"/>
    <w:rsid w:val="00AC5577"/>
    <w:rsid w:val="00B3632B"/>
    <w:rsid w:val="00BA52AC"/>
    <w:rsid w:val="00C22423"/>
    <w:rsid w:val="00C67554"/>
    <w:rsid w:val="00CB03AB"/>
    <w:rsid w:val="00D07217"/>
    <w:rsid w:val="00DC7D16"/>
    <w:rsid w:val="00DF62BC"/>
    <w:rsid w:val="00E05DCC"/>
    <w:rsid w:val="00E337DC"/>
    <w:rsid w:val="00E5549B"/>
    <w:rsid w:val="00EC798E"/>
    <w:rsid w:val="00F37B64"/>
    <w:rsid w:val="00F41CD2"/>
    <w:rsid w:val="00F42378"/>
    <w:rsid w:val="072194FE"/>
    <w:rsid w:val="092C5F77"/>
    <w:rsid w:val="0A97A59E"/>
    <w:rsid w:val="0AC9FB17"/>
    <w:rsid w:val="0D8052F7"/>
    <w:rsid w:val="116B3BF3"/>
    <w:rsid w:val="119E4770"/>
    <w:rsid w:val="1A25C703"/>
    <w:rsid w:val="1C51AC5D"/>
    <w:rsid w:val="2FB0832E"/>
    <w:rsid w:val="3211B543"/>
    <w:rsid w:val="348A779D"/>
    <w:rsid w:val="34E829B6"/>
    <w:rsid w:val="3659A602"/>
    <w:rsid w:val="374D83B7"/>
    <w:rsid w:val="3E1DA99D"/>
    <w:rsid w:val="3EF8F090"/>
    <w:rsid w:val="46BAD750"/>
    <w:rsid w:val="4F8664C2"/>
    <w:rsid w:val="56AA43BE"/>
    <w:rsid w:val="6B6EBEAE"/>
    <w:rsid w:val="6D4A1CF1"/>
    <w:rsid w:val="6FCA8643"/>
    <w:rsid w:val="722265EB"/>
    <w:rsid w:val="7985F8B1"/>
    <w:rsid w:val="7B1ACA74"/>
    <w:rsid w:val="7BAEBA57"/>
    <w:rsid w:val="7D17B6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084249"/>
  <w15:chartTrackingRefBased/>
  <w15:docId w15:val="{9E8337A0-45FD-4293-92FA-A4048D12FD8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E05DCC"/>
    <w:rPr>
      <w:rFonts w:ascii="Times New Roman" w:hAnsi="Times New Roman"/>
      <w:sz w:val="24"/>
      <w:lang w:val="en-GB"/>
    </w:rPr>
  </w:style>
  <w:style w:type="paragraph" w:styleId="Heading1">
    <w:name w:val="heading 1"/>
    <w:basedOn w:val="Normal"/>
    <w:next w:val="Normal"/>
    <w:link w:val="Heading1Char"/>
    <w:uiPriority w:val="9"/>
    <w:qFormat/>
    <w:rsid w:val="00E05DCC"/>
    <w:pPr>
      <w:keepNext/>
      <w:keepLines/>
      <w:spacing w:before="240" w:after="0"/>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semiHidden/>
    <w:unhideWhenUsed/>
    <w:qFormat/>
    <w:rsid w:val="00E05DCC"/>
    <w:pPr>
      <w:keepNext/>
      <w:keepLines/>
      <w:spacing w:before="40" w:after="0"/>
      <w:outlineLvl w:val="1"/>
    </w:pPr>
    <w:rPr>
      <w:rFonts w:eastAsiaTheme="majorEastAsia" w:cstheme="majorBidi"/>
      <w:b/>
      <w:color w:val="000000" w:themeColor="text1"/>
      <w:szCs w:val="26"/>
    </w:rPr>
  </w:style>
  <w:style w:type="paragraph" w:styleId="Heading3">
    <w:name w:val="heading 3"/>
    <w:basedOn w:val="Normal"/>
    <w:next w:val="Normal"/>
    <w:link w:val="Heading3Char"/>
    <w:uiPriority w:val="9"/>
    <w:semiHidden/>
    <w:unhideWhenUsed/>
    <w:qFormat/>
    <w:rsid w:val="005C3303"/>
    <w:pPr>
      <w:keepNext/>
      <w:keepLines/>
      <w:spacing w:before="160" w:after="80"/>
      <w:outlineLvl w:val="2"/>
    </w:pPr>
    <w:rPr>
      <w:rFonts w:asciiTheme="minorHAnsi" w:hAnsiTheme="minorHAnsi"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C3303"/>
    <w:pPr>
      <w:keepNext/>
      <w:keepLines/>
      <w:spacing w:before="80" w:after="40"/>
      <w:outlineLvl w:val="3"/>
    </w:pPr>
    <w:rPr>
      <w:rFonts w:asciiTheme="minorHAnsi" w:hAnsiTheme="minorHAnsi"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C3303"/>
    <w:pPr>
      <w:keepNext/>
      <w:keepLines/>
      <w:spacing w:before="80" w:after="40"/>
      <w:outlineLvl w:val="4"/>
    </w:pPr>
    <w:rPr>
      <w:rFonts w:asciiTheme="minorHAnsi" w:hAnsiTheme="minorHAnsi"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C3303"/>
    <w:pPr>
      <w:keepNext/>
      <w:keepLines/>
      <w:spacing w:before="40" w:after="0"/>
      <w:outlineLvl w:val="5"/>
    </w:pPr>
    <w:rPr>
      <w:rFonts w:asciiTheme="minorHAnsi" w:hAnsiTheme="minorHAnsi"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C3303"/>
    <w:pPr>
      <w:keepNext/>
      <w:keepLines/>
      <w:spacing w:before="40" w:after="0"/>
      <w:outlineLvl w:val="6"/>
    </w:pPr>
    <w:rPr>
      <w:rFonts w:asciiTheme="minorHAnsi" w:hAnsiTheme="minorHAnsi"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C3303"/>
    <w:pPr>
      <w:keepNext/>
      <w:keepLines/>
      <w:spacing w:after="0"/>
      <w:outlineLvl w:val="7"/>
    </w:pPr>
    <w:rPr>
      <w:rFonts w:asciiTheme="minorHAnsi" w:hAnsiTheme="minorHAnsi"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C3303"/>
    <w:pPr>
      <w:keepNext/>
      <w:keepLines/>
      <w:spacing w:after="0"/>
      <w:outlineLvl w:val="8"/>
    </w:pPr>
    <w:rPr>
      <w:rFonts w:asciiTheme="minorHAnsi" w:hAnsiTheme="minorHAnsi"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E05DCC"/>
    <w:rPr>
      <w:rFonts w:ascii="Times New Roman" w:hAnsi="Times New Roman" w:eastAsiaTheme="majorEastAsia" w:cstheme="majorBidi"/>
      <w:b/>
      <w:color w:val="000000" w:themeColor="text1"/>
      <w:sz w:val="24"/>
      <w:szCs w:val="32"/>
      <w:lang w:val="en-GB"/>
    </w:rPr>
  </w:style>
  <w:style w:type="character" w:styleId="Heading2Char" w:customStyle="1">
    <w:name w:val="Heading 2 Char"/>
    <w:basedOn w:val="DefaultParagraphFont"/>
    <w:link w:val="Heading2"/>
    <w:uiPriority w:val="9"/>
    <w:semiHidden/>
    <w:rsid w:val="00E05DCC"/>
    <w:rPr>
      <w:rFonts w:ascii="Times New Roman" w:hAnsi="Times New Roman" w:eastAsiaTheme="majorEastAsia" w:cstheme="majorBidi"/>
      <w:b/>
      <w:color w:val="000000" w:themeColor="text1"/>
      <w:sz w:val="24"/>
      <w:szCs w:val="26"/>
      <w:lang w:val="en-GB"/>
    </w:rPr>
  </w:style>
  <w:style w:type="character" w:styleId="Heading3Char" w:customStyle="1">
    <w:name w:val="Heading 3 Char"/>
    <w:basedOn w:val="DefaultParagraphFont"/>
    <w:link w:val="Heading3"/>
    <w:uiPriority w:val="9"/>
    <w:semiHidden/>
    <w:rsid w:val="005C3303"/>
    <w:rPr>
      <w:rFonts w:eastAsiaTheme="majorEastAsia" w:cstheme="majorBidi"/>
      <w:color w:val="2F5496" w:themeColor="accent1" w:themeShade="BF"/>
      <w:sz w:val="28"/>
      <w:szCs w:val="28"/>
      <w:lang w:val="en-GB"/>
    </w:rPr>
  </w:style>
  <w:style w:type="character" w:styleId="Heading4Char" w:customStyle="1">
    <w:name w:val="Heading 4 Char"/>
    <w:basedOn w:val="DefaultParagraphFont"/>
    <w:link w:val="Heading4"/>
    <w:uiPriority w:val="9"/>
    <w:semiHidden/>
    <w:rsid w:val="005C3303"/>
    <w:rPr>
      <w:rFonts w:eastAsiaTheme="majorEastAsia" w:cstheme="majorBidi"/>
      <w:i/>
      <w:iCs/>
      <w:color w:val="2F5496" w:themeColor="accent1" w:themeShade="BF"/>
      <w:sz w:val="24"/>
      <w:lang w:val="en-GB"/>
    </w:rPr>
  </w:style>
  <w:style w:type="character" w:styleId="Heading5Char" w:customStyle="1">
    <w:name w:val="Heading 5 Char"/>
    <w:basedOn w:val="DefaultParagraphFont"/>
    <w:link w:val="Heading5"/>
    <w:uiPriority w:val="9"/>
    <w:semiHidden/>
    <w:rsid w:val="005C3303"/>
    <w:rPr>
      <w:rFonts w:eastAsiaTheme="majorEastAsia" w:cstheme="majorBidi"/>
      <w:color w:val="2F5496" w:themeColor="accent1" w:themeShade="BF"/>
      <w:sz w:val="24"/>
      <w:lang w:val="en-GB"/>
    </w:rPr>
  </w:style>
  <w:style w:type="character" w:styleId="Heading6Char" w:customStyle="1">
    <w:name w:val="Heading 6 Char"/>
    <w:basedOn w:val="DefaultParagraphFont"/>
    <w:link w:val="Heading6"/>
    <w:uiPriority w:val="9"/>
    <w:semiHidden/>
    <w:rsid w:val="005C3303"/>
    <w:rPr>
      <w:rFonts w:eastAsiaTheme="majorEastAsia" w:cstheme="majorBidi"/>
      <w:i/>
      <w:iCs/>
      <w:color w:val="595959" w:themeColor="text1" w:themeTint="A6"/>
      <w:sz w:val="24"/>
      <w:lang w:val="en-GB"/>
    </w:rPr>
  </w:style>
  <w:style w:type="character" w:styleId="Heading7Char" w:customStyle="1">
    <w:name w:val="Heading 7 Char"/>
    <w:basedOn w:val="DefaultParagraphFont"/>
    <w:link w:val="Heading7"/>
    <w:uiPriority w:val="9"/>
    <w:semiHidden/>
    <w:rsid w:val="005C3303"/>
    <w:rPr>
      <w:rFonts w:eastAsiaTheme="majorEastAsia" w:cstheme="majorBidi"/>
      <w:color w:val="595959" w:themeColor="text1" w:themeTint="A6"/>
      <w:sz w:val="24"/>
      <w:lang w:val="en-GB"/>
    </w:rPr>
  </w:style>
  <w:style w:type="character" w:styleId="Heading8Char" w:customStyle="1">
    <w:name w:val="Heading 8 Char"/>
    <w:basedOn w:val="DefaultParagraphFont"/>
    <w:link w:val="Heading8"/>
    <w:uiPriority w:val="9"/>
    <w:semiHidden/>
    <w:rsid w:val="005C3303"/>
    <w:rPr>
      <w:rFonts w:eastAsiaTheme="majorEastAsia" w:cstheme="majorBidi"/>
      <w:i/>
      <w:iCs/>
      <w:color w:val="272727" w:themeColor="text1" w:themeTint="D8"/>
      <w:sz w:val="24"/>
      <w:lang w:val="en-GB"/>
    </w:rPr>
  </w:style>
  <w:style w:type="character" w:styleId="Heading9Char" w:customStyle="1">
    <w:name w:val="Heading 9 Char"/>
    <w:basedOn w:val="DefaultParagraphFont"/>
    <w:link w:val="Heading9"/>
    <w:uiPriority w:val="9"/>
    <w:semiHidden/>
    <w:rsid w:val="005C3303"/>
    <w:rPr>
      <w:rFonts w:eastAsiaTheme="majorEastAsia" w:cstheme="majorBidi"/>
      <w:color w:val="272727" w:themeColor="text1" w:themeTint="D8"/>
      <w:sz w:val="24"/>
      <w:lang w:val="en-GB"/>
    </w:rPr>
  </w:style>
  <w:style w:type="paragraph" w:styleId="Title">
    <w:name w:val="Title"/>
    <w:basedOn w:val="Normal"/>
    <w:next w:val="Normal"/>
    <w:link w:val="TitleChar"/>
    <w:uiPriority w:val="10"/>
    <w:qFormat/>
    <w:rsid w:val="005C3303"/>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5C3303"/>
    <w:rPr>
      <w:rFonts w:asciiTheme="majorHAnsi" w:hAnsiTheme="majorHAnsi" w:eastAsiaTheme="majorEastAsia" w:cstheme="majorBidi"/>
      <w:spacing w:val="-10"/>
      <w:kern w:val="28"/>
      <w:sz w:val="56"/>
      <w:szCs w:val="56"/>
      <w:lang w:val="en-GB"/>
    </w:rPr>
  </w:style>
  <w:style w:type="paragraph" w:styleId="Subtitle">
    <w:name w:val="Subtitle"/>
    <w:basedOn w:val="Normal"/>
    <w:next w:val="Normal"/>
    <w:link w:val="SubtitleChar"/>
    <w:uiPriority w:val="11"/>
    <w:qFormat/>
    <w:rsid w:val="005C3303"/>
    <w:pPr>
      <w:numPr>
        <w:ilvl w:val="1"/>
      </w:numPr>
    </w:pPr>
    <w:rPr>
      <w:rFonts w:asciiTheme="minorHAnsi" w:hAnsiTheme="minorHAnsi"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5C3303"/>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5C3303"/>
    <w:pPr>
      <w:spacing w:before="160"/>
      <w:jc w:val="center"/>
    </w:pPr>
    <w:rPr>
      <w:i/>
      <w:iCs/>
      <w:color w:val="404040" w:themeColor="text1" w:themeTint="BF"/>
    </w:rPr>
  </w:style>
  <w:style w:type="character" w:styleId="QuoteChar" w:customStyle="1">
    <w:name w:val="Quote Char"/>
    <w:basedOn w:val="DefaultParagraphFont"/>
    <w:link w:val="Quote"/>
    <w:uiPriority w:val="29"/>
    <w:rsid w:val="005C3303"/>
    <w:rPr>
      <w:rFonts w:ascii="Times New Roman" w:hAnsi="Times New Roman"/>
      <w:i/>
      <w:iCs/>
      <w:color w:val="404040" w:themeColor="text1" w:themeTint="BF"/>
      <w:sz w:val="24"/>
      <w:lang w:val="en-GB"/>
    </w:rPr>
  </w:style>
  <w:style w:type="paragraph" w:styleId="ListParagraph">
    <w:name w:val="List Paragraph"/>
    <w:basedOn w:val="Normal"/>
    <w:uiPriority w:val="34"/>
    <w:qFormat/>
    <w:rsid w:val="005C3303"/>
    <w:pPr>
      <w:ind w:left="720"/>
      <w:contextualSpacing/>
    </w:pPr>
  </w:style>
  <w:style w:type="character" w:styleId="IntenseEmphasis">
    <w:name w:val="Intense Emphasis"/>
    <w:basedOn w:val="DefaultParagraphFont"/>
    <w:uiPriority w:val="21"/>
    <w:qFormat/>
    <w:rsid w:val="005C3303"/>
    <w:rPr>
      <w:i/>
      <w:iCs/>
      <w:color w:val="2F5496" w:themeColor="accent1" w:themeShade="BF"/>
    </w:rPr>
  </w:style>
  <w:style w:type="paragraph" w:styleId="IntenseQuote">
    <w:name w:val="Intense Quote"/>
    <w:basedOn w:val="Normal"/>
    <w:next w:val="Normal"/>
    <w:link w:val="IntenseQuoteChar"/>
    <w:uiPriority w:val="30"/>
    <w:qFormat/>
    <w:rsid w:val="005C3303"/>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5C3303"/>
    <w:rPr>
      <w:rFonts w:ascii="Times New Roman" w:hAnsi="Times New Roman"/>
      <w:i/>
      <w:iCs/>
      <w:color w:val="2F5496" w:themeColor="accent1" w:themeShade="BF"/>
      <w:sz w:val="24"/>
      <w:lang w:val="en-GB"/>
    </w:rPr>
  </w:style>
  <w:style w:type="character" w:styleId="IntenseReference">
    <w:name w:val="Intense Reference"/>
    <w:basedOn w:val="DefaultParagraphFont"/>
    <w:uiPriority w:val="32"/>
    <w:qFormat/>
    <w:rsid w:val="005C3303"/>
    <w:rPr>
      <w:b/>
      <w:bCs/>
      <w:smallCaps/>
      <w:color w:val="2F5496" w:themeColor="accent1" w:themeShade="BF"/>
      <w:spacing w:val="5"/>
    </w:rPr>
  </w:style>
  <w:style w:type="paragraph" w:styleId="TOCHeading">
    <w:name w:val="TOC Heading"/>
    <w:basedOn w:val="Heading1"/>
    <w:next w:val="Normal"/>
    <w:uiPriority w:val="39"/>
    <w:unhideWhenUsed/>
    <w:qFormat/>
    <w:rsid w:val="000B7595"/>
    <w:pPr>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0B7595"/>
    <w:pPr>
      <w:spacing w:after="100"/>
    </w:pPr>
  </w:style>
  <w:style w:type="character" w:styleId="Hyperlink">
    <w:name w:val="Hyperlink"/>
    <w:basedOn w:val="DefaultParagraphFont"/>
    <w:uiPriority w:val="99"/>
    <w:unhideWhenUsed/>
    <w:rsid w:val="000B7595"/>
    <w:rPr>
      <w:color w:val="0563C1" w:themeColor="hyperlink"/>
      <w:u w:val="single"/>
    </w:rPr>
  </w:style>
  <w:style w:type="character" w:styleId="UnresolvedMention" w:customStyle="1">
    <w:name w:val="Unresolved Mention"/>
    <w:basedOn w:val="DefaultParagraphFont"/>
    <w:uiPriority w:val="99"/>
    <w:semiHidden/>
    <w:unhideWhenUsed/>
    <w:rsid w:val="00186D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pmc.ncbi.nlm.nih.gov/articles/PMC7612541/" TargetMode="External" Id="rId8" /><Relationship Type="http://schemas.openxmlformats.org/officeDocument/2006/relationships/hyperlink" Target="https://transform.england.nhs.uk/key-tools-and-info/digital-technology-assessment-criteria-dtac/" TargetMode="External" Id="rId13" /><Relationship Type="http://schemas.openxmlformats.org/officeDocument/2006/relationships/hyperlink" Target="https://pmc.ncbi.nlm.nih.gov/articles/PMC6788646/" TargetMode="External" Id="rId18" /><Relationship Type="http://schemas.openxmlformats.org/officeDocument/2006/relationships/styles" Target="styles.xml" Id="rId3" /><Relationship Type="http://schemas.openxmlformats.org/officeDocument/2006/relationships/hyperlink" Target="https://pubmed.ncbi.nlm.nih.gov/36361453/" TargetMode="External" Id="rId7" /><Relationship Type="http://schemas.openxmlformats.org/officeDocument/2006/relationships/hyperlink" Target="https://pubmed.ncbi.nlm.nih.gov/26057530/" TargetMode="External" Id="rId12" /><Relationship Type="http://schemas.openxmlformats.org/officeDocument/2006/relationships/hyperlink" Target="https://www.gov.uk/government/publications/health-profile-for-england-2021" TargetMode="External" Id="rId17" /><Relationship Type="http://schemas.openxmlformats.org/officeDocument/2006/relationships/numbering" Target="numbering.xml" Id="rId2" /><Relationship Type="http://schemas.openxmlformats.org/officeDocument/2006/relationships/hyperlink" Target="https://www.researchgate.net/publication/273578770_Limitations_of_Home_Blood_Pressure_Monitoring_in_Clinical_Practice" TargetMode="External"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image" Target="media/image1.jpeg" Id="rId6" /><Relationship Type="http://schemas.openxmlformats.org/officeDocument/2006/relationships/hyperlink" Target="https://www.gov.uk/government/organisations/medicines-and-healthcare-products-regulatory-agency" TargetMode="External" Id="rId11" /><Relationship Type="http://schemas.openxmlformats.org/officeDocument/2006/relationships/webSettings" Target="webSettings.xml" Id="rId5" /><Relationship Type="http://schemas.openxmlformats.org/officeDocument/2006/relationships/hyperlink" Target="https://www.nice.org.uk/guidance/ng136" TargetMode="External" Id="rId15" /><Relationship Type="http://schemas.openxmlformats.org/officeDocument/2006/relationships/hyperlink" Target="https://pubmed.ncbi.nlm.nih.gov/37612370/" TargetMode="External" Id="rId10" /><Relationship Type="http://schemas.openxmlformats.org/officeDocument/2006/relationships/fontTable" Target="fontTable.xml" Id="rId19" /><Relationship Type="http://schemas.openxmlformats.org/officeDocument/2006/relationships/settings" Target="settings.xml" Id="rId4" /><Relationship Type="http://schemas.openxmlformats.org/officeDocument/2006/relationships/hyperlink" Target="https://www.mdpi.com/1424-8220/18/12/4227" TargetMode="External" Id="rId9" /><Relationship Type="http://schemas.openxmlformats.org/officeDocument/2006/relationships/hyperlink" Target="https://www.england.nhs.uk/ourwork/clinical-policy/cvd/" TargetMode="External" Id="rId14" /><Relationship Type="http://schemas.microsoft.com/office/2020/10/relationships/intelligence" Target="intelligence2.xml" Id="R17f1061d1605447d"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9206B0-6F39-43FA-BA58-35BDF0D02F3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lastModifiedBy>Surayya Khan (2323459)</lastModifiedBy>
  <revision>41</revision>
  <dcterms:created xsi:type="dcterms:W3CDTF">2025-11-13T00:13:00.0000000Z</dcterms:created>
  <dcterms:modified xsi:type="dcterms:W3CDTF">2025-11-20T19:09:47.3256693Z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feb37c4a-f45c-4cbc-a345-c262fc70a184</vt:lpwstr>
  </property>
</Properties>
</file>