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FED19B" w14:textId="77777777" w:rsidR="00A14180" w:rsidRDefault="003C6729">
      <w:pPr>
        <w:suppressAutoHyphens w:val="0"/>
        <w:spacing w:after="0" w:line="360" w:lineRule="auto"/>
        <w:rPr>
          <w:rFonts w:ascii="Arial" w:eastAsia="Times New Roman" w:hAnsi="Arial" w:cs="Arial"/>
          <w:kern w:val="0"/>
          <w:sz w:val="24"/>
          <w:szCs w:val="24"/>
          <w:lang w:val="en-GB" w:eastAsia="es-ES"/>
        </w:rPr>
      </w:pPr>
      <w:r>
        <w:rPr>
          <w:rFonts w:ascii="Arial" w:eastAsia="Times New Roman" w:hAnsi="Arial" w:cs="Arial"/>
          <w:kern w:val="0"/>
          <w:sz w:val="24"/>
          <w:szCs w:val="24"/>
          <w:lang w:val="en-GB" w:eastAsia="es-ES"/>
        </w:rPr>
        <w:t>Student name: Patricia Menendez Hernandez</w:t>
      </w:r>
    </w:p>
    <w:p w14:paraId="28BC1980" w14:textId="77777777" w:rsidR="00A14180" w:rsidRDefault="003C6729">
      <w:pPr>
        <w:suppressAutoHyphens w:val="0"/>
        <w:spacing w:after="0" w:line="360" w:lineRule="auto"/>
        <w:rPr>
          <w:rFonts w:ascii="Arial" w:eastAsia="Times New Roman" w:hAnsi="Arial" w:cs="Arial"/>
          <w:kern w:val="0"/>
          <w:sz w:val="24"/>
          <w:szCs w:val="24"/>
          <w:lang w:val="en-GB" w:eastAsia="es-ES"/>
        </w:rPr>
      </w:pPr>
      <w:r>
        <w:rPr>
          <w:rFonts w:ascii="Arial" w:eastAsia="Times New Roman" w:hAnsi="Arial" w:cs="Arial"/>
          <w:kern w:val="0"/>
          <w:sz w:val="24"/>
          <w:szCs w:val="24"/>
          <w:lang w:val="en-GB" w:eastAsia="es-ES"/>
        </w:rPr>
        <w:t>Student number: 2111630</w:t>
      </w:r>
    </w:p>
    <w:p w14:paraId="4CE1EB92" w14:textId="56430069" w:rsidR="00F36841" w:rsidRDefault="00CD62B4">
      <w:pPr>
        <w:suppressAutoHyphens w:val="0"/>
        <w:spacing w:after="0" w:line="360" w:lineRule="auto"/>
        <w:rPr>
          <w:rFonts w:ascii="Arial" w:eastAsia="Times New Roman" w:hAnsi="Arial" w:cs="Arial"/>
          <w:kern w:val="0"/>
          <w:sz w:val="24"/>
          <w:szCs w:val="24"/>
          <w:lang w:val="en-GB" w:eastAsia="es-ES"/>
        </w:rPr>
      </w:pPr>
      <w:r>
        <w:rPr>
          <w:rFonts w:ascii="Arial" w:eastAsia="Times New Roman" w:hAnsi="Arial" w:cs="Arial"/>
          <w:kern w:val="0"/>
          <w:sz w:val="24"/>
          <w:szCs w:val="24"/>
          <w:lang w:val="en-GB" w:eastAsia="es-ES"/>
        </w:rPr>
        <w:t xml:space="preserve">Tutor´s name: </w:t>
      </w:r>
      <w:r w:rsidR="002F7EFE">
        <w:rPr>
          <w:rFonts w:ascii="Arial" w:eastAsia="Times New Roman" w:hAnsi="Arial" w:cs="Arial"/>
          <w:kern w:val="0"/>
          <w:sz w:val="24"/>
          <w:szCs w:val="24"/>
          <w:lang w:val="en-GB" w:eastAsia="es-ES"/>
        </w:rPr>
        <w:t>Kathryn Flynn.</w:t>
      </w:r>
    </w:p>
    <w:p w14:paraId="3E3FF33B" w14:textId="77777777" w:rsidR="002F7EFE" w:rsidRDefault="002F7EFE">
      <w:pPr>
        <w:suppressAutoHyphens w:val="0"/>
        <w:spacing w:after="0" w:line="360" w:lineRule="auto"/>
        <w:rPr>
          <w:rFonts w:ascii="Arial" w:eastAsia="Times New Roman" w:hAnsi="Arial" w:cs="Arial"/>
          <w:kern w:val="0"/>
          <w:sz w:val="24"/>
          <w:szCs w:val="24"/>
          <w:lang w:val="en-GB" w:eastAsia="es-ES"/>
        </w:rPr>
      </w:pPr>
    </w:p>
    <w:p w14:paraId="0DA1E9B1" w14:textId="77777777" w:rsidR="002F7EFE" w:rsidRDefault="002F7EFE">
      <w:pPr>
        <w:suppressAutoHyphens w:val="0"/>
        <w:spacing w:after="0" w:line="360" w:lineRule="auto"/>
        <w:rPr>
          <w:rFonts w:ascii="Arial" w:eastAsia="Times New Roman" w:hAnsi="Arial" w:cs="Arial"/>
          <w:kern w:val="0"/>
          <w:sz w:val="24"/>
          <w:szCs w:val="24"/>
          <w:lang w:val="en-GB" w:eastAsia="es-ES"/>
        </w:rPr>
      </w:pPr>
    </w:p>
    <w:p w14:paraId="532B1672"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3708F02D" w14:textId="77777777" w:rsidR="00A14180" w:rsidRDefault="003C6729">
      <w:pPr>
        <w:suppressAutoHyphens w:val="0"/>
        <w:spacing w:after="0" w:line="360" w:lineRule="auto"/>
        <w:rPr>
          <w:rFonts w:ascii="Arial" w:eastAsia="Times New Roman" w:hAnsi="Arial" w:cs="Arial"/>
          <w:kern w:val="0"/>
          <w:sz w:val="60"/>
          <w:szCs w:val="60"/>
          <w:lang w:val="en-GB" w:eastAsia="es-ES"/>
        </w:rPr>
      </w:pPr>
      <w:r>
        <w:rPr>
          <w:rFonts w:ascii="Arial" w:eastAsia="Times New Roman" w:hAnsi="Arial" w:cs="Arial"/>
          <w:kern w:val="0"/>
          <w:sz w:val="60"/>
          <w:szCs w:val="60"/>
          <w:lang w:val="en-GB" w:eastAsia="es-ES"/>
        </w:rPr>
        <w:t>INTERNATIONAL MEETINGS MANAGEMENT</w:t>
      </w:r>
    </w:p>
    <w:p w14:paraId="6CF2C33D" w14:textId="77777777" w:rsidR="00A14180" w:rsidRDefault="00A14180">
      <w:pPr>
        <w:suppressAutoHyphens w:val="0"/>
        <w:spacing w:after="0" w:line="360" w:lineRule="auto"/>
        <w:rPr>
          <w:rFonts w:ascii="Arial" w:eastAsia="Times New Roman" w:hAnsi="Arial" w:cs="Arial"/>
          <w:kern w:val="0"/>
          <w:sz w:val="60"/>
          <w:szCs w:val="60"/>
          <w:lang w:val="en-GB" w:eastAsia="es-ES"/>
        </w:rPr>
      </w:pPr>
    </w:p>
    <w:p w14:paraId="3838F3A5" w14:textId="77777777" w:rsidR="00A14180" w:rsidRDefault="003C6729">
      <w:pPr>
        <w:suppressAutoHyphens w:val="0"/>
        <w:spacing w:after="0" w:line="360" w:lineRule="auto"/>
        <w:rPr>
          <w:rFonts w:ascii="Arial" w:eastAsia="Times New Roman" w:hAnsi="Arial" w:cs="Arial"/>
          <w:kern w:val="0"/>
          <w:sz w:val="52"/>
          <w:szCs w:val="52"/>
          <w:lang w:val="en-GB" w:eastAsia="es-ES"/>
        </w:rPr>
      </w:pPr>
      <w:r>
        <w:rPr>
          <w:rFonts w:ascii="Arial" w:eastAsia="Times New Roman" w:hAnsi="Arial" w:cs="Arial"/>
          <w:kern w:val="0"/>
          <w:sz w:val="52"/>
          <w:szCs w:val="52"/>
          <w:lang w:val="en-GB" w:eastAsia="es-ES"/>
        </w:rPr>
        <w:t>ESTRATEGIC EVENT MARKETING</w:t>
      </w:r>
      <w:r>
        <w:rPr>
          <w:rFonts w:ascii="Arial" w:eastAsia="Times New Roman" w:hAnsi="Arial" w:cs="Arial"/>
          <w:kern w:val="0"/>
          <w:sz w:val="52"/>
          <w:szCs w:val="52"/>
          <w:lang w:val="en-GB" w:eastAsia="es-ES"/>
        </w:rPr>
        <w:br/>
      </w:r>
      <w:r>
        <w:rPr>
          <w:rFonts w:ascii="Arial" w:eastAsia="Times New Roman" w:hAnsi="Arial" w:cs="Arial"/>
          <w:kern w:val="0"/>
          <w:sz w:val="52"/>
          <w:szCs w:val="52"/>
          <w:lang w:val="en-GB" w:eastAsia="es-ES"/>
        </w:rPr>
        <w:br/>
      </w:r>
    </w:p>
    <w:p w14:paraId="7BE7DDC6"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0933F729"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299D8789"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1B65499F"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17C60ABE"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2396D46C"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6C5FEBF4"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36EBDCBD"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1180041F"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772ADB58" w14:textId="77777777" w:rsidR="00A14180" w:rsidRDefault="00A14180">
      <w:pPr>
        <w:suppressAutoHyphens w:val="0"/>
        <w:spacing w:after="0" w:line="360" w:lineRule="auto"/>
        <w:rPr>
          <w:rFonts w:ascii="Arial" w:eastAsia="Times New Roman" w:hAnsi="Arial" w:cs="Arial"/>
          <w:kern w:val="0"/>
          <w:sz w:val="24"/>
          <w:szCs w:val="24"/>
          <w:lang w:val="en-GB" w:eastAsia="es-ES"/>
        </w:rPr>
      </w:pPr>
    </w:p>
    <w:p w14:paraId="422DC71D" w14:textId="77777777" w:rsidR="00A14180" w:rsidRPr="00F36841" w:rsidRDefault="00A14180" w:rsidP="00F36841">
      <w:pPr>
        <w:suppressAutoHyphens w:val="0"/>
        <w:spacing w:after="0" w:line="360" w:lineRule="auto"/>
        <w:rPr>
          <w:rFonts w:ascii="Arial" w:eastAsia="Times New Roman" w:hAnsi="Arial" w:cs="Arial"/>
          <w:kern w:val="0"/>
          <w:sz w:val="24"/>
          <w:szCs w:val="24"/>
          <w:lang w:val="en-GB" w:eastAsia="es-ES"/>
        </w:rPr>
      </w:pPr>
    </w:p>
    <w:p w14:paraId="6EBC113C" w14:textId="77777777" w:rsidR="002F7EFE" w:rsidRDefault="002F7EFE" w:rsidP="00F36841">
      <w:pPr>
        <w:suppressAutoHyphens w:val="0"/>
        <w:spacing w:after="0" w:line="360" w:lineRule="auto"/>
        <w:rPr>
          <w:rFonts w:ascii="Arial" w:eastAsia="Times New Roman" w:hAnsi="Arial" w:cs="Arial"/>
          <w:kern w:val="0"/>
          <w:sz w:val="24"/>
          <w:szCs w:val="24"/>
          <w:lang w:val="en-GB" w:eastAsia="es-ES"/>
        </w:rPr>
      </w:pPr>
    </w:p>
    <w:p w14:paraId="2CDAE8DB" w14:textId="77777777" w:rsidR="002F7EFE" w:rsidRDefault="002F7EFE" w:rsidP="00F36841">
      <w:pPr>
        <w:suppressAutoHyphens w:val="0"/>
        <w:spacing w:after="0" w:line="360" w:lineRule="auto"/>
        <w:rPr>
          <w:rFonts w:ascii="Arial" w:eastAsia="Times New Roman" w:hAnsi="Arial" w:cs="Arial"/>
          <w:kern w:val="0"/>
          <w:sz w:val="24"/>
          <w:szCs w:val="24"/>
          <w:lang w:val="en-GB" w:eastAsia="es-ES"/>
        </w:rPr>
      </w:pPr>
    </w:p>
    <w:p w14:paraId="2FAD7CAF" w14:textId="77777777" w:rsidR="002F7EFE" w:rsidRDefault="002F7EFE" w:rsidP="00F36841">
      <w:pPr>
        <w:suppressAutoHyphens w:val="0"/>
        <w:spacing w:after="0" w:line="360" w:lineRule="auto"/>
        <w:rPr>
          <w:rFonts w:ascii="Arial" w:eastAsia="Times New Roman" w:hAnsi="Arial" w:cs="Arial"/>
          <w:kern w:val="0"/>
          <w:sz w:val="24"/>
          <w:szCs w:val="24"/>
          <w:lang w:val="en-GB" w:eastAsia="es-ES"/>
        </w:rPr>
      </w:pPr>
    </w:p>
    <w:p w14:paraId="4BBAE480" w14:textId="77777777" w:rsidR="002F7EFE" w:rsidRDefault="002F7EFE" w:rsidP="00F36841">
      <w:pPr>
        <w:suppressAutoHyphens w:val="0"/>
        <w:spacing w:after="0" w:line="360" w:lineRule="auto"/>
        <w:rPr>
          <w:rFonts w:ascii="Arial" w:eastAsia="Times New Roman" w:hAnsi="Arial" w:cs="Arial"/>
          <w:kern w:val="0"/>
          <w:sz w:val="24"/>
          <w:szCs w:val="24"/>
          <w:lang w:val="en-GB" w:eastAsia="es-ES"/>
        </w:rPr>
      </w:pPr>
    </w:p>
    <w:p w14:paraId="713C7F05" w14:textId="5BDCDE5C" w:rsidR="00A14180" w:rsidRPr="00F36841" w:rsidRDefault="002F7EFE" w:rsidP="002F7EFE">
      <w:pPr>
        <w:suppressAutoHyphens w:val="0"/>
        <w:spacing w:after="0" w:line="360" w:lineRule="auto"/>
        <w:jc w:val="both"/>
        <w:rPr>
          <w:rFonts w:ascii="Arial" w:eastAsia="Times New Roman" w:hAnsi="Arial" w:cs="Arial"/>
          <w:kern w:val="0"/>
          <w:sz w:val="24"/>
          <w:szCs w:val="24"/>
          <w:lang w:val="en-GB" w:eastAsia="es-ES"/>
        </w:rPr>
      </w:pPr>
      <w:r>
        <w:rPr>
          <w:rFonts w:ascii="Arial" w:eastAsia="Times New Roman" w:hAnsi="Arial" w:cs="Arial"/>
          <w:kern w:val="0"/>
          <w:sz w:val="24"/>
          <w:szCs w:val="24"/>
          <w:lang w:val="en-GB" w:eastAsia="es-ES"/>
        </w:rPr>
        <w:t>2</w:t>
      </w:r>
      <w:r w:rsidR="003C6729" w:rsidRPr="00F36841">
        <w:rPr>
          <w:rFonts w:ascii="Arial" w:eastAsia="Times New Roman" w:hAnsi="Arial" w:cs="Arial"/>
          <w:kern w:val="0"/>
          <w:sz w:val="24"/>
          <w:szCs w:val="24"/>
          <w:lang w:val="en-GB" w:eastAsia="es-ES"/>
        </w:rPr>
        <w:t xml:space="preserve">. Overview </w:t>
      </w:r>
      <w:r w:rsidR="003C6729" w:rsidRPr="00F36841">
        <w:rPr>
          <w:rFonts w:ascii="Arial" w:eastAsia="Times New Roman" w:hAnsi="Arial" w:cs="Arial"/>
          <w:kern w:val="0"/>
          <w:sz w:val="24"/>
          <w:szCs w:val="24"/>
          <w:lang w:val="en-GB" w:eastAsia="es-ES"/>
        </w:rPr>
        <w:br/>
        <w:t xml:space="preserve">The selected gathering is the London conference, which will prioritise the promotion of mental health among the Jehovah's Witnesses community. The event is slated on September 2nd. This date has been chosen in order to be able to count on the guests that I will develop later and due to availability in the chosen hotel. This intriguing group is often disregarded in terms of the significance of well-being. Presently, one of the utmost significant global concerns is the matter of mental health. It is important to actively seek assistance and use available resources to benefit all specific groups, especially religious organisations like the Jehovah's Witnesses. </w:t>
      </w:r>
      <w:r w:rsidR="003C6729" w:rsidRPr="00F36841">
        <w:rPr>
          <w:rFonts w:ascii="Arial" w:eastAsia="Times New Roman" w:hAnsi="Arial" w:cs="Arial"/>
          <w:kern w:val="0"/>
          <w:sz w:val="24"/>
          <w:szCs w:val="24"/>
          <w:lang w:val="en-GB" w:eastAsia="es-ES"/>
        </w:rPr>
        <w:br/>
        <w:t xml:space="preserve">In London, the organisation claims that they have a network of 1,000 individuals who provide reading material. They distribute 6,000 reports, 20,000 books, and 100,000 periodicals on a monthly basis. At Oxford Circus, a very congested underground station located in the centre of the city, Jehovah's Witnesses are encountered by hundreds of thousands of individuals on a weekly basis. </w:t>
      </w:r>
      <w:r w:rsidR="003C6729" w:rsidRPr="00F36841">
        <w:rPr>
          <w:rFonts w:ascii="Arial" w:eastAsia="Times New Roman" w:hAnsi="Arial" w:cs="Arial"/>
          <w:kern w:val="0"/>
          <w:sz w:val="24"/>
          <w:szCs w:val="24"/>
          <w:lang w:val="en-GB" w:eastAsia="es-ES"/>
        </w:rPr>
        <w:br/>
        <w:t xml:space="preserve">The conference will be held in the Marriott Grosvenor House, located in the Mayfair neighbourhood, which is a renowned area in the centre of London. This hotel has a rich heritage of splendid facilities and exceptional amenities. </w:t>
      </w:r>
    </w:p>
    <w:p w14:paraId="38E1DAB4" w14:textId="77777777" w:rsidR="00A14180" w:rsidRPr="00F36841" w:rsidRDefault="00A14180" w:rsidP="002F7EFE">
      <w:pPr>
        <w:pStyle w:val="NormalWeb"/>
        <w:spacing w:line="360" w:lineRule="auto"/>
        <w:jc w:val="both"/>
        <w:rPr>
          <w:rFonts w:ascii="Arial" w:hAnsi="Arial" w:cs="Arial"/>
          <w:color w:val="000000"/>
          <w:lang w:val="en-GB"/>
        </w:rPr>
      </w:pPr>
    </w:p>
    <w:p w14:paraId="4B8FF6D8" w14:textId="77777777" w:rsidR="00A14180" w:rsidRPr="00F36841" w:rsidRDefault="00A14180" w:rsidP="002F7EFE">
      <w:pPr>
        <w:pStyle w:val="NormalWeb"/>
        <w:spacing w:line="360" w:lineRule="auto"/>
        <w:jc w:val="both"/>
        <w:rPr>
          <w:rFonts w:ascii="Arial" w:hAnsi="Arial" w:cs="Arial"/>
          <w:color w:val="000000"/>
          <w:lang w:val="en-GB"/>
        </w:rPr>
      </w:pPr>
    </w:p>
    <w:p w14:paraId="6CFD92EF" w14:textId="77777777" w:rsidR="00A14180" w:rsidRPr="00F36841" w:rsidRDefault="003C6729" w:rsidP="002F7EFE">
      <w:pPr>
        <w:pStyle w:val="NormalWeb"/>
        <w:spacing w:line="360" w:lineRule="auto"/>
        <w:jc w:val="both"/>
        <w:rPr>
          <w:rFonts w:ascii="Arial" w:hAnsi="Arial" w:cs="Arial"/>
          <w:color w:val="000000"/>
          <w:lang w:val="en-GB"/>
        </w:rPr>
      </w:pPr>
      <w:r w:rsidRPr="00F36841">
        <w:rPr>
          <w:rFonts w:ascii="Arial" w:hAnsi="Arial" w:cs="Arial"/>
          <w:color w:val="000000"/>
          <w:lang w:val="en-GB"/>
        </w:rPr>
        <w:t>3. Event Concept</w:t>
      </w:r>
    </w:p>
    <w:p w14:paraId="56FACC31" w14:textId="77777777" w:rsidR="00A14180" w:rsidRPr="00F36841" w:rsidRDefault="003C6729" w:rsidP="002F7EFE">
      <w:pPr>
        <w:pStyle w:val="NormalWeb"/>
        <w:spacing w:line="360" w:lineRule="auto"/>
        <w:jc w:val="both"/>
        <w:rPr>
          <w:rFonts w:ascii="Arial" w:hAnsi="Arial" w:cs="Arial"/>
          <w:color w:val="000000"/>
          <w:lang w:val="en-GB"/>
        </w:rPr>
      </w:pPr>
      <w:r w:rsidRPr="00F36841">
        <w:rPr>
          <w:rFonts w:ascii="Arial" w:hAnsi="Arial" w:cs="Arial"/>
          <w:color w:val="000000"/>
          <w:lang w:val="en-GB"/>
        </w:rPr>
        <w:t>This conference will raise awareness of good mental health in the Jehovah’s Witnesses community and provide discussion and support amongst its followers. Delegates can meet expert speakers, attend practical workshops and network with peers facing similar issues. The programme throughout the day will offer additional space for further discussion, providing the necessary flexibility in catering for different needs and interests among those attending</w:t>
      </w:r>
    </w:p>
    <w:p w14:paraId="6E7846E5" w14:textId="77777777" w:rsidR="00A14180" w:rsidRPr="00F36841" w:rsidRDefault="00A14180" w:rsidP="002F7EFE">
      <w:pPr>
        <w:pStyle w:val="NormalWeb"/>
        <w:spacing w:line="360" w:lineRule="auto"/>
        <w:jc w:val="both"/>
        <w:rPr>
          <w:rFonts w:ascii="Arial" w:hAnsi="Arial" w:cs="Arial"/>
          <w:color w:val="000000"/>
          <w:lang w:val="en-GB"/>
        </w:rPr>
      </w:pPr>
    </w:p>
    <w:p w14:paraId="5FCE80E9" w14:textId="77777777" w:rsidR="002F7EFE" w:rsidRDefault="002F7EFE" w:rsidP="002F7EFE">
      <w:pPr>
        <w:suppressAutoHyphens w:val="0"/>
        <w:spacing w:after="0" w:line="360" w:lineRule="auto"/>
        <w:jc w:val="both"/>
        <w:rPr>
          <w:rFonts w:ascii="Arial" w:eastAsia="Times New Roman" w:hAnsi="Arial" w:cs="Arial"/>
          <w:kern w:val="0"/>
          <w:sz w:val="24"/>
          <w:szCs w:val="24"/>
          <w:lang w:val="en-GB" w:eastAsia="es-ES"/>
        </w:rPr>
      </w:pPr>
    </w:p>
    <w:p w14:paraId="42E5FBAE" w14:textId="77777777" w:rsidR="002F7EFE" w:rsidRDefault="002F7EFE" w:rsidP="002F7EFE">
      <w:pPr>
        <w:suppressAutoHyphens w:val="0"/>
        <w:spacing w:after="0" w:line="360" w:lineRule="auto"/>
        <w:jc w:val="both"/>
        <w:rPr>
          <w:rFonts w:ascii="Arial" w:eastAsia="Times New Roman" w:hAnsi="Arial" w:cs="Arial"/>
          <w:kern w:val="0"/>
          <w:sz w:val="24"/>
          <w:szCs w:val="24"/>
          <w:lang w:val="en-GB" w:eastAsia="es-ES"/>
        </w:rPr>
      </w:pPr>
    </w:p>
    <w:p w14:paraId="1744A9E4" w14:textId="10345678"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lastRenderedPageBreak/>
        <w:t>4.</w:t>
      </w:r>
      <w:r w:rsidR="009F13ED" w:rsidRPr="00F36841">
        <w:rPr>
          <w:rFonts w:ascii="Arial" w:eastAsia="Times New Roman" w:hAnsi="Arial" w:cs="Arial"/>
          <w:kern w:val="0"/>
          <w:sz w:val="24"/>
          <w:szCs w:val="24"/>
          <w:lang w:val="en-GB" w:eastAsia="es-ES"/>
        </w:rPr>
        <w:t xml:space="preserve"> O</w:t>
      </w:r>
      <w:r w:rsidRPr="00F36841">
        <w:rPr>
          <w:rFonts w:ascii="Arial" w:eastAsia="Times New Roman" w:hAnsi="Arial" w:cs="Arial"/>
          <w:kern w:val="0"/>
          <w:sz w:val="24"/>
          <w:szCs w:val="24"/>
          <w:lang w:val="en-GB" w:eastAsia="es-ES"/>
        </w:rPr>
        <w:t xml:space="preserve">bjectives: </w:t>
      </w:r>
      <w:r w:rsidRPr="00F36841">
        <w:rPr>
          <w:rFonts w:ascii="Arial" w:eastAsia="Times New Roman" w:hAnsi="Arial" w:cs="Arial"/>
          <w:kern w:val="0"/>
          <w:sz w:val="24"/>
          <w:szCs w:val="24"/>
          <w:lang w:val="en-GB" w:eastAsia="es-ES"/>
        </w:rPr>
        <w:br/>
      </w:r>
      <w:r w:rsidRPr="00F36841">
        <w:rPr>
          <w:rFonts w:ascii="Arial" w:eastAsia="Times New Roman" w:hAnsi="Arial" w:cs="Arial"/>
          <w:kern w:val="0"/>
          <w:sz w:val="24"/>
          <w:szCs w:val="24"/>
          <w:lang w:val="en-GB" w:eastAsia="es-ES"/>
        </w:rPr>
        <w:br/>
        <w:t xml:space="preserve">At the conclusion of the conference, delegates will have gained an understanding that Jehovah's Witnesses have a unique profile of mental health difficulties, which includes stigma, cultural factors, and access to treatment. </w:t>
      </w:r>
      <w:r w:rsidRPr="00F36841">
        <w:rPr>
          <w:rFonts w:ascii="Arial" w:eastAsia="Times New Roman" w:hAnsi="Arial" w:cs="Arial"/>
          <w:kern w:val="0"/>
          <w:sz w:val="24"/>
          <w:szCs w:val="24"/>
          <w:lang w:val="en-GB" w:eastAsia="es-ES"/>
        </w:rPr>
        <w:br/>
      </w:r>
      <w:r w:rsidRPr="00F36841">
        <w:rPr>
          <w:rFonts w:ascii="Arial" w:eastAsia="Times New Roman" w:hAnsi="Arial" w:cs="Arial"/>
          <w:kern w:val="0"/>
          <w:sz w:val="24"/>
          <w:szCs w:val="24"/>
          <w:lang w:val="en-GB" w:eastAsia="es-ES"/>
        </w:rPr>
        <w:br/>
      </w:r>
      <w:r w:rsidRPr="00F36841">
        <w:rPr>
          <w:rFonts w:ascii="Arial" w:eastAsia="Times New Roman" w:hAnsi="Arial" w:cs="Arial"/>
          <w:kern w:val="0"/>
          <w:sz w:val="24"/>
          <w:szCs w:val="24"/>
          <w:lang w:val="en-GB" w:eastAsia="es-ES"/>
        </w:rPr>
        <w:br/>
        <w:t xml:space="preserve">Delegates will be equipped with useful coping skills and tools for promoting mental well-being within their community as a result of the event, which will enable them to assist both themselves and others.By doing so, it will facilitate the formation of support networks, the formation of new activities aimed at boosting mental health by and for the Watchtower community, and the promotion of networking opportunities amongst the participants. </w:t>
      </w:r>
    </w:p>
    <w:p w14:paraId="49BCF661" w14:textId="17F56227" w:rsidR="00A14180" w:rsidRPr="00F36841" w:rsidRDefault="003C6729" w:rsidP="002F7EFE">
      <w:pPr>
        <w:suppressAutoHyphens w:val="0"/>
        <w:spacing w:line="360" w:lineRule="auto"/>
        <w:jc w:val="both"/>
        <w:rPr>
          <w:rFonts w:ascii="Arial" w:hAnsi="Arial" w:cs="Arial"/>
          <w:sz w:val="24"/>
          <w:szCs w:val="24"/>
          <w:lang w:val="en-GB"/>
        </w:rPr>
      </w:pPr>
      <w:r w:rsidRPr="00F36841">
        <w:rPr>
          <w:rFonts w:ascii="Arial" w:eastAsia="Times New Roman" w:hAnsi="Arial" w:cs="Arial"/>
          <w:kern w:val="0"/>
          <w:sz w:val="24"/>
          <w:szCs w:val="24"/>
          <w:lang w:val="en-GB" w:eastAsia="es-ES"/>
        </w:rPr>
        <w:br/>
      </w:r>
      <w:r w:rsidRPr="00F36841">
        <w:rPr>
          <w:rFonts w:ascii="Arial" w:eastAsia="Times New Roman" w:hAnsi="Arial" w:cs="Arial"/>
          <w:kern w:val="0"/>
          <w:sz w:val="24"/>
          <w:szCs w:val="24"/>
          <w:lang w:val="en-GB" w:eastAsia="es-ES"/>
        </w:rPr>
        <w:br/>
        <w:t>5.</w:t>
      </w:r>
      <w:r w:rsidR="00BC30E5" w:rsidRPr="00F36841">
        <w:rPr>
          <w:rFonts w:ascii="Arial" w:eastAsia="Times New Roman" w:hAnsi="Arial" w:cs="Arial"/>
          <w:kern w:val="0"/>
          <w:sz w:val="24"/>
          <w:szCs w:val="24"/>
          <w:lang w:val="en-GB" w:eastAsia="es-ES"/>
        </w:rPr>
        <w:t xml:space="preserve"> </w:t>
      </w:r>
      <w:r w:rsidRPr="00F36841">
        <w:rPr>
          <w:rFonts w:ascii="Arial" w:eastAsia="Times New Roman" w:hAnsi="Arial" w:cs="Arial"/>
          <w:kern w:val="0"/>
          <w:sz w:val="24"/>
          <w:szCs w:val="24"/>
          <w:lang w:val="en-GB" w:eastAsia="es-ES"/>
        </w:rPr>
        <w:t xml:space="preserve">This cycle begins with the first phase, which is called conception. This phase also marks the beginning of any occurrence. This phase is characterised by the identification of opportunities. "Who do we want to reach with our message?" and "How can we best support their development?" are two examples of the important questions that need to be asked in this context. In addition, Bowdin, Lincoln, and Min advise planners to check their criteria, which involves identifying how an audience would characterise its requirements and what it would take to fulfil those requirements. It is time to move on to the next part of the event cycle, which is planning (Bladen, Kennell, Abson, and Wilde, 2022). </w:t>
      </w:r>
    </w:p>
    <w:p w14:paraId="0C419E24" w14:textId="77777777" w:rsidR="00BC30E5" w:rsidRPr="00F36841" w:rsidRDefault="00BC30E5" w:rsidP="002F7EFE">
      <w:pPr>
        <w:suppressAutoHyphens w:val="0"/>
        <w:spacing w:line="360" w:lineRule="auto"/>
        <w:jc w:val="both"/>
        <w:rPr>
          <w:rFonts w:ascii="Arial" w:eastAsia="Times New Roman" w:hAnsi="Arial" w:cs="Arial"/>
          <w:kern w:val="0"/>
          <w:sz w:val="24"/>
          <w:szCs w:val="24"/>
          <w:lang w:val="en-GB" w:eastAsia="es-ES"/>
        </w:rPr>
      </w:pPr>
    </w:p>
    <w:p w14:paraId="7144C040" w14:textId="09C95800" w:rsidR="00A14180" w:rsidRPr="00F36841" w:rsidRDefault="003C6729" w:rsidP="002F7EFE">
      <w:pPr>
        <w:suppressAutoHyphens w:val="0"/>
        <w:spacing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 xml:space="preserve">6. Swot Analysis </w:t>
      </w:r>
    </w:p>
    <w:p w14:paraId="75905AD2" w14:textId="77777777" w:rsidR="00A14180" w:rsidRPr="00F36841" w:rsidRDefault="003C6729" w:rsidP="002F7EFE">
      <w:pPr>
        <w:suppressAutoHyphens w:val="0"/>
        <w:spacing w:line="360" w:lineRule="auto"/>
        <w:jc w:val="both"/>
        <w:rPr>
          <w:rFonts w:ascii="Arial" w:hAnsi="Arial" w:cs="Arial"/>
          <w:sz w:val="24"/>
          <w:szCs w:val="24"/>
          <w:lang w:val="en-GB"/>
        </w:rPr>
      </w:pPr>
      <w:r w:rsidRPr="00F36841">
        <w:rPr>
          <w:rFonts w:ascii="Arial" w:hAnsi="Arial" w:cs="Arial"/>
          <w:sz w:val="24"/>
          <w:szCs w:val="24"/>
          <w:lang w:val="en-GB"/>
        </w:rPr>
        <w:t>Strengths:</w:t>
      </w:r>
    </w:p>
    <w:p w14:paraId="3DF928FE" w14:textId="77777777"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Discipline and Organisation: Jehovah's Witnesses are renowned for their exceptional discipline and organisation, which guarantees that all activities are conducted in a systematic and effective manner.</w:t>
      </w:r>
      <w:r w:rsidRPr="00F36841">
        <w:rPr>
          <w:rFonts w:ascii="Arial" w:eastAsia="Times New Roman" w:hAnsi="Arial" w:cs="Arial"/>
          <w:kern w:val="0"/>
          <w:sz w:val="24"/>
          <w:szCs w:val="24"/>
          <w:lang w:val="en-GB" w:eastAsia="es-ES"/>
        </w:rPr>
        <w:br/>
      </w:r>
      <w:r w:rsidRPr="00F36841">
        <w:rPr>
          <w:rFonts w:ascii="Arial" w:eastAsia="Times New Roman" w:hAnsi="Arial" w:cs="Arial"/>
          <w:kern w:val="0"/>
          <w:sz w:val="24"/>
          <w:szCs w:val="24"/>
          <w:lang w:val="en-GB" w:eastAsia="es-ES"/>
        </w:rPr>
        <w:lastRenderedPageBreak/>
        <w:t>Volunteerism: The strong volunteer mentality of the Jehovah's Witness community assures high participation and cost savings during the event's planning and execution.</w:t>
      </w:r>
    </w:p>
    <w:p w14:paraId="1AA6781C" w14:textId="77777777" w:rsidR="00A14180" w:rsidRPr="00F36841" w:rsidRDefault="00A14180" w:rsidP="002F7EFE">
      <w:pPr>
        <w:suppressAutoHyphens w:val="0"/>
        <w:spacing w:line="360" w:lineRule="auto"/>
        <w:jc w:val="both"/>
        <w:rPr>
          <w:rFonts w:ascii="Arial" w:hAnsi="Arial" w:cs="Arial"/>
          <w:sz w:val="24"/>
          <w:szCs w:val="24"/>
          <w:lang w:val="en-GB"/>
        </w:rPr>
      </w:pPr>
    </w:p>
    <w:p w14:paraId="7F5A89DB" w14:textId="77777777" w:rsidR="00A14180" w:rsidRPr="00F36841" w:rsidRDefault="003C6729" w:rsidP="002F7EFE">
      <w:pPr>
        <w:suppressAutoHyphens w:val="0"/>
        <w:spacing w:line="360" w:lineRule="auto"/>
        <w:jc w:val="both"/>
        <w:rPr>
          <w:rFonts w:ascii="Arial" w:hAnsi="Arial" w:cs="Arial"/>
          <w:sz w:val="24"/>
          <w:szCs w:val="24"/>
          <w:lang w:val="en-GB"/>
        </w:rPr>
      </w:pPr>
      <w:r w:rsidRPr="00F36841">
        <w:rPr>
          <w:rFonts w:ascii="Arial" w:hAnsi="Arial" w:cs="Arial"/>
          <w:sz w:val="24"/>
          <w:szCs w:val="24"/>
          <w:lang w:val="en-GB"/>
        </w:rPr>
        <w:t>Weaknesses:</w:t>
      </w:r>
    </w:p>
    <w:p w14:paraId="4F67A5E5" w14:textId="77777777"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 xml:space="preserve">Financial Constraints: Budgetary limitations may arise due to the reliance on voluntary donations to fund the activities. </w:t>
      </w:r>
      <w:r w:rsidRPr="00F36841">
        <w:rPr>
          <w:rFonts w:ascii="Arial" w:eastAsia="Times New Roman" w:hAnsi="Arial" w:cs="Arial"/>
          <w:kern w:val="0"/>
          <w:sz w:val="24"/>
          <w:szCs w:val="24"/>
          <w:lang w:val="en-GB" w:eastAsia="es-ES"/>
        </w:rPr>
        <w:br/>
        <w:t>The public often perceives Jehovah's Witnesses with suspicion or misinterpretation due to their religious convictions and observances, which can present a challenge.</w:t>
      </w:r>
    </w:p>
    <w:p w14:paraId="56542E76" w14:textId="77777777" w:rsidR="00A14180" w:rsidRPr="00F36841" w:rsidRDefault="00A14180" w:rsidP="002F7EFE">
      <w:pPr>
        <w:suppressAutoHyphens w:val="0"/>
        <w:spacing w:line="360" w:lineRule="auto"/>
        <w:jc w:val="both"/>
        <w:rPr>
          <w:rFonts w:ascii="Arial" w:hAnsi="Arial" w:cs="Arial"/>
          <w:sz w:val="24"/>
          <w:szCs w:val="24"/>
          <w:lang w:val="en-GB"/>
        </w:rPr>
      </w:pPr>
    </w:p>
    <w:p w14:paraId="768750C3" w14:textId="77777777" w:rsidR="00A14180" w:rsidRPr="00F36841" w:rsidRDefault="003C6729" w:rsidP="002F7EFE">
      <w:pPr>
        <w:suppressAutoHyphens w:val="0"/>
        <w:spacing w:line="360" w:lineRule="auto"/>
        <w:jc w:val="both"/>
        <w:rPr>
          <w:rFonts w:ascii="Arial" w:hAnsi="Arial" w:cs="Arial"/>
          <w:sz w:val="24"/>
          <w:szCs w:val="24"/>
          <w:lang w:val="en-GB"/>
        </w:rPr>
      </w:pPr>
      <w:r w:rsidRPr="00F36841">
        <w:rPr>
          <w:rFonts w:ascii="Arial" w:hAnsi="Arial" w:cs="Arial"/>
          <w:sz w:val="24"/>
          <w:szCs w:val="24"/>
          <w:lang w:val="en-GB"/>
        </w:rPr>
        <w:t>Opportunities:</w:t>
      </w:r>
    </w:p>
    <w:p w14:paraId="40323842" w14:textId="77777777"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 xml:space="preserve">Collaborations &amp; Partnerships: Engaging in partnerships with other congregations or religious organisations may enhance the event and draw a larger number of people. </w:t>
      </w:r>
      <w:r w:rsidRPr="00F36841">
        <w:rPr>
          <w:rFonts w:ascii="Arial" w:eastAsia="Times New Roman" w:hAnsi="Arial" w:cs="Arial"/>
          <w:kern w:val="0"/>
          <w:sz w:val="24"/>
          <w:szCs w:val="24"/>
          <w:lang w:val="en-GB" w:eastAsia="es-ES"/>
        </w:rPr>
        <w:br/>
        <w:t>Community growth: Utilise the event as a chance to enhance and fortify the community, while also drawing in fresh participants.</w:t>
      </w:r>
    </w:p>
    <w:p w14:paraId="61A519B6" w14:textId="77777777" w:rsidR="00A14180" w:rsidRPr="00F36841" w:rsidRDefault="00A14180" w:rsidP="002F7EFE">
      <w:pPr>
        <w:suppressAutoHyphens w:val="0"/>
        <w:spacing w:after="0" w:line="360" w:lineRule="auto"/>
        <w:jc w:val="both"/>
        <w:rPr>
          <w:rFonts w:ascii="Arial" w:eastAsia="Times New Roman" w:hAnsi="Arial" w:cs="Arial"/>
          <w:kern w:val="0"/>
          <w:sz w:val="24"/>
          <w:szCs w:val="24"/>
          <w:lang w:val="en-GB" w:eastAsia="es-ES"/>
        </w:rPr>
      </w:pPr>
    </w:p>
    <w:p w14:paraId="15D83DE0" w14:textId="77777777" w:rsidR="00A14180" w:rsidRPr="00F36841" w:rsidRDefault="003C6729" w:rsidP="002F7EFE">
      <w:pPr>
        <w:suppressAutoHyphens w:val="0"/>
        <w:spacing w:line="360" w:lineRule="auto"/>
        <w:jc w:val="both"/>
        <w:rPr>
          <w:rFonts w:ascii="Arial" w:hAnsi="Arial" w:cs="Arial"/>
          <w:sz w:val="24"/>
          <w:szCs w:val="24"/>
          <w:lang w:val="en-GB"/>
        </w:rPr>
      </w:pPr>
      <w:r w:rsidRPr="00F36841">
        <w:rPr>
          <w:rFonts w:ascii="Arial" w:hAnsi="Arial" w:cs="Arial"/>
          <w:sz w:val="24"/>
          <w:szCs w:val="24"/>
          <w:lang w:val="en-GB"/>
        </w:rPr>
        <w:t>Threats:</w:t>
      </w:r>
    </w:p>
    <w:p w14:paraId="23CA7D4A" w14:textId="77777777"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 xml:space="preserve">Legal and social limitations: Modifications to legislation regarding public gatherings. </w:t>
      </w:r>
      <w:r w:rsidRPr="00F36841">
        <w:rPr>
          <w:rFonts w:ascii="Arial" w:eastAsia="Times New Roman" w:hAnsi="Arial" w:cs="Arial"/>
          <w:kern w:val="0"/>
          <w:sz w:val="24"/>
          <w:szCs w:val="24"/>
          <w:lang w:val="en-GB" w:eastAsia="es-ES"/>
        </w:rPr>
        <w:br/>
        <w:t xml:space="preserve">External Criticism: Groups or persons who are against Jehovah's Witnesses may try to undermine or disturb the event in order to discredit it. </w:t>
      </w:r>
      <w:r w:rsidRPr="00F36841">
        <w:rPr>
          <w:rFonts w:ascii="Arial" w:eastAsia="Times New Roman" w:hAnsi="Arial" w:cs="Arial"/>
          <w:kern w:val="0"/>
          <w:sz w:val="24"/>
          <w:szCs w:val="24"/>
          <w:lang w:val="en-GB" w:eastAsia="es-ES"/>
        </w:rPr>
        <w:br/>
        <w:t>Security concerns: Ensuring the safety of guests may pose logistical and budgetary difficulties.</w:t>
      </w:r>
    </w:p>
    <w:p w14:paraId="2A353B3A" w14:textId="77777777" w:rsidR="00A14180" w:rsidRPr="00F36841" w:rsidRDefault="00A14180" w:rsidP="002F7EFE">
      <w:pPr>
        <w:spacing w:line="360" w:lineRule="auto"/>
        <w:jc w:val="both"/>
        <w:rPr>
          <w:rFonts w:ascii="Arial" w:hAnsi="Arial" w:cs="Arial"/>
          <w:sz w:val="24"/>
          <w:szCs w:val="24"/>
          <w:lang w:val="en-GB"/>
        </w:rPr>
      </w:pPr>
    </w:p>
    <w:p w14:paraId="572DF483" w14:textId="5B76340C"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7.</w:t>
      </w:r>
      <w:r w:rsidR="00F92024" w:rsidRPr="00F36841">
        <w:rPr>
          <w:rFonts w:ascii="Arial" w:eastAsia="Times New Roman" w:hAnsi="Arial" w:cs="Arial"/>
          <w:kern w:val="0"/>
          <w:sz w:val="24"/>
          <w:szCs w:val="24"/>
          <w:lang w:val="en-GB" w:eastAsia="es-ES"/>
        </w:rPr>
        <w:t xml:space="preserve"> </w:t>
      </w:r>
      <w:r w:rsidRPr="00F36841">
        <w:rPr>
          <w:rFonts w:ascii="Arial" w:eastAsia="Times New Roman" w:hAnsi="Arial" w:cs="Arial"/>
          <w:kern w:val="0"/>
          <w:sz w:val="24"/>
          <w:szCs w:val="24"/>
          <w:lang w:val="en-GB" w:eastAsia="es-ES"/>
        </w:rPr>
        <w:t xml:space="preserve">Venue Management: The employees of the Marriott Grosvenor House are committed to ensuring that the event goes off without a hitch via their efforts. They take great care in arranging the tables and chairs in the room so that they conform to the standards of the space, they place the audio-visual (AV) equipment so that the presentations, seminars, and debates </w:t>
      </w:r>
      <w:r w:rsidR="0043004B" w:rsidRPr="00F36841">
        <w:rPr>
          <w:rFonts w:ascii="Arial" w:eastAsia="Times New Roman" w:hAnsi="Arial" w:cs="Arial"/>
          <w:kern w:val="0"/>
          <w:sz w:val="24"/>
          <w:szCs w:val="24"/>
          <w:lang w:val="en-GB" w:eastAsia="es-ES"/>
        </w:rPr>
        <w:t>take place without problems</w:t>
      </w:r>
      <w:r w:rsidRPr="00F36841">
        <w:rPr>
          <w:rFonts w:ascii="Arial" w:eastAsia="Times New Roman" w:hAnsi="Arial" w:cs="Arial"/>
          <w:kern w:val="0"/>
          <w:sz w:val="24"/>
          <w:szCs w:val="24"/>
          <w:lang w:val="en-GB" w:eastAsia="es-ES"/>
        </w:rPr>
        <w:t xml:space="preserve">, and they </w:t>
      </w:r>
      <w:r w:rsidRPr="00F36841">
        <w:rPr>
          <w:rFonts w:ascii="Arial" w:eastAsia="Times New Roman" w:hAnsi="Arial" w:cs="Arial"/>
          <w:kern w:val="0"/>
          <w:sz w:val="24"/>
          <w:szCs w:val="24"/>
          <w:lang w:val="en-GB" w:eastAsia="es-ES"/>
        </w:rPr>
        <w:lastRenderedPageBreak/>
        <w:t>work hard to make the atmosphere pleasant for the attendees. Additionally, they want to make sure that the conference is held in a location that is not only comfortable but also appropriate for all of the attendees, which will ultimately result in an improved experience for everyone involved.</w:t>
      </w:r>
    </w:p>
    <w:p w14:paraId="190A3AA1" w14:textId="77777777" w:rsidR="00A14180" w:rsidRPr="00F36841" w:rsidRDefault="00A14180" w:rsidP="002F7EFE">
      <w:pPr>
        <w:suppressAutoHyphens w:val="0"/>
        <w:spacing w:after="0" w:line="360" w:lineRule="auto"/>
        <w:jc w:val="both"/>
        <w:rPr>
          <w:rFonts w:ascii="Arial" w:eastAsia="Times New Roman" w:hAnsi="Arial" w:cs="Arial"/>
          <w:kern w:val="0"/>
          <w:sz w:val="24"/>
          <w:szCs w:val="24"/>
          <w:lang w:val="en-GB" w:eastAsia="es-ES"/>
        </w:rPr>
      </w:pPr>
    </w:p>
    <w:p w14:paraId="387801B0" w14:textId="08C142E3"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 xml:space="preserve">Security and Safety: </w:t>
      </w:r>
      <w:r w:rsidR="00FD601A" w:rsidRPr="00F36841">
        <w:rPr>
          <w:rFonts w:ascii="Arial" w:eastAsia="Times New Roman" w:hAnsi="Arial" w:cs="Arial"/>
          <w:kern w:val="0"/>
          <w:sz w:val="24"/>
          <w:szCs w:val="24"/>
          <w:lang w:val="en-GB" w:eastAsia="es-ES"/>
        </w:rPr>
        <w:t xml:space="preserve">as the organiser we </w:t>
      </w:r>
      <w:r w:rsidR="008A3E65" w:rsidRPr="00F36841">
        <w:rPr>
          <w:rFonts w:ascii="Arial" w:eastAsia="Times New Roman" w:hAnsi="Arial" w:cs="Arial"/>
          <w:kern w:val="0"/>
          <w:sz w:val="24"/>
          <w:szCs w:val="24"/>
          <w:lang w:val="en-GB" w:eastAsia="es-ES"/>
        </w:rPr>
        <w:t>are</w:t>
      </w:r>
      <w:r w:rsidRPr="00F36841">
        <w:rPr>
          <w:rFonts w:ascii="Arial" w:eastAsia="Times New Roman" w:hAnsi="Arial" w:cs="Arial"/>
          <w:kern w:val="0"/>
          <w:sz w:val="24"/>
          <w:szCs w:val="24"/>
          <w:lang w:val="en-GB" w:eastAsia="es-ES"/>
        </w:rPr>
        <w:t xml:space="preserve"> responsible for providing a full-time professional team consisting of security executives, supervisors, staff, and volunteers in order to guarantee that all attendees of the conference are provided with a safe and secure environment. This will be accomplished through the implementation of appropriate emergency evacuation and crowd control guidelines in both the conference centre and the venue. Additionally, </w:t>
      </w:r>
      <w:r w:rsidR="00992079" w:rsidRPr="00F36841">
        <w:rPr>
          <w:rFonts w:ascii="Arial" w:eastAsia="Times New Roman" w:hAnsi="Arial" w:cs="Arial"/>
          <w:kern w:val="0"/>
          <w:sz w:val="24"/>
          <w:szCs w:val="24"/>
          <w:lang w:val="en-GB" w:eastAsia="es-ES"/>
        </w:rPr>
        <w:t>I am</w:t>
      </w:r>
      <w:r w:rsidRPr="00F36841">
        <w:rPr>
          <w:rFonts w:ascii="Arial" w:eastAsia="Times New Roman" w:hAnsi="Arial" w:cs="Arial"/>
          <w:kern w:val="0"/>
          <w:sz w:val="24"/>
          <w:szCs w:val="24"/>
          <w:lang w:val="en-GB" w:eastAsia="es-ES"/>
        </w:rPr>
        <w:t xml:space="preserve"> responsible for providing and allocating resources such as ambulances and medical personnel, as well as relevant equipment, for the sole use of the conference organiser and attendees. </w:t>
      </w:r>
    </w:p>
    <w:p w14:paraId="6EE5968D" w14:textId="77777777" w:rsidR="00A14180" w:rsidRPr="00F36841" w:rsidRDefault="00A14180" w:rsidP="002F7EFE">
      <w:pPr>
        <w:suppressAutoHyphens w:val="0"/>
        <w:spacing w:after="0" w:line="360" w:lineRule="auto"/>
        <w:jc w:val="both"/>
        <w:rPr>
          <w:rFonts w:ascii="Arial" w:eastAsia="Times New Roman" w:hAnsi="Arial" w:cs="Arial"/>
          <w:kern w:val="0"/>
          <w:sz w:val="24"/>
          <w:szCs w:val="24"/>
          <w:lang w:val="en-GB" w:eastAsia="es-ES"/>
        </w:rPr>
      </w:pPr>
    </w:p>
    <w:p w14:paraId="78CD825A" w14:textId="792FB921"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8.</w:t>
      </w:r>
      <w:r w:rsidR="00992079" w:rsidRPr="00F36841">
        <w:rPr>
          <w:rFonts w:ascii="Arial" w:eastAsia="Times New Roman" w:hAnsi="Arial" w:cs="Arial"/>
          <w:kern w:val="0"/>
          <w:sz w:val="24"/>
          <w:szCs w:val="24"/>
          <w:lang w:val="en-GB" w:eastAsia="es-ES"/>
        </w:rPr>
        <w:t xml:space="preserve"> </w:t>
      </w:r>
      <w:r w:rsidRPr="00F36841">
        <w:rPr>
          <w:rFonts w:ascii="Arial" w:eastAsia="Times New Roman" w:hAnsi="Arial" w:cs="Arial"/>
          <w:kern w:val="0"/>
          <w:sz w:val="24"/>
          <w:szCs w:val="24"/>
          <w:lang w:val="en-GB" w:eastAsia="es-ES"/>
        </w:rPr>
        <w:t>Expenditure:</w:t>
      </w:r>
    </w:p>
    <w:p w14:paraId="7F0E9C85" w14:textId="4269BC67" w:rsidR="00A14180" w:rsidRPr="00F36841" w:rsidRDefault="003C6729" w:rsidP="002F7EFE">
      <w:pPr>
        <w:suppressAutoHyphens w:val="0"/>
        <w:spacing w:after="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 xml:space="preserve">Venue Rental: The expenses associated with reserving the conference facilities at the Marriot Grosvenor House, which include meeting rooms, </w:t>
      </w:r>
      <w:r w:rsidR="00295BF1" w:rsidRPr="00F36841">
        <w:rPr>
          <w:rFonts w:ascii="Arial" w:eastAsia="Times New Roman" w:hAnsi="Arial" w:cs="Arial"/>
          <w:kern w:val="0"/>
          <w:sz w:val="24"/>
          <w:szCs w:val="24"/>
          <w:lang w:val="en-GB" w:eastAsia="es-ES"/>
        </w:rPr>
        <w:t>audio visual</w:t>
      </w:r>
      <w:r w:rsidRPr="00F36841">
        <w:rPr>
          <w:rFonts w:ascii="Arial" w:eastAsia="Times New Roman" w:hAnsi="Arial" w:cs="Arial"/>
          <w:kern w:val="0"/>
          <w:sz w:val="24"/>
          <w:szCs w:val="24"/>
          <w:lang w:val="en-GB" w:eastAsia="es-ES"/>
        </w:rPr>
        <w:t xml:space="preserve"> equipment rental, and catering services, amount to £500 for the conference room rental, in addition to a mandatory expenditure of £2000 on food and beverages. </w:t>
      </w:r>
      <w:r w:rsidRPr="00F36841">
        <w:rPr>
          <w:rFonts w:ascii="Arial" w:eastAsia="Times New Roman" w:hAnsi="Arial" w:cs="Arial"/>
          <w:kern w:val="0"/>
          <w:sz w:val="24"/>
          <w:szCs w:val="24"/>
          <w:lang w:val="en-GB" w:eastAsia="es-ES"/>
        </w:rPr>
        <w:br/>
        <w:t xml:space="preserve">Compensation for speaking engagements and expenses related to travel: Compensation for delivering keynote speeches and conducting seminars, including payment for services rendered, as well as compensation for travel expenses, accommodation, and meals. </w:t>
      </w:r>
      <w:r w:rsidRPr="00F36841">
        <w:rPr>
          <w:rFonts w:ascii="Arial" w:eastAsia="Times New Roman" w:hAnsi="Arial" w:cs="Arial"/>
          <w:kern w:val="0"/>
          <w:sz w:val="24"/>
          <w:szCs w:val="24"/>
          <w:lang w:val="en-GB" w:eastAsia="es-ES"/>
        </w:rPr>
        <w:br/>
        <w:t xml:space="preserve">Event production include expenses linked to event branding, such as signs and printed materials like programmes and handouts, as well as promotional goods specifically designed for the event, such as branded merchandise or giveaways. </w:t>
      </w:r>
      <w:r w:rsidRPr="00F36841">
        <w:rPr>
          <w:rFonts w:ascii="Arial" w:eastAsia="Times New Roman" w:hAnsi="Arial" w:cs="Arial"/>
          <w:kern w:val="0"/>
          <w:sz w:val="24"/>
          <w:szCs w:val="24"/>
          <w:lang w:val="en-GB" w:eastAsia="es-ES"/>
        </w:rPr>
        <w:br/>
        <w:t xml:space="preserve">The fees for IT support services include the provision of audio-visual equipment, technical assistance, and internet connectivity. Charges for technical assistance services, including audio-visual equipment, technical support, and internet connectivity. </w:t>
      </w:r>
      <w:r w:rsidRPr="00F36841">
        <w:rPr>
          <w:rFonts w:ascii="Arial" w:eastAsia="Times New Roman" w:hAnsi="Arial" w:cs="Arial"/>
          <w:kern w:val="0"/>
          <w:sz w:val="24"/>
          <w:szCs w:val="24"/>
          <w:lang w:val="en-GB" w:eastAsia="es-ES"/>
        </w:rPr>
        <w:br/>
        <w:t xml:space="preserve">Volunteer Expenses: Costs associated with recruiting, training, and providing gifts or incentives to volunteers. </w:t>
      </w:r>
      <w:r w:rsidRPr="00F36841">
        <w:rPr>
          <w:rFonts w:ascii="Arial" w:eastAsia="Times New Roman" w:hAnsi="Arial" w:cs="Arial"/>
          <w:kern w:val="0"/>
          <w:sz w:val="24"/>
          <w:szCs w:val="24"/>
          <w:lang w:val="en-GB" w:eastAsia="es-ES"/>
        </w:rPr>
        <w:br/>
        <w:t xml:space="preserve">Marketing &amp; Promotion: Funding allocated for advertising, social media promotion, and other initiatives aimed at increasing event participation and enhancing </w:t>
      </w:r>
      <w:r w:rsidRPr="00F36841">
        <w:rPr>
          <w:rFonts w:ascii="Arial" w:eastAsia="Times New Roman" w:hAnsi="Arial" w:cs="Arial"/>
          <w:kern w:val="0"/>
          <w:sz w:val="24"/>
          <w:szCs w:val="24"/>
          <w:lang w:val="en-GB" w:eastAsia="es-ES"/>
        </w:rPr>
        <w:lastRenderedPageBreak/>
        <w:t xml:space="preserve">the conference's visibility among prospective attendees. The event will be supported via social media and by distributing marketing materials at all Jehovah's Witness centres throughout the UK. </w:t>
      </w:r>
    </w:p>
    <w:p w14:paraId="6E9794D2" w14:textId="62A94F9C" w:rsidR="00A14180" w:rsidRPr="00F36841" w:rsidRDefault="003C6729" w:rsidP="002F7EFE">
      <w:pPr>
        <w:suppressAutoHyphens w:val="0"/>
        <w:spacing w:after="240" w:line="360" w:lineRule="auto"/>
        <w:jc w:val="both"/>
        <w:rPr>
          <w:rFonts w:ascii="Arial" w:eastAsia="Times New Roman" w:hAnsi="Arial" w:cs="Arial"/>
          <w:kern w:val="0"/>
          <w:sz w:val="24"/>
          <w:szCs w:val="24"/>
          <w:lang w:val="en-GB" w:eastAsia="es-ES"/>
        </w:rPr>
      </w:pPr>
      <w:r w:rsidRPr="00F36841">
        <w:rPr>
          <w:rFonts w:ascii="Arial" w:eastAsia="Times New Roman" w:hAnsi="Arial" w:cs="Arial"/>
          <w:kern w:val="0"/>
          <w:sz w:val="24"/>
          <w:szCs w:val="24"/>
          <w:lang w:val="en-GB" w:eastAsia="es-ES"/>
        </w:rPr>
        <w:t>Attendees and Presenters Budget: £500 allocated for honorarium, travel, and hotel expenses. Luther Burrell is a professional rugby player who is also actively involved in advocating for mental health and diversity, equity, and inclusion</w:t>
      </w:r>
      <w:r w:rsidR="008A2594" w:rsidRPr="00F36841">
        <w:rPr>
          <w:rFonts w:ascii="Arial" w:eastAsia="Times New Roman" w:hAnsi="Arial" w:cs="Arial"/>
          <w:kern w:val="0"/>
          <w:sz w:val="24"/>
          <w:szCs w:val="24"/>
          <w:lang w:val="en-GB" w:eastAsia="es-ES"/>
        </w:rPr>
        <w:t>.</w:t>
      </w:r>
      <w:r w:rsidRPr="00F36841">
        <w:rPr>
          <w:rFonts w:ascii="Arial" w:eastAsia="Times New Roman" w:hAnsi="Arial" w:cs="Arial"/>
          <w:kern w:val="0"/>
          <w:sz w:val="24"/>
          <w:szCs w:val="24"/>
          <w:lang w:val="en-GB" w:eastAsia="es-ES"/>
        </w:rPr>
        <w:br/>
        <w:t xml:space="preserve">Sarah Cunningham, the Managing Director of the World Well-being Movement, will receive a total compensation of £750, which includes an honorarium, travel costs, and lodging. </w:t>
      </w:r>
      <w:r w:rsidRPr="00F36841">
        <w:rPr>
          <w:rFonts w:ascii="Arial" w:eastAsia="Times New Roman" w:hAnsi="Arial" w:cs="Arial"/>
          <w:kern w:val="0"/>
          <w:sz w:val="24"/>
          <w:szCs w:val="24"/>
          <w:lang w:val="en-GB" w:eastAsia="es-ES"/>
        </w:rPr>
        <w:br/>
        <w:t xml:space="preserve">David Hamilton is a writer, columnist, and kindness scientist. The cost for his services, which includes his fee, travel expenses, and housing, is £400. </w:t>
      </w:r>
      <w:r w:rsidRPr="00F36841">
        <w:rPr>
          <w:rFonts w:ascii="Arial" w:eastAsia="Times New Roman" w:hAnsi="Arial" w:cs="Arial"/>
          <w:kern w:val="0"/>
          <w:sz w:val="24"/>
          <w:szCs w:val="24"/>
          <w:lang w:val="en-GB" w:eastAsia="es-ES"/>
        </w:rPr>
        <w:br/>
        <w:t xml:space="preserve">Matt Furneaux, a representative from the local branch of the Jehovah's Witnesses </w:t>
      </w:r>
      <w:r w:rsidR="006D0C45" w:rsidRPr="00F36841">
        <w:rPr>
          <w:rFonts w:ascii="Arial" w:eastAsia="Times New Roman" w:hAnsi="Arial" w:cs="Arial"/>
          <w:kern w:val="0"/>
          <w:sz w:val="24"/>
          <w:szCs w:val="24"/>
          <w:lang w:val="en-GB" w:eastAsia="es-ES"/>
        </w:rPr>
        <w:t>will get t</w:t>
      </w:r>
      <w:r w:rsidRPr="00F36841">
        <w:rPr>
          <w:rFonts w:ascii="Arial" w:eastAsia="Times New Roman" w:hAnsi="Arial" w:cs="Arial"/>
          <w:kern w:val="0"/>
          <w:sz w:val="24"/>
          <w:szCs w:val="24"/>
          <w:lang w:val="en-GB" w:eastAsia="es-ES"/>
        </w:rPr>
        <w:t xml:space="preserve">he amount </w:t>
      </w:r>
      <w:r w:rsidR="006D0C45" w:rsidRPr="00F36841">
        <w:rPr>
          <w:rFonts w:ascii="Arial" w:eastAsia="Times New Roman" w:hAnsi="Arial" w:cs="Arial"/>
          <w:kern w:val="0"/>
          <w:sz w:val="24"/>
          <w:szCs w:val="24"/>
          <w:lang w:val="en-GB" w:eastAsia="es-ES"/>
        </w:rPr>
        <w:t xml:space="preserve">of </w:t>
      </w:r>
      <w:r w:rsidRPr="00F36841">
        <w:rPr>
          <w:rFonts w:ascii="Arial" w:eastAsia="Times New Roman" w:hAnsi="Arial" w:cs="Arial"/>
          <w:kern w:val="0"/>
          <w:sz w:val="24"/>
          <w:szCs w:val="24"/>
          <w:lang w:val="en-GB" w:eastAsia="es-ES"/>
        </w:rPr>
        <w:t xml:space="preserve">£250. </w:t>
      </w:r>
      <w:r w:rsidRPr="00F36841">
        <w:rPr>
          <w:rFonts w:ascii="Arial" w:eastAsia="Times New Roman" w:hAnsi="Arial" w:cs="Arial"/>
          <w:kern w:val="0"/>
          <w:sz w:val="24"/>
          <w:szCs w:val="24"/>
          <w:lang w:val="en-GB" w:eastAsia="es-ES"/>
        </w:rPr>
        <w:br/>
      </w:r>
    </w:p>
    <w:p w14:paraId="48353BE4" w14:textId="6121E484" w:rsidR="00A14180" w:rsidRPr="00F36841" w:rsidRDefault="003C6729" w:rsidP="002F7EFE">
      <w:pPr>
        <w:suppressAutoHyphens w:val="0"/>
        <w:spacing w:after="240" w:line="360" w:lineRule="auto"/>
        <w:jc w:val="both"/>
        <w:rPr>
          <w:rFonts w:ascii="Arial" w:hAnsi="Arial" w:cs="Arial"/>
          <w:sz w:val="24"/>
          <w:szCs w:val="24"/>
          <w:lang w:val="en-GB"/>
        </w:rPr>
      </w:pPr>
      <w:r w:rsidRPr="00F36841">
        <w:rPr>
          <w:rFonts w:ascii="Arial" w:eastAsia="Times New Roman" w:hAnsi="Arial" w:cs="Arial"/>
          <w:kern w:val="0"/>
          <w:sz w:val="24"/>
          <w:szCs w:val="24"/>
          <w:lang w:val="en-GB" w:eastAsia="es-ES"/>
        </w:rPr>
        <w:t xml:space="preserve">9. </w:t>
      </w:r>
      <w:r w:rsidRPr="00F36841">
        <w:rPr>
          <w:rStyle w:val="normaltextrun"/>
          <w:rFonts w:ascii="Arial" w:hAnsi="Arial" w:cs="Arial"/>
          <w:sz w:val="24"/>
          <w:szCs w:val="24"/>
          <w:lang w:val="en-GB"/>
        </w:rPr>
        <w:t xml:space="preserve">Hybrid Events: Due to the increase of online events that we have experienced in recent years and especially after the pandemic, two cameras in the hotel lounge will be used simultaneously to provide a live reproduction of the event so </w:t>
      </w:r>
      <w:r w:rsidR="0065636F" w:rsidRPr="00F36841">
        <w:rPr>
          <w:rStyle w:val="normaltextrun"/>
          <w:rFonts w:ascii="Arial" w:hAnsi="Arial" w:cs="Arial"/>
          <w:sz w:val="24"/>
          <w:szCs w:val="24"/>
          <w:lang w:val="en-GB"/>
        </w:rPr>
        <w:t>to</w:t>
      </w:r>
      <w:r w:rsidRPr="00F36841">
        <w:rPr>
          <w:rStyle w:val="normaltextrun"/>
          <w:rFonts w:ascii="Arial" w:hAnsi="Arial" w:cs="Arial"/>
          <w:sz w:val="24"/>
          <w:szCs w:val="24"/>
          <w:lang w:val="en-GB"/>
        </w:rPr>
        <w:t xml:space="preserve"> combine the benefits of reaching a larger audience and accommodating those who cannot participate physically, </w:t>
      </w:r>
      <w:r w:rsidR="0065636F" w:rsidRPr="00F36841">
        <w:rPr>
          <w:rStyle w:val="normaltextrun"/>
          <w:rFonts w:ascii="Arial" w:hAnsi="Arial" w:cs="Arial"/>
          <w:sz w:val="24"/>
          <w:szCs w:val="24"/>
          <w:lang w:val="en-GB"/>
        </w:rPr>
        <w:t>I am</w:t>
      </w:r>
      <w:r w:rsidRPr="00F36841">
        <w:rPr>
          <w:rStyle w:val="normaltextrun"/>
          <w:rFonts w:ascii="Arial" w:hAnsi="Arial" w:cs="Arial"/>
          <w:sz w:val="24"/>
          <w:szCs w:val="24"/>
          <w:lang w:val="en-GB"/>
        </w:rPr>
        <w:t xml:space="preserve"> might incorporate virtual components. </w:t>
      </w:r>
    </w:p>
    <w:p w14:paraId="3D47808E" w14:textId="14965033" w:rsidR="00A14180" w:rsidRPr="00F36841" w:rsidRDefault="003C6729" w:rsidP="002F7EFE">
      <w:pPr>
        <w:suppressAutoHyphens w:val="0"/>
        <w:spacing w:line="360" w:lineRule="auto"/>
        <w:jc w:val="both"/>
        <w:rPr>
          <w:rFonts w:ascii="Arial" w:hAnsi="Arial" w:cs="Arial"/>
          <w:sz w:val="24"/>
          <w:szCs w:val="24"/>
          <w:lang w:val="en-GB"/>
        </w:rPr>
      </w:pPr>
      <w:r w:rsidRPr="00F36841">
        <w:rPr>
          <w:rStyle w:val="normaltextrun"/>
          <w:rFonts w:ascii="Arial" w:hAnsi="Arial" w:cs="Arial"/>
          <w:sz w:val="24"/>
          <w:szCs w:val="24"/>
          <w:lang w:val="en-GB"/>
        </w:rPr>
        <w:t xml:space="preserve">10. Subsequent follow-up: Post-event follow-up is crucial to strengthen ties within the congregation, learn from the experience and prepare future events more efficiently. Acknowledgements and a summary of the event will be sent to all participants, highlighting the most important things and any relevant announcements for the future. </w:t>
      </w:r>
      <w:r w:rsidR="00F316E9" w:rsidRPr="00F36841">
        <w:rPr>
          <w:rStyle w:val="normaltextrun"/>
          <w:rFonts w:ascii="Arial" w:hAnsi="Arial" w:cs="Arial"/>
          <w:sz w:val="24"/>
          <w:szCs w:val="24"/>
          <w:lang w:val="en-GB"/>
        </w:rPr>
        <w:t>I</w:t>
      </w:r>
      <w:r w:rsidRPr="00F36841">
        <w:rPr>
          <w:rStyle w:val="normaltextrun"/>
          <w:rFonts w:ascii="Arial" w:hAnsi="Arial" w:cs="Arial"/>
          <w:sz w:val="24"/>
          <w:szCs w:val="24"/>
          <w:lang w:val="en-GB"/>
        </w:rPr>
        <w:t xml:space="preserve"> will </w:t>
      </w:r>
      <w:r w:rsidRPr="00F36841">
        <w:rPr>
          <w:rFonts w:ascii="Arial" w:eastAsia="Times New Roman" w:hAnsi="Arial" w:cs="Arial"/>
          <w:kern w:val="0"/>
          <w:sz w:val="24"/>
          <w:szCs w:val="24"/>
          <w:lang w:val="en-GB" w:eastAsia="es-ES"/>
        </w:rPr>
        <w:t>Arrange a meeting with the organising committee to deliberate on the successes and areas that want improvement. Thoroughly evaluate every element of the event, including all stages from initial preparation to final implementation.</w:t>
      </w:r>
      <w:r w:rsidRPr="00F36841">
        <w:rPr>
          <w:rFonts w:ascii="Arial" w:hAnsi="Arial" w:cs="Arial"/>
          <w:sz w:val="24"/>
          <w:szCs w:val="24"/>
          <w:lang w:val="en-GB"/>
        </w:rPr>
        <w:t xml:space="preserve"> </w:t>
      </w:r>
      <w:r w:rsidRPr="00F36841">
        <w:rPr>
          <w:rFonts w:ascii="Arial" w:eastAsia="Times New Roman" w:hAnsi="Arial" w:cs="Arial"/>
          <w:kern w:val="0"/>
          <w:sz w:val="24"/>
          <w:szCs w:val="24"/>
          <w:lang w:val="en-GB" w:eastAsia="es-ES"/>
        </w:rPr>
        <w:t xml:space="preserve">Feedback surveys will be distributed to guests in order to get their input on the event. Inquire about the structure, subjects addressed, practical arrangements, and any other pertinent aspects. </w:t>
      </w:r>
    </w:p>
    <w:p w14:paraId="7B1BA28C" w14:textId="77777777" w:rsidR="00A14180" w:rsidRPr="00F36841" w:rsidRDefault="00A14180" w:rsidP="002F7EFE">
      <w:pPr>
        <w:suppressAutoHyphens w:val="0"/>
        <w:spacing w:line="360" w:lineRule="auto"/>
        <w:jc w:val="both"/>
        <w:rPr>
          <w:rFonts w:ascii="Arial" w:eastAsia="Times New Roman" w:hAnsi="Arial" w:cs="Arial"/>
          <w:kern w:val="0"/>
          <w:sz w:val="24"/>
          <w:szCs w:val="24"/>
          <w:lang w:val="en-GB" w:eastAsia="es-ES"/>
        </w:rPr>
      </w:pPr>
    </w:p>
    <w:p w14:paraId="62E5E5E3" w14:textId="77777777" w:rsidR="00300072" w:rsidRDefault="00300072" w:rsidP="002F7EFE">
      <w:pPr>
        <w:suppressAutoHyphens w:val="0"/>
        <w:spacing w:after="240" w:line="360" w:lineRule="auto"/>
        <w:jc w:val="both"/>
        <w:rPr>
          <w:rFonts w:ascii="Arial" w:hAnsi="Arial" w:cs="Arial"/>
          <w:sz w:val="24"/>
          <w:szCs w:val="24"/>
          <w:lang w:val="en-GB"/>
        </w:rPr>
      </w:pPr>
    </w:p>
    <w:p w14:paraId="6E37C254" w14:textId="480E2D1F" w:rsidR="00A14180" w:rsidRPr="00F36841" w:rsidRDefault="003652AD" w:rsidP="002F7EFE">
      <w:pPr>
        <w:suppressAutoHyphens w:val="0"/>
        <w:spacing w:after="240" w:line="360" w:lineRule="auto"/>
        <w:jc w:val="both"/>
        <w:rPr>
          <w:rFonts w:ascii="Arial" w:hAnsi="Arial" w:cs="Arial"/>
          <w:sz w:val="24"/>
          <w:szCs w:val="24"/>
          <w:lang w:val="en-GB"/>
        </w:rPr>
      </w:pPr>
      <w:r w:rsidRPr="00F36841">
        <w:rPr>
          <w:rFonts w:ascii="Arial" w:hAnsi="Arial" w:cs="Arial"/>
          <w:sz w:val="24"/>
          <w:szCs w:val="24"/>
          <w:lang w:val="en-GB"/>
        </w:rPr>
        <w:lastRenderedPageBreak/>
        <w:t>REFERENCE LIST</w:t>
      </w:r>
    </w:p>
    <w:p w14:paraId="785DEAB4"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4601E87C"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AlWaer, H., &amp; Cooper, I. (2020). Changing the focus: viewing design-led events within collaborative planning. Sustainability, 12(8), 3365.</w:t>
      </w:r>
    </w:p>
    <w:p w14:paraId="5240C8DE"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eop"/>
          <w:rFonts w:ascii="Arial" w:hAnsi="Arial" w:cs="Arial"/>
          <w:lang w:val="en-GB"/>
        </w:rPr>
        <w:t> </w:t>
      </w:r>
    </w:p>
    <w:p w14:paraId="1A66D51A"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Bladen, C., Kennell, J., Abson, E., &amp; Wilde, N. (2022). Events management: An introduction. Routledge.</w:t>
      </w:r>
      <w:r w:rsidRPr="00F36841">
        <w:rPr>
          <w:rStyle w:val="eop"/>
          <w:rFonts w:ascii="Arial" w:hAnsi="Arial" w:cs="Arial"/>
          <w:lang w:val="en-GB"/>
        </w:rPr>
        <w:t> </w:t>
      </w:r>
    </w:p>
    <w:p w14:paraId="760A01DC"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78F656B2"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Brown, S. (2014). Emerging professionalism in the event industry: A practitioner's perspective. Event Management, 18(1), pp.15-24</w:t>
      </w:r>
      <w:r w:rsidRPr="00F36841">
        <w:rPr>
          <w:rStyle w:val="eop"/>
          <w:rFonts w:ascii="Arial" w:hAnsi="Arial" w:cs="Arial"/>
          <w:lang w:val="en-GB"/>
        </w:rPr>
        <w:t> .</w:t>
      </w:r>
    </w:p>
    <w:p w14:paraId="1D68DB95"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5ABCB2C7"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Chaturvedi, A. (2009). Event Management: A Professional &amp; Development Approach. Global India Publications</w:t>
      </w:r>
      <w:r w:rsidRPr="00F36841">
        <w:rPr>
          <w:rStyle w:val="eop"/>
          <w:rFonts w:ascii="Arial" w:hAnsi="Arial" w:cs="Arial"/>
          <w:lang w:val="en-GB"/>
        </w:rPr>
        <w:t>.</w:t>
      </w:r>
    </w:p>
    <w:p w14:paraId="1423595B"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2B27C277"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Carter, L. (2007). Event planning. AuthorHouse</w:t>
      </w:r>
      <w:r w:rsidRPr="00F36841">
        <w:rPr>
          <w:rStyle w:val="eop"/>
          <w:rFonts w:ascii="Arial" w:hAnsi="Arial" w:cs="Arial"/>
          <w:lang w:val="en-GB"/>
        </w:rPr>
        <w:t>.</w:t>
      </w:r>
    </w:p>
    <w:p w14:paraId="2F5C10DE"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79FFF2FB" w14:textId="77777777" w:rsidR="007B0DE3" w:rsidRPr="00F36841" w:rsidRDefault="007B0DE3" w:rsidP="002F7EFE">
      <w:pPr>
        <w:pStyle w:val="paragraph"/>
        <w:spacing w:before="0" w:after="0" w:line="360" w:lineRule="auto"/>
        <w:jc w:val="both"/>
        <w:textAlignment w:val="baseline"/>
        <w:rPr>
          <w:rStyle w:val="normaltextrun"/>
          <w:rFonts w:ascii="Arial" w:hAnsi="Arial" w:cs="Arial"/>
          <w:lang w:val="en-GB"/>
        </w:rPr>
      </w:pPr>
      <w:r w:rsidRPr="00F36841">
        <w:rPr>
          <w:rStyle w:val="normaltextrun"/>
          <w:rFonts w:ascii="Arial" w:hAnsi="Arial" w:cs="Arial"/>
          <w:lang w:val="en-GB"/>
        </w:rPr>
        <w:t>Damster, G., &amp; Tassiopoulos, D. (2005). Event management: A professional and developmental approach. Juta and Company Ltd.</w:t>
      </w:r>
    </w:p>
    <w:p w14:paraId="46BBE1F1" w14:textId="77777777" w:rsidR="00693151" w:rsidRPr="00F36841" w:rsidRDefault="00693151" w:rsidP="002F7EFE">
      <w:pPr>
        <w:pStyle w:val="paragraph"/>
        <w:spacing w:before="0" w:after="0" w:line="360" w:lineRule="auto"/>
        <w:jc w:val="both"/>
        <w:textAlignment w:val="baseline"/>
        <w:rPr>
          <w:rFonts w:ascii="Arial" w:hAnsi="Arial" w:cs="Arial"/>
          <w:lang w:val="en-GB"/>
        </w:rPr>
      </w:pPr>
    </w:p>
    <w:p w14:paraId="5D6E1806" w14:textId="3FA3AD3D" w:rsidR="007B0DE3" w:rsidRPr="00F36841" w:rsidRDefault="002100C0" w:rsidP="002F7EFE">
      <w:pPr>
        <w:suppressAutoHyphens w:val="0"/>
        <w:autoSpaceDN/>
        <w:spacing w:after="0" w:line="360" w:lineRule="auto"/>
        <w:jc w:val="both"/>
        <w:rPr>
          <w:rFonts w:ascii="Arial" w:eastAsia="Times New Roman" w:hAnsi="Arial" w:cs="Arial"/>
          <w:color w:val="000000"/>
          <w:kern w:val="0"/>
          <w:sz w:val="24"/>
          <w:szCs w:val="24"/>
          <w:lang w:val="en-GB" w:eastAsia="es-ES"/>
        </w:rPr>
      </w:pPr>
      <w:r w:rsidRPr="002100C0">
        <w:rPr>
          <w:rFonts w:ascii="Arial" w:eastAsia="Times New Roman" w:hAnsi="Arial" w:cs="Arial"/>
          <w:color w:val="000000"/>
          <w:kern w:val="0"/>
          <w:sz w:val="24"/>
          <w:szCs w:val="24"/>
          <w:lang w:val="en-GB" w:eastAsia="es-ES"/>
        </w:rPr>
        <w:t>Eventbrite Blog. (2023). </w:t>
      </w:r>
      <w:r w:rsidRPr="002100C0">
        <w:rPr>
          <w:rFonts w:ascii="Arial" w:eastAsia="Times New Roman" w:hAnsi="Arial" w:cs="Arial"/>
          <w:i/>
          <w:iCs/>
          <w:color w:val="000000"/>
          <w:kern w:val="0"/>
          <w:sz w:val="24"/>
          <w:szCs w:val="24"/>
          <w:lang w:val="en-GB" w:eastAsia="es-ES"/>
        </w:rPr>
        <w:t>How to Write an Event Recap Blog Article</w:t>
      </w:r>
      <w:r w:rsidRPr="002100C0">
        <w:rPr>
          <w:rFonts w:ascii="Arial" w:eastAsia="Times New Roman" w:hAnsi="Arial" w:cs="Arial"/>
          <w:color w:val="000000"/>
          <w:kern w:val="0"/>
          <w:sz w:val="24"/>
          <w:szCs w:val="24"/>
          <w:lang w:val="en-GB" w:eastAsia="es-ES"/>
        </w:rPr>
        <w:t xml:space="preserve">. [online] Available at: https://www.eventbrite.co.uk/blog/how-to-write-a-post-event-blog-ds00/ </w:t>
      </w:r>
      <w:r w:rsidR="003F4D59" w:rsidRPr="00F36841">
        <w:rPr>
          <w:rFonts w:ascii="Arial" w:eastAsia="Times New Roman" w:hAnsi="Arial" w:cs="Arial"/>
          <w:color w:val="000000"/>
          <w:kern w:val="0"/>
          <w:sz w:val="24"/>
          <w:szCs w:val="24"/>
          <w:lang w:val="en-GB" w:eastAsia="es-ES"/>
        </w:rPr>
        <w:t>(</w:t>
      </w:r>
      <w:r w:rsidRPr="002100C0">
        <w:rPr>
          <w:rFonts w:ascii="Arial" w:eastAsia="Times New Roman" w:hAnsi="Arial" w:cs="Arial"/>
          <w:color w:val="000000"/>
          <w:kern w:val="0"/>
          <w:sz w:val="24"/>
          <w:szCs w:val="24"/>
          <w:lang w:val="en-GB" w:eastAsia="es-ES"/>
        </w:rPr>
        <w:t>Accessed 28 May 2024</w:t>
      </w:r>
      <w:r w:rsidR="003F4D59" w:rsidRPr="00F36841">
        <w:rPr>
          <w:rFonts w:ascii="Arial" w:eastAsia="Times New Roman" w:hAnsi="Arial" w:cs="Arial"/>
          <w:color w:val="000000"/>
          <w:kern w:val="0"/>
          <w:sz w:val="24"/>
          <w:szCs w:val="24"/>
          <w:lang w:val="en-GB" w:eastAsia="es-ES"/>
        </w:rPr>
        <w:t>)</w:t>
      </w:r>
      <w:r w:rsidRPr="002100C0">
        <w:rPr>
          <w:rFonts w:ascii="Arial" w:eastAsia="Times New Roman" w:hAnsi="Arial" w:cs="Arial"/>
          <w:color w:val="000000"/>
          <w:kern w:val="0"/>
          <w:sz w:val="24"/>
          <w:szCs w:val="24"/>
          <w:lang w:val="en-GB" w:eastAsia="es-ES"/>
        </w:rPr>
        <w:t>.</w:t>
      </w:r>
    </w:p>
    <w:p w14:paraId="28C8A8C5" w14:textId="77777777" w:rsidR="002100C0" w:rsidRPr="00F36841" w:rsidRDefault="002100C0" w:rsidP="002F7EFE">
      <w:pPr>
        <w:pStyle w:val="paragraph"/>
        <w:spacing w:before="0" w:after="0" w:line="360" w:lineRule="auto"/>
        <w:jc w:val="both"/>
        <w:textAlignment w:val="baseline"/>
        <w:rPr>
          <w:rFonts w:ascii="Arial" w:hAnsi="Arial" w:cs="Arial"/>
          <w:lang w:val="en-GB"/>
        </w:rPr>
      </w:pPr>
    </w:p>
    <w:p w14:paraId="639C7B8A"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Getz, D. (2000). Developing a research agenda for the event management field. Events Beyond, pp.10-21</w:t>
      </w:r>
      <w:r w:rsidRPr="00F36841">
        <w:rPr>
          <w:rStyle w:val="eop"/>
          <w:rFonts w:ascii="Arial" w:hAnsi="Arial" w:cs="Arial"/>
          <w:lang w:val="en-GB"/>
        </w:rPr>
        <w:t>.</w:t>
      </w:r>
    </w:p>
    <w:p w14:paraId="053C436A"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73F2EAA8"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Jones, M. (2017). Sustainable event management: A practical guide. Routledge</w:t>
      </w:r>
      <w:r w:rsidRPr="00F36841">
        <w:rPr>
          <w:rStyle w:val="eop"/>
          <w:rFonts w:ascii="Arial" w:hAnsi="Arial" w:cs="Arial"/>
          <w:lang w:val="en-GB"/>
        </w:rPr>
        <w:t> </w:t>
      </w:r>
    </w:p>
    <w:p w14:paraId="4921353A"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1A03D833"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Jones, L. J. (2020). The Event Planning Toolkit: Your Guide to Organising Extraordinary Meetings and Events. Rowman &amp; Littlefield Publishers</w:t>
      </w:r>
      <w:r w:rsidRPr="00F36841">
        <w:rPr>
          <w:rStyle w:val="eop"/>
          <w:rFonts w:ascii="Arial" w:hAnsi="Arial" w:cs="Arial"/>
          <w:lang w:val="en-GB"/>
        </w:rPr>
        <w:t>.</w:t>
      </w:r>
    </w:p>
    <w:p w14:paraId="2089E61C"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654D81E2"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lastRenderedPageBreak/>
        <w:t>Müller, M. (2015). The mega-event syndrome: Why so much goes wrong in mega-event planning and what to do about it. Journal of the American Planning Association, 81(1), pp.6-17</w:t>
      </w:r>
      <w:r w:rsidRPr="00F36841">
        <w:rPr>
          <w:rStyle w:val="eop"/>
          <w:rFonts w:ascii="Arial" w:hAnsi="Arial" w:cs="Arial"/>
          <w:lang w:val="en-GB"/>
        </w:rPr>
        <w:t>.</w:t>
      </w:r>
    </w:p>
    <w:p w14:paraId="697CA067"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6D227F6F"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C47E70">
        <w:rPr>
          <w:rStyle w:val="normaltextrun"/>
          <w:rFonts w:ascii="Arial" w:hAnsi="Arial" w:cs="Arial"/>
          <w:lang w:val="en-GB"/>
        </w:rPr>
        <w:t xml:space="preserve">Mehrotra, A., &amp; Lobo, J. (2020, June). </w:t>
      </w:r>
      <w:r w:rsidRPr="00F36841">
        <w:rPr>
          <w:rStyle w:val="normaltextrun"/>
          <w:rFonts w:ascii="Arial" w:hAnsi="Arial" w:cs="Arial"/>
          <w:lang w:val="en-GB"/>
        </w:rPr>
        <w:t>Technology Driving Event Management Industry to the Next Level. In 2020 8th International Conference on Reliability, Infocom Technologies and Optimisation (Trends and Future Directions)(ICRITO) (pp. 436-441). IEEE</w:t>
      </w:r>
      <w:r w:rsidRPr="00F36841">
        <w:rPr>
          <w:rStyle w:val="eop"/>
          <w:rFonts w:ascii="Arial" w:hAnsi="Arial" w:cs="Arial"/>
          <w:lang w:val="en-GB"/>
        </w:rPr>
        <w:t>.</w:t>
      </w:r>
    </w:p>
    <w:p w14:paraId="5F7FB45E"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41375B7B"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Madray, J. S. (2020). The impact of COVID-19 on event management industry. International Journal of Engineering Applied Sciences and Technology, 5(3), pp.2455-2143</w:t>
      </w:r>
      <w:r w:rsidRPr="00F36841">
        <w:rPr>
          <w:rStyle w:val="eop"/>
          <w:rFonts w:ascii="Arial" w:hAnsi="Arial" w:cs="Arial"/>
          <w:lang w:val="en-GB"/>
        </w:rPr>
        <w:t> .</w:t>
      </w:r>
    </w:p>
    <w:p w14:paraId="03BD55A7"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118BA496"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Mohanty, P., &amp; Choudhury, R. (2022). Events tourism in the eye of the COVID-19 storm: Impacts and implications. In Event Tourism in Asian Countries (pp. 97-114). Apple Academic Press.</w:t>
      </w:r>
      <w:r w:rsidRPr="00F36841">
        <w:rPr>
          <w:rStyle w:val="eop"/>
          <w:rFonts w:ascii="Arial" w:hAnsi="Arial" w:cs="Arial"/>
          <w:lang w:val="en-GB"/>
        </w:rPr>
        <w:t> </w:t>
      </w:r>
    </w:p>
    <w:p w14:paraId="3535DBD2"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6E3ECC25" w14:textId="77777777" w:rsidR="007B0DE3" w:rsidRPr="00F36841" w:rsidRDefault="007B0DE3" w:rsidP="002F7EFE">
      <w:pPr>
        <w:pStyle w:val="paragraph"/>
        <w:spacing w:before="0" w:after="0" w:line="360" w:lineRule="auto"/>
        <w:jc w:val="both"/>
        <w:textAlignment w:val="baseline"/>
        <w:rPr>
          <w:rStyle w:val="eop"/>
          <w:rFonts w:ascii="Arial" w:hAnsi="Arial" w:cs="Arial"/>
          <w:lang w:val="en-GB"/>
        </w:rPr>
      </w:pPr>
      <w:r w:rsidRPr="00F36841">
        <w:rPr>
          <w:rStyle w:val="normaltextrun"/>
          <w:rFonts w:ascii="Arial" w:hAnsi="Arial" w:cs="Arial"/>
          <w:lang w:val="en-GB"/>
        </w:rPr>
        <w:t>Poursoltan, M., Masmoudi, M., &amp; Albert, P. (2022). Application of risk management for discrete event simulation projects in healthcare systems. Engineering Management Journal, 34(1), pp.24-36</w:t>
      </w:r>
      <w:r w:rsidRPr="00F36841">
        <w:rPr>
          <w:rStyle w:val="eop"/>
          <w:rFonts w:ascii="Arial" w:hAnsi="Arial" w:cs="Arial"/>
          <w:lang w:val="en-GB"/>
        </w:rPr>
        <w:t>.</w:t>
      </w:r>
    </w:p>
    <w:p w14:paraId="7D2B6206" w14:textId="77777777" w:rsidR="007A5D9C" w:rsidRPr="00F36841" w:rsidRDefault="007A5D9C" w:rsidP="002F7EFE">
      <w:pPr>
        <w:pStyle w:val="paragraph"/>
        <w:spacing w:before="0" w:after="0" w:line="360" w:lineRule="auto"/>
        <w:jc w:val="both"/>
        <w:textAlignment w:val="baseline"/>
        <w:rPr>
          <w:rStyle w:val="eop"/>
          <w:rFonts w:ascii="Arial" w:hAnsi="Arial" w:cs="Arial"/>
          <w:lang w:val="en-GB"/>
        </w:rPr>
      </w:pPr>
    </w:p>
    <w:p w14:paraId="5B019315" w14:textId="683CE5DE" w:rsidR="0008761A" w:rsidRPr="00F36841" w:rsidRDefault="007935E3" w:rsidP="002F7EFE">
      <w:pPr>
        <w:pStyle w:val="paragraph"/>
        <w:spacing w:before="0" w:after="0" w:line="360" w:lineRule="auto"/>
        <w:jc w:val="both"/>
        <w:textAlignment w:val="baseline"/>
        <w:rPr>
          <w:rFonts w:ascii="Arial" w:hAnsi="Arial" w:cs="Arial"/>
          <w:lang w:val="en-GB"/>
        </w:rPr>
      </w:pPr>
      <w:r w:rsidRPr="007935E3">
        <w:rPr>
          <w:rFonts w:ascii="Arial" w:hAnsi="Arial" w:cs="Arial"/>
          <w:lang w:val="en-GB"/>
        </w:rPr>
        <w:t xml:space="preserve">Richard W. Puyt a b </w:t>
      </w:r>
      <w:r w:rsidRPr="007935E3">
        <w:rPr>
          <w:rFonts w:ascii="Arial" w:hAnsi="Arial" w:cs="Arial"/>
          <w:i/>
          <w:iCs/>
          <w:lang w:val="en-GB"/>
        </w:rPr>
        <w:t>et al.</w:t>
      </w:r>
      <w:r w:rsidRPr="007935E3">
        <w:rPr>
          <w:rFonts w:ascii="Arial" w:hAnsi="Arial" w:cs="Arial"/>
          <w:lang w:val="en-GB"/>
        </w:rPr>
        <w:t xml:space="preserve"> (2023) </w:t>
      </w:r>
      <w:r w:rsidRPr="007935E3">
        <w:rPr>
          <w:rFonts w:ascii="Arial" w:hAnsi="Arial" w:cs="Arial"/>
          <w:i/>
          <w:iCs/>
          <w:lang w:val="en-GB"/>
        </w:rPr>
        <w:t>The origins of SWOT analysis</w:t>
      </w:r>
      <w:r w:rsidRPr="007935E3">
        <w:rPr>
          <w:rFonts w:ascii="Arial" w:hAnsi="Arial" w:cs="Arial"/>
          <w:lang w:val="en-GB"/>
        </w:rPr>
        <w:t xml:space="preserve">, </w:t>
      </w:r>
      <w:r w:rsidRPr="007935E3">
        <w:rPr>
          <w:rFonts w:ascii="Arial" w:hAnsi="Arial" w:cs="Arial"/>
          <w:i/>
          <w:iCs/>
          <w:lang w:val="en-GB"/>
        </w:rPr>
        <w:t>Long Range Planning</w:t>
      </w:r>
      <w:r w:rsidRPr="007935E3">
        <w:rPr>
          <w:rFonts w:ascii="Arial" w:hAnsi="Arial" w:cs="Arial"/>
          <w:lang w:val="en-GB"/>
        </w:rPr>
        <w:t>.</w:t>
      </w:r>
    </w:p>
    <w:p w14:paraId="7FE9A9E4" w14:textId="51EBBDDB" w:rsidR="007935E3" w:rsidRPr="00F36841" w:rsidRDefault="007935E3" w:rsidP="002F7EFE">
      <w:pPr>
        <w:pStyle w:val="paragraph"/>
        <w:spacing w:before="0" w:after="0" w:line="360" w:lineRule="auto"/>
        <w:jc w:val="both"/>
        <w:textAlignment w:val="baseline"/>
        <w:rPr>
          <w:rFonts w:ascii="Arial" w:hAnsi="Arial" w:cs="Arial"/>
          <w:lang w:val="en-GB"/>
        </w:rPr>
      </w:pPr>
      <w:r w:rsidRPr="00F36841">
        <w:rPr>
          <w:rFonts w:ascii="Arial" w:hAnsi="Arial" w:cs="Arial"/>
          <w:lang w:val="en-GB"/>
        </w:rPr>
        <w:t xml:space="preserve">Available at: </w:t>
      </w:r>
      <w:r w:rsidRPr="007935E3">
        <w:rPr>
          <w:rFonts w:ascii="Arial" w:hAnsi="Arial" w:cs="Arial"/>
          <w:lang w:val="en-GB"/>
        </w:rPr>
        <w:t>https://www.sciencedirect.com/science/article/pii/S0024630123000110 (Accessed: 2</w:t>
      </w:r>
      <w:r w:rsidRPr="00F36841">
        <w:rPr>
          <w:rFonts w:ascii="Arial" w:hAnsi="Arial" w:cs="Arial"/>
          <w:lang w:val="en-GB"/>
        </w:rPr>
        <w:t>2</w:t>
      </w:r>
      <w:r w:rsidRPr="007935E3">
        <w:rPr>
          <w:rFonts w:ascii="Arial" w:hAnsi="Arial" w:cs="Arial"/>
          <w:lang w:val="en-GB"/>
        </w:rPr>
        <w:t xml:space="preserve"> May 2024).</w:t>
      </w:r>
    </w:p>
    <w:p w14:paraId="7A2AA4DE"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5103DB8C"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Rojek, C. (2014). Global event management: A critique. Leisure Studies, 33(1), pp.32-47.</w:t>
      </w:r>
      <w:r w:rsidRPr="00F36841">
        <w:rPr>
          <w:rStyle w:val="eop"/>
          <w:rFonts w:ascii="Arial" w:hAnsi="Arial" w:cs="Arial"/>
          <w:lang w:val="en-GB"/>
        </w:rPr>
        <w:t> </w:t>
      </w:r>
    </w:p>
    <w:p w14:paraId="1C0A704A"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578285F9" w14:textId="77777777" w:rsidR="007B0DE3" w:rsidRPr="00F36841" w:rsidRDefault="007B0DE3" w:rsidP="002F7EFE">
      <w:pPr>
        <w:pStyle w:val="paragraph"/>
        <w:spacing w:before="0" w:after="0" w:line="360" w:lineRule="auto"/>
        <w:jc w:val="both"/>
        <w:textAlignment w:val="baseline"/>
        <w:rPr>
          <w:rStyle w:val="eop"/>
          <w:rFonts w:ascii="Arial" w:hAnsi="Arial" w:cs="Arial"/>
          <w:lang w:val="en-GB"/>
        </w:rPr>
      </w:pPr>
      <w:r w:rsidRPr="00F36841">
        <w:rPr>
          <w:rStyle w:val="normaltextrun"/>
          <w:rFonts w:ascii="Arial" w:hAnsi="Arial" w:cs="Arial"/>
          <w:lang w:val="en-GB"/>
        </w:rPr>
        <w:t>Robson, L. M. (2008). Event management body of knowledge (EMBOK): The future of event industry research. Event management, 12(1), pp.19-25.</w:t>
      </w:r>
      <w:r w:rsidRPr="00F36841">
        <w:rPr>
          <w:rStyle w:val="eop"/>
          <w:rFonts w:ascii="Arial" w:hAnsi="Arial" w:cs="Arial"/>
          <w:lang w:val="en-GB"/>
        </w:rPr>
        <w:t> </w:t>
      </w:r>
    </w:p>
    <w:p w14:paraId="6E61AF7F" w14:textId="77777777" w:rsidR="00CA15BA" w:rsidRPr="00F36841" w:rsidRDefault="00CA15BA" w:rsidP="002F7EFE">
      <w:pPr>
        <w:pStyle w:val="paragraph"/>
        <w:spacing w:before="0" w:after="0" w:line="360" w:lineRule="auto"/>
        <w:jc w:val="both"/>
        <w:textAlignment w:val="baseline"/>
        <w:rPr>
          <w:rStyle w:val="eop"/>
          <w:rFonts w:ascii="Arial" w:hAnsi="Arial" w:cs="Arial"/>
          <w:lang w:val="en-GB"/>
        </w:rPr>
      </w:pPr>
    </w:p>
    <w:p w14:paraId="7F39DD28" w14:textId="77777777" w:rsidR="00CA15BA" w:rsidRPr="00F36841" w:rsidRDefault="00CA15BA" w:rsidP="002F7EFE">
      <w:pPr>
        <w:pStyle w:val="paragraph"/>
        <w:spacing w:before="0" w:after="0" w:line="360" w:lineRule="auto"/>
        <w:jc w:val="both"/>
        <w:textAlignment w:val="baseline"/>
        <w:rPr>
          <w:rFonts w:ascii="Arial" w:hAnsi="Arial" w:cs="Arial"/>
          <w:lang w:val="en-GB"/>
        </w:rPr>
      </w:pPr>
      <w:r w:rsidRPr="00F36841">
        <w:rPr>
          <w:rStyle w:val="eop"/>
          <w:rFonts w:ascii="Arial" w:hAnsi="Arial" w:cs="Arial"/>
          <w:lang w:val="en-GB"/>
        </w:rPr>
        <w:lastRenderedPageBreak/>
        <w:t>The Metro: Jehovah's Witnesses' New Target (no date) BBC News World. Available at: https://www.bbc.com/mundo/noticias/2014/07/140708_sociedad_la_nueva_estrategia_de_los_testigos_de_jehova_lv (Accessed: 12 May 2024). </w:t>
      </w:r>
    </w:p>
    <w:p w14:paraId="455A790C"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3AE2A829"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Van der Wagen, L. (2010). Event management. Pearson Higher Education AU</w:t>
      </w:r>
      <w:r w:rsidRPr="00F36841">
        <w:rPr>
          <w:rStyle w:val="eop"/>
          <w:rFonts w:ascii="Arial" w:hAnsi="Arial" w:cs="Arial"/>
          <w:lang w:val="en-GB"/>
        </w:rPr>
        <w:t> .</w:t>
      </w:r>
    </w:p>
    <w:p w14:paraId="245A0ED4"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2DF79E01"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normaltextrun"/>
          <w:rFonts w:ascii="Arial" w:hAnsi="Arial" w:cs="Arial"/>
          <w:lang w:val="en-GB"/>
        </w:rPr>
        <w:t>Van der Wagen, L., &amp; White, L. (2014). Human resource management for the event industry. Routledge</w:t>
      </w:r>
      <w:r w:rsidRPr="00F36841">
        <w:rPr>
          <w:rStyle w:val="eop"/>
          <w:rFonts w:ascii="Arial" w:hAnsi="Arial" w:cs="Arial"/>
          <w:lang w:val="en-GB"/>
        </w:rPr>
        <w:t>.</w:t>
      </w:r>
    </w:p>
    <w:p w14:paraId="0F754EAE" w14:textId="77777777" w:rsidR="007B0DE3" w:rsidRPr="00F36841" w:rsidRDefault="007B0DE3" w:rsidP="002F7EFE">
      <w:pPr>
        <w:pStyle w:val="paragraph"/>
        <w:spacing w:before="0" w:after="0" w:line="360" w:lineRule="auto"/>
        <w:jc w:val="both"/>
        <w:textAlignment w:val="baseline"/>
        <w:rPr>
          <w:rFonts w:ascii="Arial" w:hAnsi="Arial" w:cs="Arial"/>
          <w:lang w:val="en-GB"/>
        </w:rPr>
      </w:pPr>
    </w:p>
    <w:p w14:paraId="2258132C" w14:textId="77777777" w:rsidR="007B0DE3" w:rsidRPr="00F36841" w:rsidRDefault="007B0DE3" w:rsidP="002F7EFE">
      <w:pPr>
        <w:pStyle w:val="paragraph"/>
        <w:spacing w:before="0" w:after="0" w:line="360" w:lineRule="auto"/>
        <w:jc w:val="both"/>
        <w:textAlignment w:val="baseline"/>
        <w:rPr>
          <w:rFonts w:ascii="Arial" w:hAnsi="Arial" w:cs="Arial"/>
          <w:lang w:val="en-GB"/>
        </w:rPr>
      </w:pPr>
      <w:r w:rsidRPr="00F36841">
        <w:rPr>
          <w:rStyle w:val="eop"/>
          <w:rFonts w:ascii="Arial" w:hAnsi="Arial" w:cs="Arial"/>
          <w:lang w:val="en-GB"/>
        </w:rPr>
        <w:t>Welcome to JW Marriott grosvenor house London (no date) Luxury Hotel in Mayfair | JW Marriott Grosvenor House London. Available at: https://www.marriott.com/en-gb/hotels/longh-jw-marriott-grosvenor-house-london/overview/ (Accessed: 12 May 2024).</w:t>
      </w:r>
    </w:p>
    <w:p w14:paraId="70AB7AB7" w14:textId="77777777" w:rsidR="00787D03" w:rsidRPr="002C6805" w:rsidRDefault="00787D03" w:rsidP="002F7EFE">
      <w:pPr>
        <w:pStyle w:val="paragraph"/>
        <w:spacing w:before="0" w:after="0" w:line="360" w:lineRule="auto"/>
        <w:jc w:val="both"/>
        <w:textAlignment w:val="baseline"/>
        <w:rPr>
          <w:rStyle w:val="eop"/>
          <w:rFonts w:ascii="Arial" w:hAnsi="Arial" w:cs="Arial"/>
          <w:lang w:val="en-GB"/>
        </w:rPr>
      </w:pPr>
    </w:p>
    <w:p w14:paraId="4203B299" w14:textId="0FBBDDBC" w:rsidR="007B0DE3" w:rsidRDefault="00787D03" w:rsidP="003404A4">
      <w:pPr>
        <w:suppressAutoHyphens w:val="0"/>
        <w:autoSpaceDN/>
        <w:spacing w:after="0" w:line="360" w:lineRule="auto"/>
        <w:jc w:val="both"/>
        <w:rPr>
          <w:rFonts w:ascii="Arial" w:eastAsia="Times New Roman" w:hAnsi="Arial" w:cs="Arial"/>
          <w:color w:val="000000"/>
          <w:kern w:val="0"/>
          <w:sz w:val="24"/>
          <w:szCs w:val="24"/>
          <w:lang w:val="en-GB" w:eastAsia="es-ES"/>
        </w:rPr>
      </w:pPr>
      <w:r w:rsidRPr="00787D03">
        <w:rPr>
          <w:rFonts w:ascii="Arial" w:eastAsia="Times New Roman" w:hAnsi="Arial" w:cs="Arial"/>
          <w:color w:val="000000"/>
          <w:kern w:val="0"/>
          <w:sz w:val="24"/>
          <w:szCs w:val="24"/>
          <w:lang w:val="en-GB" w:eastAsia="es-ES"/>
        </w:rPr>
        <w:t>Writer, S. (2019). </w:t>
      </w:r>
      <w:r w:rsidRPr="00787D03">
        <w:rPr>
          <w:rFonts w:ascii="Arial" w:eastAsia="Times New Roman" w:hAnsi="Arial" w:cs="Arial"/>
          <w:i/>
          <w:iCs/>
          <w:color w:val="000000"/>
          <w:kern w:val="0"/>
          <w:sz w:val="24"/>
          <w:szCs w:val="24"/>
          <w:lang w:val="en-GB" w:eastAsia="es-ES"/>
        </w:rPr>
        <w:t>How to Plan an Event: 10 Step Event Planning Guide</w:t>
      </w:r>
      <w:r w:rsidRPr="00787D03">
        <w:rPr>
          <w:rFonts w:ascii="Arial" w:eastAsia="Times New Roman" w:hAnsi="Arial" w:cs="Arial"/>
          <w:color w:val="000000"/>
          <w:kern w:val="0"/>
          <w:sz w:val="24"/>
          <w:szCs w:val="24"/>
          <w:lang w:val="en-GB" w:eastAsia="es-ES"/>
        </w:rPr>
        <w:t xml:space="preserve">. [online] Guidebook Blog. Available </w:t>
      </w:r>
      <w:r w:rsidR="0075550A" w:rsidRPr="00F36841">
        <w:rPr>
          <w:rFonts w:ascii="Arial" w:eastAsia="Times New Roman" w:hAnsi="Arial" w:cs="Arial"/>
          <w:color w:val="000000"/>
          <w:kern w:val="0"/>
          <w:sz w:val="24"/>
          <w:szCs w:val="24"/>
          <w:lang w:val="en-GB" w:eastAsia="es-ES"/>
        </w:rPr>
        <w:t>at hh</w:t>
      </w:r>
      <w:r w:rsidR="00B94F78" w:rsidRPr="00F36841">
        <w:rPr>
          <w:rFonts w:ascii="Arial" w:eastAsia="Times New Roman" w:hAnsi="Arial" w:cs="Arial"/>
          <w:color w:val="000000"/>
          <w:kern w:val="0"/>
          <w:sz w:val="24"/>
          <w:szCs w:val="24"/>
          <w:lang w:val="en-GB" w:eastAsia="es-ES"/>
        </w:rPr>
        <w:t>ttps: //guidebook.com/mobile-guides/event-planning</w:t>
      </w:r>
      <w:r w:rsidR="00024E53" w:rsidRPr="00F36841">
        <w:rPr>
          <w:rFonts w:ascii="Arial" w:eastAsia="Times New Roman" w:hAnsi="Arial" w:cs="Arial"/>
          <w:color w:val="000000"/>
          <w:kern w:val="0"/>
          <w:sz w:val="24"/>
          <w:szCs w:val="24"/>
          <w:lang w:val="en-GB" w:eastAsia="es-ES"/>
        </w:rPr>
        <w:t>-guide/</w:t>
      </w:r>
      <w:r w:rsidR="00F36841" w:rsidRPr="00F36841">
        <w:rPr>
          <w:rFonts w:ascii="Arial" w:eastAsia="Times New Roman" w:hAnsi="Arial" w:cs="Arial"/>
          <w:color w:val="000000"/>
          <w:kern w:val="0"/>
          <w:sz w:val="24"/>
          <w:szCs w:val="24"/>
          <w:lang w:val="en-GB" w:eastAsia="es-ES"/>
        </w:rPr>
        <w:t xml:space="preserve">. </w:t>
      </w:r>
      <w:r w:rsidRPr="00F36841">
        <w:rPr>
          <w:rFonts w:ascii="Arial" w:eastAsia="Times New Roman" w:hAnsi="Arial" w:cs="Arial"/>
          <w:color w:val="000000"/>
          <w:kern w:val="0"/>
          <w:sz w:val="24"/>
          <w:szCs w:val="24"/>
          <w:lang w:val="en-GB" w:eastAsia="es-ES"/>
        </w:rPr>
        <w:t>(Accessed</w:t>
      </w:r>
      <w:r w:rsidR="0075550A" w:rsidRPr="00F36841">
        <w:rPr>
          <w:rFonts w:ascii="Arial" w:eastAsia="Times New Roman" w:hAnsi="Arial" w:cs="Arial"/>
          <w:color w:val="000000"/>
          <w:kern w:val="0"/>
          <w:sz w:val="24"/>
          <w:szCs w:val="24"/>
          <w:lang w:val="en-GB" w:eastAsia="es-ES"/>
        </w:rPr>
        <w:t>: 12 May 2024</w:t>
      </w:r>
      <w:r w:rsidR="008C572E">
        <w:rPr>
          <w:rFonts w:ascii="Arial" w:eastAsia="Times New Roman" w:hAnsi="Arial" w:cs="Arial"/>
          <w:color w:val="000000"/>
          <w:kern w:val="0"/>
          <w:sz w:val="24"/>
          <w:szCs w:val="24"/>
          <w:lang w:val="en-GB" w:eastAsia="es-ES"/>
        </w:rPr>
        <w:t>)</w:t>
      </w:r>
      <w:r w:rsidR="003404A4">
        <w:rPr>
          <w:rFonts w:ascii="Arial" w:eastAsia="Times New Roman" w:hAnsi="Arial" w:cs="Arial"/>
          <w:color w:val="000000"/>
          <w:kern w:val="0"/>
          <w:sz w:val="24"/>
          <w:szCs w:val="24"/>
          <w:lang w:val="en-GB" w:eastAsia="es-ES"/>
        </w:rPr>
        <w:t>.</w:t>
      </w:r>
    </w:p>
    <w:p w14:paraId="20908182" w14:textId="77777777" w:rsidR="00387807" w:rsidRDefault="00387807" w:rsidP="003404A4">
      <w:pPr>
        <w:suppressAutoHyphens w:val="0"/>
        <w:autoSpaceDN/>
        <w:spacing w:after="0" w:line="360" w:lineRule="auto"/>
        <w:jc w:val="both"/>
        <w:rPr>
          <w:rFonts w:ascii="Arial" w:eastAsia="Times New Roman" w:hAnsi="Arial" w:cs="Arial"/>
          <w:color w:val="000000"/>
          <w:kern w:val="0"/>
          <w:sz w:val="24"/>
          <w:szCs w:val="24"/>
          <w:lang w:val="en-GB" w:eastAsia="es-ES"/>
        </w:rPr>
      </w:pPr>
    </w:p>
    <w:p w14:paraId="41948E0E" w14:textId="77777777" w:rsidR="00387807" w:rsidRPr="003404A4" w:rsidRDefault="00387807" w:rsidP="003404A4">
      <w:pPr>
        <w:suppressAutoHyphens w:val="0"/>
        <w:autoSpaceDN/>
        <w:spacing w:after="0" w:line="360" w:lineRule="auto"/>
        <w:jc w:val="both"/>
        <w:rPr>
          <w:rFonts w:ascii="Arial" w:eastAsia="Times New Roman" w:hAnsi="Arial" w:cs="Arial"/>
          <w:color w:val="000000"/>
          <w:kern w:val="0"/>
          <w:sz w:val="24"/>
          <w:szCs w:val="24"/>
          <w:lang w:val="en-GB" w:eastAsia="es-ES"/>
        </w:rPr>
      </w:pPr>
    </w:p>
    <w:p w14:paraId="2E271DB8" w14:textId="77777777" w:rsidR="00A14180" w:rsidRPr="00F36841" w:rsidRDefault="00A14180" w:rsidP="002F7EFE">
      <w:pPr>
        <w:suppressAutoHyphens w:val="0"/>
        <w:spacing w:after="0" w:line="360" w:lineRule="auto"/>
        <w:jc w:val="both"/>
        <w:rPr>
          <w:rFonts w:ascii="Arial" w:eastAsia="Times New Roman" w:hAnsi="Arial" w:cs="Arial"/>
          <w:kern w:val="0"/>
          <w:sz w:val="24"/>
          <w:szCs w:val="24"/>
          <w:lang w:val="en-GB" w:eastAsia="es-ES"/>
        </w:rPr>
      </w:pPr>
    </w:p>
    <w:p w14:paraId="5DC39AAC" w14:textId="69312E79" w:rsidR="00A14180" w:rsidRDefault="00A14180" w:rsidP="002F7EFE">
      <w:pPr>
        <w:spacing w:line="360" w:lineRule="auto"/>
        <w:jc w:val="both"/>
        <w:rPr>
          <w:rFonts w:ascii="Arial" w:hAnsi="Arial" w:cs="Arial"/>
          <w:sz w:val="24"/>
          <w:szCs w:val="24"/>
          <w:lang w:val="en-GB"/>
        </w:rPr>
      </w:pPr>
    </w:p>
    <w:p w14:paraId="44D87433" w14:textId="77777777" w:rsidR="00387807" w:rsidRDefault="00387807" w:rsidP="00387807">
      <w:pPr>
        <w:rPr>
          <w:rFonts w:ascii="Arial" w:hAnsi="Arial" w:cs="Arial"/>
          <w:sz w:val="24"/>
          <w:szCs w:val="24"/>
          <w:lang w:val="en-GB"/>
        </w:rPr>
      </w:pPr>
    </w:p>
    <w:p w14:paraId="64113F3B" w14:textId="74E3D0DC" w:rsidR="00387807" w:rsidRDefault="0053561B" w:rsidP="00387807">
      <w:pPr>
        <w:ind w:firstLine="708"/>
        <w:rPr>
          <w:rFonts w:ascii="Arial" w:hAnsi="Arial" w:cs="Arial"/>
          <w:sz w:val="24"/>
          <w:szCs w:val="24"/>
          <w:lang w:val="en-GB"/>
        </w:rPr>
      </w:pPr>
      <w:r>
        <w:rPr>
          <w:noProof/>
        </w:rPr>
        <w:lastRenderedPageBreak/>
        <w:drawing>
          <wp:inline distT="0" distB="0" distL="0" distR="0" wp14:anchorId="462B8645" wp14:editId="62D08A25">
            <wp:extent cx="4936490" cy="3037840"/>
            <wp:effectExtent l="0" t="0" r="0" b="0"/>
            <wp:docPr id="92027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7160" name=""/>
                    <pic:cNvPicPr/>
                  </pic:nvPicPr>
                  <pic:blipFill>
                    <a:blip r:embed="rId6">
                      <a:extLst>
                        <a:ext uri="{96DAC541-7B7A-43D3-8B79-37D633B846F1}">
                          <asvg:svgBlip xmlns:asvg="http://schemas.microsoft.com/office/drawing/2016/SVG/main" r:embed="rId7"/>
                        </a:ext>
                      </a:extLst>
                    </a:blip>
                    <a:stretch>
                      <a:fillRect/>
                    </a:stretch>
                  </pic:blipFill>
                  <pic:spPr>
                    <a:xfrm>
                      <a:off x="0" y="0"/>
                      <a:ext cx="4936490" cy="3037840"/>
                    </a:xfrm>
                    <a:prstGeom prst="rect">
                      <a:avLst/>
                    </a:prstGeom>
                  </pic:spPr>
                </pic:pic>
              </a:graphicData>
            </a:graphic>
          </wp:inline>
        </w:drawing>
      </w:r>
      <w:r w:rsidR="00B40A8A">
        <w:rPr>
          <w:noProof/>
        </w:rPr>
        <w:drawing>
          <wp:inline distT="0" distB="0" distL="0" distR="0" wp14:anchorId="10A6E7C4" wp14:editId="1EC47CDD">
            <wp:extent cx="5400040" cy="3037840"/>
            <wp:effectExtent l="0" t="0" r="0" b="0"/>
            <wp:docPr id="18954977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9777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00040" cy="3037840"/>
                    </a:xfrm>
                    <a:prstGeom prst="rect">
                      <a:avLst/>
                    </a:prstGeom>
                  </pic:spPr>
                </pic:pic>
              </a:graphicData>
            </a:graphic>
          </wp:inline>
        </w:drawing>
      </w:r>
    </w:p>
    <w:p w14:paraId="0358B702" w14:textId="6AFF74BA" w:rsidR="00B40A8A" w:rsidRDefault="00D03C9D" w:rsidP="00387807">
      <w:pPr>
        <w:ind w:firstLine="708"/>
        <w:rPr>
          <w:rFonts w:ascii="Arial" w:hAnsi="Arial" w:cs="Arial"/>
          <w:sz w:val="24"/>
          <w:szCs w:val="24"/>
          <w:lang w:val="en-GB"/>
        </w:rPr>
      </w:pPr>
      <w:r>
        <w:rPr>
          <w:noProof/>
        </w:rPr>
        <w:lastRenderedPageBreak/>
        <w:drawing>
          <wp:inline distT="0" distB="0" distL="0" distR="0" wp14:anchorId="652DFD40" wp14:editId="74662726">
            <wp:extent cx="4904740" cy="3037840"/>
            <wp:effectExtent l="0" t="0" r="0" b="0"/>
            <wp:docPr id="16231634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16341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904740" cy="3037840"/>
                    </a:xfrm>
                    <a:prstGeom prst="rect">
                      <a:avLst/>
                    </a:prstGeom>
                  </pic:spPr>
                </pic:pic>
              </a:graphicData>
            </a:graphic>
          </wp:inline>
        </w:drawing>
      </w:r>
      <w:r w:rsidR="00B40A8A">
        <w:rPr>
          <w:noProof/>
        </w:rPr>
        <w:drawing>
          <wp:inline distT="0" distB="0" distL="0" distR="0" wp14:anchorId="3F19BE26" wp14:editId="4770F512">
            <wp:extent cx="5400040" cy="3037840"/>
            <wp:effectExtent l="0" t="0" r="0" b="0"/>
            <wp:docPr id="10935753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7532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400040" cy="3037840"/>
                    </a:xfrm>
                    <a:prstGeom prst="rect">
                      <a:avLst/>
                    </a:prstGeom>
                  </pic:spPr>
                </pic:pic>
              </a:graphicData>
            </a:graphic>
          </wp:inline>
        </w:drawing>
      </w:r>
    </w:p>
    <w:p w14:paraId="6C0EF2E7" w14:textId="66189656" w:rsidR="00D03C9D" w:rsidRDefault="00D03C9D" w:rsidP="00387807">
      <w:pPr>
        <w:ind w:firstLine="708"/>
        <w:rPr>
          <w:rFonts w:ascii="Arial" w:hAnsi="Arial" w:cs="Arial"/>
          <w:sz w:val="24"/>
          <w:szCs w:val="24"/>
          <w:lang w:val="en-GB"/>
        </w:rPr>
      </w:pPr>
      <w:r>
        <w:rPr>
          <w:noProof/>
        </w:rPr>
        <w:lastRenderedPageBreak/>
        <w:drawing>
          <wp:inline distT="0" distB="0" distL="0" distR="0" wp14:anchorId="584C5D79" wp14:editId="57636431">
            <wp:extent cx="5400040" cy="3037840"/>
            <wp:effectExtent l="0" t="0" r="0" b="0"/>
            <wp:docPr id="19463117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31170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400040" cy="3037840"/>
                    </a:xfrm>
                    <a:prstGeom prst="rect">
                      <a:avLst/>
                    </a:prstGeom>
                  </pic:spPr>
                </pic:pic>
              </a:graphicData>
            </a:graphic>
          </wp:inline>
        </w:drawing>
      </w:r>
    </w:p>
    <w:p w14:paraId="0BB2A9D7" w14:textId="4BF8AC26" w:rsidR="00D03C9D" w:rsidRDefault="003A27B0" w:rsidP="00387807">
      <w:pPr>
        <w:ind w:firstLine="708"/>
        <w:rPr>
          <w:rFonts w:ascii="Arial" w:hAnsi="Arial" w:cs="Arial"/>
          <w:sz w:val="24"/>
          <w:szCs w:val="24"/>
          <w:lang w:val="en-GB"/>
        </w:rPr>
      </w:pPr>
      <w:r>
        <w:rPr>
          <w:noProof/>
        </w:rPr>
        <w:drawing>
          <wp:inline distT="0" distB="0" distL="0" distR="0" wp14:anchorId="1DF1198E" wp14:editId="4BAB3C59">
            <wp:extent cx="5400040" cy="3037840"/>
            <wp:effectExtent l="0" t="0" r="0" b="0"/>
            <wp:docPr id="12996762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7629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00040" cy="3037840"/>
                    </a:xfrm>
                    <a:prstGeom prst="rect">
                      <a:avLst/>
                    </a:prstGeom>
                  </pic:spPr>
                </pic:pic>
              </a:graphicData>
            </a:graphic>
          </wp:inline>
        </w:drawing>
      </w:r>
    </w:p>
    <w:p w14:paraId="7171BEC3" w14:textId="088525E2" w:rsidR="003A27B0" w:rsidRDefault="003A27B0" w:rsidP="00387807">
      <w:pPr>
        <w:ind w:firstLine="708"/>
        <w:rPr>
          <w:rFonts w:ascii="Arial" w:hAnsi="Arial" w:cs="Arial"/>
          <w:sz w:val="24"/>
          <w:szCs w:val="24"/>
          <w:lang w:val="en-GB"/>
        </w:rPr>
      </w:pPr>
      <w:r>
        <w:rPr>
          <w:noProof/>
        </w:rPr>
        <w:lastRenderedPageBreak/>
        <w:drawing>
          <wp:inline distT="0" distB="0" distL="0" distR="0" wp14:anchorId="770B1349" wp14:editId="45E312CA">
            <wp:extent cx="5400040" cy="3037840"/>
            <wp:effectExtent l="0" t="0" r="0" b="0"/>
            <wp:docPr id="17304960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49602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00040" cy="3037840"/>
                    </a:xfrm>
                    <a:prstGeom prst="rect">
                      <a:avLst/>
                    </a:prstGeom>
                  </pic:spPr>
                </pic:pic>
              </a:graphicData>
            </a:graphic>
          </wp:inline>
        </w:drawing>
      </w:r>
    </w:p>
    <w:p w14:paraId="5248BD3D" w14:textId="5F9B5CB8" w:rsidR="003A27B0" w:rsidRDefault="003A27B0" w:rsidP="00387807">
      <w:pPr>
        <w:ind w:firstLine="708"/>
        <w:rPr>
          <w:rFonts w:ascii="Arial" w:hAnsi="Arial" w:cs="Arial"/>
          <w:sz w:val="24"/>
          <w:szCs w:val="24"/>
          <w:lang w:val="en-GB"/>
        </w:rPr>
      </w:pPr>
      <w:r>
        <w:rPr>
          <w:noProof/>
        </w:rPr>
        <w:drawing>
          <wp:inline distT="0" distB="0" distL="0" distR="0" wp14:anchorId="6640EE8F" wp14:editId="42CC8E70">
            <wp:extent cx="5400040" cy="3037840"/>
            <wp:effectExtent l="0" t="0" r="0" b="0"/>
            <wp:docPr id="8236966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9667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400040" cy="3037840"/>
                    </a:xfrm>
                    <a:prstGeom prst="rect">
                      <a:avLst/>
                    </a:prstGeom>
                  </pic:spPr>
                </pic:pic>
              </a:graphicData>
            </a:graphic>
          </wp:inline>
        </w:drawing>
      </w:r>
    </w:p>
    <w:p w14:paraId="5F10F682" w14:textId="15F59820" w:rsidR="000E178B" w:rsidRDefault="000E178B" w:rsidP="00387807">
      <w:pPr>
        <w:ind w:firstLine="708"/>
        <w:rPr>
          <w:rFonts w:ascii="Arial" w:hAnsi="Arial" w:cs="Arial"/>
          <w:sz w:val="24"/>
          <w:szCs w:val="24"/>
          <w:lang w:val="en-GB"/>
        </w:rPr>
      </w:pPr>
      <w:r>
        <w:rPr>
          <w:noProof/>
        </w:rPr>
        <w:lastRenderedPageBreak/>
        <w:drawing>
          <wp:inline distT="0" distB="0" distL="0" distR="0" wp14:anchorId="09D9B2D5" wp14:editId="77BE40FA">
            <wp:extent cx="5400040" cy="3037840"/>
            <wp:effectExtent l="0" t="0" r="0" b="0"/>
            <wp:docPr id="11046484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64849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400040" cy="3037840"/>
                    </a:xfrm>
                    <a:prstGeom prst="rect">
                      <a:avLst/>
                    </a:prstGeom>
                  </pic:spPr>
                </pic:pic>
              </a:graphicData>
            </a:graphic>
          </wp:inline>
        </w:drawing>
      </w:r>
    </w:p>
    <w:p w14:paraId="33CFB160" w14:textId="10357834" w:rsidR="000E178B" w:rsidRDefault="000E178B" w:rsidP="00387807">
      <w:pPr>
        <w:ind w:firstLine="708"/>
        <w:rPr>
          <w:rFonts w:ascii="Arial" w:hAnsi="Arial" w:cs="Arial"/>
          <w:sz w:val="24"/>
          <w:szCs w:val="24"/>
          <w:lang w:val="en-GB"/>
        </w:rPr>
      </w:pPr>
      <w:r>
        <w:rPr>
          <w:noProof/>
        </w:rPr>
        <w:drawing>
          <wp:inline distT="0" distB="0" distL="0" distR="0" wp14:anchorId="6E512E6A" wp14:editId="36666060">
            <wp:extent cx="5400040" cy="3037840"/>
            <wp:effectExtent l="0" t="0" r="0" b="0"/>
            <wp:docPr id="3219520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5205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400040" cy="3037840"/>
                    </a:xfrm>
                    <a:prstGeom prst="rect">
                      <a:avLst/>
                    </a:prstGeom>
                  </pic:spPr>
                </pic:pic>
              </a:graphicData>
            </a:graphic>
          </wp:inline>
        </w:drawing>
      </w:r>
    </w:p>
    <w:p w14:paraId="6A280ACC" w14:textId="47B353DB" w:rsidR="000E178B" w:rsidRPr="00387807" w:rsidRDefault="000E178B" w:rsidP="00387807">
      <w:pPr>
        <w:ind w:firstLine="708"/>
        <w:rPr>
          <w:rFonts w:ascii="Arial" w:hAnsi="Arial" w:cs="Arial"/>
          <w:sz w:val="24"/>
          <w:szCs w:val="24"/>
          <w:lang w:val="en-GB"/>
        </w:rPr>
      </w:pPr>
      <w:r>
        <w:rPr>
          <w:noProof/>
        </w:rPr>
        <w:lastRenderedPageBreak/>
        <w:drawing>
          <wp:inline distT="0" distB="0" distL="0" distR="0" wp14:anchorId="45A4E13C" wp14:editId="0975E6B9">
            <wp:extent cx="5400040" cy="3037840"/>
            <wp:effectExtent l="0" t="0" r="0" b="0"/>
            <wp:docPr id="277580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8039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400040" cy="3037840"/>
                    </a:xfrm>
                    <a:prstGeom prst="rect">
                      <a:avLst/>
                    </a:prstGeom>
                  </pic:spPr>
                </pic:pic>
              </a:graphicData>
            </a:graphic>
          </wp:inline>
        </w:drawing>
      </w:r>
    </w:p>
    <w:sectPr w:rsidR="000E178B" w:rsidRPr="00387807">
      <w:pgSz w:w="11906" w:h="16838"/>
      <w:pgMar w:top="1417" w:right="1701" w:bottom="1417" w:left="170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D3966F" w14:textId="77777777" w:rsidR="00E24D27" w:rsidRDefault="00E24D27">
      <w:pPr>
        <w:spacing w:after="0" w:line="240" w:lineRule="auto"/>
      </w:pPr>
      <w:r>
        <w:separator/>
      </w:r>
    </w:p>
  </w:endnote>
  <w:endnote w:type="continuationSeparator" w:id="0">
    <w:p w14:paraId="42DBDA50" w14:textId="77777777" w:rsidR="00E24D27" w:rsidRDefault="00E24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71F332" w14:textId="77777777" w:rsidR="00E24D27" w:rsidRDefault="00E24D27">
      <w:pPr>
        <w:spacing w:after="0" w:line="240" w:lineRule="auto"/>
      </w:pPr>
      <w:r>
        <w:rPr>
          <w:color w:val="000000"/>
        </w:rPr>
        <w:separator/>
      </w:r>
    </w:p>
  </w:footnote>
  <w:footnote w:type="continuationSeparator" w:id="0">
    <w:p w14:paraId="59606913" w14:textId="77777777" w:rsidR="00E24D27" w:rsidRDefault="00E24D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180"/>
    <w:rsid w:val="00005A0E"/>
    <w:rsid w:val="00024E53"/>
    <w:rsid w:val="00061C2B"/>
    <w:rsid w:val="0008761A"/>
    <w:rsid w:val="000E178B"/>
    <w:rsid w:val="000E4964"/>
    <w:rsid w:val="0010638B"/>
    <w:rsid w:val="001149E5"/>
    <w:rsid w:val="0012526D"/>
    <w:rsid w:val="001E00D6"/>
    <w:rsid w:val="001E5D2E"/>
    <w:rsid w:val="002100C0"/>
    <w:rsid w:val="00221B3C"/>
    <w:rsid w:val="00286021"/>
    <w:rsid w:val="00295BF1"/>
    <w:rsid w:val="002C6805"/>
    <w:rsid w:val="002F7EFE"/>
    <w:rsid w:val="00300072"/>
    <w:rsid w:val="003404A4"/>
    <w:rsid w:val="003652AD"/>
    <w:rsid w:val="00387807"/>
    <w:rsid w:val="003A27B0"/>
    <w:rsid w:val="003C6729"/>
    <w:rsid w:val="003F4D59"/>
    <w:rsid w:val="0043004B"/>
    <w:rsid w:val="0053561B"/>
    <w:rsid w:val="005C3F3B"/>
    <w:rsid w:val="005F720D"/>
    <w:rsid w:val="006272DC"/>
    <w:rsid w:val="0065636F"/>
    <w:rsid w:val="00693151"/>
    <w:rsid w:val="006D0C45"/>
    <w:rsid w:val="0075550A"/>
    <w:rsid w:val="00787D03"/>
    <w:rsid w:val="007935E3"/>
    <w:rsid w:val="007A5D9C"/>
    <w:rsid w:val="007B0DE3"/>
    <w:rsid w:val="008A2594"/>
    <w:rsid w:val="008A3E65"/>
    <w:rsid w:val="008C1848"/>
    <w:rsid w:val="008C572E"/>
    <w:rsid w:val="008E6417"/>
    <w:rsid w:val="00921045"/>
    <w:rsid w:val="00992079"/>
    <w:rsid w:val="00995C09"/>
    <w:rsid w:val="009D0B1E"/>
    <w:rsid w:val="009D2645"/>
    <w:rsid w:val="009F13ED"/>
    <w:rsid w:val="00A14180"/>
    <w:rsid w:val="00A17084"/>
    <w:rsid w:val="00A74A32"/>
    <w:rsid w:val="00B40A8A"/>
    <w:rsid w:val="00B94F78"/>
    <w:rsid w:val="00BC30E5"/>
    <w:rsid w:val="00C47E70"/>
    <w:rsid w:val="00CA15BA"/>
    <w:rsid w:val="00CA228C"/>
    <w:rsid w:val="00CB6EF9"/>
    <w:rsid w:val="00CD62B4"/>
    <w:rsid w:val="00CE0986"/>
    <w:rsid w:val="00D03C9D"/>
    <w:rsid w:val="00E24D27"/>
    <w:rsid w:val="00F316E9"/>
    <w:rsid w:val="00F33568"/>
    <w:rsid w:val="00F36841"/>
    <w:rsid w:val="00F92024"/>
    <w:rsid w:val="00FD60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FD962"/>
  <w15:docId w15:val="{664F8671-5EFE-45A7-8E22-2E2CFFD3B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s-ES"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40" w:line="240" w:lineRule="auto"/>
      <w:outlineLvl w:val="0"/>
    </w:pPr>
    <w:rPr>
      <w:rFonts w:ascii="Aptos Display" w:eastAsia="Times New Roman" w:hAnsi="Aptos Display"/>
      <w:color w:val="0A2F41"/>
      <w:sz w:val="36"/>
      <w:szCs w:val="36"/>
    </w:rPr>
  </w:style>
  <w:style w:type="paragraph" w:styleId="Heading2">
    <w:name w:val="heading 2"/>
    <w:basedOn w:val="Normal"/>
    <w:next w:val="Normal"/>
    <w:uiPriority w:val="9"/>
    <w:semiHidden/>
    <w:unhideWhenUsed/>
    <w:qFormat/>
    <w:pPr>
      <w:keepNext/>
      <w:keepLines/>
      <w:spacing w:before="40" w:after="0" w:line="240" w:lineRule="auto"/>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40" w:after="0" w:line="240" w:lineRule="auto"/>
      <w:outlineLvl w:val="2"/>
    </w:pPr>
    <w:rPr>
      <w:rFonts w:ascii="Aptos Display" w:eastAsia="Times New Roman" w:hAnsi="Aptos Display"/>
      <w:color w:val="0F4761"/>
      <w:sz w:val="28"/>
      <w:szCs w:val="28"/>
    </w:rPr>
  </w:style>
  <w:style w:type="paragraph" w:styleId="Heading4">
    <w:name w:val="heading 4"/>
    <w:basedOn w:val="Normal"/>
    <w:next w:val="Normal"/>
    <w:uiPriority w:val="9"/>
    <w:semiHidden/>
    <w:unhideWhenUsed/>
    <w:qFormat/>
    <w:pPr>
      <w:keepNext/>
      <w:keepLines/>
      <w:spacing w:before="40" w:after="0"/>
      <w:outlineLvl w:val="3"/>
    </w:pPr>
    <w:rPr>
      <w:rFonts w:ascii="Aptos Display" w:eastAsia="Times New Roman" w:hAnsi="Aptos Display"/>
      <w:color w:val="0F4761"/>
      <w:sz w:val="24"/>
      <w:szCs w:val="24"/>
    </w:rPr>
  </w:style>
  <w:style w:type="paragraph" w:styleId="Heading5">
    <w:name w:val="heading 5"/>
    <w:basedOn w:val="Normal"/>
    <w:next w:val="Normal"/>
    <w:uiPriority w:val="9"/>
    <w:semiHidden/>
    <w:unhideWhenUsed/>
    <w:qFormat/>
    <w:pPr>
      <w:keepNext/>
      <w:keepLines/>
      <w:spacing w:before="40" w:after="0"/>
      <w:outlineLvl w:val="4"/>
    </w:pPr>
    <w:rPr>
      <w:rFonts w:ascii="Aptos Display" w:eastAsia="Times New Roman" w:hAnsi="Aptos Display"/>
      <w:cap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Display" w:eastAsia="Times New Roman" w:hAnsi="Aptos Display"/>
      <w:i/>
      <w:iCs/>
      <w:caps/>
      <w:color w:val="0A2F41"/>
    </w:rPr>
  </w:style>
  <w:style w:type="paragraph" w:styleId="Heading7">
    <w:name w:val="heading 7"/>
    <w:basedOn w:val="Normal"/>
    <w:next w:val="Normal"/>
    <w:pPr>
      <w:keepNext/>
      <w:keepLines/>
      <w:spacing w:before="40" w:after="0"/>
      <w:outlineLvl w:val="6"/>
    </w:pPr>
    <w:rPr>
      <w:rFonts w:ascii="Aptos Display" w:eastAsia="Times New Roman" w:hAnsi="Aptos Display"/>
      <w:b/>
      <w:bCs/>
      <w:color w:val="0A2F41"/>
    </w:rPr>
  </w:style>
  <w:style w:type="paragraph" w:styleId="Heading8">
    <w:name w:val="heading 8"/>
    <w:basedOn w:val="Normal"/>
    <w:next w:val="Normal"/>
    <w:pPr>
      <w:keepNext/>
      <w:keepLines/>
      <w:spacing w:before="40" w:after="0"/>
      <w:outlineLvl w:val="7"/>
    </w:pPr>
    <w:rPr>
      <w:rFonts w:ascii="Aptos Display" w:eastAsia="Times New Roman" w:hAnsi="Aptos Display"/>
      <w:b/>
      <w:bCs/>
      <w:i/>
      <w:iCs/>
      <w:color w:val="0A2F41"/>
    </w:rPr>
  </w:style>
  <w:style w:type="paragraph" w:styleId="Heading9">
    <w:name w:val="heading 9"/>
    <w:basedOn w:val="Normal"/>
    <w:next w:val="Normal"/>
    <w:pPr>
      <w:keepNext/>
      <w:keepLines/>
      <w:spacing w:before="40" w:after="0"/>
      <w:outlineLvl w:val="8"/>
    </w:pPr>
    <w:rPr>
      <w:rFonts w:ascii="Aptos Display" w:eastAsia="Times New Roman" w:hAnsi="Aptos Display"/>
      <w:i/>
      <w:iCs/>
      <w:color w:val="0A2F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A2F41"/>
      <w:sz w:val="36"/>
      <w:szCs w:val="36"/>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ascii="Aptos Display" w:eastAsia="Times New Roman" w:hAnsi="Aptos Display" w:cs="Times New Roman"/>
      <w:color w:val="0F4761"/>
      <w:sz w:val="28"/>
      <w:szCs w:val="28"/>
    </w:rPr>
  </w:style>
  <w:style w:type="character" w:customStyle="1" w:styleId="Heading4Char">
    <w:name w:val="Heading 4 Char"/>
    <w:basedOn w:val="DefaultParagraphFont"/>
    <w:rPr>
      <w:rFonts w:ascii="Aptos Display" w:eastAsia="Times New Roman" w:hAnsi="Aptos Display" w:cs="Times New Roman"/>
      <w:color w:val="0F4761"/>
      <w:sz w:val="24"/>
      <w:szCs w:val="24"/>
    </w:rPr>
  </w:style>
  <w:style w:type="character" w:customStyle="1" w:styleId="Heading5Char">
    <w:name w:val="Heading 5 Char"/>
    <w:basedOn w:val="DefaultParagraphFont"/>
    <w:rPr>
      <w:rFonts w:ascii="Aptos Display" w:eastAsia="Times New Roman" w:hAnsi="Aptos Display" w:cs="Times New Roman"/>
      <w:caps/>
      <w:color w:val="0F4761"/>
    </w:rPr>
  </w:style>
  <w:style w:type="character" w:customStyle="1" w:styleId="Heading6Char">
    <w:name w:val="Heading 6 Char"/>
    <w:basedOn w:val="DefaultParagraphFont"/>
    <w:rPr>
      <w:rFonts w:ascii="Aptos Display" w:eastAsia="Times New Roman" w:hAnsi="Aptos Display" w:cs="Times New Roman"/>
      <w:i/>
      <w:iCs/>
      <w:caps/>
      <w:color w:val="0A2F41"/>
    </w:rPr>
  </w:style>
  <w:style w:type="character" w:customStyle="1" w:styleId="Heading7Char">
    <w:name w:val="Heading 7 Char"/>
    <w:basedOn w:val="DefaultParagraphFont"/>
    <w:rPr>
      <w:rFonts w:ascii="Aptos Display" w:eastAsia="Times New Roman" w:hAnsi="Aptos Display" w:cs="Times New Roman"/>
      <w:b/>
      <w:bCs/>
      <w:color w:val="0A2F41"/>
    </w:rPr>
  </w:style>
  <w:style w:type="character" w:customStyle="1" w:styleId="Heading8Char">
    <w:name w:val="Heading 8 Char"/>
    <w:basedOn w:val="DefaultParagraphFont"/>
    <w:rPr>
      <w:rFonts w:ascii="Aptos Display" w:eastAsia="Times New Roman" w:hAnsi="Aptos Display" w:cs="Times New Roman"/>
      <w:b/>
      <w:bCs/>
      <w:i/>
      <w:iCs/>
      <w:color w:val="0A2F41"/>
    </w:rPr>
  </w:style>
  <w:style w:type="character" w:customStyle="1" w:styleId="Heading9Char">
    <w:name w:val="Heading 9 Char"/>
    <w:basedOn w:val="DefaultParagraphFont"/>
    <w:rPr>
      <w:rFonts w:ascii="Aptos Display" w:eastAsia="Times New Roman" w:hAnsi="Aptos Display" w:cs="Times New Roman"/>
      <w:i/>
      <w:iCs/>
      <w:color w:val="0A2F41"/>
    </w:rPr>
  </w:style>
  <w:style w:type="paragraph" w:styleId="Caption">
    <w:name w:val="caption"/>
    <w:basedOn w:val="Normal"/>
    <w:next w:val="Normal"/>
    <w:pPr>
      <w:spacing w:line="240" w:lineRule="auto"/>
    </w:pPr>
    <w:rPr>
      <w:b/>
      <w:bCs/>
      <w:smallCaps/>
      <w:color w:val="0E2841"/>
    </w:rPr>
  </w:style>
  <w:style w:type="paragraph" w:styleId="Title">
    <w:name w:val="Title"/>
    <w:basedOn w:val="Normal"/>
    <w:next w:val="Normal"/>
    <w:uiPriority w:val="10"/>
    <w:qFormat/>
    <w:pPr>
      <w:spacing w:after="0" w:line="204" w:lineRule="auto"/>
      <w:contextualSpacing/>
    </w:pPr>
    <w:rPr>
      <w:rFonts w:ascii="Aptos Display" w:eastAsia="Times New Roman" w:hAnsi="Aptos Display"/>
      <w:caps/>
      <w:color w:val="0E2841"/>
      <w:spacing w:val="-15"/>
      <w:sz w:val="72"/>
      <w:szCs w:val="72"/>
    </w:rPr>
  </w:style>
  <w:style w:type="character" w:customStyle="1" w:styleId="TitleChar">
    <w:name w:val="Title Char"/>
    <w:basedOn w:val="DefaultParagraphFont"/>
    <w:rPr>
      <w:rFonts w:ascii="Aptos Display" w:eastAsia="Times New Roman" w:hAnsi="Aptos Display" w:cs="Times New Roman"/>
      <w:caps/>
      <w:color w:val="0E2841"/>
      <w:spacing w:val="-15"/>
      <w:sz w:val="72"/>
      <w:szCs w:val="72"/>
    </w:rPr>
  </w:style>
  <w:style w:type="paragraph" w:styleId="Subtitle">
    <w:name w:val="Subtitle"/>
    <w:basedOn w:val="Normal"/>
    <w:next w:val="Normal"/>
    <w:uiPriority w:val="11"/>
    <w:qFormat/>
    <w:pPr>
      <w:spacing w:after="240" w:line="240" w:lineRule="auto"/>
    </w:pPr>
    <w:rPr>
      <w:rFonts w:ascii="Aptos Display" w:eastAsia="Times New Roman" w:hAnsi="Aptos Display"/>
      <w:color w:val="156082"/>
      <w:sz w:val="28"/>
      <w:szCs w:val="28"/>
    </w:rPr>
  </w:style>
  <w:style w:type="character" w:customStyle="1" w:styleId="SubtitleChar">
    <w:name w:val="Subtitle Char"/>
    <w:basedOn w:val="DefaultParagraphFont"/>
    <w:rPr>
      <w:rFonts w:ascii="Aptos Display" w:eastAsia="Times New Roman" w:hAnsi="Aptos Display" w:cs="Times New Roman"/>
      <w:color w:val="156082"/>
      <w:sz w:val="28"/>
      <w:szCs w:val="28"/>
    </w:rPr>
  </w:style>
  <w:style w:type="character" w:styleId="Strong">
    <w:name w:val="Strong"/>
    <w:basedOn w:val="DefaultParagraphFont"/>
    <w:rPr>
      <w:b/>
      <w:bCs/>
    </w:rPr>
  </w:style>
  <w:style w:type="character" w:styleId="Emphasis">
    <w:name w:val="Emphasis"/>
    <w:basedOn w:val="DefaultParagraphFont"/>
    <w:rPr>
      <w:i/>
      <w:iCs/>
    </w:rPr>
  </w:style>
  <w:style w:type="paragraph" w:styleId="NoSpacing">
    <w:name w:val="No Spacing"/>
    <w:pPr>
      <w:suppressAutoHyphens/>
      <w:spacing w:after="0" w:line="240" w:lineRule="auto"/>
    </w:pPr>
  </w:style>
  <w:style w:type="paragraph" w:styleId="Quote">
    <w:name w:val="Quote"/>
    <w:basedOn w:val="Normal"/>
    <w:next w:val="Normal"/>
    <w:pPr>
      <w:spacing w:before="120" w:after="120"/>
      <w:ind w:left="720"/>
    </w:pPr>
    <w:rPr>
      <w:color w:val="0E2841"/>
      <w:sz w:val="24"/>
      <w:szCs w:val="24"/>
    </w:rPr>
  </w:style>
  <w:style w:type="character" w:customStyle="1" w:styleId="QuoteChar">
    <w:name w:val="Quote Char"/>
    <w:basedOn w:val="DefaultParagraphFont"/>
    <w:rPr>
      <w:color w:val="0E2841"/>
      <w:sz w:val="24"/>
      <w:szCs w:val="24"/>
    </w:rPr>
  </w:style>
  <w:style w:type="paragraph" w:styleId="IntenseQuote">
    <w:name w:val="Intense Quote"/>
    <w:basedOn w:val="Normal"/>
    <w:next w:val="Normal"/>
    <w:pPr>
      <w:spacing w:before="100" w:after="240" w:line="240" w:lineRule="auto"/>
      <w:ind w:left="720"/>
      <w:jc w:val="center"/>
    </w:pPr>
    <w:rPr>
      <w:rFonts w:ascii="Aptos Display" w:eastAsia="Times New Roman" w:hAnsi="Aptos Display"/>
      <w:color w:val="0E2841"/>
      <w:spacing w:val="-6"/>
      <w:sz w:val="32"/>
      <w:szCs w:val="32"/>
    </w:rPr>
  </w:style>
  <w:style w:type="character" w:customStyle="1" w:styleId="IntenseQuoteChar">
    <w:name w:val="Intense Quote Char"/>
    <w:basedOn w:val="DefaultParagraphFont"/>
    <w:rPr>
      <w:rFonts w:ascii="Aptos Display" w:eastAsia="Times New Roman" w:hAnsi="Aptos Display" w:cs="Times New Roman"/>
      <w:color w:val="0E2841"/>
      <w:spacing w:val="-6"/>
      <w:sz w:val="32"/>
      <w:szCs w:val="32"/>
    </w:rPr>
  </w:style>
  <w:style w:type="character" w:styleId="SubtleEmphasis">
    <w:name w:val="Subtle Emphasis"/>
    <w:basedOn w:val="DefaultParagraphFont"/>
    <w:rPr>
      <w:i/>
      <w:iCs/>
      <w:color w:val="595959"/>
    </w:rPr>
  </w:style>
  <w:style w:type="character" w:styleId="IntenseEmphasis">
    <w:name w:val="Intense Emphasis"/>
    <w:basedOn w:val="DefaultParagraphFont"/>
    <w:rPr>
      <w:b/>
      <w:bCs/>
      <w:i/>
      <w:iCs/>
    </w:rPr>
  </w:style>
  <w:style w:type="character" w:styleId="SubtleReference">
    <w:name w:val="Subtle Reference"/>
    <w:basedOn w:val="DefaultParagraphFont"/>
    <w:rPr>
      <w:smallCaps/>
      <w:color w:val="595959"/>
      <w:u w:val="none" w:color="7F7F7F"/>
    </w:rPr>
  </w:style>
  <w:style w:type="character" w:styleId="IntenseReference">
    <w:name w:val="Intense Reference"/>
    <w:basedOn w:val="DefaultParagraphFont"/>
    <w:rPr>
      <w:b/>
      <w:bCs/>
      <w:smallCaps/>
      <w:color w:val="0E2841"/>
      <w:u w:val="single"/>
    </w:rPr>
  </w:style>
  <w:style w:type="character" w:styleId="BookTitle">
    <w:name w:val="Book Title"/>
    <w:basedOn w:val="DefaultParagraphFont"/>
    <w:rPr>
      <w:b/>
      <w:bCs/>
      <w:smallCaps/>
      <w:spacing w:val="10"/>
    </w:rPr>
  </w:style>
  <w:style w:type="paragraph" w:styleId="TOCHeading">
    <w:name w:val="TOC Heading"/>
    <w:basedOn w:val="Heading1"/>
    <w:next w:val="Normal"/>
  </w:style>
  <w:style w:type="paragraph" w:styleId="ListParagraph">
    <w:name w:val="List Paragraph"/>
    <w:basedOn w:val="Normal"/>
    <w:pPr>
      <w:ind w:left="720"/>
      <w:contextualSpacing/>
    </w:pPr>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s-ES"/>
    </w:rPr>
  </w:style>
  <w:style w:type="character" w:customStyle="1" w:styleId="normaltextrun">
    <w:name w:val="normaltextrun"/>
    <w:basedOn w:val="DefaultParagraphFont"/>
  </w:style>
  <w:style w:type="paragraph" w:customStyle="1" w:styleId="paragraph">
    <w:name w:val="paragraph"/>
    <w:basedOn w:val="Normal"/>
    <w:rsid w:val="007B0DE3"/>
    <w:pPr>
      <w:spacing w:before="100" w:after="100" w:line="240" w:lineRule="auto"/>
    </w:pPr>
    <w:rPr>
      <w:rFonts w:ascii="Times New Roman" w:eastAsia="Times New Roman" w:hAnsi="Times New Roman"/>
      <w:kern w:val="0"/>
      <w:sz w:val="24"/>
      <w:szCs w:val="24"/>
      <w:lang w:eastAsia="es-ES"/>
    </w:rPr>
  </w:style>
  <w:style w:type="character" w:customStyle="1" w:styleId="eop">
    <w:name w:val="eop"/>
    <w:basedOn w:val="DefaultParagraphFont"/>
    <w:rsid w:val="007B0DE3"/>
  </w:style>
  <w:style w:type="character" w:styleId="Hyperlink">
    <w:name w:val="Hyperlink"/>
    <w:basedOn w:val="DefaultParagraphFont"/>
    <w:uiPriority w:val="99"/>
    <w:unhideWhenUsed/>
    <w:rsid w:val="000E4964"/>
    <w:rPr>
      <w:color w:val="0563C1" w:themeColor="hyperlink"/>
      <w:u w:val="single"/>
    </w:rPr>
  </w:style>
  <w:style w:type="character" w:styleId="UnresolvedMention">
    <w:name w:val="Unresolved Mention"/>
    <w:basedOn w:val="DefaultParagraphFont"/>
    <w:uiPriority w:val="99"/>
    <w:semiHidden/>
    <w:unhideWhenUsed/>
    <w:rsid w:val="000E49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7274817">
      <w:bodyDiv w:val="1"/>
      <w:marLeft w:val="0"/>
      <w:marRight w:val="0"/>
      <w:marTop w:val="0"/>
      <w:marBottom w:val="0"/>
      <w:divBdr>
        <w:top w:val="none" w:sz="0" w:space="0" w:color="auto"/>
        <w:left w:val="none" w:sz="0" w:space="0" w:color="auto"/>
        <w:bottom w:val="none" w:sz="0" w:space="0" w:color="auto"/>
        <w:right w:val="none" w:sz="0" w:space="0" w:color="auto"/>
      </w:divBdr>
    </w:div>
    <w:div w:id="1453092689">
      <w:bodyDiv w:val="1"/>
      <w:marLeft w:val="0"/>
      <w:marRight w:val="0"/>
      <w:marTop w:val="0"/>
      <w:marBottom w:val="0"/>
      <w:divBdr>
        <w:top w:val="none" w:sz="0" w:space="0" w:color="auto"/>
        <w:left w:val="none" w:sz="0" w:space="0" w:color="auto"/>
        <w:bottom w:val="none" w:sz="0" w:space="0" w:color="auto"/>
        <w:right w:val="none" w:sz="0" w:space="0" w:color="auto"/>
      </w:divBdr>
    </w:div>
    <w:div w:id="1459227190">
      <w:bodyDiv w:val="1"/>
      <w:marLeft w:val="0"/>
      <w:marRight w:val="0"/>
      <w:marTop w:val="0"/>
      <w:marBottom w:val="0"/>
      <w:divBdr>
        <w:top w:val="none" w:sz="0" w:space="0" w:color="auto"/>
        <w:left w:val="none" w:sz="0" w:space="0" w:color="auto"/>
        <w:bottom w:val="none" w:sz="0" w:space="0" w:color="auto"/>
        <w:right w:val="none" w:sz="0" w:space="0" w:color="auto"/>
      </w:divBdr>
    </w:div>
    <w:div w:id="1975869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15</Pages>
  <Words>1981</Words>
  <Characters>10897</Characters>
  <Application>Microsoft Office Word</Application>
  <DocSecurity>0</DocSecurity>
  <Lines>90</Lines>
  <Paragraphs>25</Paragraphs>
  <ScaleCrop>false</ScaleCrop>
  <Company/>
  <LinksUpToDate>false</LinksUpToDate>
  <CharactersWithSpaces>12853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mh</dc:creator>
  <dc:description/>
  <cp:lastModifiedBy>patricia mh</cp:lastModifiedBy>
  <cp:revision>61</cp:revision>
  <dcterms:created xsi:type="dcterms:W3CDTF">2024-05-28T13:02:00Z</dcterms:created>
  <dcterms:modified xsi:type="dcterms:W3CDTF">2024-05-28T20:31:00Z</dcterms:modified>
</cp:coreProperties>
</file>