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632F7" w14:textId="19EE7608" w:rsidR="00993B52" w:rsidRDefault="007851B4">
      <w:pPr>
        <w:rPr>
          <w:b/>
          <w:bCs/>
          <w:i/>
          <w:iCs/>
          <w:sz w:val="28"/>
          <w:szCs w:val="28"/>
          <w:u w:val="single"/>
        </w:rPr>
      </w:pPr>
      <w:r>
        <w:rPr>
          <w:b/>
          <w:bCs/>
          <w:i/>
          <w:iCs/>
          <w:sz w:val="28"/>
          <w:szCs w:val="28"/>
          <w:u w:val="single"/>
        </w:rPr>
        <w:t>To what extent would you argue that the Yellow Turban rebellion led to the collapse of the Han dynasty?</w:t>
      </w:r>
    </w:p>
    <w:p w14:paraId="4A034AAE" w14:textId="37EDDA55" w:rsidR="00E54FA9" w:rsidRPr="00E54FA9" w:rsidRDefault="00E54FA9" w:rsidP="00E54FA9">
      <w:pPr>
        <w:rPr>
          <w:sz w:val="20"/>
          <w:szCs w:val="20"/>
        </w:rPr>
      </w:pPr>
      <w:r w:rsidRPr="00E54FA9">
        <w:rPr>
          <w:sz w:val="20"/>
          <w:szCs w:val="20"/>
        </w:rPr>
        <w:t>The Han dynasty</w:t>
      </w:r>
      <w:r w:rsidR="00BE3F0C">
        <w:rPr>
          <w:sz w:val="20"/>
          <w:szCs w:val="20"/>
        </w:rPr>
        <w:t xml:space="preserve"> </w:t>
      </w:r>
      <w:r w:rsidRPr="00E54FA9">
        <w:rPr>
          <w:sz w:val="20"/>
          <w:szCs w:val="20"/>
        </w:rPr>
        <w:t xml:space="preserve">ruled for four hundred years </w:t>
      </w:r>
      <w:r w:rsidR="005A46D3">
        <w:rPr>
          <w:sz w:val="20"/>
          <w:szCs w:val="20"/>
        </w:rPr>
        <w:t>from 206 BC until</w:t>
      </w:r>
      <w:r w:rsidRPr="00E54FA9">
        <w:rPr>
          <w:sz w:val="20"/>
          <w:szCs w:val="20"/>
        </w:rPr>
        <w:t xml:space="preserve"> 220 AD. However, its demise was decades in the making, with traces of its end finding its roots up to </w:t>
      </w:r>
      <w:r w:rsidR="00D57E79">
        <w:rPr>
          <w:sz w:val="20"/>
          <w:szCs w:val="20"/>
        </w:rPr>
        <w:t>a century and a half</w:t>
      </w:r>
      <w:r w:rsidRPr="00E54FA9">
        <w:rPr>
          <w:sz w:val="20"/>
          <w:szCs w:val="20"/>
        </w:rPr>
        <w:t xml:space="preserve"> prior</w:t>
      </w:r>
      <w:r w:rsidR="00BE3F0C">
        <w:rPr>
          <w:sz w:val="20"/>
          <w:szCs w:val="20"/>
        </w:rPr>
        <w:t xml:space="preserve"> to its collapse</w:t>
      </w:r>
      <w:r w:rsidRPr="00E54FA9">
        <w:rPr>
          <w:sz w:val="20"/>
          <w:szCs w:val="20"/>
        </w:rPr>
        <w:t xml:space="preserve">. The most common view held by academics is that the Yellow Turban </w:t>
      </w:r>
      <w:r w:rsidR="00BE3F0C">
        <w:rPr>
          <w:sz w:val="20"/>
          <w:szCs w:val="20"/>
        </w:rPr>
        <w:t>r</w:t>
      </w:r>
      <w:r w:rsidRPr="00E54FA9">
        <w:rPr>
          <w:sz w:val="20"/>
          <w:szCs w:val="20"/>
        </w:rPr>
        <w:t xml:space="preserve">ebellion of 184 caused the Hans downfall, as economic conditions led to the uprise of the peasantry, thus exposing the instability of the government, bringing about is replacement by numerous warlord factions. Upon examining the events that resulted in the financial problems encountered, it becomes apparent that corruption played a central role, and thus it could be asserted that this exploitation of the system is what caused its dissolution. On the other hand, the lack of military power held by the state resulted in its replacement, and as such it could be hypothesized that this power vacuum is the cause of the demise of the Han, with the Yellow Turban </w:t>
      </w:r>
      <w:r w:rsidR="00567256">
        <w:rPr>
          <w:sz w:val="20"/>
          <w:szCs w:val="20"/>
        </w:rPr>
        <w:t>r</w:t>
      </w:r>
      <w:r w:rsidRPr="00E54FA9">
        <w:rPr>
          <w:sz w:val="20"/>
          <w:szCs w:val="20"/>
        </w:rPr>
        <w:t xml:space="preserve">ebellion merely acting as an event which exposed this absence of authority. </w:t>
      </w:r>
    </w:p>
    <w:p w14:paraId="1A6A4F00" w14:textId="7A5CC2E5" w:rsidR="00E54FA9" w:rsidRDefault="00E54FA9">
      <w:pPr>
        <w:rPr>
          <w:sz w:val="20"/>
          <w:szCs w:val="20"/>
        </w:rPr>
      </w:pPr>
      <w:r w:rsidRPr="00E54FA9">
        <w:rPr>
          <w:sz w:val="20"/>
          <w:szCs w:val="20"/>
        </w:rPr>
        <w:t xml:space="preserve">In order to examine these factors, the works of notable academics has been analysed. Bai Shouyi was a ethnologist and writer who revolutionized Chinese historiography. His book, </w:t>
      </w:r>
      <w:r w:rsidRPr="00551749">
        <w:rPr>
          <w:i/>
          <w:iCs/>
          <w:sz w:val="20"/>
          <w:szCs w:val="20"/>
        </w:rPr>
        <w:t>An Outline History of China</w:t>
      </w:r>
      <w:r w:rsidRPr="00E54FA9">
        <w:rPr>
          <w:sz w:val="20"/>
          <w:szCs w:val="20"/>
        </w:rPr>
        <w:t xml:space="preserve">, examines the dynasties of China, such as their rise and collapse, including that of the Han. Charles O. Hucker was a professor of Chinese language and history at the University of Michigan, being an expert on </w:t>
      </w:r>
      <w:r w:rsidR="00B51B43">
        <w:rPr>
          <w:sz w:val="20"/>
          <w:szCs w:val="20"/>
        </w:rPr>
        <w:t xml:space="preserve">its </w:t>
      </w:r>
      <w:r w:rsidRPr="00E54FA9">
        <w:rPr>
          <w:sz w:val="20"/>
          <w:szCs w:val="20"/>
        </w:rPr>
        <w:t xml:space="preserve">ancient history. His book, </w:t>
      </w:r>
      <w:r w:rsidRPr="00551749">
        <w:rPr>
          <w:i/>
          <w:iCs/>
          <w:sz w:val="20"/>
          <w:szCs w:val="20"/>
        </w:rPr>
        <w:t>China’s Imperial Past: An Introduction to Chinese History and Culture</w:t>
      </w:r>
      <w:r w:rsidRPr="00E54FA9">
        <w:rPr>
          <w:sz w:val="20"/>
          <w:szCs w:val="20"/>
        </w:rPr>
        <w:t xml:space="preserve">, explores the expansion of China and its dominance in East Asia. Franz Schurmann and Joseph Levenson were professors of Chinese history at the University of California, Berkeley. Their book, </w:t>
      </w:r>
      <w:r w:rsidRPr="00551749">
        <w:rPr>
          <w:i/>
          <w:iCs/>
          <w:sz w:val="20"/>
          <w:szCs w:val="20"/>
        </w:rPr>
        <w:t>From the Beginnings to the Fall of the Han</w:t>
      </w:r>
      <w:r w:rsidRPr="00E54FA9">
        <w:rPr>
          <w:sz w:val="20"/>
          <w:szCs w:val="20"/>
        </w:rPr>
        <w:t>, takes an in-depth look at the Han dynasty specifically, providing a detailed account of its reign.</w:t>
      </w:r>
      <w:r w:rsidR="00DD32AB">
        <w:rPr>
          <w:sz w:val="20"/>
          <w:szCs w:val="20"/>
        </w:rPr>
        <w:t xml:space="preserve"> </w:t>
      </w:r>
      <w:r w:rsidR="00DD32AB" w:rsidRPr="00DD32AB">
        <w:rPr>
          <w:sz w:val="20"/>
          <w:szCs w:val="20"/>
        </w:rPr>
        <w:t>Kathryn M. Ringrose</w:t>
      </w:r>
      <w:r w:rsidR="00DD32AB">
        <w:rPr>
          <w:sz w:val="20"/>
          <w:szCs w:val="20"/>
        </w:rPr>
        <w:t xml:space="preserve"> is an author and professor of history at the </w:t>
      </w:r>
      <w:r w:rsidR="001C2A8F">
        <w:rPr>
          <w:sz w:val="20"/>
          <w:szCs w:val="20"/>
        </w:rPr>
        <w:t xml:space="preserve">University of California. Her article, </w:t>
      </w:r>
      <w:r w:rsidR="001C2A8F" w:rsidRPr="00CE5305">
        <w:rPr>
          <w:i/>
          <w:iCs/>
          <w:sz w:val="20"/>
          <w:szCs w:val="20"/>
        </w:rPr>
        <w:t>Eunuchs in Historical Perspective</w:t>
      </w:r>
      <w:r w:rsidR="00CE5305">
        <w:rPr>
          <w:sz w:val="20"/>
          <w:szCs w:val="20"/>
        </w:rPr>
        <w:t xml:space="preserve"> provides for an understanding as to how </w:t>
      </w:r>
      <w:r w:rsidR="009032FA">
        <w:rPr>
          <w:sz w:val="20"/>
          <w:szCs w:val="20"/>
        </w:rPr>
        <w:t xml:space="preserve">corruption by Eunuchs </w:t>
      </w:r>
      <w:r w:rsidR="00737865">
        <w:rPr>
          <w:sz w:val="20"/>
          <w:szCs w:val="20"/>
        </w:rPr>
        <w:t xml:space="preserve">within the imperial place </w:t>
      </w:r>
      <w:r w:rsidR="009032FA">
        <w:rPr>
          <w:sz w:val="20"/>
          <w:szCs w:val="20"/>
        </w:rPr>
        <w:t xml:space="preserve">proved to be fatal. </w:t>
      </w:r>
      <w:r w:rsidR="00DC2EFE" w:rsidRPr="00DC2EFE">
        <w:rPr>
          <w:sz w:val="20"/>
          <w:szCs w:val="20"/>
        </w:rPr>
        <w:t>Dean Garratt, John Sloman, and Jon Guest</w:t>
      </w:r>
      <w:r w:rsidR="00DC2EFE">
        <w:rPr>
          <w:sz w:val="20"/>
          <w:szCs w:val="20"/>
        </w:rPr>
        <w:t xml:space="preserve"> are economics working for Pearson,</w:t>
      </w:r>
      <w:r w:rsidR="00B44999">
        <w:rPr>
          <w:sz w:val="20"/>
          <w:szCs w:val="20"/>
        </w:rPr>
        <w:t xml:space="preserve"> an educational publishing company. Their book, </w:t>
      </w:r>
      <w:r w:rsidR="00B44999" w:rsidRPr="00B37456">
        <w:rPr>
          <w:i/>
          <w:iCs/>
          <w:sz w:val="20"/>
          <w:szCs w:val="20"/>
        </w:rPr>
        <w:t>Economics</w:t>
      </w:r>
      <w:r w:rsidR="00B44999">
        <w:rPr>
          <w:sz w:val="20"/>
          <w:szCs w:val="20"/>
        </w:rPr>
        <w:t xml:space="preserve">, explores economic theory, thus enabling for an understanding as to how </w:t>
      </w:r>
      <w:r w:rsidR="00B37456">
        <w:rPr>
          <w:sz w:val="20"/>
          <w:szCs w:val="20"/>
        </w:rPr>
        <w:t xml:space="preserve">financial problems led to the collapse of the dynasty. </w:t>
      </w:r>
      <w:r w:rsidRPr="00E54FA9">
        <w:rPr>
          <w:sz w:val="20"/>
          <w:szCs w:val="20"/>
        </w:rPr>
        <w:t xml:space="preserve">Finally, Ramsay MacMullen was an Emeritus Professor of History at Yale University who specialized in Roman studies. The book that he authored, </w:t>
      </w:r>
      <w:r w:rsidRPr="00551749">
        <w:rPr>
          <w:i/>
          <w:iCs/>
          <w:sz w:val="20"/>
          <w:szCs w:val="20"/>
        </w:rPr>
        <w:t>Corruption and the Decline of Rome</w:t>
      </w:r>
      <w:r w:rsidRPr="00E54FA9">
        <w:rPr>
          <w:sz w:val="20"/>
          <w:szCs w:val="20"/>
        </w:rPr>
        <w:t>, analyses how embezzlement led to the demise of the empire, and of how it could do so for any nation.</w:t>
      </w:r>
    </w:p>
    <w:p w14:paraId="76D4E508" w14:textId="115B5B95" w:rsidR="007851B4" w:rsidRDefault="007851B4">
      <w:pPr>
        <w:rPr>
          <w:sz w:val="20"/>
          <w:szCs w:val="20"/>
        </w:rPr>
      </w:pPr>
      <w:r>
        <w:rPr>
          <w:sz w:val="20"/>
          <w:szCs w:val="20"/>
        </w:rPr>
        <w:t xml:space="preserve">Traces of instability and the ultimate collapse of the Han dynasty find its way back to corruption present within the imperial palace. The government had been plagued by assassination and bribery as a result of the ascension of child emperors to the throne who were not capable of asserting influence over their subordinates as their adult counterparts could. Hucker explains </w:t>
      </w:r>
      <w:r w:rsidR="00EF1C57">
        <w:rPr>
          <w:sz w:val="20"/>
          <w:szCs w:val="20"/>
        </w:rPr>
        <w:t>that</w:t>
      </w:r>
      <w:r>
        <w:rPr>
          <w:sz w:val="20"/>
          <w:szCs w:val="20"/>
        </w:rPr>
        <w:t xml:space="preserve"> “political deterioration began with the accession of minor, Ho-ti, in AD 88. Thereafter the dynasty was plagued by a succession of short-lived, weak rulers. The families of dowager empresses manipulated government by palace intrigues and coups. In self-defence young emperors gave more and more power to their most trusted allies, palace eunuchs; and eunuch cliques were soon in open control of many government agencies.”</w:t>
      </w:r>
      <w:r w:rsidR="00024C75">
        <w:rPr>
          <w:rStyle w:val="FootnoteReference"/>
          <w:sz w:val="20"/>
          <w:szCs w:val="20"/>
        </w:rPr>
        <w:footnoteReference w:id="1"/>
      </w:r>
      <w:r>
        <w:rPr>
          <w:sz w:val="20"/>
          <w:szCs w:val="20"/>
        </w:rPr>
        <w:t xml:space="preserve"> Due to the opportunistic nature of eunuchs, when given the opportunity, corruption became rampant. Ringrose states that “for the poor, especially during times of poverty, castration offered a path to economic security, an alternative to the career path followed by the scholars who sought success through the civil service examination. Castration was frowned upon within the Confucian tradition, but, for the desperately poor, it was an option.”</w:t>
      </w:r>
      <w:r w:rsidR="00101C53">
        <w:rPr>
          <w:rStyle w:val="FootnoteReference"/>
          <w:sz w:val="20"/>
          <w:szCs w:val="20"/>
        </w:rPr>
        <w:footnoteReference w:id="2"/>
      </w:r>
      <w:r w:rsidR="008C3064">
        <w:rPr>
          <w:sz w:val="20"/>
          <w:szCs w:val="20"/>
        </w:rPr>
        <w:t xml:space="preserve"> </w:t>
      </w:r>
      <w:r>
        <w:rPr>
          <w:sz w:val="20"/>
          <w:szCs w:val="20"/>
        </w:rPr>
        <w:t xml:space="preserve">This means that individuals took on the role of being a eunuch for economic opportunity, and when their chance arose to build upon their finances through </w:t>
      </w:r>
      <w:r w:rsidR="00EF1C57">
        <w:rPr>
          <w:sz w:val="20"/>
          <w:szCs w:val="20"/>
        </w:rPr>
        <w:t>corruption,</w:t>
      </w:r>
      <w:r>
        <w:rPr>
          <w:sz w:val="20"/>
          <w:szCs w:val="20"/>
        </w:rPr>
        <w:t xml:space="preserve"> they took it. </w:t>
      </w:r>
      <w:r w:rsidR="00EF1C57">
        <w:rPr>
          <w:sz w:val="20"/>
          <w:szCs w:val="20"/>
        </w:rPr>
        <w:t xml:space="preserve">Subsequently they heavily taxed the poor to increase their own wealth, causing friction with the peasantry who now found it more difficult to survive, and in addition to this, handed out jobs for bribes, resulting in underqualified officials being in positions of power. Hucker continues that “protests against the eunuch </w:t>
      </w:r>
      <w:r w:rsidR="00EF1C57">
        <w:rPr>
          <w:sz w:val="20"/>
          <w:szCs w:val="20"/>
        </w:rPr>
        <w:lastRenderedPageBreak/>
        <w:t>dictatorship in 166 resulted in the arrest and imprisonment of more than 200 officials and students. New protests in 169 against the abuses of the eunuch Hou Lan, who had reportedly confiscated houses and fields to build himself ten great mansions and a 100-foot-square mausoleum, led to the deaths in prison of more then 100 ‘honest critics’ accused of forming treasonable partisan cliques.”</w:t>
      </w:r>
      <w:r w:rsidR="00024C75">
        <w:rPr>
          <w:rStyle w:val="FootnoteReference"/>
          <w:sz w:val="20"/>
          <w:szCs w:val="20"/>
        </w:rPr>
        <w:footnoteReference w:id="3"/>
      </w:r>
      <w:r w:rsidR="00EF1C57">
        <w:rPr>
          <w:sz w:val="20"/>
          <w:szCs w:val="20"/>
        </w:rPr>
        <w:t xml:space="preserve"> Such an exploitation of the system of government by state officials culminated in the downfall of societies and empires throughout history, notably Rome, who succumbed in 476 AD in part due to corruption. MacMullen writes of this that from 3</w:t>
      </w:r>
      <w:r w:rsidR="00EF1C57" w:rsidRPr="00EF1C57">
        <w:rPr>
          <w:sz w:val="20"/>
          <w:szCs w:val="20"/>
          <w:vertAlign w:val="superscript"/>
        </w:rPr>
        <w:t>rd</w:t>
      </w:r>
      <w:r w:rsidR="00EF1C57">
        <w:rPr>
          <w:sz w:val="20"/>
          <w:szCs w:val="20"/>
        </w:rPr>
        <w:t xml:space="preserve"> to the 5</w:t>
      </w:r>
      <w:r w:rsidR="00EF1C57" w:rsidRPr="00EF1C57">
        <w:rPr>
          <w:sz w:val="20"/>
          <w:szCs w:val="20"/>
          <w:vertAlign w:val="superscript"/>
        </w:rPr>
        <w:t>th</w:t>
      </w:r>
      <w:r w:rsidR="00EF1C57">
        <w:rPr>
          <w:sz w:val="20"/>
          <w:szCs w:val="20"/>
        </w:rPr>
        <w:t xml:space="preserve"> centuries AD, statesman took advantage of their positions of power to benefit themselves financially, stealing the empires funds; the Bishop of Milan, Ambrose (340 – 397 AD) is quoted as stating that, “above all among people enjoying office … everything was up for sale for a price, and this was what to begin with brought every evil upon Italy and resulted in universal deterioration.”</w:t>
      </w:r>
      <w:r w:rsidR="00BE27FC">
        <w:rPr>
          <w:rStyle w:val="FootnoteReference"/>
          <w:sz w:val="20"/>
          <w:szCs w:val="20"/>
        </w:rPr>
        <w:footnoteReference w:id="4"/>
      </w:r>
      <w:r w:rsidR="00EF1C57">
        <w:rPr>
          <w:sz w:val="20"/>
          <w:szCs w:val="20"/>
        </w:rPr>
        <w:t xml:space="preserve"> This impacted crucial institutions, notably the military, where soldiers had portions of their salary being taken in exchange for longer periods of absence as well as easier treatment by their superiors, and this, as well as a substantially less efficient government, resulted in less effective resistance against barbarian tribes. Similarly, in Han China during the 1</w:t>
      </w:r>
      <w:r w:rsidR="00EF1C57" w:rsidRPr="00EF1C57">
        <w:rPr>
          <w:sz w:val="20"/>
          <w:szCs w:val="20"/>
          <w:vertAlign w:val="superscript"/>
        </w:rPr>
        <w:t>st</w:t>
      </w:r>
      <w:r w:rsidR="00EF1C57">
        <w:rPr>
          <w:sz w:val="20"/>
          <w:szCs w:val="20"/>
        </w:rPr>
        <w:t xml:space="preserve"> century AD, corruption had deteriorated the efficiency of the state, and subsequently, Hucker explains, “generals who were given responsibility for putting down the Yellow Turban rebellion that exploded in 184 made themselves into regional warlords and eventually wrested control of the throne from the palace eunuchs.”</w:t>
      </w:r>
      <w:r w:rsidR="003B691B">
        <w:rPr>
          <w:rStyle w:val="FootnoteReference"/>
          <w:sz w:val="20"/>
          <w:szCs w:val="20"/>
        </w:rPr>
        <w:footnoteReference w:id="5"/>
      </w:r>
      <w:r w:rsidR="008C3064">
        <w:rPr>
          <w:sz w:val="20"/>
          <w:szCs w:val="20"/>
        </w:rPr>
        <w:t xml:space="preserve"> </w:t>
      </w:r>
      <w:r w:rsidR="00EF1C57">
        <w:rPr>
          <w:sz w:val="20"/>
          <w:szCs w:val="20"/>
        </w:rPr>
        <w:t xml:space="preserve">In both the cases of the Roman empire and the Han dynasty, corruption deteriorated the efficiency of the state, thus resulting in its weakness and ultimately its replacement; Rome saw its western territory taken over by Germanic tribes and China saw its own military </w:t>
      </w:r>
      <w:r w:rsidR="009D4E47">
        <w:rPr>
          <w:sz w:val="20"/>
          <w:szCs w:val="20"/>
        </w:rPr>
        <w:t>general’s</w:t>
      </w:r>
      <w:r w:rsidR="00EF1C57">
        <w:rPr>
          <w:sz w:val="20"/>
          <w:szCs w:val="20"/>
        </w:rPr>
        <w:t xml:space="preserve"> breakaway to secure their own regions.</w:t>
      </w:r>
      <w:r w:rsidR="009D4E47">
        <w:rPr>
          <w:sz w:val="20"/>
          <w:szCs w:val="20"/>
        </w:rPr>
        <w:t xml:space="preserve"> As such, corruption during the Han dynasty led to both economic problems and the deterioration of the ability of the state to govern itself. Therefore, corruption led to the collapse of the Han dynasty as this factor paved the way for both the Yellow Turban rebellion and the rise of warlords. </w:t>
      </w:r>
    </w:p>
    <w:p w14:paraId="5B309D5C" w14:textId="4F021264" w:rsidR="00E54FA9" w:rsidRPr="00E54FA9" w:rsidRDefault="00E54FA9" w:rsidP="00E54FA9">
      <w:pPr>
        <w:rPr>
          <w:sz w:val="20"/>
          <w:szCs w:val="20"/>
        </w:rPr>
      </w:pPr>
      <w:r w:rsidRPr="00E54FA9">
        <w:rPr>
          <w:sz w:val="20"/>
          <w:szCs w:val="20"/>
        </w:rPr>
        <w:t>Upon examining the caus</w:t>
      </w:r>
      <w:r w:rsidR="001F4E33">
        <w:rPr>
          <w:sz w:val="20"/>
          <w:szCs w:val="20"/>
        </w:rPr>
        <w:t>e</w:t>
      </w:r>
      <w:r w:rsidRPr="00E54FA9">
        <w:rPr>
          <w:sz w:val="20"/>
          <w:szCs w:val="20"/>
        </w:rPr>
        <w:t xml:space="preserve"> of the Yellow Turban </w:t>
      </w:r>
      <w:r w:rsidR="001F4E33">
        <w:rPr>
          <w:sz w:val="20"/>
          <w:szCs w:val="20"/>
        </w:rPr>
        <w:t>r</w:t>
      </w:r>
      <w:r w:rsidRPr="00E54FA9">
        <w:rPr>
          <w:sz w:val="20"/>
          <w:szCs w:val="20"/>
        </w:rPr>
        <w:t xml:space="preserve">ebellion, it becomes apparent that economic problems </w:t>
      </w:r>
      <w:r w:rsidR="001F4E33" w:rsidRPr="00E54FA9">
        <w:rPr>
          <w:sz w:val="20"/>
          <w:szCs w:val="20"/>
        </w:rPr>
        <w:t>la</w:t>
      </w:r>
      <w:r w:rsidR="001F4E33">
        <w:rPr>
          <w:sz w:val="20"/>
          <w:szCs w:val="20"/>
        </w:rPr>
        <w:t>id</w:t>
      </w:r>
      <w:r w:rsidRPr="00E54FA9">
        <w:rPr>
          <w:sz w:val="20"/>
          <w:szCs w:val="20"/>
        </w:rPr>
        <w:t xml:space="preserve"> the groundwork for the ultimate collapse of Han authority. This is because heavy taxation upon the peasantry, the reduction of wages, and the refusal of the dynasty to provide grain relief during the 180s following draughts led to disgruntlement between society and the state, thus leading to revolt. Levenson explains that “the growing power of the local elites and the disintegration of social stability would ultimately topple the increasingly brittle structure of the Han state. But before the final disaster occurred, the signs of collapse became visible in revolt and rebellion.”</w:t>
      </w:r>
      <w:r w:rsidR="003B691B">
        <w:rPr>
          <w:rStyle w:val="FootnoteReference"/>
          <w:sz w:val="20"/>
          <w:szCs w:val="20"/>
        </w:rPr>
        <w:footnoteReference w:id="6"/>
      </w:r>
      <w:r w:rsidR="008C3064">
        <w:rPr>
          <w:sz w:val="20"/>
          <w:szCs w:val="20"/>
        </w:rPr>
        <w:t xml:space="preserve"> </w:t>
      </w:r>
      <w:r w:rsidRPr="00E54FA9">
        <w:rPr>
          <w:sz w:val="20"/>
          <w:szCs w:val="20"/>
        </w:rPr>
        <w:t>… “Chinese stories repeatedly tell of poor men leaving their families to seek work, returning only decades later, often to find little left of their original family. As the Han sources frequently mention liu-wang, other words, inspired by these phenomena, also appear: ‘bandits,’ ‘pirates,’ ‘robbers’” … “In their isolation and poverty, these ‘wanderers’ began to form bands that had no recourse but to prey on society for a living.”</w:t>
      </w:r>
      <w:r w:rsidR="009D11FC">
        <w:rPr>
          <w:rStyle w:val="FootnoteReference"/>
          <w:sz w:val="20"/>
          <w:szCs w:val="20"/>
        </w:rPr>
        <w:footnoteReference w:id="7"/>
      </w:r>
      <w:r w:rsidRPr="00E54FA9">
        <w:rPr>
          <w:sz w:val="20"/>
          <w:szCs w:val="20"/>
        </w:rPr>
        <w:t xml:space="preserve"> Many of these men would then join religious rebel groups which plotted to overthrow the Han. Levenson continues that, “during the later Han era there were two main religiosocial groups. One called itself ‘The Way of the Great Peace’; the other was known as ‘The Way of the Five Pecks of Rice.’ The term ‘Yellow Turbans’ was applied to the former by their Han opponents, from the characteristic headgear that marked them.” … “There seems to have been an element of chiliastic fantasy in the ideology of the Yellow Turbans. Violence would sweep away the evils of contemporary society, and total triumph would bring with it the millennium of the ‘great peace.’”</w:t>
      </w:r>
      <w:r w:rsidR="0083130D">
        <w:rPr>
          <w:rStyle w:val="FootnoteReference"/>
          <w:sz w:val="20"/>
          <w:szCs w:val="20"/>
        </w:rPr>
        <w:footnoteReference w:id="8"/>
      </w:r>
      <w:r w:rsidRPr="00E54FA9">
        <w:rPr>
          <w:sz w:val="20"/>
          <w:szCs w:val="20"/>
        </w:rPr>
        <w:t xml:space="preserve"> This occurred because economic downturns often lead to societal collapse. Examples of this occurring can be seen </w:t>
      </w:r>
      <w:r w:rsidR="00352166">
        <w:rPr>
          <w:sz w:val="20"/>
          <w:szCs w:val="20"/>
        </w:rPr>
        <w:t xml:space="preserve">throughout history, </w:t>
      </w:r>
      <w:r w:rsidR="00740DAC">
        <w:rPr>
          <w:sz w:val="20"/>
          <w:szCs w:val="20"/>
        </w:rPr>
        <w:t xml:space="preserve">such as </w:t>
      </w:r>
      <w:r w:rsidRPr="00E54FA9">
        <w:rPr>
          <w:sz w:val="20"/>
          <w:szCs w:val="20"/>
        </w:rPr>
        <w:t>with the disintegration of the Soviet Union in 1991, a</w:t>
      </w:r>
      <w:r w:rsidR="00740DAC">
        <w:rPr>
          <w:sz w:val="20"/>
          <w:szCs w:val="20"/>
        </w:rPr>
        <w:t>s well as</w:t>
      </w:r>
      <w:r w:rsidRPr="00E54FA9">
        <w:rPr>
          <w:sz w:val="20"/>
          <w:szCs w:val="20"/>
        </w:rPr>
        <w:t xml:space="preserve"> the overthrow of King Louise XVI in 1789 France. Soloman, Garratt and Guest explain </w:t>
      </w:r>
      <w:r w:rsidR="00612D15">
        <w:rPr>
          <w:sz w:val="20"/>
          <w:szCs w:val="20"/>
        </w:rPr>
        <w:t>in</w:t>
      </w:r>
      <w:r w:rsidRPr="00E54FA9">
        <w:rPr>
          <w:sz w:val="20"/>
          <w:szCs w:val="20"/>
        </w:rPr>
        <w:t xml:space="preserve"> </w:t>
      </w:r>
      <w:r w:rsidRPr="00740DAC">
        <w:rPr>
          <w:i/>
          <w:iCs/>
          <w:sz w:val="20"/>
          <w:szCs w:val="20"/>
        </w:rPr>
        <w:t>Economics</w:t>
      </w:r>
      <w:r w:rsidRPr="00E54FA9">
        <w:rPr>
          <w:sz w:val="20"/>
          <w:szCs w:val="20"/>
        </w:rPr>
        <w:t xml:space="preserve"> that </w:t>
      </w:r>
      <w:r w:rsidRPr="00E54FA9">
        <w:rPr>
          <w:sz w:val="20"/>
          <w:szCs w:val="20"/>
        </w:rPr>
        <w:lastRenderedPageBreak/>
        <w:t>economies are central to a nation’s stability; if it falls, so too does the nation.</w:t>
      </w:r>
      <w:r w:rsidR="00FD68C5">
        <w:rPr>
          <w:rStyle w:val="FootnoteReference"/>
          <w:sz w:val="20"/>
          <w:szCs w:val="20"/>
        </w:rPr>
        <w:footnoteReference w:id="9"/>
      </w:r>
      <w:r w:rsidRPr="00E54FA9">
        <w:rPr>
          <w:sz w:val="20"/>
          <w:szCs w:val="20"/>
        </w:rPr>
        <w:t xml:space="preserve"> When applied to the Han dynasty, it is clear that the peasantry, who made who made up the vast majority of the country, felt that their position was dire, and thus</w:t>
      </w:r>
      <w:r w:rsidR="008307BD">
        <w:rPr>
          <w:sz w:val="20"/>
          <w:szCs w:val="20"/>
        </w:rPr>
        <w:t>,</w:t>
      </w:r>
      <w:r w:rsidRPr="00E54FA9">
        <w:rPr>
          <w:sz w:val="20"/>
          <w:szCs w:val="20"/>
        </w:rPr>
        <w:t xml:space="preserve"> the solidness of the nation was under threat. Adding on to this, th</w:t>
      </w:r>
      <w:r w:rsidR="006F059A">
        <w:rPr>
          <w:sz w:val="20"/>
          <w:szCs w:val="20"/>
        </w:rPr>
        <w:t>e same concept</w:t>
      </w:r>
      <w:r w:rsidRPr="00E54FA9">
        <w:rPr>
          <w:sz w:val="20"/>
          <w:szCs w:val="20"/>
        </w:rPr>
        <w:t xml:space="preserve"> can also be applied to the Xin Dynasty, during the interregnum of the Han from 9</w:t>
      </w:r>
      <w:r w:rsidR="006F059A">
        <w:rPr>
          <w:sz w:val="20"/>
          <w:szCs w:val="20"/>
        </w:rPr>
        <w:t xml:space="preserve"> </w:t>
      </w:r>
      <w:r w:rsidRPr="00E54FA9">
        <w:rPr>
          <w:sz w:val="20"/>
          <w:szCs w:val="20"/>
        </w:rPr>
        <w:t xml:space="preserve">to 25AD, whose poor management led to their demise in much the same way that the Han would ultimately meet theirs. Shouyi explains </w:t>
      </w:r>
      <w:r w:rsidR="00BA71BA" w:rsidRPr="00E54FA9">
        <w:rPr>
          <w:sz w:val="20"/>
          <w:szCs w:val="20"/>
        </w:rPr>
        <w:t>that</w:t>
      </w:r>
      <w:r w:rsidRPr="00E54FA9">
        <w:rPr>
          <w:sz w:val="20"/>
          <w:szCs w:val="20"/>
        </w:rPr>
        <w:t xml:space="preserve"> “having usurped the throne, Wang Mang carried out successive reforms of the officials system, currency, land tenures, taxation and state monopolies of commodities.” … “To flaunt his power and prestige, Wang Mang repeatedly organized provocative activities against the ethnic minorities in north and southwest China.” … “The increased the burdens on the people in the Central Plains who had to do conscripted labour more and more often. Many peasants went bankrupt as a consequence. Peasant uprisings gathered momentum in AD 17 when Lu Mu of Haiqu” … “led the local peasants in taking up arms.”</w:t>
      </w:r>
      <w:r w:rsidR="009A13D0">
        <w:rPr>
          <w:rStyle w:val="FootnoteReference"/>
          <w:sz w:val="20"/>
          <w:szCs w:val="20"/>
        </w:rPr>
        <w:footnoteReference w:id="10"/>
      </w:r>
      <w:r w:rsidRPr="00E54FA9">
        <w:rPr>
          <w:sz w:val="20"/>
          <w:szCs w:val="20"/>
        </w:rPr>
        <w:t xml:space="preserve"> Monetary factors are vital in a nation like China, where the economic difference between the elites and the peasantry are so vast that the former live lives of luxury, whereas the latter struggle to survive. As such, any policy which is enacted by the elites which negatively impacts the peasantry is destined to have a catastrophic impact, in the form of a revolution. Therefore, economic problems did cause the collapse of the Han dynasty as the policies enacted by Eastern Han during the latter half of the 2nd century led the majority of society to feel disgruntled with the Han government. </w:t>
      </w:r>
    </w:p>
    <w:p w14:paraId="7311CC67" w14:textId="1B3495CE" w:rsidR="00E54FA9" w:rsidRPr="00E54FA9" w:rsidRDefault="00FD3904" w:rsidP="00E54FA9">
      <w:pPr>
        <w:rPr>
          <w:sz w:val="20"/>
          <w:szCs w:val="20"/>
        </w:rPr>
      </w:pPr>
      <w:r>
        <w:rPr>
          <w:sz w:val="20"/>
          <w:szCs w:val="20"/>
        </w:rPr>
        <w:t>W</w:t>
      </w:r>
      <w:r w:rsidR="00C14245">
        <w:rPr>
          <w:sz w:val="20"/>
          <w:szCs w:val="20"/>
        </w:rPr>
        <w:t>hen observing the replacement of the Han, it is clear that t</w:t>
      </w:r>
      <w:r w:rsidR="00E54FA9" w:rsidRPr="00E54FA9">
        <w:rPr>
          <w:sz w:val="20"/>
          <w:szCs w:val="20"/>
        </w:rPr>
        <w:t>he lack of power held by the Han government over its citizens led to its collapse. The Han military did not have the ability to fight the rebels, meaning that the government was forced to turn to warlords, thereby reducing the influence of the state whilst simultaneously increasing that of the new regional powers. Levenson makes this clear when he writes that, “great and fateful names would emerge from the leaders of the counter-rebellion: Tung Cho, Ts’ao Ts’ao, Liu Pei. Han bureaucracy had failed to keep the state structure together.” … “The only recourse was to turn to men of strength, men capable of organizing and leading armies. The rebellion was crushed, but the seeds of the final Han tragedy had been sown.”</w:t>
      </w:r>
      <w:r w:rsidR="00E867DB">
        <w:rPr>
          <w:rStyle w:val="FootnoteReference"/>
          <w:sz w:val="20"/>
          <w:szCs w:val="20"/>
        </w:rPr>
        <w:footnoteReference w:id="11"/>
      </w:r>
      <w:r w:rsidR="00E54FA9" w:rsidRPr="00E54FA9">
        <w:rPr>
          <w:sz w:val="20"/>
          <w:szCs w:val="20"/>
        </w:rPr>
        <w:t xml:space="preserve"> This is because, once the warlords emerged, they were more powerful than the state, and as such the Han dynasty lost control of these respective regions. Levenson further explains that “the local gentry, thrown on their own resources, had recognized their power and enhanced it. They removed themselves more and more from the control of the Court. When Tung Cho, whose power base was in the west, seized control of Loyang, the stronger gentry families and local potentates of central China broke away almost completely from the vanishing central government. The son of Ts’ao Ts’ao, Ts’ao Pei, in describing the struggle against Tung Cho, commented despairingly on the situation: ‘The great and the powerful, rich men and strong families storm about like swarms of clouds, going through thousands of miles. … The great control whole provinces and countries. The middling ones gather in cities and towns. The smallest have accumulated great lands.’”</w:t>
      </w:r>
      <w:r w:rsidR="0096100D">
        <w:rPr>
          <w:rStyle w:val="FootnoteReference"/>
          <w:sz w:val="20"/>
          <w:szCs w:val="20"/>
        </w:rPr>
        <w:footnoteReference w:id="12"/>
      </w:r>
      <w:r w:rsidR="008C3064">
        <w:rPr>
          <w:sz w:val="20"/>
          <w:szCs w:val="20"/>
        </w:rPr>
        <w:t xml:space="preserve"> </w:t>
      </w:r>
      <w:r w:rsidR="00E54FA9" w:rsidRPr="00E54FA9">
        <w:rPr>
          <w:sz w:val="20"/>
          <w:szCs w:val="20"/>
        </w:rPr>
        <w:t xml:space="preserve"> Ts’ao Pei’s account of the collapse of the Han dynasty is typical of that of the downfall of a nation. Power is the reason behind why a state exists, without which a government would not be able to protect its citizens; infamously argued by Charles Tilly in </w:t>
      </w:r>
      <w:r w:rsidR="00E54FA9" w:rsidRPr="00D866AC">
        <w:rPr>
          <w:i/>
          <w:iCs/>
          <w:sz w:val="20"/>
          <w:szCs w:val="20"/>
        </w:rPr>
        <w:t>Coercion, Capital and European States: AD 990 – 1992</w:t>
      </w:r>
      <w:r w:rsidR="00E54FA9" w:rsidRPr="00E54FA9">
        <w:rPr>
          <w:sz w:val="20"/>
          <w:szCs w:val="20"/>
        </w:rPr>
        <w:t>, a nation is formed because it is able to protect its subjects from rival states, resulting in outside communities joining the nation in question in order to receive this same protection, thereby leading in its expansion. This is applied by Tilly to the unification of Germany in 1871, as the formation of what was numerous city states, villages, and towns into one nation meant that all of these citizens could be protected from the common enemy, France.</w:t>
      </w:r>
      <w:r w:rsidR="00CE4C1A">
        <w:rPr>
          <w:rStyle w:val="FootnoteReference"/>
          <w:sz w:val="20"/>
          <w:szCs w:val="20"/>
        </w:rPr>
        <w:footnoteReference w:id="13"/>
      </w:r>
      <w:r w:rsidR="00E54FA9" w:rsidRPr="00E54FA9">
        <w:rPr>
          <w:sz w:val="20"/>
          <w:szCs w:val="20"/>
        </w:rPr>
        <w:t xml:space="preserve"> When examining Han China, however, the reverse situation occurred; the nation could not protect its citizens any longer, and subsequently states began to form within the dynasty to protect its respective subjects, both from the rebels as well as from other warlords. As Leverson illustrates, “after 190 AD, though the Han still existed in name (until 220 AD), actual control was in the hands of the great </w:t>
      </w:r>
      <w:r w:rsidR="00E54FA9" w:rsidRPr="00E54FA9">
        <w:rPr>
          <w:sz w:val="20"/>
          <w:szCs w:val="20"/>
        </w:rPr>
        <w:lastRenderedPageBreak/>
        <w:t>leaders – Yuan Shao, Yuan Shu, Ts’ao Ts’ao, Liu Pei, Sun Ts’e, and others.”</w:t>
      </w:r>
      <w:r w:rsidR="00DE6F16">
        <w:rPr>
          <w:rStyle w:val="FootnoteReference"/>
          <w:sz w:val="20"/>
          <w:szCs w:val="20"/>
        </w:rPr>
        <w:footnoteReference w:id="14"/>
      </w:r>
      <w:r w:rsidR="00E54FA9" w:rsidRPr="00E54FA9">
        <w:rPr>
          <w:sz w:val="20"/>
          <w:szCs w:val="20"/>
        </w:rPr>
        <w:t xml:space="preserve"> State power had completely fallen and was replaced by warlords; this means that the exact contrary of Tillys hypothesis for nation building can be applied to national destruction. Therefore, the collapse of the Han dynasty occurred as a consequence of the loss of power by the government. </w:t>
      </w:r>
    </w:p>
    <w:p w14:paraId="15DCC9CC" w14:textId="6CAC25C7" w:rsidR="00707315" w:rsidRDefault="00707315" w:rsidP="00E54FA9">
      <w:pPr>
        <w:rPr>
          <w:sz w:val="20"/>
          <w:szCs w:val="20"/>
        </w:rPr>
      </w:pPr>
      <w:r>
        <w:rPr>
          <w:sz w:val="20"/>
          <w:szCs w:val="20"/>
        </w:rPr>
        <w:t xml:space="preserve">To conclude, </w:t>
      </w:r>
      <w:r w:rsidR="005A1CE6">
        <w:rPr>
          <w:sz w:val="20"/>
          <w:szCs w:val="20"/>
        </w:rPr>
        <w:t xml:space="preserve">although the Yellow Turban rebellion did contribute to the collapse of the Han dynasty, other factors were at play. The economic problems caused by court culture was the foundation for the instability experienced, </w:t>
      </w:r>
      <w:r w:rsidR="00843599">
        <w:rPr>
          <w:sz w:val="20"/>
          <w:szCs w:val="20"/>
        </w:rPr>
        <w:t xml:space="preserve">both economically as well as </w:t>
      </w:r>
      <w:r w:rsidR="00DA6A3C">
        <w:rPr>
          <w:sz w:val="20"/>
          <w:szCs w:val="20"/>
        </w:rPr>
        <w:t>structurally</w:t>
      </w:r>
      <w:r w:rsidR="003946DF">
        <w:rPr>
          <w:sz w:val="20"/>
          <w:szCs w:val="20"/>
        </w:rPr>
        <w:t xml:space="preserve">. </w:t>
      </w:r>
      <w:r w:rsidR="0011644D">
        <w:rPr>
          <w:sz w:val="20"/>
          <w:szCs w:val="20"/>
        </w:rPr>
        <w:t>The governments weakness and insufficiency caused the rise of warlords</w:t>
      </w:r>
      <w:r w:rsidR="00440E0E">
        <w:rPr>
          <w:sz w:val="20"/>
          <w:szCs w:val="20"/>
        </w:rPr>
        <w:t>, which took power where the state could not hold on</w:t>
      </w:r>
      <w:r w:rsidR="006B1A81">
        <w:rPr>
          <w:sz w:val="20"/>
          <w:szCs w:val="20"/>
        </w:rPr>
        <w:t>,</w:t>
      </w:r>
      <w:r w:rsidR="00440E0E">
        <w:rPr>
          <w:sz w:val="20"/>
          <w:szCs w:val="20"/>
        </w:rPr>
        <w:t xml:space="preserve"> </w:t>
      </w:r>
      <w:r w:rsidR="006B1A81">
        <w:rPr>
          <w:sz w:val="20"/>
          <w:szCs w:val="20"/>
        </w:rPr>
        <w:t>h</w:t>
      </w:r>
      <w:r w:rsidR="00440E0E">
        <w:rPr>
          <w:sz w:val="20"/>
          <w:szCs w:val="20"/>
        </w:rPr>
        <w:t xml:space="preserve">owever, </w:t>
      </w:r>
      <w:r w:rsidR="00FB27F2">
        <w:rPr>
          <w:sz w:val="20"/>
          <w:szCs w:val="20"/>
        </w:rPr>
        <w:t xml:space="preserve">corruption enabled this to occur. As such, were it not for the corruption of the eunuchs, neither the Yellow Turban rebellion </w:t>
      </w:r>
      <w:r w:rsidR="00892036">
        <w:rPr>
          <w:sz w:val="20"/>
          <w:szCs w:val="20"/>
        </w:rPr>
        <w:t>n</w:t>
      </w:r>
      <w:r w:rsidR="00FB27F2">
        <w:rPr>
          <w:sz w:val="20"/>
          <w:szCs w:val="20"/>
        </w:rPr>
        <w:t xml:space="preserve">or the </w:t>
      </w:r>
      <w:r w:rsidR="003D7857">
        <w:rPr>
          <w:sz w:val="20"/>
          <w:szCs w:val="20"/>
        </w:rPr>
        <w:t xml:space="preserve">replacement of the Han government by warlords would have occurred, and thus was responsible for the collapse of the Han dynasty. </w:t>
      </w:r>
    </w:p>
    <w:p w14:paraId="21BB0140" w14:textId="77777777" w:rsidR="001D0E23" w:rsidRDefault="001D0E23" w:rsidP="00E54FA9">
      <w:pPr>
        <w:rPr>
          <w:sz w:val="20"/>
          <w:szCs w:val="20"/>
        </w:rPr>
      </w:pPr>
    </w:p>
    <w:p w14:paraId="0E43DFEC" w14:textId="77777777" w:rsidR="001D0E23" w:rsidRDefault="001D0E23" w:rsidP="00E54FA9">
      <w:pPr>
        <w:rPr>
          <w:sz w:val="20"/>
          <w:szCs w:val="20"/>
        </w:rPr>
      </w:pPr>
    </w:p>
    <w:p w14:paraId="50A76EA3" w14:textId="77777777" w:rsidR="001D0E23" w:rsidRDefault="001D0E23" w:rsidP="00E54FA9">
      <w:pPr>
        <w:rPr>
          <w:sz w:val="20"/>
          <w:szCs w:val="20"/>
        </w:rPr>
      </w:pPr>
    </w:p>
    <w:p w14:paraId="04DA10B7" w14:textId="77777777" w:rsidR="001D0E23" w:rsidRDefault="001D0E23" w:rsidP="00E54FA9">
      <w:pPr>
        <w:rPr>
          <w:sz w:val="20"/>
          <w:szCs w:val="20"/>
        </w:rPr>
      </w:pPr>
    </w:p>
    <w:p w14:paraId="29B043D3" w14:textId="77777777" w:rsidR="001D0E23" w:rsidRDefault="001D0E23" w:rsidP="00E54FA9">
      <w:pPr>
        <w:rPr>
          <w:sz w:val="20"/>
          <w:szCs w:val="20"/>
        </w:rPr>
      </w:pPr>
    </w:p>
    <w:p w14:paraId="6C8B969C" w14:textId="77777777" w:rsidR="001D0E23" w:rsidRDefault="001D0E23" w:rsidP="00E54FA9">
      <w:pPr>
        <w:rPr>
          <w:sz w:val="20"/>
          <w:szCs w:val="20"/>
        </w:rPr>
      </w:pPr>
    </w:p>
    <w:p w14:paraId="0BA08FB8" w14:textId="77777777" w:rsidR="001D0E23" w:rsidRDefault="001D0E23" w:rsidP="00E54FA9">
      <w:pPr>
        <w:rPr>
          <w:sz w:val="20"/>
          <w:szCs w:val="20"/>
        </w:rPr>
      </w:pPr>
    </w:p>
    <w:p w14:paraId="606918E1" w14:textId="77777777" w:rsidR="00D37461" w:rsidRDefault="00D37461" w:rsidP="00E54FA9">
      <w:pPr>
        <w:rPr>
          <w:sz w:val="20"/>
          <w:szCs w:val="20"/>
        </w:rPr>
      </w:pPr>
    </w:p>
    <w:p w14:paraId="15C404F5" w14:textId="77777777" w:rsidR="00D37461" w:rsidRDefault="00D37461" w:rsidP="00E54FA9">
      <w:pPr>
        <w:rPr>
          <w:sz w:val="20"/>
          <w:szCs w:val="20"/>
        </w:rPr>
      </w:pPr>
    </w:p>
    <w:p w14:paraId="1E110AAF" w14:textId="77777777" w:rsidR="00D37461" w:rsidRDefault="00D37461" w:rsidP="00E54FA9">
      <w:pPr>
        <w:rPr>
          <w:sz w:val="20"/>
          <w:szCs w:val="20"/>
        </w:rPr>
      </w:pPr>
    </w:p>
    <w:p w14:paraId="6523B764" w14:textId="77777777" w:rsidR="00D37461" w:rsidRDefault="00D37461" w:rsidP="00E54FA9">
      <w:pPr>
        <w:rPr>
          <w:sz w:val="20"/>
          <w:szCs w:val="20"/>
        </w:rPr>
      </w:pPr>
    </w:p>
    <w:p w14:paraId="6BC82EDA" w14:textId="77777777" w:rsidR="00D37461" w:rsidRDefault="00D37461" w:rsidP="00E54FA9">
      <w:pPr>
        <w:rPr>
          <w:sz w:val="20"/>
          <w:szCs w:val="20"/>
        </w:rPr>
      </w:pPr>
    </w:p>
    <w:p w14:paraId="7C1AF01D" w14:textId="77777777" w:rsidR="00D37461" w:rsidRDefault="00D37461" w:rsidP="00E54FA9">
      <w:pPr>
        <w:rPr>
          <w:sz w:val="20"/>
          <w:szCs w:val="20"/>
        </w:rPr>
      </w:pPr>
    </w:p>
    <w:p w14:paraId="6439364E" w14:textId="77777777" w:rsidR="00D37461" w:rsidRDefault="00D37461" w:rsidP="00E54FA9">
      <w:pPr>
        <w:rPr>
          <w:sz w:val="20"/>
          <w:szCs w:val="20"/>
        </w:rPr>
      </w:pPr>
    </w:p>
    <w:p w14:paraId="54DD777C" w14:textId="77777777" w:rsidR="00D37461" w:rsidRDefault="00D37461" w:rsidP="00E54FA9">
      <w:pPr>
        <w:rPr>
          <w:sz w:val="20"/>
          <w:szCs w:val="20"/>
        </w:rPr>
      </w:pPr>
    </w:p>
    <w:p w14:paraId="0DE198AA" w14:textId="77777777" w:rsidR="00D37461" w:rsidRDefault="00D37461" w:rsidP="00E54FA9">
      <w:pPr>
        <w:rPr>
          <w:sz w:val="20"/>
          <w:szCs w:val="20"/>
        </w:rPr>
      </w:pPr>
    </w:p>
    <w:p w14:paraId="015E996B" w14:textId="77777777" w:rsidR="00D37461" w:rsidRDefault="00D37461" w:rsidP="00E54FA9">
      <w:pPr>
        <w:rPr>
          <w:sz w:val="20"/>
          <w:szCs w:val="20"/>
        </w:rPr>
      </w:pPr>
    </w:p>
    <w:p w14:paraId="4712B302" w14:textId="77777777" w:rsidR="00D37461" w:rsidRDefault="00D37461" w:rsidP="00E54FA9">
      <w:pPr>
        <w:rPr>
          <w:sz w:val="20"/>
          <w:szCs w:val="20"/>
        </w:rPr>
      </w:pPr>
    </w:p>
    <w:p w14:paraId="0C97E77C" w14:textId="77777777" w:rsidR="00D37461" w:rsidRDefault="00D37461" w:rsidP="00E54FA9">
      <w:pPr>
        <w:rPr>
          <w:sz w:val="20"/>
          <w:szCs w:val="20"/>
        </w:rPr>
      </w:pPr>
    </w:p>
    <w:p w14:paraId="7F0B4A2C" w14:textId="77777777" w:rsidR="00D37461" w:rsidRDefault="00D37461" w:rsidP="00E54FA9">
      <w:pPr>
        <w:rPr>
          <w:sz w:val="20"/>
          <w:szCs w:val="20"/>
        </w:rPr>
      </w:pPr>
    </w:p>
    <w:p w14:paraId="23EE2472" w14:textId="77777777" w:rsidR="00D37461" w:rsidRDefault="00D37461" w:rsidP="00E54FA9">
      <w:pPr>
        <w:rPr>
          <w:sz w:val="20"/>
          <w:szCs w:val="20"/>
        </w:rPr>
      </w:pPr>
    </w:p>
    <w:p w14:paraId="15A579AF" w14:textId="77777777" w:rsidR="00D37461" w:rsidRDefault="00D37461" w:rsidP="00E54FA9">
      <w:pPr>
        <w:rPr>
          <w:sz w:val="20"/>
          <w:szCs w:val="20"/>
        </w:rPr>
      </w:pPr>
    </w:p>
    <w:p w14:paraId="2A45488F" w14:textId="77777777" w:rsidR="00015DC8" w:rsidRDefault="00015DC8" w:rsidP="00E54FA9">
      <w:pPr>
        <w:rPr>
          <w:sz w:val="20"/>
          <w:szCs w:val="20"/>
        </w:rPr>
      </w:pPr>
    </w:p>
    <w:p w14:paraId="4F5FE959" w14:textId="77777777" w:rsidR="001D0E23" w:rsidRDefault="001D0E23" w:rsidP="00E54FA9">
      <w:pPr>
        <w:rPr>
          <w:sz w:val="20"/>
          <w:szCs w:val="20"/>
        </w:rPr>
      </w:pPr>
    </w:p>
    <w:p w14:paraId="662EB6FE" w14:textId="77777777" w:rsidR="001D0E23" w:rsidRPr="001D0E23" w:rsidRDefault="001D0E23" w:rsidP="001D0E23">
      <w:pPr>
        <w:rPr>
          <w:sz w:val="20"/>
          <w:szCs w:val="20"/>
        </w:rPr>
      </w:pPr>
      <w:r w:rsidRPr="001D0E23">
        <w:rPr>
          <w:sz w:val="20"/>
          <w:szCs w:val="20"/>
        </w:rPr>
        <w:lastRenderedPageBreak/>
        <w:t>Bibliography</w:t>
      </w:r>
    </w:p>
    <w:p w14:paraId="496D1BCB" w14:textId="64986960" w:rsidR="00317ADC" w:rsidRDefault="00317ADC" w:rsidP="001D0E23">
      <w:pPr>
        <w:rPr>
          <w:sz w:val="20"/>
          <w:szCs w:val="20"/>
        </w:rPr>
      </w:pPr>
      <w:r w:rsidRPr="00317ADC">
        <w:rPr>
          <w:sz w:val="20"/>
          <w:szCs w:val="20"/>
        </w:rPr>
        <w:t xml:space="preserve">Garratt, Dean, John Sloman, and Jon Guest, </w:t>
      </w:r>
      <w:r w:rsidRPr="00317ADC">
        <w:rPr>
          <w:i/>
          <w:iCs/>
          <w:sz w:val="20"/>
          <w:szCs w:val="20"/>
        </w:rPr>
        <w:t>Economics</w:t>
      </w:r>
      <w:r w:rsidRPr="00317ADC">
        <w:rPr>
          <w:sz w:val="20"/>
          <w:szCs w:val="20"/>
        </w:rPr>
        <w:t>, 10th ed. (UK: Pearson, 2018).</w:t>
      </w:r>
    </w:p>
    <w:p w14:paraId="7918833A" w14:textId="688B7750" w:rsidR="00317ADC" w:rsidRDefault="00317ADC" w:rsidP="001D0E23">
      <w:pPr>
        <w:rPr>
          <w:sz w:val="20"/>
          <w:szCs w:val="20"/>
        </w:rPr>
      </w:pPr>
      <w:r w:rsidRPr="00317ADC">
        <w:rPr>
          <w:sz w:val="20"/>
          <w:szCs w:val="20"/>
        </w:rPr>
        <w:t xml:space="preserve">Hucker, Charles O., </w:t>
      </w:r>
      <w:r w:rsidRPr="00317ADC">
        <w:rPr>
          <w:i/>
          <w:iCs/>
          <w:sz w:val="20"/>
          <w:szCs w:val="20"/>
        </w:rPr>
        <w:t>China’s Imperial Past: An Introduction to Chinese History and Culture</w:t>
      </w:r>
      <w:r w:rsidRPr="00317ADC">
        <w:rPr>
          <w:sz w:val="20"/>
          <w:szCs w:val="20"/>
        </w:rPr>
        <w:t xml:space="preserve"> (California: Stanford University Press, 1975).</w:t>
      </w:r>
    </w:p>
    <w:p w14:paraId="60130F77" w14:textId="18B15F43" w:rsidR="00F54219" w:rsidRDefault="00F54219" w:rsidP="001D0E23">
      <w:pPr>
        <w:rPr>
          <w:sz w:val="20"/>
          <w:szCs w:val="20"/>
        </w:rPr>
      </w:pPr>
      <w:r w:rsidRPr="00F54219">
        <w:rPr>
          <w:sz w:val="20"/>
          <w:szCs w:val="20"/>
        </w:rPr>
        <w:t xml:space="preserve">Levenson, Joseph R., and Franz Schurmann, </w:t>
      </w:r>
      <w:r w:rsidRPr="00F54219">
        <w:rPr>
          <w:i/>
          <w:iCs/>
          <w:sz w:val="20"/>
          <w:szCs w:val="20"/>
        </w:rPr>
        <w:t>From the Beginnings to the Fall of Han</w:t>
      </w:r>
      <w:r w:rsidRPr="00F54219">
        <w:rPr>
          <w:sz w:val="20"/>
          <w:szCs w:val="20"/>
        </w:rPr>
        <w:t xml:space="preserve"> (USA: University of California Press, 1969).</w:t>
      </w:r>
    </w:p>
    <w:p w14:paraId="6E01AEC5" w14:textId="2FC65ED7" w:rsidR="00F54219" w:rsidRDefault="00F54219" w:rsidP="001D0E23">
      <w:pPr>
        <w:rPr>
          <w:sz w:val="20"/>
          <w:szCs w:val="20"/>
        </w:rPr>
      </w:pPr>
      <w:r w:rsidRPr="00F54219">
        <w:rPr>
          <w:sz w:val="20"/>
          <w:szCs w:val="20"/>
        </w:rPr>
        <w:t xml:space="preserve">MacMullen, Ramsay, </w:t>
      </w:r>
      <w:r w:rsidRPr="00F54219">
        <w:rPr>
          <w:i/>
          <w:iCs/>
          <w:sz w:val="20"/>
          <w:szCs w:val="20"/>
        </w:rPr>
        <w:t>Corruption and the Decline of Rome</w:t>
      </w:r>
      <w:r w:rsidRPr="00F54219">
        <w:rPr>
          <w:sz w:val="20"/>
          <w:szCs w:val="20"/>
        </w:rPr>
        <w:t xml:space="preserve"> (UK: Yale University Press, 1988).</w:t>
      </w:r>
    </w:p>
    <w:p w14:paraId="16458972" w14:textId="2266A4FD" w:rsidR="00042DA3" w:rsidRDefault="00042DA3" w:rsidP="001D0E23">
      <w:pPr>
        <w:rPr>
          <w:sz w:val="20"/>
          <w:szCs w:val="20"/>
        </w:rPr>
      </w:pPr>
      <w:r w:rsidRPr="00042DA3">
        <w:rPr>
          <w:sz w:val="20"/>
          <w:szCs w:val="20"/>
        </w:rPr>
        <w:t xml:space="preserve">Ringrose, Kathryn M., Eunuchs in Historical Perspective, </w:t>
      </w:r>
      <w:r w:rsidRPr="00042DA3">
        <w:rPr>
          <w:i/>
          <w:iCs/>
          <w:sz w:val="20"/>
          <w:szCs w:val="20"/>
        </w:rPr>
        <w:t>History Compass</w:t>
      </w:r>
      <w:r w:rsidRPr="00042DA3">
        <w:rPr>
          <w:sz w:val="20"/>
          <w:szCs w:val="20"/>
        </w:rPr>
        <w:t xml:space="preserve"> (2007), 495 – 506.</w:t>
      </w:r>
    </w:p>
    <w:p w14:paraId="292F29FB" w14:textId="784E9A60" w:rsidR="001D0E23" w:rsidRDefault="001D0E23" w:rsidP="001D0E23">
      <w:pPr>
        <w:rPr>
          <w:sz w:val="20"/>
          <w:szCs w:val="20"/>
        </w:rPr>
      </w:pPr>
      <w:r w:rsidRPr="001D0E23">
        <w:rPr>
          <w:sz w:val="20"/>
          <w:szCs w:val="20"/>
        </w:rPr>
        <w:t xml:space="preserve">Shouyi, </w:t>
      </w:r>
      <w:r w:rsidR="00D372AA">
        <w:rPr>
          <w:sz w:val="20"/>
          <w:szCs w:val="20"/>
        </w:rPr>
        <w:t xml:space="preserve">Shouyi, </w:t>
      </w:r>
      <w:r w:rsidRPr="001D0E23">
        <w:rPr>
          <w:i/>
          <w:iCs/>
          <w:sz w:val="20"/>
          <w:szCs w:val="20"/>
        </w:rPr>
        <w:t>An Outline History of China</w:t>
      </w:r>
      <w:r w:rsidRPr="001D0E23">
        <w:rPr>
          <w:sz w:val="20"/>
          <w:szCs w:val="20"/>
        </w:rPr>
        <w:t>, 2nd Ed. (Beijing, Foreign Languages Press, 2002)</w:t>
      </w:r>
      <w:r w:rsidR="00042DA3">
        <w:rPr>
          <w:sz w:val="20"/>
          <w:szCs w:val="20"/>
        </w:rPr>
        <w:t>.</w:t>
      </w:r>
    </w:p>
    <w:p w14:paraId="37B54B39" w14:textId="43046DD1" w:rsidR="001D0E23" w:rsidRPr="001D0E23" w:rsidRDefault="001D0E23" w:rsidP="001D0E23">
      <w:pPr>
        <w:rPr>
          <w:sz w:val="20"/>
          <w:szCs w:val="20"/>
        </w:rPr>
      </w:pPr>
      <w:r w:rsidRPr="001D0E23">
        <w:rPr>
          <w:sz w:val="20"/>
          <w:szCs w:val="20"/>
        </w:rPr>
        <w:t>Tilly,</w:t>
      </w:r>
      <w:r w:rsidR="00D372AA">
        <w:rPr>
          <w:sz w:val="20"/>
          <w:szCs w:val="20"/>
        </w:rPr>
        <w:t xml:space="preserve"> Charles,</w:t>
      </w:r>
      <w:r w:rsidRPr="001D0E23">
        <w:rPr>
          <w:sz w:val="20"/>
          <w:szCs w:val="20"/>
        </w:rPr>
        <w:t xml:space="preserve"> </w:t>
      </w:r>
      <w:r w:rsidRPr="001D0E23">
        <w:rPr>
          <w:i/>
          <w:iCs/>
          <w:sz w:val="20"/>
          <w:szCs w:val="20"/>
        </w:rPr>
        <w:t>Coercion, Capital, and European States, AD 990 – 1992</w:t>
      </w:r>
      <w:r w:rsidRPr="001D0E23">
        <w:rPr>
          <w:sz w:val="20"/>
          <w:szCs w:val="20"/>
        </w:rPr>
        <w:t xml:space="preserve"> (UK: Basil Blackwell, 1990).</w:t>
      </w:r>
    </w:p>
    <w:p w14:paraId="23534CE7" w14:textId="77777777" w:rsidR="00E54FA9" w:rsidRPr="007851B4" w:rsidRDefault="00E54FA9">
      <w:pPr>
        <w:rPr>
          <w:sz w:val="20"/>
          <w:szCs w:val="20"/>
        </w:rPr>
      </w:pPr>
    </w:p>
    <w:sectPr w:rsidR="00E54FA9" w:rsidRPr="007851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511B7" w14:textId="77777777" w:rsidR="00024C75" w:rsidRDefault="00024C75" w:rsidP="00024C75">
      <w:pPr>
        <w:spacing w:after="0" w:line="240" w:lineRule="auto"/>
      </w:pPr>
      <w:r>
        <w:separator/>
      </w:r>
    </w:p>
  </w:endnote>
  <w:endnote w:type="continuationSeparator" w:id="0">
    <w:p w14:paraId="44F0756B" w14:textId="77777777" w:rsidR="00024C75" w:rsidRDefault="00024C75" w:rsidP="00024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FCC25" w14:textId="77777777" w:rsidR="00024C75" w:rsidRDefault="00024C75" w:rsidP="00024C75">
      <w:pPr>
        <w:spacing w:after="0" w:line="240" w:lineRule="auto"/>
      </w:pPr>
      <w:r>
        <w:separator/>
      </w:r>
    </w:p>
  </w:footnote>
  <w:footnote w:type="continuationSeparator" w:id="0">
    <w:p w14:paraId="1D8F078D" w14:textId="77777777" w:rsidR="00024C75" w:rsidRDefault="00024C75" w:rsidP="00024C75">
      <w:pPr>
        <w:spacing w:after="0" w:line="240" w:lineRule="auto"/>
      </w:pPr>
      <w:r>
        <w:continuationSeparator/>
      </w:r>
    </w:p>
  </w:footnote>
  <w:footnote w:id="1">
    <w:p w14:paraId="0EC6A926" w14:textId="239E1622" w:rsidR="00024C75" w:rsidRDefault="00024C75">
      <w:pPr>
        <w:pStyle w:val="FootnoteText"/>
      </w:pPr>
      <w:r>
        <w:rPr>
          <w:rStyle w:val="FootnoteReference"/>
        </w:rPr>
        <w:footnoteRef/>
      </w:r>
      <w:r>
        <w:t xml:space="preserve"> </w:t>
      </w:r>
      <w:r w:rsidRPr="00024C75">
        <w:t xml:space="preserve">Charles O. Hucker, </w:t>
      </w:r>
      <w:r w:rsidRPr="00024C75">
        <w:rPr>
          <w:i/>
          <w:iCs/>
        </w:rPr>
        <w:t>China’s Imperial Past: An Introduction to Chinese History and Culture</w:t>
      </w:r>
      <w:r w:rsidRPr="00024C75">
        <w:t xml:space="preserve"> (California: Stanford University Press, 1975), p.132.</w:t>
      </w:r>
    </w:p>
  </w:footnote>
  <w:footnote w:id="2">
    <w:p w14:paraId="1C4E3B67" w14:textId="1F86BBB0" w:rsidR="00101C53" w:rsidRPr="00082DD5" w:rsidRDefault="00101C53">
      <w:pPr>
        <w:pStyle w:val="FootnoteText"/>
      </w:pPr>
      <w:r>
        <w:rPr>
          <w:rStyle w:val="FootnoteReference"/>
        </w:rPr>
        <w:footnoteRef/>
      </w:r>
      <w:r>
        <w:t xml:space="preserve"> </w:t>
      </w:r>
      <w:r w:rsidR="00407069">
        <w:t xml:space="preserve">Kathryn M. Ringrose, </w:t>
      </w:r>
      <w:r w:rsidR="004176C1" w:rsidRPr="002369CC">
        <w:t>Eunuchs in Historical Perspective</w:t>
      </w:r>
      <w:r w:rsidR="002369CC">
        <w:t xml:space="preserve">, </w:t>
      </w:r>
      <w:r w:rsidR="00082DD5">
        <w:rPr>
          <w:i/>
          <w:iCs/>
        </w:rPr>
        <w:t>History Compass</w:t>
      </w:r>
      <w:r w:rsidR="00082DD5">
        <w:t xml:space="preserve"> </w:t>
      </w:r>
      <w:r w:rsidR="009C0EB1">
        <w:t xml:space="preserve">(2007), </w:t>
      </w:r>
      <w:r w:rsidR="007B20E7">
        <w:t>495 – 506 (p.</w:t>
      </w:r>
      <w:r w:rsidR="001463F1">
        <w:t xml:space="preserve">503) </w:t>
      </w:r>
    </w:p>
  </w:footnote>
  <w:footnote w:id="3">
    <w:p w14:paraId="30F6A414" w14:textId="0631B17D" w:rsidR="00024C75" w:rsidRDefault="00024C75">
      <w:pPr>
        <w:pStyle w:val="FootnoteText"/>
      </w:pPr>
      <w:r>
        <w:rPr>
          <w:rStyle w:val="FootnoteReference"/>
        </w:rPr>
        <w:footnoteRef/>
      </w:r>
      <w:r>
        <w:t xml:space="preserve"> </w:t>
      </w:r>
      <w:r w:rsidR="00415607" w:rsidRPr="00415607">
        <w:t xml:space="preserve">Hucker, </w:t>
      </w:r>
      <w:r w:rsidR="00415607" w:rsidRPr="00415607">
        <w:rPr>
          <w:i/>
          <w:iCs/>
        </w:rPr>
        <w:t>China’s Imperial Past</w:t>
      </w:r>
      <w:r w:rsidR="00415607" w:rsidRPr="00415607">
        <w:t>, p.132.</w:t>
      </w:r>
    </w:p>
  </w:footnote>
  <w:footnote w:id="4">
    <w:p w14:paraId="20445E15" w14:textId="1DED124F" w:rsidR="00BE27FC" w:rsidRDefault="00BE27FC">
      <w:pPr>
        <w:pStyle w:val="FootnoteText"/>
      </w:pPr>
      <w:r>
        <w:rPr>
          <w:rStyle w:val="FootnoteReference"/>
        </w:rPr>
        <w:footnoteRef/>
      </w:r>
      <w:r>
        <w:t xml:space="preserve"> </w:t>
      </w:r>
      <w:r w:rsidR="00792703" w:rsidRPr="00792703">
        <w:t xml:space="preserve">Ramsay MacMullen, </w:t>
      </w:r>
      <w:r w:rsidR="00792703" w:rsidRPr="00792703">
        <w:rPr>
          <w:i/>
          <w:iCs/>
        </w:rPr>
        <w:t>Corruption and the Decline of Rome</w:t>
      </w:r>
      <w:r w:rsidR="00792703" w:rsidRPr="00792703">
        <w:t xml:space="preserve"> (UK: Yale University Press, 1988), p.153.</w:t>
      </w:r>
    </w:p>
  </w:footnote>
  <w:footnote w:id="5">
    <w:p w14:paraId="03FCF488" w14:textId="63D71279" w:rsidR="003B691B" w:rsidRDefault="003B691B">
      <w:pPr>
        <w:pStyle w:val="FootnoteText"/>
      </w:pPr>
      <w:r>
        <w:rPr>
          <w:rStyle w:val="FootnoteReference"/>
        </w:rPr>
        <w:footnoteRef/>
      </w:r>
      <w:r>
        <w:t xml:space="preserve"> Hucker, </w:t>
      </w:r>
      <w:r w:rsidRPr="003B691B">
        <w:rPr>
          <w:i/>
          <w:iCs/>
        </w:rPr>
        <w:t>China</w:t>
      </w:r>
      <w:r>
        <w:rPr>
          <w:i/>
          <w:iCs/>
        </w:rPr>
        <w:t>’</w:t>
      </w:r>
      <w:r w:rsidRPr="003B691B">
        <w:rPr>
          <w:i/>
          <w:iCs/>
        </w:rPr>
        <w:t>s Imperial Past</w:t>
      </w:r>
      <w:r>
        <w:t>, p.132.</w:t>
      </w:r>
    </w:p>
  </w:footnote>
  <w:footnote w:id="6">
    <w:p w14:paraId="5049B5F7" w14:textId="4A30266A" w:rsidR="003B691B" w:rsidRDefault="003B691B">
      <w:pPr>
        <w:pStyle w:val="FootnoteText"/>
      </w:pPr>
      <w:r>
        <w:rPr>
          <w:rStyle w:val="FootnoteReference"/>
        </w:rPr>
        <w:footnoteRef/>
      </w:r>
      <w:r>
        <w:t xml:space="preserve"> </w:t>
      </w:r>
      <w:r w:rsidR="009D11FC" w:rsidRPr="009D11FC">
        <w:t xml:space="preserve">Franz Schurmann and Joseph R. Levenson, </w:t>
      </w:r>
      <w:r w:rsidR="009D11FC" w:rsidRPr="009D11FC">
        <w:rPr>
          <w:i/>
          <w:iCs/>
        </w:rPr>
        <w:t>From the Beginnings to the Fall of Han</w:t>
      </w:r>
      <w:r w:rsidR="009D11FC" w:rsidRPr="009D11FC">
        <w:t xml:space="preserve"> (USA: University of California Press, 1969), p.119 &amp; p.120.</w:t>
      </w:r>
    </w:p>
  </w:footnote>
  <w:footnote w:id="7">
    <w:p w14:paraId="5F50FE5D" w14:textId="6F6145C0" w:rsidR="009D11FC" w:rsidRDefault="009D11FC">
      <w:pPr>
        <w:pStyle w:val="FootnoteText"/>
      </w:pPr>
      <w:r>
        <w:rPr>
          <w:rStyle w:val="FootnoteReference"/>
        </w:rPr>
        <w:footnoteRef/>
      </w:r>
      <w:r>
        <w:t xml:space="preserve"> </w:t>
      </w:r>
      <w:r w:rsidR="0083130D" w:rsidRPr="0083130D">
        <w:t xml:space="preserve">Schurmann and Levenson, </w:t>
      </w:r>
      <w:r w:rsidR="0083130D" w:rsidRPr="0083130D">
        <w:rPr>
          <w:i/>
          <w:iCs/>
        </w:rPr>
        <w:t>From the Beginnings</w:t>
      </w:r>
      <w:r w:rsidR="0083130D" w:rsidRPr="0083130D">
        <w:t>, p.120.</w:t>
      </w:r>
    </w:p>
  </w:footnote>
  <w:footnote w:id="8">
    <w:p w14:paraId="43385B10" w14:textId="71FE645D" w:rsidR="0083130D" w:rsidRDefault="0083130D">
      <w:pPr>
        <w:pStyle w:val="FootnoteText"/>
      </w:pPr>
      <w:r>
        <w:rPr>
          <w:rStyle w:val="FootnoteReference"/>
        </w:rPr>
        <w:footnoteRef/>
      </w:r>
      <w:r>
        <w:t xml:space="preserve"> </w:t>
      </w:r>
      <w:r w:rsidR="00286F2C" w:rsidRPr="00286F2C">
        <w:t xml:space="preserve">Schurmann and Levenson, </w:t>
      </w:r>
      <w:r w:rsidR="00286F2C" w:rsidRPr="00286F2C">
        <w:rPr>
          <w:i/>
          <w:iCs/>
        </w:rPr>
        <w:t>From the Beginnings</w:t>
      </w:r>
      <w:r w:rsidR="00286F2C" w:rsidRPr="00286F2C">
        <w:t>, p.121.</w:t>
      </w:r>
    </w:p>
  </w:footnote>
  <w:footnote w:id="9">
    <w:p w14:paraId="125FA08E" w14:textId="2B5D104F" w:rsidR="00FD68C5" w:rsidRDefault="00FD68C5">
      <w:pPr>
        <w:pStyle w:val="FootnoteText"/>
      </w:pPr>
      <w:r>
        <w:rPr>
          <w:rStyle w:val="FootnoteReference"/>
        </w:rPr>
        <w:footnoteRef/>
      </w:r>
      <w:r>
        <w:t xml:space="preserve"> </w:t>
      </w:r>
      <w:r w:rsidRPr="00FD68C5">
        <w:t xml:space="preserve">Dean Garratt, John Sloman, and Jon Guest, </w:t>
      </w:r>
      <w:r w:rsidRPr="00FD68C5">
        <w:rPr>
          <w:i/>
          <w:iCs/>
        </w:rPr>
        <w:t>Economics</w:t>
      </w:r>
      <w:r w:rsidRPr="00FD68C5">
        <w:t>, 10th ed. (UK: Pearson, 2018), p.540.</w:t>
      </w:r>
    </w:p>
  </w:footnote>
  <w:footnote w:id="10">
    <w:p w14:paraId="071035EA" w14:textId="44614648" w:rsidR="009A13D0" w:rsidRDefault="009A13D0">
      <w:pPr>
        <w:pStyle w:val="FootnoteText"/>
      </w:pPr>
      <w:r>
        <w:rPr>
          <w:rStyle w:val="FootnoteReference"/>
        </w:rPr>
        <w:footnoteRef/>
      </w:r>
      <w:r>
        <w:t xml:space="preserve"> </w:t>
      </w:r>
      <w:r w:rsidRPr="009A13D0">
        <w:t xml:space="preserve">Bai Shouyi, </w:t>
      </w:r>
      <w:r w:rsidRPr="009A13D0">
        <w:rPr>
          <w:i/>
          <w:iCs/>
        </w:rPr>
        <w:t>An Outline History of China</w:t>
      </w:r>
      <w:r w:rsidRPr="009A13D0">
        <w:t>, 2nd Ed. (Beijing, Foreign Languages Press, 2002), p.134.</w:t>
      </w:r>
    </w:p>
  </w:footnote>
  <w:footnote w:id="11">
    <w:p w14:paraId="1791D7D8" w14:textId="49A83AF5" w:rsidR="00E867DB" w:rsidRDefault="00E867DB">
      <w:pPr>
        <w:pStyle w:val="FootnoteText"/>
      </w:pPr>
      <w:r>
        <w:rPr>
          <w:rStyle w:val="FootnoteReference"/>
        </w:rPr>
        <w:footnoteRef/>
      </w:r>
      <w:r>
        <w:t xml:space="preserve"> </w:t>
      </w:r>
      <w:r w:rsidRPr="00E867DB">
        <w:t xml:space="preserve">Schurmann and Levenson, </w:t>
      </w:r>
      <w:r w:rsidRPr="00E867DB">
        <w:rPr>
          <w:i/>
          <w:iCs/>
        </w:rPr>
        <w:t>From the Beginnings</w:t>
      </w:r>
      <w:r w:rsidRPr="00E867DB">
        <w:t>, p.124.</w:t>
      </w:r>
    </w:p>
  </w:footnote>
  <w:footnote w:id="12">
    <w:p w14:paraId="3D2C0082" w14:textId="5B2D725D" w:rsidR="0096100D" w:rsidRDefault="0096100D">
      <w:pPr>
        <w:pStyle w:val="FootnoteText"/>
      </w:pPr>
      <w:r>
        <w:rPr>
          <w:rStyle w:val="FootnoteReference"/>
        </w:rPr>
        <w:footnoteRef/>
      </w:r>
      <w:r>
        <w:t xml:space="preserve"> </w:t>
      </w:r>
      <w:r w:rsidR="00597E48" w:rsidRPr="00597E48">
        <w:t xml:space="preserve">Schurmann and Levenson, </w:t>
      </w:r>
      <w:r w:rsidR="00597E48" w:rsidRPr="00597E48">
        <w:rPr>
          <w:i/>
          <w:iCs/>
        </w:rPr>
        <w:t>From the Beginnings</w:t>
      </w:r>
      <w:r w:rsidR="00597E48" w:rsidRPr="00597E48">
        <w:t>, p.124.</w:t>
      </w:r>
    </w:p>
  </w:footnote>
  <w:footnote w:id="13">
    <w:p w14:paraId="0A818806" w14:textId="5AD60353" w:rsidR="00CE4C1A" w:rsidRDefault="00CE4C1A">
      <w:pPr>
        <w:pStyle w:val="FootnoteText"/>
      </w:pPr>
      <w:r>
        <w:rPr>
          <w:rStyle w:val="FootnoteReference"/>
        </w:rPr>
        <w:footnoteRef/>
      </w:r>
      <w:r>
        <w:t xml:space="preserve"> </w:t>
      </w:r>
      <w:r w:rsidRPr="00CE4C1A">
        <w:t xml:space="preserve">Charles Tilly, </w:t>
      </w:r>
      <w:r w:rsidRPr="00CE4C1A">
        <w:rPr>
          <w:i/>
          <w:iCs/>
        </w:rPr>
        <w:t>Coercion, Capital, and European States, AD 990 – 1992</w:t>
      </w:r>
      <w:r w:rsidRPr="00CE4C1A">
        <w:t xml:space="preserve"> (UK: Basil Blackwell, 1990</w:t>
      </w:r>
      <w:r w:rsidR="00C34AFE">
        <w:t>)</w:t>
      </w:r>
      <w:r w:rsidR="00AF3C8B">
        <w:t xml:space="preserve">, p.97. </w:t>
      </w:r>
    </w:p>
  </w:footnote>
  <w:footnote w:id="14">
    <w:p w14:paraId="3540820A" w14:textId="44A51C8A" w:rsidR="00DE6F16" w:rsidRDefault="00DE6F16">
      <w:pPr>
        <w:pStyle w:val="FootnoteText"/>
      </w:pPr>
      <w:r>
        <w:rPr>
          <w:rStyle w:val="FootnoteReference"/>
        </w:rPr>
        <w:footnoteRef/>
      </w:r>
      <w:r>
        <w:t xml:space="preserve"> </w:t>
      </w:r>
      <w:r w:rsidR="005C43BF" w:rsidRPr="005C43BF">
        <w:t xml:space="preserve">Schurmann and Levenson, </w:t>
      </w:r>
      <w:r w:rsidR="005C43BF" w:rsidRPr="005C43BF">
        <w:rPr>
          <w:i/>
          <w:iCs/>
        </w:rPr>
        <w:t>From the Beginnings</w:t>
      </w:r>
      <w:r w:rsidR="005C43BF" w:rsidRPr="005C43BF">
        <w:t>, p.124.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1B4"/>
    <w:rsid w:val="00015DC8"/>
    <w:rsid w:val="00024C75"/>
    <w:rsid w:val="00042DA3"/>
    <w:rsid w:val="00046369"/>
    <w:rsid w:val="00061DF5"/>
    <w:rsid w:val="00082DD5"/>
    <w:rsid w:val="00101C53"/>
    <w:rsid w:val="0011644D"/>
    <w:rsid w:val="001463F1"/>
    <w:rsid w:val="00151074"/>
    <w:rsid w:val="001C2A8F"/>
    <w:rsid w:val="001C56F5"/>
    <w:rsid w:val="001D0E23"/>
    <w:rsid w:val="001F4E33"/>
    <w:rsid w:val="002369CC"/>
    <w:rsid w:val="00286F2C"/>
    <w:rsid w:val="002F18EE"/>
    <w:rsid w:val="00317ADC"/>
    <w:rsid w:val="00352166"/>
    <w:rsid w:val="003946DF"/>
    <w:rsid w:val="003B691B"/>
    <w:rsid w:val="003D7857"/>
    <w:rsid w:val="00401E78"/>
    <w:rsid w:val="00407069"/>
    <w:rsid w:val="00415607"/>
    <w:rsid w:val="004176C1"/>
    <w:rsid w:val="00440E0E"/>
    <w:rsid w:val="004E2F3D"/>
    <w:rsid w:val="00551749"/>
    <w:rsid w:val="00567256"/>
    <w:rsid w:val="00567CFA"/>
    <w:rsid w:val="00597E48"/>
    <w:rsid w:val="005A1CE6"/>
    <w:rsid w:val="005A46D3"/>
    <w:rsid w:val="005C43BF"/>
    <w:rsid w:val="00612D15"/>
    <w:rsid w:val="006A5192"/>
    <w:rsid w:val="006B1A81"/>
    <w:rsid w:val="006F059A"/>
    <w:rsid w:val="00707315"/>
    <w:rsid w:val="00737865"/>
    <w:rsid w:val="00740DAC"/>
    <w:rsid w:val="007851B4"/>
    <w:rsid w:val="00792703"/>
    <w:rsid w:val="007B20E7"/>
    <w:rsid w:val="008307BD"/>
    <w:rsid w:val="0083130D"/>
    <w:rsid w:val="00843599"/>
    <w:rsid w:val="00892036"/>
    <w:rsid w:val="008C3064"/>
    <w:rsid w:val="009032FA"/>
    <w:rsid w:val="0096100D"/>
    <w:rsid w:val="00993B52"/>
    <w:rsid w:val="009A13D0"/>
    <w:rsid w:val="009A188E"/>
    <w:rsid w:val="009C0EB1"/>
    <w:rsid w:val="009C26AE"/>
    <w:rsid w:val="009D11FC"/>
    <w:rsid w:val="009D4E47"/>
    <w:rsid w:val="00A57E79"/>
    <w:rsid w:val="00AF3C8B"/>
    <w:rsid w:val="00B37456"/>
    <w:rsid w:val="00B44999"/>
    <w:rsid w:val="00B50E8E"/>
    <w:rsid w:val="00B51B43"/>
    <w:rsid w:val="00BA71BA"/>
    <w:rsid w:val="00BB34BE"/>
    <w:rsid w:val="00BE27FC"/>
    <w:rsid w:val="00BE3F0C"/>
    <w:rsid w:val="00C14245"/>
    <w:rsid w:val="00C34AFE"/>
    <w:rsid w:val="00CE4C1A"/>
    <w:rsid w:val="00CE5305"/>
    <w:rsid w:val="00D02026"/>
    <w:rsid w:val="00D372AA"/>
    <w:rsid w:val="00D37461"/>
    <w:rsid w:val="00D57E79"/>
    <w:rsid w:val="00D866AC"/>
    <w:rsid w:val="00DA6A3C"/>
    <w:rsid w:val="00DC2EFE"/>
    <w:rsid w:val="00DD32AB"/>
    <w:rsid w:val="00DE6F16"/>
    <w:rsid w:val="00E36FA3"/>
    <w:rsid w:val="00E377D7"/>
    <w:rsid w:val="00E54FA9"/>
    <w:rsid w:val="00E867DB"/>
    <w:rsid w:val="00EF1C57"/>
    <w:rsid w:val="00F32620"/>
    <w:rsid w:val="00F54219"/>
    <w:rsid w:val="00FB27F2"/>
    <w:rsid w:val="00FD3904"/>
    <w:rsid w:val="00FD6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2783E"/>
  <w15:chartTrackingRefBased/>
  <w15:docId w15:val="{D28BE315-028E-4A6B-915E-EE4718336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1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51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51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51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51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51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51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51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51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1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51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51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51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51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51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1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1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1B4"/>
    <w:rPr>
      <w:rFonts w:eastAsiaTheme="majorEastAsia" w:cstheme="majorBidi"/>
      <w:color w:val="272727" w:themeColor="text1" w:themeTint="D8"/>
    </w:rPr>
  </w:style>
  <w:style w:type="paragraph" w:styleId="Title">
    <w:name w:val="Title"/>
    <w:basedOn w:val="Normal"/>
    <w:next w:val="Normal"/>
    <w:link w:val="TitleChar"/>
    <w:uiPriority w:val="10"/>
    <w:qFormat/>
    <w:rsid w:val="007851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1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1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51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1B4"/>
    <w:pPr>
      <w:spacing w:before="160"/>
      <w:jc w:val="center"/>
    </w:pPr>
    <w:rPr>
      <w:i/>
      <w:iCs/>
      <w:color w:val="404040" w:themeColor="text1" w:themeTint="BF"/>
    </w:rPr>
  </w:style>
  <w:style w:type="character" w:customStyle="1" w:styleId="QuoteChar">
    <w:name w:val="Quote Char"/>
    <w:basedOn w:val="DefaultParagraphFont"/>
    <w:link w:val="Quote"/>
    <w:uiPriority w:val="29"/>
    <w:rsid w:val="007851B4"/>
    <w:rPr>
      <w:i/>
      <w:iCs/>
      <w:color w:val="404040" w:themeColor="text1" w:themeTint="BF"/>
    </w:rPr>
  </w:style>
  <w:style w:type="paragraph" w:styleId="ListParagraph">
    <w:name w:val="List Paragraph"/>
    <w:basedOn w:val="Normal"/>
    <w:uiPriority w:val="34"/>
    <w:qFormat/>
    <w:rsid w:val="007851B4"/>
    <w:pPr>
      <w:ind w:left="720"/>
      <w:contextualSpacing/>
    </w:pPr>
  </w:style>
  <w:style w:type="character" w:styleId="IntenseEmphasis">
    <w:name w:val="Intense Emphasis"/>
    <w:basedOn w:val="DefaultParagraphFont"/>
    <w:uiPriority w:val="21"/>
    <w:qFormat/>
    <w:rsid w:val="007851B4"/>
    <w:rPr>
      <w:i/>
      <w:iCs/>
      <w:color w:val="0F4761" w:themeColor="accent1" w:themeShade="BF"/>
    </w:rPr>
  </w:style>
  <w:style w:type="paragraph" w:styleId="IntenseQuote">
    <w:name w:val="Intense Quote"/>
    <w:basedOn w:val="Normal"/>
    <w:next w:val="Normal"/>
    <w:link w:val="IntenseQuoteChar"/>
    <w:uiPriority w:val="30"/>
    <w:qFormat/>
    <w:rsid w:val="007851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51B4"/>
    <w:rPr>
      <w:i/>
      <w:iCs/>
      <w:color w:val="0F4761" w:themeColor="accent1" w:themeShade="BF"/>
    </w:rPr>
  </w:style>
  <w:style w:type="character" w:styleId="IntenseReference">
    <w:name w:val="Intense Reference"/>
    <w:basedOn w:val="DefaultParagraphFont"/>
    <w:uiPriority w:val="32"/>
    <w:qFormat/>
    <w:rsid w:val="007851B4"/>
    <w:rPr>
      <w:b/>
      <w:bCs/>
      <w:smallCaps/>
      <w:color w:val="0F4761" w:themeColor="accent1" w:themeShade="BF"/>
      <w:spacing w:val="5"/>
    </w:rPr>
  </w:style>
  <w:style w:type="paragraph" w:styleId="FootnoteText">
    <w:name w:val="footnote text"/>
    <w:basedOn w:val="Normal"/>
    <w:link w:val="FootnoteTextChar"/>
    <w:uiPriority w:val="99"/>
    <w:semiHidden/>
    <w:unhideWhenUsed/>
    <w:rsid w:val="00024C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4C75"/>
    <w:rPr>
      <w:sz w:val="20"/>
      <w:szCs w:val="20"/>
    </w:rPr>
  </w:style>
  <w:style w:type="character" w:styleId="FootnoteReference">
    <w:name w:val="footnote reference"/>
    <w:basedOn w:val="DefaultParagraphFont"/>
    <w:uiPriority w:val="99"/>
    <w:semiHidden/>
    <w:unhideWhenUsed/>
    <w:rsid w:val="00024C7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87A5B-9A8B-4C1B-9C63-A265C81D7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5</Pages>
  <Words>2296</Words>
  <Characters>13089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Maties</dc:creator>
  <cp:keywords/>
  <dc:description/>
  <cp:lastModifiedBy>Alin Maties</cp:lastModifiedBy>
  <cp:revision>257</cp:revision>
  <dcterms:created xsi:type="dcterms:W3CDTF">2024-02-11T21:09:00Z</dcterms:created>
  <dcterms:modified xsi:type="dcterms:W3CDTF">2024-02-11T23:42:00Z</dcterms:modified>
</cp:coreProperties>
</file>