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E74C0" w14:textId="44CCE7AB" w:rsidR="004508D3" w:rsidRDefault="002A5E16" w:rsidP="004508D3">
      <w:pPr>
        <w:rPr>
          <w:rFonts w:ascii="Arial" w:hAnsi="Arial" w:cs="Arial"/>
          <w:bCs/>
          <w:sz w:val="22"/>
          <w:szCs w:val="22"/>
        </w:rPr>
      </w:pPr>
      <w:r w:rsidRPr="004508D3">
        <w:rPr>
          <w:rFonts w:ascii="Arial" w:hAnsi="Arial" w:cs="Arial"/>
          <w:bCs/>
          <w:sz w:val="22"/>
          <w:szCs w:val="22"/>
        </w:rPr>
        <w:t>NAME</w:t>
      </w:r>
      <w:r>
        <w:rPr>
          <w:rFonts w:ascii="Arial" w:hAnsi="Arial" w:cs="Arial"/>
          <w:bCs/>
          <w:sz w:val="22"/>
          <w:szCs w:val="22"/>
        </w:rPr>
        <w:t>: PEARL</w:t>
      </w:r>
      <w:r w:rsidR="0016476A">
        <w:rPr>
          <w:rFonts w:ascii="Arial" w:hAnsi="Arial" w:cs="Arial"/>
          <w:bCs/>
          <w:sz w:val="22"/>
          <w:szCs w:val="22"/>
        </w:rPr>
        <w:t xml:space="preserve"> KAMUNTU</w:t>
      </w:r>
      <w:r>
        <w:rPr>
          <w:rFonts w:ascii="Arial" w:hAnsi="Arial" w:cs="Arial"/>
          <w:bCs/>
          <w:sz w:val="22"/>
          <w:szCs w:val="22"/>
        </w:rPr>
        <w:t xml:space="preserve"> AINOMUGISHA</w:t>
      </w:r>
    </w:p>
    <w:p w14:paraId="284048E3" w14:textId="105BF69A" w:rsidR="004508D3" w:rsidRDefault="004508D3" w:rsidP="004508D3">
      <w:pPr>
        <w:rPr>
          <w:rFonts w:ascii="Arial" w:hAnsi="Arial" w:cs="Arial"/>
          <w:bCs/>
          <w:sz w:val="22"/>
          <w:szCs w:val="22"/>
        </w:rPr>
      </w:pPr>
      <w:r>
        <w:rPr>
          <w:rFonts w:ascii="Arial" w:hAnsi="Arial" w:cs="Arial"/>
          <w:bCs/>
          <w:sz w:val="22"/>
          <w:szCs w:val="22"/>
        </w:rPr>
        <w:t>STUDENT NUMBER:</w:t>
      </w:r>
      <w:r w:rsidR="002A5E16">
        <w:rPr>
          <w:rFonts w:ascii="Arial" w:hAnsi="Arial" w:cs="Arial"/>
          <w:bCs/>
          <w:sz w:val="22"/>
          <w:szCs w:val="22"/>
        </w:rPr>
        <w:t>2434894</w:t>
      </w:r>
    </w:p>
    <w:p w14:paraId="62068DA4" w14:textId="39BA8677" w:rsidR="004508D3" w:rsidRDefault="004508D3" w:rsidP="004508D3">
      <w:pPr>
        <w:rPr>
          <w:rFonts w:ascii="Arial" w:hAnsi="Arial" w:cs="Arial"/>
          <w:bCs/>
          <w:sz w:val="22"/>
          <w:szCs w:val="22"/>
        </w:rPr>
      </w:pPr>
      <w:r>
        <w:rPr>
          <w:rFonts w:ascii="Arial" w:hAnsi="Arial" w:cs="Arial"/>
          <w:bCs/>
          <w:sz w:val="22"/>
          <w:szCs w:val="22"/>
        </w:rPr>
        <w:t xml:space="preserve">MODULE </w:t>
      </w:r>
      <w:r w:rsidR="005C37A3">
        <w:rPr>
          <w:rFonts w:ascii="Arial" w:hAnsi="Arial" w:cs="Arial"/>
          <w:bCs/>
          <w:sz w:val="22"/>
          <w:szCs w:val="22"/>
        </w:rPr>
        <w:t>CODE: LCHS4003</w:t>
      </w:r>
      <w:r w:rsidR="005A7B1C">
        <w:rPr>
          <w:rFonts w:ascii="Arial" w:hAnsi="Arial" w:cs="Arial"/>
          <w:bCs/>
          <w:sz w:val="22"/>
          <w:szCs w:val="22"/>
        </w:rPr>
        <w:t>-BIRM</w:t>
      </w:r>
    </w:p>
    <w:p w14:paraId="6D780071" w14:textId="58E4CF35" w:rsidR="004508D3" w:rsidRDefault="004508D3" w:rsidP="004508D3">
      <w:pPr>
        <w:rPr>
          <w:rFonts w:ascii="Arial" w:hAnsi="Arial" w:cs="Arial"/>
          <w:bCs/>
          <w:sz w:val="22"/>
          <w:szCs w:val="22"/>
        </w:rPr>
      </w:pPr>
      <w:r>
        <w:rPr>
          <w:rFonts w:ascii="Arial" w:hAnsi="Arial" w:cs="Arial"/>
          <w:bCs/>
          <w:sz w:val="22"/>
          <w:szCs w:val="22"/>
        </w:rPr>
        <w:t xml:space="preserve">MODULE </w:t>
      </w:r>
      <w:r w:rsidR="00716728">
        <w:rPr>
          <w:rFonts w:ascii="Arial" w:hAnsi="Arial" w:cs="Arial"/>
          <w:bCs/>
          <w:sz w:val="22"/>
          <w:szCs w:val="22"/>
        </w:rPr>
        <w:t>TITLE: INTRODUCTION</w:t>
      </w:r>
      <w:r w:rsidR="00AC315B">
        <w:rPr>
          <w:rFonts w:ascii="Arial" w:hAnsi="Arial" w:cs="Arial"/>
          <w:bCs/>
          <w:sz w:val="22"/>
          <w:szCs w:val="22"/>
        </w:rPr>
        <w:t xml:space="preserve"> TO HEALTH AND SOCIAL CARE </w:t>
      </w:r>
    </w:p>
    <w:p w14:paraId="2C7DAF34" w14:textId="56E53DFD" w:rsidR="004508D3" w:rsidRPr="004508D3" w:rsidRDefault="004508D3" w:rsidP="004508D3">
      <w:pPr>
        <w:spacing w:line="480" w:lineRule="auto"/>
        <w:rPr>
          <w:rFonts w:ascii="Arial" w:hAnsi="Arial" w:cs="Arial"/>
          <w:bCs/>
          <w:sz w:val="22"/>
          <w:szCs w:val="22"/>
        </w:rPr>
      </w:pPr>
      <w:r w:rsidRPr="004508D3">
        <w:rPr>
          <w:rFonts w:ascii="Arial" w:hAnsi="Arial" w:cs="Arial"/>
          <w:bCs/>
          <w:sz w:val="22"/>
          <w:szCs w:val="22"/>
        </w:rPr>
        <w:t xml:space="preserve"> </w:t>
      </w:r>
      <w:r w:rsidRPr="004508D3">
        <w:rPr>
          <w:rFonts w:ascii="Arial" w:hAnsi="Arial" w:cs="Arial"/>
          <w:bCs/>
          <w:sz w:val="22"/>
          <w:szCs w:val="22"/>
        </w:rPr>
        <w:t xml:space="preserve">LECTURERS </w:t>
      </w:r>
      <w:r w:rsidR="006D2DDC" w:rsidRPr="004508D3">
        <w:rPr>
          <w:rFonts w:ascii="Arial" w:hAnsi="Arial" w:cs="Arial"/>
          <w:bCs/>
          <w:sz w:val="22"/>
          <w:szCs w:val="22"/>
        </w:rPr>
        <w:t>NAME</w:t>
      </w:r>
      <w:r w:rsidR="006D2DDC">
        <w:rPr>
          <w:rFonts w:ascii="Arial" w:hAnsi="Arial" w:cs="Arial"/>
          <w:bCs/>
          <w:sz w:val="22"/>
          <w:szCs w:val="22"/>
        </w:rPr>
        <w:t>: AZIDA</w:t>
      </w:r>
      <w:r w:rsidR="00BC18EE">
        <w:rPr>
          <w:rFonts w:ascii="Arial" w:hAnsi="Arial" w:cs="Arial"/>
          <w:bCs/>
          <w:sz w:val="22"/>
          <w:szCs w:val="22"/>
        </w:rPr>
        <w:t xml:space="preserve"> </w:t>
      </w:r>
      <w:r w:rsidR="006D2DDC">
        <w:rPr>
          <w:rFonts w:ascii="Arial" w:hAnsi="Arial" w:cs="Arial"/>
          <w:bCs/>
          <w:sz w:val="22"/>
          <w:szCs w:val="22"/>
        </w:rPr>
        <w:t>ZAINOL</w:t>
      </w:r>
    </w:p>
    <w:p w14:paraId="4E1C305F" w14:textId="7D1486CE" w:rsidR="004508D3" w:rsidRDefault="004508D3" w:rsidP="004508D3">
      <w:pPr>
        <w:spacing w:line="480" w:lineRule="auto"/>
        <w:rPr>
          <w:rFonts w:ascii="Arial" w:hAnsi="Arial" w:cs="Arial"/>
          <w:bCs/>
          <w:sz w:val="22"/>
          <w:szCs w:val="22"/>
        </w:rPr>
      </w:pPr>
      <w:r w:rsidRPr="004508D3">
        <w:rPr>
          <w:rFonts w:ascii="Arial" w:hAnsi="Arial" w:cs="Arial"/>
          <w:bCs/>
          <w:sz w:val="22"/>
          <w:szCs w:val="22"/>
        </w:rPr>
        <w:t xml:space="preserve">ASSIGNMENT </w:t>
      </w:r>
      <w:r w:rsidR="007C27D9" w:rsidRPr="004508D3">
        <w:rPr>
          <w:rFonts w:ascii="Arial" w:hAnsi="Arial" w:cs="Arial"/>
          <w:bCs/>
          <w:sz w:val="22"/>
          <w:szCs w:val="22"/>
        </w:rPr>
        <w:t>TITLE:</w:t>
      </w:r>
      <w:r w:rsidR="007C27D9">
        <w:rPr>
          <w:rFonts w:ascii="Arial" w:hAnsi="Arial" w:cs="Arial"/>
          <w:bCs/>
          <w:sz w:val="22"/>
          <w:szCs w:val="22"/>
        </w:rPr>
        <w:t xml:space="preserve"> THE</w:t>
      </w:r>
      <w:r w:rsidR="00B03F7C">
        <w:rPr>
          <w:rFonts w:ascii="Arial" w:hAnsi="Arial" w:cs="Arial"/>
          <w:bCs/>
          <w:sz w:val="22"/>
          <w:szCs w:val="22"/>
        </w:rPr>
        <w:t xml:space="preserve"> </w:t>
      </w:r>
      <w:r w:rsidR="00E94838">
        <w:rPr>
          <w:rFonts w:ascii="Arial" w:hAnsi="Arial" w:cs="Arial"/>
          <w:bCs/>
          <w:sz w:val="22"/>
          <w:szCs w:val="22"/>
        </w:rPr>
        <w:t>COMMUNICATION, RECORDKEEPING</w:t>
      </w:r>
      <w:r w:rsidR="00B03F7C">
        <w:rPr>
          <w:rFonts w:ascii="Arial" w:hAnsi="Arial" w:cs="Arial"/>
          <w:bCs/>
          <w:sz w:val="22"/>
          <w:szCs w:val="22"/>
        </w:rPr>
        <w:t xml:space="preserve"> AND </w:t>
      </w:r>
      <w:r w:rsidR="0029102C">
        <w:rPr>
          <w:rFonts w:ascii="Arial" w:hAnsi="Arial" w:cs="Arial"/>
          <w:bCs/>
          <w:sz w:val="22"/>
          <w:szCs w:val="22"/>
        </w:rPr>
        <w:t xml:space="preserve">THE COLLABORATIVE </w:t>
      </w:r>
      <w:r w:rsidR="007705D7">
        <w:rPr>
          <w:rFonts w:ascii="Arial" w:hAnsi="Arial" w:cs="Arial"/>
          <w:bCs/>
          <w:sz w:val="22"/>
          <w:szCs w:val="22"/>
        </w:rPr>
        <w:t>WORKING IN</w:t>
      </w:r>
      <w:r w:rsidR="0029102C">
        <w:rPr>
          <w:rFonts w:ascii="Arial" w:hAnsi="Arial" w:cs="Arial"/>
          <w:bCs/>
          <w:sz w:val="22"/>
          <w:szCs w:val="22"/>
        </w:rPr>
        <w:t xml:space="preserve"> THE CARE OF MR AHME</w:t>
      </w:r>
      <w:r w:rsidR="00E94838">
        <w:rPr>
          <w:rFonts w:ascii="Arial" w:hAnsi="Arial" w:cs="Arial"/>
          <w:bCs/>
          <w:sz w:val="22"/>
          <w:szCs w:val="22"/>
        </w:rPr>
        <w:t>D.</w:t>
      </w:r>
    </w:p>
    <w:p w14:paraId="609DE604" w14:textId="77777777" w:rsidR="004508D3" w:rsidRDefault="004508D3" w:rsidP="004508D3">
      <w:pPr>
        <w:spacing w:line="480" w:lineRule="auto"/>
        <w:rPr>
          <w:rFonts w:ascii="Arial" w:hAnsi="Arial" w:cs="Arial"/>
          <w:bCs/>
          <w:sz w:val="22"/>
          <w:szCs w:val="22"/>
        </w:rPr>
      </w:pPr>
    </w:p>
    <w:p w14:paraId="79414FFB" w14:textId="77777777" w:rsidR="004508D3" w:rsidRDefault="004508D3" w:rsidP="004508D3">
      <w:pPr>
        <w:spacing w:line="480" w:lineRule="auto"/>
        <w:rPr>
          <w:rFonts w:ascii="Arial" w:hAnsi="Arial" w:cs="Arial"/>
          <w:bCs/>
          <w:sz w:val="22"/>
          <w:szCs w:val="22"/>
        </w:rPr>
      </w:pPr>
    </w:p>
    <w:p w14:paraId="5B2A85F0" w14:textId="77777777" w:rsidR="004508D3" w:rsidRDefault="004508D3" w:rsidP="004508D3">
      <w:pPr>
        <w:spacing w:line="480" w:lineRule="auto"/>
        <w:rPr>
          <w:rFonts w:ascii="Arial" w:hAnsi="Arial" w:cs="Arial"/>
          <w:bCs/>
          <w:sz w:val="22"/>
          <w:szCs w:val="22"/>
        </w:rPr>
      </w:pPr>
    </w:p>
    <w:p w14:paraId="55A151E7" w14:textId="77777777" w:rsidR="00E33AE4" w:rsidRDefault="00E33AE4" w:rsidP="004508D3">
      <w:pPr>
        <w:spacing w:line="480" w:lineRule="auto"/>
        <w:rPr>
          <w:rFonts w:ascii="Arial" w:hAnsi="Arial" w:cs="Arial"/>
          <w:bCs/>
          <w:sz w:val="22"/>
          <w:szCs w:val="22"/>
        </w:rPr>
      </w:pPr>
    </w:p>
    <w:p w14:paraId="4B7EED07" w14:textId="77777777" w:rsidR="00E33AE4" w:rsidRDefault="00E33AE4" w:rsidP="004508D3">
      <w:pPr>
        <w:spacing w:line="480" w:lineRule="auto"/>
        <w:rPr>
          <w:rFonts w:ascii="Arial" w:hAnsi="Arial" w:cs="Arial"/>
          <w:bCs/>
          <w:sz w:val="22"/>
          <w:szCs w:val="22"/>
        </w:rPr>
      </w:pPr>
    </w:p>
    <w:p w14:paraId="4C7D34D4" w14:textId="77777777" w:rsidR="00E33AE4" w:rsidRDefault="00E33AE4" w:rsidP="004508D3">
      <w:pPr>
        <w:spacing w:line="480" w:lineRule="auto"/>
        <w:rPr>
          <w:rFonts w:ascii="Arial" w:hAnsi="Arial" w:cs="Arial"/>
          <w:bCs/>
          <w:sz w:val="22"/>
          <w:szCs w:val="22"/>
        </w:rPr>
      </w:pPr>
    </w:p>
    <w:p w14:paraId="6207AE8F" w14:textId="77777777" w:rsidR="00E33AE4" w:rsidRDefault="00E33AE4" w:rsidP="004508D3">
      <w:pPr>
        <w:spacing w:line="480" w:lineRule="auto"/>
        <w:rPr>
          <w:rFonts w:ascii="Arial" w:hAnsi="Arial" w:cs="Arial"/>
          <w:bCs/>
          <w:sz w:val="22"/>
          <w:szCs w:val="22"/>
        </w:rPr>
      </w:pPr>
    </w:p>
    <w:p w14:paraId="04D9E6B6" w14:textId="77777777" w:rsidR="00E33AE4" w:rsidRDefault="00E33AE4" w:rsidP="004508D3">
      <w:pPr>
        <w:spacing w:line="480" w:lineRule="auto"/>
        <w:rPr>
          <w:rFonts w:ascii="Arial" w:hAnsi="Arial" w:cs="Arial"/>
          <w:bCs/>
          <w:sz w:val="22"/>
          <w:szCs w:val="22"/>
        </w:rPr>
      </w:pPr>
    </w:p>
    <w:p w14:paraId="2F20E84A" w14:textId="77777777" w:rsidR="00E33AE4" w:rsidRDefault="00E33AE4" w:rsidP="004508D3">
      <w:pPr>
        <w:spacing w:line="480" w:lineRule="auto"/>
        <w:rPr>
          <w:rFonts w:ascii="Arial" w:hAnsi="Arial" w:cs="Arial"/>
          <w:bCs/>
          <w:sz w:val="22"/>
          <w:szCs w:val="22"/>
        </w:rPr>
      </w:pPr>
    </w:p>
    <w:p w14:paraId="6287FAAC" w14:textId="77777777" w:rsidR="00E33AE4" w:rsidRDefault="00E33AE4" w:rsidP="004508D3">
      <w:pPr>
        <w:spacing w:line="480" w:lineRule="auto"/>
        <w:rPr>
          <w:rFonts w:ascii="Arial" w:hAnsi="Arial" w:cs="Arial"/>
          <w:bCs/>
          <w:sz w:val="22"/>
          <w:szCs w:val="22"/>
        </w:rPr>
      </w:pPr>
    </w:p>
    <w:p w14:paraId="7E8C39E7" w14:textId="77777777" w:rsidR="00E33AE4" w:rsidRDefault="00E33AE4" w:rsidP="004508D3">
      <w:pPr>
        <w:spacing w:line="480" w:lineRule="auto"/>
        <w:rPr>
          <w:rFonts w:ascii="Arial" w:hAnsi="Arial" w:cs="Arial"/>
          <w:bCs/>
          <w:sz w:val="22"/>
          <w:szCs w:val="22"/>
        </w:rPr>
      </w:pPr>
    </w:p>
    <w:p w14:paraId="73423D90" w14:textId="77777777" w:rsidR="00E33AE4" w:rsidRDefault="00E33AE4" w:rsidP="004508D3">
      <w:pPr>
        <w:spacing w:line="480" w:lineRule="auto"/>
        <w:rPr>
          <w:rFonts w:ascii="Arial" w:hAnsi="Arial" w:cs="Arial"/>
          <w:bCs/>
          <w:sz w:val="22"/>
          <w:szCs w:val="22"/>
        </w:rPr>
      </w:pPr>
    </w:p>
    <w:p w14:paraId="2CF6F0E6" w14:textId="77777777" w:rsidR="00FA4D20" w:rsidRDefault="00FA4D20" w:rsidP="004508D3">
      <w:pPr>
        <w:spacing w:line="480" w:lineRule="auto"/>
        <w:rPr>
          <w:rFonts w:ascii="Arial" w:hAnsi="Arial" w:cs="Arial"/>
          <w:bCs/>
          <w:sz w:val="22"/>
          <w:szCs w:val="22"/>
        </w:rPr>
      </w:pPr>
    </w:p>
    <w:p w14:paraId="2AC73B02" w14:textId="77777777" w:rsidR="00FA4D20" w:rsidRDefault="00FA4D20" w:rsidP="004508D3">
      <w:pPr>
        <w:spacing w:line="480" w:lineRule="auto"/>
        <w:rPr>
          <w:rFonts w:ascii="Arial" w:hAnsi="Arial" w:cs="Arial"/>
          <w:bCs/>
          <w:sz w:val="22"/>
          <w:szCs w:val="22"/>
        </w:rPr>
      </w:pPr>
    </w:p>
    <w:p w14:paraId="121CC949" w14:textId="77777777" w:rsidR="00FA4D20" w:rsidRDefault="00FA4D20" w:rsidP="004508D3">
      <w:pPr>
        <w:spacing w:line="480" w:lineRule="auto"/>
        <w:rPr>
          <w:rFonts w:ascii="Arial" w:hAnsi="Arial" w:cs="Arial"/>
          <w:bCs/>
          <w:sz w:val="22"/>
          <w:szCs w:val="22"/>
        </w:rPr>
      </w:pPr>
    </w:p>
    <w:p w14:paraId="41DE13AF" w14:textId="77777777" w:rsidR="004C1369" w:rsidRDefault="00743365" w:rsidP="00EA798D">
      <w:pPr>
        <w:spacing w:line="360" w:lineRule="auto"/>
        <w:rPr>
          <w:rFonts w:ascii="Arial" w:hAnsi="Arial" w:cs="Arial"/>
          <w:bCs/>
          <w:sz w:val="22"/>
          <w:szCs w:val="22"/>
        </w:rPr>
      </w:pPr>
      <w:r w:rsidRPr="00743365">
        <w:rPr>
          <w:rFonts w:ascii="Arial" w:hAnsi="Arial" w:cs="Arial"/>
          <w:bCs/>
          <w:sz w:val="22"/>
          <w:szCs w:val="22"/>
        </w:rPr>
        <w:lastRenderedPageBreak/>
        <w:t>Effective communication is essential within health and social care, as it underpins safe, person</w:t>
      </w:r>
      <w:r w:rsidRPr="00743365">
        <w:rPr>
          <w:rFonts w:ascii="Arial" w:hAnsi="Arial" w:cs="Arial"/>
          <w:bCs/>
          <w:sz w:val="22"/>
          <w:szCs w:val="22"/>
        </w:rPr>
        <w:noBreakHyphen/>
        <w:t>centred practice and ensures that individuals receive coordinated and appropriate support (Bach &amp; Grant, 2015). In the case of Mr Ahmed, a 68</w:t>
      </w:r>
      <w:r w:rsidRPr="00743365">
        <w:rPr>
          <w:rFonts w:ascii="Arial" w:hAnsi="Arial" w:cs="Arial"/>
          <w:bCs/>
          <w:sz w:val="22"/>
          <w:szCs w:val="22"/>
        </w:rPr>
        <w:noBreakHyphen/>
        <w:t>year</w:t>
      </w:r>
      <w:r w:rsidRPr="00743365">
        <w:rPr>
          <w:rFonts w:ascii="Arial" w:hAnsi="Arial" w:cs="Arial"/>
          <w:bCs/>
          <w:sz w:val="22"/>
          <w:szCs w:val="22"/>
        </w:rPr>
        <w:noBreakHyphen/>
        <w:t xml:space="preserve">old stroke survivor receiving domiciliary care, clear communication between professionals, the patient, and his family is vital to maintaining continuity of care. His limited English </w:t>
      </w:r>
      <w:r w:rsidR="00970615">
        <w:rPr>
          <w:rFonts w:ascii="Arial" w:hAnsi="Arial" w:cs="Arial"/>
          <w:bCs/>
          <w:sz w:val="22"/>
          <w:szCs w:val="22"/>
        </w:rPr>
        <w:t>skill</w:t>
      </w:r>
      <w:r w:rsidRPr="00743365">
        <w:rPr>
          <w:rFonts w:ascii="Arial" w:hAnsi="Arial" w:cs="Arial"/>
          <w:bCs/>
          <w:sz w:val="22"/>
          <w:szCs w:val="22"/>
        </w:rPr>
        <w:t xml:space="preserve"> highlights the need for culturally sensitive and accessible communication methods (Skills for Care, 2022). </w:t>
      </w:r>
    </w:p>
    <w:p w14:paraId="1ECC3770" w14:textId="77777777" w:rsidR="004C1369" w:rsidRDefault="00743365" w:rsidP="00EA798D">
      <w:pPr>
        <w:spacing w:line="360" w:lineRule="auto"/>
        <w:rPr>
          <w:rFonts w:ascii="Arial" w:hAnsi="Arial" w:cs="Arial"/>
          <w:bCs/>
          <w:sz w:val="22"/>
          <w:szCs w:val="22"/>
        </w:rPr>
      </w:pPr>
      <w:r w:rsidRPr="00743365">
        <w:rPr>
          <w:rFonts w:ascii="Arial" w:hAnsi="Arial" w:cs="Arial"/>
          <w:bCs/>
          <w:sz w:val="22"/>
          <w:szCs w:val="22"/>
        </w:rPr>
        <w:t>The involvement of a multidisciplinary team</w:t>
      </w:r>
      <w:r w:rsidR="0024131E">
        <w:rPr>
          <w:rFonts w:ascii="Arial" w:hAnsi="Arial" w:cs="Arial"/>
          <w:bCs/>
          <w:sz w:val="22"/>
          <w:szCs w:val="22"/>
        </w:rPr>
        <w:t xml:space="preserve"> </w:t>
      </w:r>
      <w:r w:rsidRPr="00743365">
        <w:rPr>
          <w:rFonts w:ascii="Arial" w:hAnsi="Arial" w:cs="Arial"/>
          <w:bCs/>
          <w:sz w:val="22"/>
          <w:szCs w:val="22"/>
        </w:rPr>
        <w:t>including his GP, district nurse, speech and language therapist, and care agency staff</w:t>
      </w:r>
      <w:r w:rsidR="00063F7C">
        <w:rPr>
          <w:rFonts w:ascii="Arial" w:hAnsi="Arial" w:cs="Arial"/>
          <w:bCs/>
          <w:sz w:val="22"/>
          <w:szCs w:val="22"/>
        </w:rPr>
        <w:t xml:space="preserve"> </w:t>
      </w:r>
      <w:r w:rsidRPr="00743365">
        <w:rPr>
          <w:rFonts w:ascii="Arial" w:hAnsi="Arial" w:cs="Arial"/>
          <w:bCs/>
          <w:sz w:val="22"/>
          <w:szCs w:val="22"/>
        </w:rPr>
        <w:t xml:space="preserve">requires accurate information sharing to prevent errors and safeguard wellbeing (NICE, 2018). A recent missed home visit, resulting in delayed medication, </w:t>
      </w:r>
      <w:r w:rsidR="00FB4AB3">
        <w:rPr>
          <w:rFonts w:ascii="Arial" w:hAnsi="Arial" w:cs="Arial"/>
          <w:bCs/>
          <w:sz w:val="22"/>
          <w:szCs w:val="22"/>
        </w:rPr>
        <w:t>shows</w:t>
      </w:r>
      <w:r w:rsidRPr="00743365">
        <w:rPr>
          <w:rFonts w:ascii="Arial" w:hAnsi="Arial" w:cs="Arial"/>
          <w:bCs/>
          <w:sz w:val="22"/>
          <w:szCs w:val="22"/>
        </w:rPr>
        <w:t xml:space="preserve"> how communication failures can compromise safety</w:t>
      </w:r>
      <w:r w:rsidR="00202F73">
        <w:rPr>
          <w:rFonts w:ascii="Arial" w:hAnsi="Arial" w:cs="Arial"/>
          <w:bCs/>
          <w:sz w:val="22"/>
          <w:szCs w:val="22"/>
        </w:rPr>
        <w:t xml:space="preserve"> whi</w:t>
      </w:r>
      <w:r w:rsidR="007B3BDD">
        <w:rPr>
          <w:rFonts w:ascii="Arial" w:hAnsi="Arial" w:cs="Arial"/>
          <w:bCs/>
          <w:sz w:val="22"/>
          <w:szCs w:val="22"/>
        </w:rPr>
        <w:t>ch therefore</w:t>
      </w:r>
      <w:r w:rsidR="00722431">
        <w:rPr>
          <w:rFonts w:ascii="Arial" w:hAnsi="Arial" w:cs="Arial"/>
          <w:bCs/>
          <w:sz w:val="22"/>
          <w:szCs w:val="22"/>
        </w:rPr>
        <w:t xml:space="preserve"> leads to </w:t>
      </w:r>
      <w:r w:rsidR="00054AB7">
        <w:rPr>
          <w:rFonts w:ascii="Arial" w:hAnsi="Arial" w:cs="Arial"/>
          <w:bCs/>
          <w:sz w:val="22"/>
          <w:szCs w:val="22"/>
        </w:rPr>
        <w:t xml:space="preserve">all </w:t>
      </w:r>
      <w:r w:rsidR="00054AB7" w:rsidRPr="00743365">
        <w:rPr>
          <w:rFonts w:ascii="Arial" w:hAnsi="Arial" w:cs="Arial"/>
          <w:bCs/>
          <w:sz w:val="22"/>
          <w:szCs w:val="22"/>
        </w:rPr>
        <w:t>practitioners</w:t>
      </w:r>
      <w:r w:rsidRPr="00743365">
        <w:rPr>
          <w:rFonts w:ascii="Arial" w:hAnsi="Arial" w:cs="Arial"/>
          <w:bCs/>
          <w:sz w:val="22"/>
          <w:szCs w:val="22"/>
        </w:rPr>
        <w:t xml:space="preserve"> </w:t>
      </w:r>
      <w:r w:rsidR="00405F61">
        <w:rPr>
          <w:rFonts w:ascii="Arial" w:hAnsi="Arial" w:cs="Arial"/>
          <w:bCs/>
          <w:sz w:val="22"/>
          <w:szCs w:val="22"/>
        </w:rPr>
        <w:t xml:space="preserve">that they </w:t>
      </w:r>
      <w:r w:rsidRPr="00743365">
        <w:rPr>
          <w:rFonts w:ascii="Arial" w:hAnsi="Arial" w:cs="Arial"/>
          <w:bCs/>
          <w:sz w:val="22"/>
          <w:szCs w:val="22"/>
        </w:rPr>
        <w:t>must follow legal frameworks such as the Equality Act 2010 and the Data Protection Act 2018.</w:t>
      </w:r>
    </w:p>
    <w:p w14:paraId="280C73C7" w14:textId="7FA602F4" w:rsidR="00743365" w:rsidRPr="007705D7" w:rsidRDefault="00743365" w:rsidP="00EA798D">
      <w:pPr>
        <w:spacing w:line="360" w:lineRule="auto"/>
        <w:rPr>
          <w:rFonts w:ascii="Arial" w:hAnsi="Arial" w:cs="Arial"/>
          <w:bCs/>
          <w:sz w:val="22"/>
          <w:szCs w:val="22"/>
        </w:rPr>
      </w:pPr>
      <w:r w:rsidRPr="00743365">
        <w:rPr>
          <w:rFonts w:ascii="Arial" w:hAnsi="Arial" w:cs="Arial"/>
          <w:bCs/>
          <w:sz w:val="22"/>
          <w:szCs w:val="22"/>
        </w:rPr>
        <w:t xml:space="preserve"> This assignment explores communication strategies, theories, equality considerations, collaborative working, and the importance of accurate recordkeeping in supporting Mr Ahmed’s care.</w:t>
      </w:r>
    </w:p>
    <w:p w14:paraId="00C26A85" w14:textId="009D9E84" w:rsidR="00743365" w:rsidRPr="00743365" w:rsidRDefault="00743365" w:rsidP="00EA798D">
      <w:pPr>
        <w:spacing w:line="360" w:lineRule="auto"/>
        <w:rPr>
          <w:rFonts w:ascii="Arial" w:hAnsi="Arial" w:cs="Arial"/>
          <w:bCs/>
          <w:sz w:val="22"/>
          <w:szCs w:val="22"/>
        </w:rPr>
      </w:pPr>
      <w:r w:rsidRPr="00743365">
        <w:rPr>
          <w:rFonts w:ascii="Arial" w:hAnsi="Arial" w:cs="Arial"/>
          <w:bCs/>
          <w:sz w:val="22"/>
          <w:szCs w:val="22"/>
        </w:rPr>
        <w:t>Person</w:t>
      </w:r>
      <w:r w:rsidRPr="00743365">
        <w:rPr>
          <w:rFonts w:ascii="Arial" w:hAnsi="Arial" w:cs="Arial"/>
          <w:bCs/>
          <w:sz w:val="22"/>
          <w:szCs w:val="22"/>
        </w:rPr>
        <w:noBreakHyphen/>
        <w:t xml:space="preserve">centred communication is essential when supporting individuals like Mr Ahmed, ensuring he is actively involved in decisions about his </w:t>
      </w:r>
      <w:r w:rsidR="001C0ACF" w:rsidRPr="00743365">
        <w:rPr>
          <w:rFonts w:ascii="Arial" w:hAnsi="Arial" w:cs="Arial"/>
          <w:bCs/>
          <w:sz w:val="22"/>
          <w:szCs w:val="22"/>
        </w:rPr>
        <w:t>care,</w:t>
      </w:r>
      <w:r w:rsidRPr="00743365">
        <w:rPr>
          <w:rFonts w:ascii="Arial" w:hAnsi="Arial" w:cs="Arial"/>
          <w:bCs/>
          <w:sz w:val="22"/>
          <w:szCs w:val="22"/>
        </w:rPr>
        <w:t xml:space="preserve"> and that his cultural and linguistic needs are respected (Health Foundation, 2016). Clear information about medication schedules, care visit times, therapy appointments, and health monitoring helps promote understanding and reduces anxiety. Because English is not his first language, practitioners should use simple language, visual aids, or interpreter support to ensure accessibility (NHS England, 2021). Checking understanding is </w:t>
      </w:r>
      <w:r w:rsidR="00E14920">
        <w:rPr>
          <w:rFonts w:ascii="Arial" w:hAnsi="Arial" w:cs="Arial"/>
          <w:bCs/>
          <w:sz w:val="22"/>
          <w:szCs w:val="22"/>
        </w:rPr>
        <w:t xml:space="preserve">very important </w:t>
      </w:r>
      <w:r w:rsidRPr="00743365">
        <w:rPr>
          <w:rFonts w:ascii="Arial" w:hAnsi="Arial" w:cs="Arial"/>
          <w:bCs/>
          <w:sz w:val="22"/>
          <w:szCs w:val="22"/>
        </w:rPr>
        <w:t>to avoid misinterpretation.</w:t>
      </w:r>
    </w:p>
    <w:p w14:paraId="043D7B26" w14:textId="14F523CA" w:rsidR="00743365" w:rsidRPr="00FB527B" w:rsidRDefault="00743365" w:rsidP="00EA798D">
      <w:pPr>
        <w:spacing w:line="360" w:lineRule="auto"/>
        <w:rPr>
          <w:rFonts w:ascii="Arial" w:hAnsi="Arial" w:cs="Arial"/>
          <w:bCs/>
          <w:sz w:val="22"/>
          <w:szCs w:val="22"/>
        </w:rPr>
      </w:pPr>
      <w:r w:rsidRPr="00743365">
        <w:rPr>
          <w:rFonts w:ascii="Arial" w:hAnsi="Arial" w:cs="Arial"/>
          <w:bCs/>
          <w:sz w:val="22"/>
          <w:szCs w:val="22"/>
        </w:rPr>
        <w:t>Family involvement is also important, particularly as Mr Ahmed’s wife often communicates on his behalf. Supporting her participation in care planning can strengthen trust and improve outcomes. Effective communication must also extend across the multidisciplinary team, ensuring that all professionals share accurate and timely information. Safety and safeguarding remain central, with missed visits or medication errors requiring prompt reporting to protect Mr Ahmed’s wellbeing (CQC, 202</w:t>
      </w:r>
      <w:r w:rsidR="00CD407D">
        <w:rPr>
          <w:rFonts w:ascii="Arial" w:hAnsi="Arial" w:cs="Arial"/>
          <w:bCs/>
          <w:sz w:val="22"/>
          <w:szCs w:val="22"/>
        </w:rPr>
        <w:t>2</w:t>
      </w:r>
      <w:r w:rsidR="00922AE7">
        <w:rPr>
          <w:rFonts w:ascii="Arial" w:hAnsi="Arial" w:cs="Arial"/>
          <w:bCs/>
          <w:sz w:val="22"/>
          <w:szCs w:val="22"/>
        </w:rPr>
        <w:t>)</w:t>
      </w:r>
    </w:p>
    <w:p w14:paraId="12B950D7" w14:textId="5CB13E5C" w:rsidR="00AD33E3" w:rsidRDefault="00401F11" w:rsidP="00EA798D">
      <w:pPr>
        <w:spacing w:line="360" w:lineRule="auto"/>
        <w:rPr>
          <w:rFonts w:ascii="Arial" w:hAnsi="Arial" w:cs="Arial"/>
          <w:bCs/>
          <w:sz w:val="22"/>
          <w:szCs w:val="22"/>
        </w:rPr>
      </w:pPr>
      <w:r>
        <w:rPr>
          <w:rFonts w:ascii="Arial" w:hAnsi="Arial" w:cs="Arial"/>
          <w:bCs/>
          <w:sz w:val="22"/>
          <w:szCs w:val="22"/>
        </w:rPr>
        <w:t xml:space="preserve">Many </w:t>
      </w:r>
      <w:r w:rsidR="00743365" w:rsidRPr="00743365">
        <w:rPr>
          <w:rFonts w:ascii="Arial" w:hAnsi="Arial" w:cs="Arial"/>
          <w:bCs/>
          <w:sz w:val="22"/>
          <w:szCs w:val="22"/>
        </w:rPr>
        <w:t>communication issues are evident in Mr Ahmed’s situation. The missed domiciliary care visit which led to delayed medication, suggests a breakdown in coordination and inadequate handover processes. Language barriers may also contribute to misunderstandings, particularly if complex medical information is not communicated in an accessible way (NHS England, 2021). Over</w:t>
      </w:r>
      <w:r w:rsidR="00743365" w:rsidRPr="00743365">
        <w:rPr>
          <w:rFonts w:ascii="Arial" w:hAnsi="Arial" w:cs="Arial"/>
          <w:bCs/>
          <w:sz w:val="22"/>
          <w:szCs w:val="22"/>
        </w:rPr>
        <w:noBreakHyphen/>
        <w:t xml:space="preserve">reliance on his wife to interpret may place pressure on the family and increase the risk of miscommunication. Poor documentation or </w:t>
      </w:r>
      <w:r w:rsidR="00743365" w:rsidRPr="00743365">
        <w:rPr>
          <w:rFonts w:ascii="Arial" w:hAnsi="Arial" w:cs="Arial"/>
          <w:bCs/>
          <w:sz w:val="22"/>
          <w:szCs w:val="22"/>
        </w:rPr>
        <w:lastRenderedPageBreak/>
        <w:t>inconsistent record</w:t>
      </w:r>
      <w:r w:rsidR="00743365" w:rsidRPr="00743365">
        <w:rPr>
          <w:rFonts w:ascii="Arial" w:hAnsi="Arial" w:cs="Arial"/>
          <w:bCs/>
          <w:sz w:val="22"/>
          <w:szCs w:val="22"/>
        </w:rPr>
        <w:noBreakHyphen/>
        <w:t>keeping between professionals can further disrupt continuity of care. These issues can have serious consequences, including risks to patient safety, reduced trust in services, and delays in treatment (CQC, 2022</w:t>
      </w:r>
      <w:r w:rsidR="00931178">
        <w:rPr>
          <w:rFonts w:ascii="Arial" w:hAnsi="Arial" w:cs="Arial"/>
          <w:bCs/>
          <w:sz w:val="22"/>
          <w:szCs w:val="22"/>
        </w:rPr>
        <w:t>)</w:t>
      </w:r>
    </w:p>
    <w:p w14:paraId="5567A6C9" w14:textId="77777777" w:rsidR="004C1369" w:rsidRDefault="00743365" w:rsidP="00EA798D">
      <w:pPr>
        <w:spacing w:line="360" w:lineRule="auto"/>
        <w:rPr>
          <w:rFonts w:ascii="Arial" w:hAnsi="Arial" w:cs="Arial"/>
          <w:bCs/>
          <w:sz w:val="22"/>
          <w:szCs w:val="22"/>
        </w:rPr>
      </w:pPr>
      <w:r w:rsidRPr="00743365">
        <w:rPr>
          <w:rFonts w:ascii="Arial" w:hAnsi="Arial" w:cs="Arial"/>
          <w:bCs/>
          <w:sz w:val="22"/>
          <w:szCs w:val="22"/>
        </w:rPr>
        <w:t>Berlo’s SMCR Model emphasises the influence of communication skills, cultural background, attitudes, and knowledge on how messages are sent and received (Berlo, 1960). For Mr Ahmed, limited English proficiency and the effects of his stroke may affect how he interprets information. Practitioners must therefore adapt their communication by using simple language, visual aids, or interpreter support.</w:t>
      </w:r>
      <w:r w:rsidR="00B8051D" w:rsidRPr="00B8051D">
        <w:t xml:space="preserve"> </w:t>
      </w:r>
      <w:r w:rsidR="00B8051D" w:rsidRPr="00B8051D">
        <w:rPr>
          <w:rFonts w:ascii="Arial" w:hAnsi="Arial" w:cs="Arial"/>
          <w:bCs/>
          <w:sz w:val="22"/>
          <w:szCs w:val="22"/>
        </w:rPr>
        <w:t>The sender is the professional delivering information. Their communication skills, language use, cultural awareness, and knowledge of Mr Ahmed’s condition all influence how clearly the message is conveyed</w:t>
      </w:r>
    </w:p>
    <w:p w14:paraId="2C81267F" w14:textId="1B7793A3" w:rsidR="00743365" w:rsidRDefault="00B8051D" w:rsidP="00EA798D">
      <w:pPr>
        <w:spacing w:line="360" w:lineRule="auto"/>
        <w:rPr>
          <w:rFonts w:ascii="Arial" w:hAnsi="Arial" w:cs="Arial"/>
          <w:bCs/>
          <w:sz w:val="22"/>
          <w:szCs w:val="22"/>
        </w:rPr>
      </w:pPr>
      <w:r w:rsidRPr="00B8051D">
        <w:rPr>
          <w:rFonts w:ascii="Arial" w:hAnsi="Arial" w:cs="Arial"/>
          <w:bCs/>
          <w:sz w:val="22"/>
          <w:szCs w:val="22"/>
        </w:rPr>
        <w:t>. For example, if a care worker uses complex medical terminology, Mr Ahmed may struggle to understand due to his limited English and stroke</w:t>
      </w:r>
      <w:r w:rsidRPr="00B8051D">
        <w:rPr>
          <w:rFonts w:ascii="Arial" w:hAnsi="Arial" w:cs="Arial"/>
          <w:bCs/>
          <w:sz w:val="22"/>
          <w:szCs w:val="22"/>
        </w:rPr>
        <w:noBreakHyphen/>
        <w:t>related communication difficulties (Skills for Care, 2022).</w:t>
      </w:r>
    </w:p>
    <w:p w14:paraId="7F132F34" w14:textId="51F96D4D" w:rsidR="00B5402F" w:rsidRDefault="00CE065C" w:rsidP="00EA798D">
      <w:pPr>
        <w:spacing w:line="360" w:lineRule="auto"/>
        <w:rPr>
          <w:rFonts w:ascii="Arial" w:hAnsi="Arial" w:cs="Arial"/>
          <w:bCs/>
          <w:sz w:val="22"/>
          <w:szCs w:val="22"/>
        </w:rPr>
      </w:pPr>
      <w:r w:rsidRPr="00CE065C">
        <w:rPr>
          <w:rFonts w:ascii="Arial" w:hAnsi="Arial" w:cs="Arial"/>
          <w:bCs/>
          <w:sz w:val="22"/>
          <w:szCs w:val="22"/>
        </w:rPr>
        <w:t>The message includes the content and structure of what is being communicated. Information about medication, therapy, or care routines must be clear, simple, and adapted to Mr Ahmed’s needs. If instructions are too complex or delivered without language support, the message may not be fully understood (NHS England, 2021).</w:t>
      </w:r>
    </w:p>
    <w:p w14:paraId="15B24115" w14:textId="3930F7E8" w:rsidR="002F6ECD" w:rsidRDefault="00800092" w:rsidP="00EA798D">
      <w:pPr>
        <w:spacing w:line="360" w:lineRule="auto"/>
        <w:rPr>
          <w:rFonts w:ascii="Arial" w:hAnsi="Arial" w:cs="Arial"/>
          <w:bCs/>
          <w:sz w:val="22"/>
          <w:szCs w:val="22"/>
        </w:rPr>
      </w:pPr>
      <w:r w:rsidRPr="00800092">
        <w:rPr>
          <w:rFonts w:ascii="Arial" w:hAnsi="Arial" w:cs="Arial"/>
          <w:bCs/>
          <w:sz w:val="22"/>
          <w:szCs w:val="22"/>
        </w:rPr>
        <w:t>Channels refer to the senses used to transmit information, such as hearing, seeing, and touch. In Mr Ahmed’s case, spoken communication alone may not be sufficient. Using visual aids, translated written materials, gestures, or demonstrations can strengthen understanding and reduce the risk of miscommunication (Health Foundation, 2016).</w:t>
      </w:r>
    </w:p>
    <w:p w14:paraId="38433E3B" w14:textId="77777777" w:rsidR="00AA3140" w:rsidRPr="00AA3140" w:rsidRDefault="00AA3140" w:rsidP="00EA798D">
      <w:pPr>
        <w:spacing w:line="360" w:lineRule="auto"/>
        <w:rPr>
          <w:rFonts w:ascii="Arial" w:hAnsi="Arial" w:cs="Arial"/>
          <w:bCs/>
          <w:sz w:val="22"/>
          <w:szCs w:val="22"/>
        </w:rPr>
      </w:pPr>
      <w:r w:rsidRPr="00AA3140">
        <w:rPr>
          <w:rFonts w:ascii="Arial" w:hAnsi="Arial" w:cs="Arial"/>
          <w:bCs/>
          <w:sz w:val="22"/>
          <w:szCs w:val="22"/>
        </w:rPr>
        <w:t>The receiver is the person interpreting the message. Mr Ahmed’s ability to understand is influenced by his language proficiency, cultural background, emotional state, and the effects of his stroke. These factors may limit how he processes information, making it essential for professionals to check understanding and adapt their approach (NICE, 2018).</w:t>
      </w:r>
    </w:p>
    <w:p w14:paraId="5CF6BC75" w14:textId="1792A118" w:rsidR="00AA3140" w:rsidRPr="00AA3140" w:rsidRDefault="00AA3140" w:rsidP="00EA798D">
      <w:pPr>
        <w:spacing w:line="360" w:lineRule="auto"/>
        <w:rPr>
          <w:rFonts w:ascii="Arial" w:hAnsi="Arial" w:cs="Arial"/>
          <w:bCs/>
          <w:sz w:val="22"/>
          <w:szCs w:val="22"/>
        </w:rPr>
      </w:pPr>
      <w:r w:rsidRPr="00AA3140">
        <w:rPr>
          <w:rFonts w:ascii="Arial" w:hAnsi="Arial" w:cs="Arial"/>
          <w:bCs/>
          <w:sz w:val="22"/>
          <w:szCs w:val="22"/>
        </w:rPr>
        <w:t xml:space="preserve">Berlo’s model highlights that communication must be </w:t>
      </w:r>
      <w:r w:rsidRPr="00571E29">
        <w:rPr>
          <w:rFonts w:ascii="Arial" w:hAnsi="Arial" w:cs="Arial"/>
          <w:sz w:val="22"/>
          <w:szCs w:val="22"/>
        </w:rPr>
        <w:t>tailored to the individual</w:t>
      </w:r>
      <w:r w:rsidRPr="00AA3140">
        <w:rPr>
          <w:rFonts w:ascii="Arial" w:hAnsi="Arial" w:cs="Arial"/>
          <w:bCs/>
          <w:sz w:val="22"/>
          <w:szCs w:val="22"/>
        </w:rPr>
        <w:t xml:space="preserve">. For Mr Ahmed, this </w:t>
      </w:r>
      <w:r w:rsidR="003D4ED9" w:rsidRPr="00AA3140">
        <w:rPr>
          <w:rFonts w:ascii="Arial" w:hAnsi="Arial" w:cs="Arial"/>
          <w:bCs/>
          <w:sz w:val="22"/>
          <w:szCs w:val="22"/>
        </w:rPr>
        <w:t>means: Using</w:t>
      </w:r>
      <w:r w:rsidRPr="00AA3140">
        <w:rPr>
          <w:rFonts w:ascii="Arial" w:hAnsi="Arial" w:cs="Arial"/>
          <w:bCs/>
          <w:sz w:val="22"/>
          <w:szCs w:val="22"/>
        </w:rPr>
        <w:t xml:space="preserve"> simple, jargon</w:t>
      </w:r>
      <w:r w:rsidRPr="00AA3140">
        <w:rPr>
          <w:rFonts w:ascii="Arial" w:hAnsi="Arial" w:cs="Arial"/>
          <w:bCs/>
          <w:sz w:val="22"/>
          <w:szCs w:val="22"/>
        </w:rPr>
        <w:noBreakHyphen/>
        <w:t xml:space="preserve">free </w:t>
      </w:r>
      <w:r w:rsidR="003D4ED9" w:rsidRPr="00AA3140">
        <w:rPr>
          <w:rFonts w:ascii="Arial" w:hAnsi="Arial" w:cs="Arial"/>
          <w:bCs/>
          <w:sz w:val="22"/>
          <w:szCs w:val="22"/>
        </w:rPr>
        <w:t>language</w:t>
      </w:r>
      <w:r w:rsidR="003D4ED9">
        <w:rPr>
          <w:rFonts w:ascii="Arial" w:hAnsi="Arial" w:cs="Arial"/>
          <w:bCs/>
          <w:sz w:val="22"/>
          <w:szCs w:val="22"/>
        </w:rPr>
        <w:t>,</w:t>
      </w:r>
      <w:r w:rsidR="003D4ED9" w:rsidRPr="00AA3140">
        <w:rPr>
          <w:rFonts w:ascii="Arial" w:hAnsi="Arial" w:cs="Arial"/>
          <w:bCs/>
          <w:sz w:val="22"/>
          <w:szCs w:val="22"/>
        </w:rPr>
        <w:t xml:space="preserve"> </w:t>
      </w:r>
      <w:r w:rsidR="00FD19F3" w:rsidRPr="00AA3140">
        <w:rPr>
          <w:rFonts w:ascii="Arial" w:hAnsi="Arial" w:cs="Arial"/>
          <w:bCs/>
          <w:sz w:val="22"/>
          <w:szCs w:val="22"/>
        </w:rPr>
        <w:t>providing</w:t>
      </w:r>
      <w:r w:rsidRPr="00AA3140">
        <w:rPr>
          <w:rFonts w:ascii="Arial" w:hAnsi="Arial" w:cs="Arial"/>
          <w:bCs/>
          <w:sz w:val="22"/>
          <w:szCs w:val="22"/>
        </w:rPr>
        <w:t xml:space="preserve"> interpreter support when </w:t>
      </w:r>
      <w:r w:rsidR="003D4ED9" w:rsidRPr="00AA3140">
        <w:rPr>
          <w:rFonts w:ascii="Arial" w:hAnsi="Arial" w:cs="Arial"/>
          <w:bCs/>
          <w:sz w:val="22"/>
          <w:szCs w:val="22"/>
        </w:rPr>
        <w:t>needed</w:t>
      </w:r>
      <w:r w:rsidR="003D4ED9">
        <w:rPr>
          <w:rFonts w:ascii="Arial" w:hAnsi="Arial" w:cs="Arial"/>
          <w:bCs/>
          <w:sz w:val="22"/>
          <w:szCs w:val="22"/>
        </w:rPr>
        <w:t>,</w:t>
      </w:r>
      <w:r w:rsidR="003D4ED9" w:rsidRPr="00AA3140">
        <w:rPr>
          <w:rFonts w:ascii="Arial" w:hAnsi="Arial" w:cs="Arial"/>
          <w:bCs/>
          <w:sz w:val="22"/>
          <w:szCs w:val="22"/>
        </w:rPr>
        <w:t xml:space="preserve"> </w:t>
      </w:r>
      <w:r w:rsidR="002B0E79">
        <w:rPr>
          <w:rFonts w:ascii="Arial" w:hAnsi="Arial" w:cs="Arial"/>
          <w:bCs/>
          <w:sz w:val="22"/>
          <w:szCs w:val="22"/>
        </w:rPr>
        <w:t>u</w:t>
      </w:r>
      <w:r w:rsidR="003D4ED9" w:rsidRPr="00AA3140">
        <w:rPr>
          <w:rFonts w:ascii="Arial" w:hAnsi="Arial" w:cs="Arial"/>
          <w:bCs/>
          <w:sz w:val="22"/>
          <w:szCs w:val="22"/>
        </w:rPr>
        <w:t>sing</w:t>
      </w:r>
      <w:r w:rsidRPr="00AA3140">
        <w:rPr>
          <w:rFonts w:ascii="Arial" w:hAnsi="Arial" w:cs="Arial"/>
          <w:bCs/>
          <w:sz w:val="22"/>
          <w:szCs w:val="22"/>
        </w:rPr>
        <w:t xml:space="preserve"> visual or written </w:t>
      </w:r>
      <w:r w:rsidR="003D4ED9" w:rsidRPr="00AA3140">
        <w:rPr>
          <w:rFonts w:ascii="Arial" w:hAnsi="Arial" w:cs="Arial"/>
          <w:bCs/>
          <w:sz w:val="22"/>
          <w:szCs w:val="22"/>
        </w:rPr>
        <w:t>aids</w:t>
      </w:r>
      <w:r w:rsidR="003D4ED9">
        <w:rPr>
          <w:rFonts w:ascii="Arial" w:hAnsi="Arial" w:cs="Arial"/>
          <w:bCs/>
          <w:sz w:val="22"/>
          <w:szCs w:val="22"/>
        </w:rPr>
        <w:t>,</w:t>
      </w:r>
      <w:r w:rsidR="003D4ED9" w:rsidRPr="00AA3140">
        <w:rPr>
          <w:rFonts w:ascii="Arial" w:hAnsi="Arial" w:cs="Arial"/>
          <w:bCs/>
          <w:sz w:val="22"/>
          <w:szCs w:val="22"/>
        </w:rPr>
        <w:t xml:space="preserve"> </w:t>
      </w:r>
      <w:r w:rsidR="00074A4D" w:rsidRPr="00AA3140">
        <w:rPr>
          <w:rFonts w:ascii="Arial" w:hAnsi="Arial" w:cs="Arial"/>
          <w:bCs/>
          <w:sz w:val="22"/>
          <w:szCs w:val="22"/>
        </w:rPr>
        <w:t>allowing</w:t>
      </w:r>
      <w:r w:rsidRPr="00AA3140">
        <w:rPr>
          <w:rFonts w:ascii="Arial" w:hAnsi="Arial" w:cs="Arial"/>
          <w:bCs/>
          <w:sz w:val="22"/>
          <w:szCs w:val="22"/>
        </w:rPr>
        <w:t xml:space="preserve"> extra time for </w:t>
      </w:r>
      <w:r w:rsidR="003D4ED9" w:rsidRPr="00AA3140">
        <w:rPr>
          <w:rFonts w:ascii="Arial" w:hAnsi="Arial" w:cs="Arial"/>
          <w:bCs/>
          <w:sz w:val="22"/>
          <w:szCs w:val="22"/>
        </w:rPr>
        <w:t>communication</w:t>
      </w:r>
      <w:r w:rsidR="003D4ED9">
        <w:rPr>
          <w:rFonts w:ascii="Arial" w:hAnsi="Arial" w:cs="Arial"/>
          <w:bCs/>
          <w:sz w:val="22"/>
          <w:szCs w:val="22"/>
        </w:rPr>
        <w:t>,</w:t>
      </w:r>
      <w:r w:rsidR="003D4ED9" w:rsidRPr="00AA3140">
        <w:rPr>
          <w:rFonts w:ascii="Arial" w:hAnsi="Arial" w:cs="Arial"/>
          <w:bCs/>
          <w:sz w:val="22"/>
          <w:szCs w:val="22"/>
        </w:rPr>
        <w:t xml:space="preserve"> </w:t>
      </w:r>
      <w:r w:rsidR="002B0E79">
        <w:rPr>
          <w:rFonts w:ascii="Arial" w:hAnsi="Arial" w:cs="Arial"/>
          <w:bCs/>
          <w:sz w:val="22"/>
          <w:szCs w:val="22"/>
        </w:rPr>
        <w:t>b</w:t>
      </w:r>
      <w:r w:rsidR="003D4ED9" w:rsidRPr="00AA3140">
        <w:rPr>
          <w:rFonts w:ascii="Arial" w:hAnsi="Arial" w:cs="Arial"/>
          <w:bCs/>
          <w:sz w:val="22"/>
          <w:szCs w:val="22"/>
        </w:rPr>
        <w:t>eing</w:t>
      </w:r>
      <w:r w:rsidRPr="00AA3140">
        <w:rPr>
          <w:rFonts w:ascii="Arial" w:hAnsi="Arial" w:cs="Arial"/>
          <w:bCs/>
          <w:sz w:val="22"/>
          <w:szCs w:val="22"/>
        </w:rPr>
        <w:t xml:space="preserve"> sensitive to cultural expectations</w:t>
      </w:r>
      <w:r w:rsidR="003D4ED9">
        <w:rPr>
          <w:rFonts w:ascii="Arial" w:hAnsi="Arial" w:cs="Arial"/>
          <w:bCs/>
          <w:sz w:val="22"/>
          <w:szCs w:val="22"/>
        </w:rPr>
        <w:t xml:space="preserve"> and </w:t>
      </w:r>
      <w:r w:rsidR="002B0E79">
        <w:rPr>
          <w:rFonts w:ascii="Arial" w:hAnsi="Arial" w:cs="Arial"/>
          <w:bCs/>
          <w:sz w:val="22"/>
          <w:szCs w:val="22"/>
        </w:rPr>
        <w:t>c</w:t>
      </w:r>
      <w:r w:rsidRPr="00AA3140">
        <w:rPr>
          <w:rFonts w:ascii="Arial" w:hAnsi="Arial" w:cs="Arial"/>
          <w:bCs/>
          <w:sz w:val="22"/>
          <w:szCs w:val="22"/>
        </w:rPr>
        <w:t>hecking understanding regularly</w:t>
      </w:r>
    </w:p>
    <w:p w14:paraId="682596A8" w14:textId="77777777" w:rsidR="00DD272E" w:rsidRPr="00DB66F5" w:rsidRDefault="00DD272E" w:rsidP="00EA798D">
      <w:pPr>
        <w:spacing w:line="360" w:lineRule="auto"/>
        <w:rPr>
          <w:rFonts w:ascii="Arial" w:hAnsi="Arial" w:cs="Arial"/>
          <w:bCs/>
          <w:sz w:val="22"/>
          <w:szCs w:val="22"/>
        </w:rPr>
      </w:pPr>
    </w:p>
    <w:p w14:paraId="530CB93C" w14:textId="71AB7BB3" w:rsidR="00743365" w:rsidRPr="00DB66F5" w:rsidRDefault="00743365" w:rsidP="00EA798D">
      <w:pPr>
        <w:spacing w:line="360" w:lineRule="auto"/>
        <w:rPr>
          <w:rFonts w:ascii="Arial" w:hAnsi="Arial" w:cs="Arial"/>
          <w:bCs/>
          <w:sz w:val="22"/>
          <w:szCs w:val="22"/>
        </w:rPr>
      </w:pPr>
      <w:r w:rsidRPr="00743365">
        <w:rPr>
          <w:rFonts w:ascii="Arial" w:hAnsi="Arial" w:cs="Arial"/>
          <w:bCs/>
          <w:sz w:val="22"/>
          <w:szCs w:val="22"/>
        </w:rPr>
        <w:t xml:space="preserve">The Equality Act 2010 protects individuals from discrimination and requires health and social care providers to make reasonable adjustments. Mr Ahmed’s protected characteristics include race, age, and disability. His Bengali background means he may require culturally </w:t>
      </w:r>
      <w:r w:rsidRPr="00743365">
        <w:rPr>
          <w:rFonts w:ascii="Arial" w:hAnsi="Arial" w:cs="Arial"/>
          <w:bCs/>
          <w:sz w:val="22"/>
          <w:szCs w:val="22"/>
        </w:rPr>
        <w:lastRenderedPageBreak/>
        <w:t>sensitive care and language support (EHRC, 2020). Stroke</w:t>
      </w:r>
      <w:r w:rsidRPr="00743365">
        <w:rPr>
          <w:rFonts w:ascii="Arial" w:hAnsi="Arial" w:cs="Arial"/>
          <w:bCs/>
          <w:sz w:val="22"/>
          <w:szCs w:val="22"/>
        </w:rPr>
        <w:noBreakHyphen/>
        <w:t>related disabilities may require communication aids, extra time, or adapted information.</w:t>
      </w:r>
    </w:p>
    <w:p w14:paraId="2A2B2750" w14:textId="77777777" w:rsidR="00743365" w:rsidRPr="00743365" w:rsidRDefault="00743365" w:rsidP="00EA798D">
      <w:pPr>
        <w:spacing w:line="360" w:lineRule="auto"/>
        <w:rPr>
          <w:rFonts w:ascii="Arial" w:hAnsi="Arial" w:cs="Arial"/>
          <w:bCs/>
          <w:sz w:val="22"/>
          <w:szCs w:val="22"/>
        </w:rPr>
      </w:pPr>
      <w:r w:rsidRPr="00743365">
        <w:rPr>
          <w:rFonts w:ascii="Arial" w:hAnsi="Arial" w:cs="Arial"/>
          <w:bCs/>
          <w:sz w:val="22"/>
          <w:szCs w:val="22"/>
        </w:rPr>
        <w:t>Accurate and timely record</w:t>
      </w:r>
      <w:r w:rsidRPr="00743365">
        <w:rPr>
          <w:rFonts w:ascii="Arial" w:hAnsi="Arial" w:cs="Arial"/>
          <w:bCs/>
          <w:sz w:val="22"/>
          <w:szCs w:val="22"/>
        </w:rPr>
        <w:noBreakHyphen/>
        <w:t>keeping is essential for safe and effective care. Professionals must document medication administration, care visits, health observations, and any changes in Mr Ahmed’s condition. Records should be written clearly, factually, and as soon as possible after care is delivered (NMC, 2018). In Mr Ahmed’s case, the missed visit should be fully documented, reported, and investigated to prevent recurrence.</w:t>
      </w:r>
    </w:p>
    <w:p w14:paraId="307E10EF" w14:textId="6F3AC7C5" w:rsidR="00743365" w:rsidRPr="00DB66F5" w:rsidRDefault="00743365" w:rsidP="00EA798D">
      <w:pPr>
        <w:spacing w:line="360" w:lineRule="auto"/>
        <w:rPr>
          <w:rFonts w:ascii="Arial" w:hAnsi="Arial" w:cs="Arial"/>
          <w:bCs/>
          <w:sz w:val="22"/>
          <w:szCs w:val="22"/>
        </w:rPr>
      </w:pPr>
      <w:r w:rsidRPr="00743365">
        <w:rPr>
          <w:rFonts w:ascii="Arial" w:hAnsi="Arial" w:cs="Arial"/>
          <w:bCs/>
          <w:sz w:val="22"/>
          <w:szCs w:val="22"/>
        </w:rPr>
        <w:t>Good recordkeeping supports communication between professionals, ensuring continuity of care and enabling informed decision</w:t>
      </w:r>
      <w:r w:rsidRPr="00743365">
        <w:rPr>
          <w:rFonts w:ascii="Arial" w:hAnsi="Arial" w:cs="Arial"/>
          <w:bCs/>
          <w:sz w:val="22"/>
          <w:szCs w:val="22"/>
        </w:rPr>
        <w:noBreakHyphen/>
        <w:t>making. It also provides accountability and evidence of the care provided, which is crucial for safeguarding and quality assurance (CQC, 2022).</w:t>
      </w:r>
    </w:p>
    <w:p w14:paraId="6F5C5AF7" w14:textId="77777777" w:rsidR="00743365" w:rsidRPr="00743365" w:rsidRDefault="00743365" w:rsidP="00EA798D">
      <w:pPr>
        <w:spacing w:line="360" w:lineRule="auto"/>
        <w:rPr>
          <w:rFonts w:ascii="Arial" w:hAnsi="Arial" w:cs="Arial"/>
          <w:bCs/>
          <w:sz w:val="22"/>
          <w:szCs w:val="22"/>
        </w:rPr>
      </w:pPr>
      <w:r w:rsidRPr="00743365">
        <w:rPr>
          <w:rFonts w:ascii="Arial" w:hAnsi="Arial" w:cs="Arial"/>
          <w:bCs/>
          <w:sz w:val="22"/>
          <w:szCs w:val="22"/>
        </w:rPr>
        <w:t>The Data Protection Act 2018 regulates how personal information is collected, stored, and shared. For Mr Ahmed, this means his health information must be handled lawfully, fairly, and transparently (ICO, 2021). Information should only be used for legitimate care purposes and must be limited to what is necessary. Records must be accurate, kept up to date, and stored securely to prevent unauthorised access.</w:t>
      </w:r>
    </w:p>
    <w:p w14:paraId="61D8CB05" w14:textId="3D497156" w:rsidR="00743365" w:rsidRPr="00DB66F5" w:rsidRDefault="00743365" w:rsidP="00EA798D">
      <w:pPr>
        <w:spacing w:line="360" w:lineRule="auto"/>
        <w:rPr>
          <w:rFonts w:ascii="Arial" w:hAnsi="Arial" w:cs="Arial"/>
          <w:bCs/>
          <w:sz w:val="22"/>
          <w:szCs w:val="22"/>
        </w:rPr>
      </w:pPr>
      <w:r w:rsidRPr="00743365">
        <w:rPr>
          <w:rFonts w:ascii="Arial" w:hAnsi="Arial" w:cs="Arial"/>
          <w:bCs/>
          <w:sz w:val="22"/>
          <w:szCs w:val="22"/>
        </w:rPr>
        <w:t>Confidentiality is essential, particularly when sharing information within the multidisciplinary team. Consent should be obtained when sharing information with family members, unless there is a safeguarding concern. In the case of the missed visit, incident reports must be stored securely and shared only with relevant professionals</w:t>
      </w:r>
    </w:p>
    <w:p w14:paraId="49806C79" w14:textId="77777777" w:rsidR="004C1369" w:rsidRDefault="00743365" w:rsidP="00EA798D">
      <w:pPr>
        <w:spacing w:line="360" w:lineRule="auto"/>
        <w:rPr>
          <w:rFonts w:ascii="Arial" w:hAnsi="Arial" w:cs="Arial"/>
          <w:bCs/>
          <w:sz w:val="22"/>
          <w:szCs w:val="22"/>
        </w:rPr>
      </w:pPr>
      <w:r w:rsidRPr="00743365">
        <w:rPr>
          <w:rFonts w:ascii="Arial" w:hAnsi="Arial" w:cs="Arial"/>
          <w:bCs/>
          <w:sz w:val="22"/>
          <w:szCs w:val="22"/>
        </w:rPr>
        <w:t>Multi</w:t>
      </w:r>
      <w:r w:rsidRPr="00743365">
        <w:rPr>
          <w:rFonts w:ascii="Arial" w:hAnsi="Arial" w:cs="Arial"/>
          <w:bCs/>
          <w:sz w:val="22"/>
          <w:szCs w:val="22"/>
        </w:rPr>
        <w:noBreakHyphen/>
        <w:t>agency collaboration is essential in health and social care, particularly for individuals with complex needs such as Mr Ahmed. Effective multidisciplinary teamwork ensures that care is holistic, person</w:t>
      </w:r>
      <w:r w:rsidR="002B0E79">
        <w:rPr>
          <w:rFonts w:ascii="Arial" w:hAnsi="Arial" w:cs="Arial"/>
          <w:bCs/>
          <w:sz w:val="22"/>
          <w:szCs w:val="22"/>
        </w:rPr>
        <w:t xml:space="preserve"> </w:t>
      </w:r>
      <w:r w:rsidRPr="00743365">
        <w:rPr>
          <w:rFonts w:ascii="Arial" w:hAnsi="Arial" w:cs="Arial"/>
          <w:bCs/>
          <w:sz w:val="22"/>
          <w:szCs w:val="22"/>
        </w:rPr>
        <w:t>centred, and coordinated across different services (NICE, 2018). Mr Ahmed’s care involves several professionals: his GP oversees medical treatment, the district nurse monitors blood pressure and wound care, domiciliary care workers support daily living and medication administration, and the speech and language therapist assists with communication and swallowing rehabilitation.</w:t>
      </w:r>
    </w:p>
    <w:p w14:paraId="4BEE1F2A" w14:textId="04764D4E" w:rsidR="00743365" w:rsidRPr="00DB66F5" w:rsidRDefault="00743365" w:rsidP="00EA798D">
      <w:pPr>
        <w:spacing w:line="360" w:lineRule="auto"/>
        <w:rPr>
          <w:rFonts w:ascii="Arial" w:hAnsi="Arial" w:cs="Arial"/>
          <w:bCs/>
          <w:sz w:val="22"/>
          <w:szCs w:val="22"/>
        </w:rPr>
      </w:pPr>
      <w:r w:rsidRPr="00743365">
        <w:rPr>
          <w:rFonts w:ascii="Arial" w:hAnsi="Arial" w:cs="Arial"/>
          <w:bCs/>
          <w:sz w:val="22"/>
          <w:szCs w:val="22"/>
        </w:rPr>
        <w:t xml:space="preserve"> Working collaboratively ensures continuity of care, safe medication management, and ongoing monitoring of Mr Ahmed’s recovery following his stroke. Integrated working also supports a holistic approach, addressing his physical health, communication needs, and daily living challenges (Health Foundation, 2016).</w:t>
      </w:r>
    </w:p>
    <w:p w14:paraId="56E03BC9" w14:textId="16CF6188" w:rsidR="00743365" w:rsidRPr="004A597C" w:rsidRDefault="00743365" w:rsidP="00EA798D">
      <w:pPr>
        <w:spacing w:line="360" w:lineRule="auto"/>
        <w:rPr>
          <w:rFonts w:ascii="Arial" w:hAnsi="Arial" w:cs="Arial"/>
          <w:bCs/>
          <w:sz w:val="22"/>
          <w:szCs w:val="22"/>
        </w:rPr>
      </w:pPr>
      <w:r w:rsidRPr="00743365">
        <w:rPr>
          <w:rFonts w:ascii="Arial" w:hAnsi="Arial" w:cs="Arial"/>
          <w:bCs/>
          <w:sz w:val="22"/>
          <w:szCs w:val="22"/>
        </w:rPr>
        <w:t>Shared care plans ensure that all professionals have access to accurate and up</w:t>
      </w:r>
      <w:r w:rsidRPr="00743365">
        <w:rPr>
          <w:rFonts w:ascii="Arial" w:hAnsi="Arial" w:cs="Arial"/>
          <w:bCs/>
          <w:sz w:val="22"/>
          <w:szCs w:val="22"/>
        </w:rPr>
        <w:noBreakHyphen/>
        <w:t>to</w:t>
      </w:r>
      <w:r w:rsidRPr="00743365">
        <w:rPr>
          <w:rFonts w:ascii="Arial" w:hAnsi="Arial" w:cs="Arial"/>
          <w:bCs/>
          <w:sz w:val="22"/>
          <w:szCs w:val="22"/>
        </w:rPr>
        <w:noBreakHyphen/>
        <w:t xml:space="preserve">date information. Clear documentation supports safe medication management and consistent care visits. Because Mr Ahmed’s first language is Bengali, interpreters and communication </w:t>
      </w:r>
      <w:r w:rsidRPr="00743365">
        <w:rPr>
          <w:rFonts w:ascii="Arial" w:hAnsi="Arial" w:cs="Arial"/>
          <w:bCs/>
          <w:sz w:val="22"/>
          <w:szCs w:val="22"/>
        </w:rPr>
        <w:lastRenderedPageBreak/>
        <w:t>aids are essential (NHS England, 2021). Mrs Ahmed’s involvement strengthens communication and supports culturally sensitive care.</w:t>
      </w:r>
    </w:p>
    <w:p w14:paraId="73626502" w14:textId="63D4F569" w:rsidR="00743365" w:rsidRPr="00743365" w:rsidRDefault="00743365" w:rsidP="00EA798D">
      <w:pPr>
        <w:spacing w:line="360" w:lineRule="auto"/>
        <w:rPr>
          <w:rFonts w:ascii="Arial" w:hAnsi="Arial" w:cs="Arial"/>
          <w:bCs/>
          <w:sz w:val="22"/>
          <w:szCs w:val="22"/>
        </w:rPr>
      </w:pPr>
      <w:r w:rsidRPr="00743365">
        <w:rPr>
          <w:rFonts w:ascii="Arial" w:hAnsi="Arial" w:cs="Arial"/>
          <w:bCs/>
          <w:sz w:val="22"/>
          <w:szCs w:val="22"/>
        </w:rPr>
        <w:t xml:space="preserve">Challenges in </w:t>
      </w:r>
      <w:r w:rsidR="00931178" w:rsidRPr="00743365">
        <w:rPr>
          <w:rFonts w:ascii="Arial" w:hAnsi="Arial" w:cs="Arial"/>
          <w:bCs/>
          <w:sz w:val="22"/>
          <w:szCs w:val="22"/>
        </w:rPr>
        <w:t>multi</w:t>
      </w:r>
      <w:r w:rsidR="00931178">
        <w:rPr>
          <w:rFonts w:ascii="Arial" w:hAnsi="Arial" w:cs="Arial"/>
          <w:bCs/>
          <w:sz w:val="22"/>
          <w:szCs w:val="22"/>
        </w:rPr>
        <w:t>-</w:t>
      </w:r>
      <w:r w:rsidR="00931178" w:rsidRPr="00743365">
        <w:rPr>
          <w:rFonts w:ascii="Arial" w:hAnsi="Arial" w:cs="Arial"/>
          <w:bCs/>
          <w:sz w:val="22"/>
          <w:szCs w:val="22"/>
        </w:rPr>
        <w:t>agency</w:t>
      </w:r>
      <w:r w:rsidRPr="00743365">
        <w:rPr>
          <w:rFonts w:ascii="Arial" w:hAnsi="Arial" w:cs="Arial"/>
          <w:bCs/>
          <w:sz w:val="22"/>
          <w:szCs w:val="22"/>
        </w:rPr>
        <w:t xml:space="preserve"> working include poor communication, missed visits, language barriers, inconsistent information sharing, and role confusion (CQC, 2022). Strategies include shared digital records, regular MDT meetings, clear professional responsibilities, teamwork training, and interpreter services (NHS England, 2021).</w:t>
      </w:r>
    </w:p>
    <w:p w14:paraId="26CF6F56" w14:textId="77777777" w:rsidR="004C1369" w:rsidRDefault="00743365" w:rsidP="00EA798D">
      <w:pPr>
        <w:spacing w:line="360" w:lineRule="auto"/>
        <w:rPr>
          <w:rFonts w:ascii="Arial" w:hAnsi="Arial" w:cs="Arial"/>
          <w:bCs/>
          <w:sz w:val="22"/>
          <w:szCs w:val="22"/>
        </w:rPr>
      </w:pPr>
      <w:r w:rsidRPr="00743365">
        <w:rPr>
          <w:rFonts w:ascii="Arial" w:hAnsi="Arial" w:cs="Arial"/>
          <w:bCs/>
          <w:sz w:val="22"/>
          <w:szCs w:val="22"/>
        </w:rPr>
        <w:t>This assignment examined the importance of communication, record</w:t>
      </w:r>
      <w:r w:rsidRPr="00743365">
        <w:rPr>
          <w:rFonts w:ascii="Arial" w:hAnsi="Arial" w:cs="Arial"/>
          <w:bCs/>
          <w:sz w:val="22"/>
          <w:szCs w:val="22"/>
        </w:rPr>
        <w:noBreakHyphen/>
        <w:t>keeping, and collaborative working in supporting the care of Mr Ahmed, a stroke survivor with complex needs. Effective communication is essential for ensuring patient understanding, safety, and involvement in decision</w:t>
      </w:r>
      <w:r w:rsidRPr="00743365">
        <w:rPr>
          <w:rFonts w:ascii="Arial" w:hAnsi="Arial" w:cs="Arial"/>
          <w:bCs/>
          <w:sz w:val="22"/>
          <w:szCs w:val="22"/>
        </w:rPr>
        <w:noBreakHyphen/>
        <w:t>making, particularly when language barriers are present (Bach &amp; Grant, 2015). Accurate record</w:t>
      </w:r>
      <w:r w:rsidRPr="00743365">
        <w:rPr>
          <w:rFonts w:ascii="Arial" w:hAnsi="Arial" w:cs="Arial"/>
          <w:bCs/>
          <w:sz w:val="22"/>
          <w:szCs w:val="22"/>
        </w:rPr>
        <w:noBreakHyphen/>
        <w:t>keeping supports continuity of care, legal compliance, and professional accountability (NMC, 2018).</w:t>
      </w:r>
    </w:p>
    <w:p w14:paraId="7F75CCC2" w14:textId="5ECE2E34" w:rsidR="00743365" w:rsidRDefault="00743365" w:rsidP="00EA798D">
      <w:pPr>
        <w:spacing w:line="360" w:lineRule="auto"/>
        <w:rPr>
          <w:rFonts w:ascii="Arial" w:hAnsi="Arial" w:cs="Arial"/>
          <w:bCs/>
          <w:sz w:val="22"/>
          <w:szCs w:val="22"/>
        </w:rPr>
      </w:pPr>
      <w:r w:rsidRPr="00743365">
        <w:rPr>
          <w:rFonts w:ascii="Arial" w:hAnsi="Arial" w:cs="Arial"/>
          <w:bCs/>
          <w:sz w:val="22"/>
          <w:szCs w:val="22"/>
        </w:rPr>
        <w:t xml:space="preserve"> Collaborative working between the GP, district nurse, care workers, and speech and language therapist ensures that Mr Ahmed receives coordinated, holistic support that addresses his medical, physical, and communication needs (NICE, 2018). The analysis highlighted that poor communication and inadequate information sharing can lead to serious risks, such as the missed care visit and delayed medication. Overall, strong communication, lawful information handling, and effective teamwork are essential for delivering safe, person</w:t>
      </w:r>
      <w:r w:rsidRPr="00743365">
        <w:rPr>
          <w:rFonts w:ascii="Arial" w:hAnsi="Arial" w:cs="Arial"/>
          <w:bCs/>
          <w:sz w:val="22"/>
          <w:szCs w:val="22"/>
        </w:rPr>
        <w:noBreakHyphen/>
        <w:t>centred care. These practices reinforce professional responsibility and contribute to high</w:t>
      </w:r>
      <w:r w:rsidRPr="00743365">
        <w:rPr>
          <w:rFonts w:ascii="Arial" w:hAnsi="Arial" w:cs="Arial"/>
          <w:bCs/>
          <w:sz w:val="22"/>
          <w:szCs w:val="22"/>
        </w:rPr>
        <w:noBreakHyphen/>
        <w:t>quality, efficient health and social care services.</w:t>
      </w:r>
    </w:p>
    <w:p w14:paraId="7FAEEDC9" w14:textId="77777777" w:rsidR="00FA4D20" w:rsidRDefault="00FA4D20" w:rsidP="00EA798D">
      <w:pPr>
        <w:spacing w:line="360" w:lineRule="auto"/>
        <w:rPr>
          <w:rFonts w:ascii="Arial" w:hAnsi="Arial" w:cs="Arial"/>
          <w:bCs/>
          <w:sz w:val="22"/>
          <w:szCs w:val="22"/>
        </w:rPr>
      </w:pPr>
    </w:p>
    <w:p w14:paraId="16FB87DB" w14:textId="77777777" w:rsidR="00FA4D20" w:rsidRDefault="00FA4D20" w:rsidP="00EA798D">
      <w:pPr>
        <w:spacing w:line="360" w:lineRule="auto"/>
        <w:rPr>
          <w:rFonts w:ascii="Arial" w:hAnsi="Arial" w:cs="Arial"/>
          <w:bCs/>
          <w:sz w:val="22"/>
          <w:szCs w:val="22"/>
        </w:rPr>
      </w:pPr>
    </w:p>
    <w:p w14:paraId="35212810" w14:textId="77777777" w:rsidR="00FA4D20" w:rsidRDefault="00FA4D20" w:rsidP="00EA798D">
      <w:pPr>
        <w:spacing w:line="360" w:lineRule="auto"/>
        <w:rPr>
          <w:rFonts w:ascii="Arial" w:hAnsi="Arial" w:cs="Arial"/>
          <w:bCs/>
          <w:sz w:val="22"/>
          <w:szCs w:val="22"/>
        </w:rPr>
      </w:pPr>
    </w:p>
    <w:p w14:paraId="389AD161" w14:textId="77777777" w:rsidR="00FA4D20" w:rsidRDefault="00FA4D20" w:rsidP="00EA798D">
      <w:pPr>
        <w:spacing w:line="360" w:lineRule="auto"/>
        <w:rPr>
          <w:rFonts w:ascii="Arial" w:hAnsi="Arial" w:cs="Arial"/>
          <w:bCs/>
          <w:sz w:val="22"/>
          <w:szCs w:val="22"/>
        </w:rPr>
      </w:pPr>
    </w:p>
    <w:p w14:paraId="32E311AE" w14:textId="77777777" w:rsidR="00FA4D20" w:rsidRDefault="00FA4D20" w:rsidP="00EA798D">
      <w:pPr>
        <w:spacing w:line="360" w:lineRule="auto"/>
        <w:rPr>
          <w:rFonts w:ascii="Arial" w:hAnsi="Arial" w:cs="Arial"/>
          <w:bCs/>
          <w:sz w:val="22"/>
          <w:szCs w:val="22"/>
        </w:rPr>
      </w:pPr>
    </w:p>
    <w:p w14:paraId="024263EC" w14:textId="77777777" w:rsidR="00FA4D20" w:rsidRDefault="00FA4D20" w:rsidP="00EA798D">
      <w:pPr>
        <w:spacing w:line="360" w:lineRule="auto"/>
        <w:rPr>
          <w:rFonts w:ascii="Arial" w:hAnsi="Arial" w:cs="Arial"/>
          <w:bCs/>
          <w:sz w:val="22"/>
          <w:szCs w:val="22"/>
        </w:rPr>
      </w:pPr>
    </w:p>
    <w:p w14:paraId="43229E7C" w14:textId="77777777" w:rsidR="00FA4D20" w:rsidRDefault="00FA4D20" w:rsidP="00EA798D">
      <w:pPr>
        <w:spacing w:line="360" w:lineRule="auto"/>
        <w:rPr>
          <w:rFonts w:ascii="Arial" w:hAnsi="Arial" w:cs="Arial"/>
          <w:bCs/>
          <w:sz w:val="22"/>
          <w:szCs w:val="22"/>
        </w:rPr>
      </w:pPr>
    </w:p>
    <w:p w14:paraId="44241845" w14:textId="77777777" w:rsidR="00FA4D20" w:rsidRDefault="00FA4D20" w:rsidP="00EA798D">
      <w:pPr>
        <w:spacing w:line="360" w:lineRule="auto"/>
        <w:rPr>
          <w:rFonts w:ascii="Arial" w:hAnsi="Arial" w:cs="Arial"/>
          <w:bCs/>
          <w:sz w:val="22"/>
          <w:szCs w:val="22"/>
        </w:rPr>
      </w:pPr>
    </w:p>
    <w:p w14:paraId="71E4BCC9" w14:textId="77777777" w:rsidR="00FA4D20" w:rsidRDefault="00FA4D20" w:rsidP="00EA798D">
      <w:pPr>
        <w:spacing w:line="360" w:lineRule="auto"/>
        <w:rPr>
          <w:rFonts w:ascii="Arial" w:hAnsi="Arial" w:cs="Arial"/>
          <w:bCs/>
          <w:sz w:val="22"/>
          <w:szCs w:val="22"/>
        </w:rPr>
      </w:pPr>
    </w:p>
    <w:p w14:paraId="6FDCDA1B" w14:textId="77777777" w:rsidR="00FA4D20" w:rsidRDefault="00FA4D20" w:rsidP="00EA798D">
      <w:pPr>
        <w:spacing w:line="360" w:lineRule="auto"/>
        <w:rPr>
          <w:rFonts w:ascii="Arial" w:hAnsi="Arial" w:cs="Arial"/>
          <w:bCs/>
          <w:sz w:val="22"/>
          <w:szCs w:val="22"/>
        </w:rPr>
      </w:pPr>
    </w:p>
    <w:p w14:paraId="0166D92F" w14:textId="77777777" w:rsidR="00EA798D" w:rsidRDefault="00EA798D" w:rsidP="00EA798D">
      <w:pPr>
        <w:spacing w:line="360" w:lineRule="auto"/>
        <w:rPr>
          <w:rFonts w:ascii="Arial" w:hAnsi="Arial" w:cs="Arial"/>
          <w:bCs/>
          <w:sz w:val="22"/>
          <w:szCs w:val="22"/>
        </w:rPr>
      </w:pPr>
    </w:p>
    <w:p w14:paraId="4BF656BC" w14:textId="1C70F548" w:rsidR="00EA798D" w:rsidRDefault="004C1369" w:rsidP="004C1369">
      <w:pPr>
        <w:spacing w:line="360" w:lineRule="auto"/>
        <w:jc w:val="center"/>
        <w:rPr>
          <w:rFonts w:ascii="Arial" w:hAnsi="Arial" w:cs="Arial"/>
          <w:bCs/>
          <w:sz w:val="22"/>
          <w:szCs w:val="22"/>
        </w:rPr>
      </w:pPr>
      <w:r>
        <w:rPr>
          <w:rFonts w:ascii="Arial" w:hAnsi="Arial" w:cs="Arial"/>
          <w:bCs/>
          <w:sz w:val="22"/>
          <w:szCs w:val="22"/>
        </w:rPr>
        <w:lastRenderedPageBreak/>
        <w:t>References</w:t>
      </w:r>
    </w:p>
    <w:p w14:paraId="3D29345A" w14:textId="77777777" w:rsidR="00EA798D" w:rsidRDefault="00EA798D" w:rsidP="00EA798D">
      <w:pPr>
        <w:spacing w:line="360" w:lineRule="auto"/>
        <w:rPr>
          <w:rFonts w:ascii="Arial" w:hAnsi="Arial" w:cs="Arial"/>
          <w:bCs/>
          <w:sz w:val="22"/>
          <w:szCs w:val="22"/>
        </w:rPr>
      </w:pPr>
    </w:p>
    <w:p w14:paraId="56120D45" w14:textId="119659A9" w:rsidR="00327161" w:rsidRPr="00743365" w:rsidRDefault="00327161" w:rsidP="004C1369">
      <w:pPr>
        <w:spacing w:line="360" w:lineRule="auto"/>
        <w:jc w:val="both"/>
        <w:rPr>
          <w:rFonts w:ascii="Arial" w:hAnsi="Arial" w:cs="Arial"/>
          <w:bCs/>
          <w:sz w:val="22"/>
          <w:szCs w:val="22"/>
        </w:rPr>
      </w:pPr>
      <w:r w:rsidRPr="00743365">
        <w:rPr>
          <w:rFonts w:ascii="Arial" w:hAnsi="Arial" w:cs="Arial"/>
          <w:bCs/>
          <w:sz w:val="22"/>
          <w:szCs w:val="22"/>
        </w:rPr>
        <w:t xml:space="preserve">Bach, S. &amp; Grant, A. (2015) </w:t>
      </w:r>
      <w:r w:rsidRPr="00743365">
        <w:rPr>
          <w:rFonts w:ascii="Arial" w:hAnsi="Arial" w:cs="Arial"/>
          <w:bCs/>
          <w:i/>
          <w:iCs/>
          <w:sz w:val="22"/>
          <w:szCs w:val="22"/>
        </w:rPr>
        <w:t>Communication and interpersonal skills in nursing</w:t>
      </w:r>
      <w:r w:rsidRPr="00743365">
        <w:rPr>
          <w:rFonts w:ascii="Arial" w:hAnsi="Arial" w:cs="Arial"/>
          <w:bCs/>
          <w:sz w:val="22"/>
          <w:szCs w:val="22"/>
        </w:rPr>
        <w:t xml:space="preserve">. 3rd ed. London: Learning Matters. Berlo, D. (1960) </w:t>
      </w:r>
      <w:r w:rsidRPr="00743365">
        <w:rPr>
          <w:rFonts w:ascii="Arial" w:hAnsi="Arial" w:cs="Arial"/>
          <w:bCs/>
          <w:i/>
          <w:iCs/>
          <w:sz w:val="22"/>
          <w:szCs w:val="22"/>
        </w:rPr>
        <w:t>The process of communication</w:t>
      </w:r>
      <w:r w:rsidRPr="00743365">
        <w:rPr>
          <w:rFonts w:ascii="Arial" w:hAnsi="Arial" w:cs="Arial"/>
          <w:bCs/>
          <w:sz w:val="22"/>
          <w:szCs w:val="22"/>
        </w:rPr>
        <w:t xml:space="preserve">. New York: Holt, Rinehart and Winston. Care Quality Commission (CQC) (2022) </w:t>
      </w:r>
      <w:r w:rsidRPr="00743365">
        <w:rPr>
          <w:rFonts w:ascii="Arial" w:hAnsi="Arial" w:cs="Arial"/>
          <w:bCs/>
          <w:i/>
          <w:iCs/>
          <w:sz w:val="22"/>
          <w:szCs w:val="22"/>
        </w:rPr>
        <w:t>Guidance on safe care and treatment</w:t>
      </w:r>
      <w:r w:rsidRPr="00743365">
        <w:rPr>
          <w:rFonts w:ascii="Arial" w:hAnsi="Arial" w:cs="Arial"/>
          <w:bCs/>
          <w:sz w:val="22"/>
          <w:szCs w:val="22"/>
        </w:rPr>
        <w:t xml:space="preserve">. London: CQC. Department of Health and Social Care (DHSC) (2021) </w:t>
      </w:r>
      <w:r w:rsidRPr="00743365">
        <w:rPr>
          <w:rFonts w:ascii="Arial" w:hAnsi="Arial" w:cs="Arial"/>
          <w:bCs/>
          <w:i/>
          <w:iCs/>
          <w:sz w:val="22"/>
          <w:szCs w:val="22"/>
        </w:rPr>
        <w:t>Health and social care policy</w:t>
      </w:r>
      <w:r w:rsidRPr="00743365">
        <w:rPr>
          <w:rFonts w:ascii="Arial" w:hAnsi="Arial" w:cs="Arial"/>
          <w:bCs/>
          <w:sz w:val="22"/>
          <w:szCs w:val="22"/>
        </w:rPr>
        <w:t xml:space="preserve">. London: DHSC. Equality Act 2010. London: HMSO. Equality and Human Rights Commission (EHRC) (2020) </w:t>
      </w:r>
      <w:r w:rsidRPr="00743365">
        <w:rPr>
          <w:rFonts w:ascii="Arial" w:hAnsi="Arial" w:cs="Arial"/>
          <w:bCs/>
          <w:i/>
          <w:iCs/>
          <w:sz w:val="22"/>
          <w:szCs w:val="22"/>
        </w:rPr>
        <w:t>Equality Act 2010: Guidance</w:t>
      </w:r>
      <w:r w:rsidRPr="00743365">
        <w:rPr>
          <w:rFonts w:ascii="Arial" w:hAnsi="Arial" w:cs="Arial"/>
          <w:bCs/>
          <w:sz w:val="22"/>
          <w:szCs w:val="22"/>
        </w:rPr>
        <w:t xml:space="preserve">. London: EHRC. Glasby, J. (2021) </w:t>
      </w:r>
      <w:r w:rsidRPr="00743365">
        <w:rPr>
          <w:rFonts w:ascii="Arial" w:hAnsi="Arial" w:cs="Arial"/>
          <w:bCs/>
          <w:i/>
          <w:iCs/>
          <w:sz w:val="22"/>
          <w:szCs w:val="22"/>
        </w:rPr>
        <w:t>Understanding Health and Social Care</w:t>
      </w:r>
      <w:r w:rsidRPr="00743365">
        <w:rPr>
          <w:rFonts w:ascii="Arial" w:hAnsi="Arial" w:cs="Arial"/>
          <w:bCs/>
          <w:sz w:val="22"/>
          <w:szCs w:val="22"/>
        </w:rPr>
        <w:t xml:space="preserve">. 4th ed. London: Red Globe Press. Health and Social Care Act 2012. London: HMSO. Health Foundation (2016) </w:t>
      </w:r>
      <w:r w:rsidRPr="00743365">
        <w:rPr>
          <w:rFonts w:ascii="Arial" w:hAnsi="Arial" w:cs="Arial"/>
          <w:bCs/>
          <w:i/>
          <w:iCs/>
          <w:sz w:val="22"/>
          <w:szCs w:val="22"/>
        </w:rPr>
        <w:t>Person-centred care made simple</w:t>
      </w:r>
      <w:r w:rsidRPr="00743365">
        <w:rPr>
          <w:rFonts w:ascii="Arial" w:hAnsi="Arial" w:cs="Arial"/>
          <w:bCs/>
          <w:sz w:val="22"/>
          <w:szCs w:val="22"/>
        </w:rPr>
        <w:t xml:space="preserve">. London: The Health Foundation. ICO (2021) </w:t>
      </w:r>
      <w:r w:rsidRPr="00743365">
        <w:rPr>
          <w:rFonts w:ascii="Arial" w:hAnsi="Arial" w:cs="Arial"/>
          <w:bCs/>
          <w:i/>
          <w:iCs/>
          <w:sz w:val="22"/>
          <w:szCs w:val="22"/>
        </w:rPr>
        <w:t>Guide to the Data Protection Act 2018 and UK GDPR</w:t>
      </w:r>
      <w:r w:rsidRPr="00743365">
        <w:rPr>
          <w:rFonts w:ascii="Arial" w:hAnsi="Arial" w:cs="Arial"/>
          <w:bCs/>
          <w:sz w:val="22"/>
          <w:szCs w:val="22"/>
        </w:rPr>
        <w:t xml:space="preserve">. Wilmslow: Information Commissioner’s Office. Moonie, N. (2020) </w:t>
      </w:r>
      <w:r w:rsidRPr="00743365">
        <w:rPr>
          <w:rFonts w:ascii="Arial" w:hAnsi="Arial" w:cs="Arial"/>
          <w:bCs/>
          <w:i/>
          <w:iCs/>
          <w:sz w:val="22"/>
          <w:szCs w:val="22"/>
        </w:rPr>
        <w:t>Health and Social Care Level 3</w:t>
      </w:r>
      <w:r w:rsidRPr="00743365">
        <w:rPr>
          <w:rFonts w:ascii="Arial" w:hAnsi="Arial" w:cs="Arial"/>
          <w:bCs/>
          <w:sz w:val="22"/>
          <w:szCs w:val="22"/>
        </w:rPr>
        <w:t xml:space="preserve">. London: Hodder Education. NHS (2023) </w:t>
      </w:r>
      <w:r w:rsidRPr="00743365">
        <w:rPr>
          <w:rFonts w:ascii="Arial" w:hAnsi="Arial" w:cs="Arial"/>
          <w:bCs/>
          <w:i/>
          <w:iCs/>
          <w:sz w:val="22"/>
          <w:szCs w:val="22"/>
        </w:rPr>
        <w:t>Working in multidisciplinary teams</w:t>
      </w:r>
      <w:r w:rsidRPr="00743365">
        <w:rPr>
          <w:rFonts w:ascii="Arial" w:hAnsi="Arial" w:cs="Arial"/>
          <w:bCs/>
          <w:sz w:val="22"/>
          <w:szCs w:val="22"/>
        </w:rPr>
        <w:t xml:space="preserve">. Available at: www.nhs.uk (Accessed: 10 March 2026). NHS England (2021) </w:t>
      </w:r>
      <w:r w:rsidRPr="00743365">
        <w:rPr>
          <w:rFonts w:ascii="Arial" w:hAnsi="Arial" w:cs="Arial"/>
          <w:bCs/>
          <w:i/>
          <w:iCs/>
          <w:sz w:val="22"/>
          <w:szCs w:val="22"/>
        </w:rPr>
        <w:t>Accessible information standard</w:t>
      </w:r>
      <w:r w:rsidRPr="00743365">
        <w:rPr>
          <w:rFonts w:ascii="Arial" w:hAnsi="Arial" w:cs="Arial"/>
          <w:bCs/>
          <w:sz w:val="22"/>
          <w:szCs w:val="22"/>
        </w:rPr>
        <w:t xml:space="preserve">. London: NHS England. NHS England (2021) </w:t>
      </w:r>
      <w:r w:rsidRPr="00743365">
        <w:rPr>
          <w:rFonts w:ascii="Arial" w:hAnsi="Arial" w:cs="Arial"/>
          <w:bCs/>
          <w:i/>
          <w:iCs/>
          <w:sz w:val="22"/>
          <w:szCs w:val="22"/>
        </w:rPr>
        <w:t>Integrated care systems: Guidance</w:t>
      </w:r>
      <w:r w:rsidRPr="00743365">
        <w:rPr>
          <w:rFonts w:ascii="Arial" w:hAnsi="Arial" w:cs="Arial"/>
          <w:bCs/>
          <w:sz w:val="22"/>
          <w:szCs w:val="22"/>
        </w:rPr>
        <w:t xml:space="preserve">. London: NHS England. NICE (2018) </w:t>
      </w:r>
      <w:r w:rsidRPr="00743365">
        <w:rPr>
          <w:rFonts w:ascii="Arial" w:hAnsi="Arial" w:cs="Arial"/>
          <w:bCs/>
          <w:i/>
          <w:iCs/>
          <w:sz w:val="22"/>
          <w:szCs w:val="22"/>
        </w:rPr>
        <w:t>Care and support of people using social care services</w:t>
      </w:r>
      <w:r w:rsidRPr="00743365">
        <w:rPr>
          <w:rFonts w:ascii="Arial" w:hAnsi="Arial" w:cs="Arial"/>
          <w:bCs/>
          <w:sz w:val="22"/>
          <w:szCs w:val="22"/>
        </w:rPr>
        <w:t xml:space="preserve">. London: National Institute for Health and Care Excellence. University of Illinois Press. Skills for Care (2022) </w:t>
      </w:r>
      <w:r w:rsidRPr="00743365">
        <w:rPr>
          <w:rFonts w:ascii="Arial" w:hAnsi="Arial" w:cs="Arial"/>
          <w:bCs/>
          <w:i/>
          <w:iCs/>
          <w:sz w:val="22"/>
          <w:szCs w:val="22"/>
        </w:rPr>
        <w:t>Effective communication in social care</w:t>
      </w:r>
      <w:r w:rsidRPr="00743365">
        <w:rPr>
          <w:rFonts w:ascii="Arial" w:hAnsi="Arial" w:cs="Arial"/>
          <w:bCs/>
          <w:sz w:val="22"/>
          <w:szCs w:val="22"/>
        </w:rPr>
        <w:t xml:space="preserve">. Leeds: Skills for Care. Smith, J. (2022) ‘Effective communication in multidisciplinary teams’, </w:t>
      </w:r>
      <w:r w:rsidRPr="00743365">
        <w:rPr>
          <w:rFonts w:ascii="Arial" w:hAnsi="Arial" w:cs="Arial"/>
          <w:bCs/>
          <w:i/>
          <w:iCs/>
          <w:sz w:val="22"/>
          <w:szCs w:val="22"/>
        </w:rPr>
        <w:t>Journal of Health and Social Care</w:t>
      </w:r>
      <w:r w:rsidRPr="00743365">
        <w:rPr>
          <w:rFonts w:ascii="Arial" w:hAnsi="Arial" w:cs="Arial"/>
          <w:bCs/>
          <w:sz w:val="22"/>
          <w:szCs w:val="22"/>
        </w:rPr>
        <w:t>, 15(2), pp. 45–52.</w:t>
      </w:r>
    </w:p>
    <w:p w14:paraId="3CDA45FB" w14:textId="77777777" w:rsidR="004508D3" w:rsidRDefault="004508D3" w:rsidP="004C1369">
      <w:pPr>
        <w:spacing w:line="360" w:lineRule="auto"/>
        <w:jc w:val="both"/>
        <w:rPr>
          <w:rFonts w:ascii="Arial" w:hAnsi="Arial" w:cs="Arial"/>
          <w:bCs/>
          <w:sz w:val="22"/>
          <w:szCs w:val="22"/>
        </w:rPr>
      </w:pPr>
    </w:p>
    <w:p w14:paraId="628352A9" w14:textId="77777777" w:rsidR="004508D3" w:rsidRDefault="004508D3" w:rsidP="004C1369">
      <w:pPr>
        <w:spacing w:line="360" w:lineRule="auto"/>
        <w:jc w:val="both"/>
        <w:rPr>
          <w:rFonts w:ascii="Arial" w:hAnsi="Arial" w:cs="Arial"/>
          <w:bCs/>
          <w:sz w:val="22"/>
          <w:szCs w:val="22"/>
        </w:rPr>
      </w:pPr>
    </w:p>
    <w:p w14:paraId="1D758867" w14:textId="77777777" w:rsidR="004508D3" w:rsidRPr="004508D3" w:rsidRDefault="004508D3" w:rsidP="004C1369">
      <w:pPr>
        <w:spacing w:line="360" w:lineRule="auto"/>
        <w:jc w:val="both"/>
        <w:rPr>
          <w:rFonts w:ascii="Arial" w:hAnsi="Arial" w:cs="Arial"/>
          <w:bCs/>
          <w:sz w:val="22"/>
          <w:szCs w:val="22"/>
        </w:rPr>
      </w:pPr>
    </w:p>
    <w:p w14:paraId="183B2E2C" w14:textId="216B9683" w:rsidR="004508D3" w:rsidRDefault="004508D3" w:rsidP="004C1369">
      <w:pPr>
        <w:spacing w:line="360" w:lineRule="auto"/>
        <w:jc w:val="both"/>
        <w:rPr>
          <w:rFonts w:ascii="Arial" w:hAnsi="Arial" w:cs="Arial"/>
          <w:sz w:val="22"/>
          <w:szCs w:val="22"/>
        </w:rPr>
      </w:pPr>
    </w:p>
    <w:p w14:paraId="46B64C2B" w14:textId="77777777" w:rsidR="004508D3" w:rsidRDefault="004508D3" w:rsidP="00EA798D">
      <w:pPr>
        <w:spacing w:line="360" w:lineRule="auto"/>
        <w:rPr>
          <w:rFonts w:ascii="Arial" w:hAnsi="Arial" w:cs="Arial"/>
          <w:sz w:val="22"/>
          <w:szCs w:val="22"/>
        </w:rPr>
      </w:pPr>
    </w:p>
    <w:p w14:paraId="79603485" w14:textId="77777777" w:rsidR="004508D3" w:rsidRDefault="004508D3" w:rsidP="00EA798D">
      <w:pPr>
        <w:spacing w:line="360" w:lineRule="auto"/>
        <w:rPr>
          <w:rFonts w:ascii="Arial" w:hAnsi="Arial" w:cs="Arial"/>
          <w:sz w:val="22"/>
          <w:szCs w:val="22"/>
        </w:rPr>
      </w:pPr>
    </w:p>
    <w:p w14:paraId="7843EAE4" w14:textId="77777777" w:rsidR="004508D3" w:rsidRDefault="004508D3" w:rsidP="00EA798D">
      <w:pPr>
        <w:spacing w:line="360" w:lineRule="auto"/>
        <w:rPr>
          <w:rFonts w:ascii="Arial" w:hAnsi="Arial" w:cs="Arial"/>
          <w:sz w:val="22"/>
          <w:szCs w:val="22"/>
        </w:rPr>
      </w:pPr>
    </w:p>
    <w:p w14:paraId="212BEEBA" w14:textId="77777777" w:rsidR="004508D3" w:rsidRDefault="004508D3" w:rsidP="00EA798D">
      <w:pPr>
        <w:spacing w:line="360" w:lineRule="auto"/>
        <w:rPr>
          <w:rFonts w:ascii="Arial" w:hAnsi="Arial" w:cs="Arial"/>
          <w:sz w:val="22"/>
          <w:szCs w:val="22"/>
        </w:rPr>
      </w:pPr>
    </w:p>
    <w:p w14:paraId="0CD46BE3" w14:textId="77777777" w:rsidR="004508D3" w:rsidRDefault="004508D3">
      <w:pPr>
        <w:rPr>
          <w:rFonts w:ascii="Arial" w:hAnsi="Arial" w:cs="Arial"/>
          <w:sz w:val="22"/>
          <w:szCs w:val="22"/>
        </w:rPr>
      </w:pPr>
    </w:p>
    <w:p w14:paraId="23B8DD22" w14:textId="77777777" w:rsidR="004508D3" w:rsidRDefault="004508D3">
      <w:pPr>
        <w:rPr>
          <w:rFonts w:ascii="Arial" w:hAnsi="Arial" w:cs="Arial"/>
          <w:sz w:val="22"/>
          <w:szCs w:val="22"/>
        </w:rPr>
      </w:pPr>
    </w:p>
    <w:p w14:paraId="003BED5F" w14:textId="77777777" w:rsidR="004508D3" w:rsidRDefault="004508D3">
      <w:pPr>
        <w:rPr>
          <w:rFonts w:ascii="Arial" w:hAnsi="Arial" w:cs="Arial"/>
          <w:sz w:val="22"/>
          <w:szCs w:val="22"/>
        </w:rPr>
      </w:pPr>
    </w:p>
    <w:p w14:paraId="330B88A1" w14:textId="77777777" w:rsidR="004508D3" w:rsidRDefault="004508D3">
      <w:pPr>
        <w:rPr>
          <w:rFonts w:ascii="Arial" w:hAnsi="Arial" w:cs="Arial"/>
          <w:sz w:val="22"/>
          <w:szCs w:val="22"/>
        </w:rPr>
      </w:pPr>
    </w:p>
    <w:p w14:paraId="018707DC" w14:textId="77777777" w:rsidR="004508D3" w:rsidRDefault="004508D3">
      <w:pPr>
        <w:rPr>
          <w:rFonts w:ascii="Arial" w:hAnsi="Arial" w:cs="Arial"/>
          <w:sz w:val="22"/>
          <w:szCs w:val="22"/>
        </w:rPr>
      </w:pPr>
    </w:p>
    <w:p w14:paraId="5C508F3B" w14:textId="77777777" w:rsidR="004508D3" w:rsidRDefault="004508D3">
      <w:pPr>
        <w:rPr>
          <w:rFonts w:ascii="Arial" w:hAnsi="Arial" w:cs="Arial"/>
          <w:sz w:val="22"/>
          <w:szCs w:val="22"/>
        </w:rPr>
      </w:pPr>
    </w:p>
    <w:p w14:paraId="4FF3B47F" w14:textId="77777777" w:rsidR="004508D3" w:rsidRDefault="004508D3">
      <w:pPr>
        <w:rPr>
          <w:rFonts w:ascii="Arial" w:hAnsi="Arial" w:cs="Arial"/>
          <w:sz w:val="22"/>
          <w:szCs w:val="22"/>
        </w:rPr>
      </w:pPr>
    </w:p>
    <w:p w14:paraId="309A0BC9" w14:textId="77777777" w:rsidR="004508D3" w:rsidRDefault="004508D3">
      <w:pPr>
        <w:rPr>
          <w:rFonts w:ascii="Arial" w:hAnsi="Arial" w:cs="Arial"/>
          <w:sz w:val="22"/>
          <w:szCs w:val="22"/>
        </w:rPr>
      </w:pPr>
    </w:p>
    <w:p w14:paraId="70611EF9" w14:textId="77777777" w:rsidR="004508D3" w:rsidRDefault="004508D3">
      <w:pPr>
        <w:rPr>
          <w:rFonts w:ascii="Arial" w:hAnsi="Arial" w:cs="Arial"/>
          <w:sz w:val="22"/>
          <w:szCs w:val="22"/>
        </w:rPr>
      </w:pPr>
    </w:p>
    <w:p w14:paraId="4524099C" w14:textId="77777777" w:rsidR="004508D3" w:rsidRDefault="004508D3">
      <w:pPr>
        <w:rPr>
          <w:rFonts w:ascii="Arial" w:hAnsi="Arial" w:cs="Arial"/>
          <w:sz w:val="22"/>
          <w:szCs w:val="22"/>
        </w:rPr>
      </w:pPr>
    </w:p>
    <w:p w14:paraId="703214A7" w14:textId="77777777" w:rsidR="004508D3" w:rsidRDefault="004508D3">
      <w:pPr>
        <w:rPr>
          <w:rFonts w:ascii="Arial" w:hAnsi="Arial" w:cs="Arial"/>
          <w:sz w:val="22"/>
          <w:szCs w:val="22"/>
        </w:rPr>
      </w:pPr>
    </w:p>
    <w:p w14:paraId="148E71A9" w14:textId="77777777" w:rsidR="004508D3" w:rsidRDefault="004508D3">
      <w:pPr>
        <w:rPr>
          <w:rFonts w:ascii="Arial" w:hAnsi="Arial" w:cs="Arial"/>
          <w:sz w:val="22"/>
          <w:szCs w:val="22"/>
        </w:rPr>
      </w:pPr>
    </w:p>
    <w:p w14:paraId="3C6A9E0D" w14:textId="77777777" w:rsidR="004508D3" w:rsidRDefault="004508D3">
      <w:pPr>
        <w:rPr>
          <w:rFonts w:ascii="Arial" w:hAnsi="Arial" w:cs="Arial"/>
          <w:sz w:val="22"/>
          <w:szCs w:val="22"/>
        </w:rPr>
      </w:pPr>
    </w:p>
    <w:p w14:paraId="289701F6" w14:textId="77777777" w:rsidR="004508D3" w:rsidRDefault="004508D3">
      <w:pPr>
        <w:rPr>
          <w:rFonts w:ascii="Arial" w:hAnsi="Arial" w:cs="Arial"/>
          <w:sz w:val="22"/>
          <w:szCs w:val="22"/>
        </w:rPr>
      </w:pPr>
    </w:p>
    <w:p w14:paraId="76252C3A" w14:textId="77777777" w:rsidR="004508D3" w:rsidRDefault="004508D3">
      <w:pPr>
        <w:rPr>
          <w:rFonts w:ascii="Arial" w:hAnsi="Arial" w:cs="Arial"/>
          <w:sz w:val="22"/>
          <w:szCs w:val="22"/>
        </w:rPr>
      </w:pPr>
    </w:p>
    <w:p w14:paraId="2F6C3053" w14:textId="77777777" w:rsidR="004508D3" w:rsidRDefault="004508D3">
      <w:pPr>
        <w:rPr>
          <w:rFonts w:ascii="Arial" w:hAnsi="Arial" w:cs="Arial"/>
          <w:sz w:val="22"/>
          <w:szCs w:val="22"/>
        </w:rPr>
      </w:pPr>
    </w:p>
    <w:p w14:paraId="1C21DEE9" w14:textId="77777777" w:rsidR="004508D3" w:rsidRDefault="004508D3">
      <w:pPr>
        <w:rPr>
          <w:rFonts w:ascii="Arial" w:hAnsi="Arial" w:cs="Arial"/>
          <w:sz w:val="22"/>
          <w:szCs w:val="22"/>
        </w:rPr>
      </w:pPr>
    </w:p>
    <w:p w14:paraId="475A7EE8" w14:textId="77777777" w:rsidR="004508D3" w:rsidRDefault="004508D3">
      <w:pPr>
        <w:rPr>
          <w:rFonts w:ascii="Arial" w:hAnsi="Arial" w:cs="Arial"/>
          <w:sz w:val="22"/>
          <w:szCs w:val="22"/>
        </w:rPr>
      </w:pPr>
    </w:p>
    <w:p w14:paraId="0D70E3FE" w14:textId="77777777" w:rsidR="004508D3" w:rsidRPr="004508D3" w:rsidRDefault="004508D3">
      <w:pPr>
        <w:rPr>
          <w:rFonts w:ascii="Arial" w:hAnsi="Arial" w:cs="Arial"/>
          <w:sz w:val="22"/>
          <w:szCs w:val="22"/>
        </w:rPr>
      </w:pPr>
    </w:p>
    <w:sectPr w:rsidR="004508D3" w:rsidRPr="004508D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1F594" w14:textId="77777777" w:rsidR="00B57148" w:rsidRDefault="00B57148" w:rsidP="007B5E99">
      <w:pPr>
        <w:spacing w:after="0" w:line="240" w:lineRule="auto"/>
      </w:pPr>
      <w:r>
        <w:separator/>
      </w:r>
    </w:p>
  </w:endnote>
  <w:endnote w:type="continuationSeparator" w:id="0">
    <w:p w14:paraId="171C2B07" w14:textId="77777777" w:rsidR="00B57148" w:rsidRDefault="00B57148" w:rsidP="007B5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0904074"/>
      <w:docPartObj>
        <w:docPartGallery w:val="Page Numbers (Bottom of Page)"/>
        <w:docPartUnique/>
      </w:docPartObj>
    </w:sdtPr>
    <w:sdtEndPr>
      <w:rPr>
        <w:noProof/>
      </w:rPr>
    </w:sdtEndPr>
    <w:sdtContent>
      <w:p w14:paraId="07665B2F" w14:textId="14458ED7" w:rsidR="007B5E99" w:rsidRDefault="007B5E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4B556E" w14:textId="77777777" w:rsidR="007B5E99" w:rsidRDefault="007B5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46DA7" w14:textId="77777777" w:rsidR="00B57148" w:rsidRDefault="00B57148" w:rsidP="007B5E99">
      <w:pPr>
        <w:spacing w:after="0" w:line="240" w:lineRule="auto"/>
      </w:pPr>
      <w:r>
        <w:separator/>
      </w:r>
    </w:p>
  </w:footnote>
  <w:footnote w:type="continuationSeparator" w:id="0">
    <w:p w14:paraId="0038387A" w14:textId="77777777" w:rsidR="00B57148" w:rsidRDefault="00B57148" w:rsidP="007B5E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840ED0"/>
    <w:multiLevelType w:val="multilevel"/>
    <w:tmpl w:val="C84A7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lang w:val="en-US" w:eastAsia="en-US" w:bidi="ar-SA"/>
      </w:rPr>
    </w:lvl>
    <w:lvl w:ilvl="2" w:tplc="51D278FE">
      <w:numFmt w:val="bullet"/>
      <w:lvlText w:val="•"/>
      <w:lvlJc w:val="left"/>
      <w:pPr>
        <w:ind w:left="2117" w:hanging="248"/>
      </w:pPr>
      <w:rPr>
        <w:lang w:val="en-US" w:eastAsia="en-US" w:bidi="ar-SA"/>
      </w:rPr>
    </w:lvl>
    <w:lvl w:ilvl="3" w:tplc="29A4FCE8">
      <w:numFmt w:val="bullet"/>
      <w:lvlText w:val="•"/>
      <w:lvlJc w:val="left"/>
      <w:pPr>
        <w:ind w:left="3105" w:hanging="248"/>
      </w:pPr>
      <w:rPr>
        <w:lang w:val="en-US" w:eastAsia="en-US" w:bidi="ar-SA"/>
      </w:rPr>
    </w:lvl>
    <w:lvl w:ilvl="4" w:tplc="F89E7A3A">
      <w:numFmt w:val="bullet"/>
      <w:lvlText w:val="•"/>
      <w:lvlJc w:val="left"/>
      <w:pPr>
        <w:ind w:left="4094" w:hanging="248"/>
      </w:pPr>
      <w:rPr>
        <w:lang w:val="en-US" w:eastAsia="en-US" w:bidi="ar-SA"/>
      </w:rPr>
    </w:lvl>
    <w:lvl w:ilvl="5" w:tplc="7CFEAFC4">
      <w:numFmt w:val="bullet"/>
      <w:lvlText w:val="•"/>
      <w:lvlJc w:val="left"/>
      <w:pPr>
        <w:ind w:left="5082" w:hanging="248"/>
      </w:pPr>
      <w:rPr>
        <w:lang w:val="en-US" w:eastAsia="en-US" w:bidi="ar-SA"/>
      </w:rPr>
    </w:lvl>
    <w:lvl w:ilvl="6" w:tplc="80441D5C">
      <w:numFmt w:val="bullet"/>
      <w:lvlText w:val="•"/>
      <w:lvlJc w:val="left"/>
      <w:pPr>
        <w:ind w:left="6071" w:hanging="248"/>
      </w:pPr>
      <w:rPr>
        <w:lang w:val="en-US" w:eastAsia="en-US" w:bidi="ar-SA"/>
      </w:rPr>
    </w:lvl>
    <w:lvl w:ilvl="7" w:tplc="945C17A0">
      <w:numFmt w:val="bullet"/>
      <w:lvlText w:val="•"/>
      <w:lvlJc w:val="left"/>
      <w:pPr>
        <w:ind w:left="7059" w:hanging="248"/>
      </w:pPr>
      <w:rPr>
        <w:lang w:val="en-US" w:eastAsia="en-US" w:bidi="ar-SA"/>
      </w:rPr>
    </w:lvl>
    <w:lvl w:ilvl="8" w:tplc="A5286426">
      <w:numFmt w:val="bullet"/>
      <w:lvlText w:val="•"/>
      <w:lvlJc w:val="left"/>
      <w:pPr>
        <w:ind w:left="8048" w:hanging="248"/>
      </w:pPr>
      <w:rPr>
        <w:lang w:val="en-US" w:eastAsia="en-US" w:bidi="ar-SA"/>
      </w:rPr>
    </w:lvl>
  </w:abstractNum>
  <w:num w:numId="1" w16cid:durableId="1804035973">
    <w:abstractNumId w:val="1"/>
    <w:lvlOverride w:ilvl="0">
      <w:startOverride w:val="1"/>
    </w:lvlOverride>
    <w:lvlOverride w:ilvl="1"/>
    <w:lvlOverride w:ilvl="2"/>
    <w:lvlOverride w:ilvl="3"/>
    <w:lvlOverride w:ilvl="4"/>
    <w:lvlOverride w:ilvl="5"/>
    <w:lvlOverride w:ilvl="6"/>
    <w:lvlOverride w:ilvl="7"/>
    <w:lvlOverride w:ilvl="8"/>
  </w:num>
  <w:num w:numId="2" w16cid:durableId="1472791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8D3"/>
    <w:rsid w:val="00010A25"/>
    <w:rsid w:val="00054AB7"/>
    <w:rsid w:val="00063F7C"/>
    <w:rsid w:val="00074A4D"/>
    <w:rsid w:val="00147C7A"/>
    <w:rsid w:val="0016476A"/>
    <w:rsid w:val="001C0ACF"/>
    <w:rsid w:val="00202F73"/>
    <w:rsid w:val="00232463"/>
    <w:rsid w:val="0024131E"/>
    <w:rsid w:val="0029102C"/>
    <w:rsid w:val="002A5E16"/>
    <w:rsid w:val="002B0E79"/>
    <w:rsid w:val="002F6ECD"/>
    <w:rsid w:val="00306480"/>
    <w:rsid w:val="00327161"/>
    <w:rsid w:val="003D4ED9"/>
    <w:rsid w:val="00401F11"/>
    <w:rsid w:val="00405F61"/>
    <w:rsid w:val="004508D3"/>
    <w:rsid w:val="004A597C"/>
    <w:rsid w:val="004C1369"/>
    <w:rsid w:val="00504731"/>
    <w:rsid w:val="005064AA"/>
    <w:rsid w:val="005475CD"/>
    <w:rsid w:val="00571E29"/>
    <w:rsid w:val="005A7B1C"/>
    <w:rsid w:val="005C37A3"/>
    <w:rsid w:val="006D2DDC"/>
    <w:rsid w:val="006D70AC"/>
    <w:rsid w:val="00716728"/>
    <w:rsid w:val="00722431"/>
    <w:rsid w:val="00743365"/>
    <w:rsid w:val="007705D7"/>
    <w:rsid w:val="007B3BDD"/>
    <w:rsid w:val="007B5E99"/>
    <w:rsid w:val="007C27D9"/>
    <w:rsid w:val="00800092"/>
    <w:rsid w:val="00827D3C"/>
    <w:rsid w:val="0084342F"/>
    <w:rsid w:val="0085319A"/>
    <w:rsid w:val="008F247A"/>
    <w:rsid w:val="00922AE7"/>
    <w:rsid w:val="00931178"/>
    <w:rsid w:val="00936645"/>
    <w:rsid w:val="00970615"/>
    <w:rsid w:val="00AA3140"/>
    <w:rsid w:val="00AC315B"/>
    <w:rsid w:val="00AD33E3"/>
    <w:rsid w:val="00B03F7C"/>
    <w:rsid w:val="00B5402F"/>
    <w:rsid w:val="00B57148"/>
    <w:rsid w:val="00B8051D"/>
    <w:rsid w:val="00BC18EE"/>
    <w:rsid w:val="00C15DC9"/>
    <w:rsid w:val="00CD407D"/>
    <w:rsid w:val="00CE065C"/>
    <w:rsid w:val="00DB182A"/>
    <w:rsid w:val="00DB66F5"/>
    <w:rsid w:val="00DD272E"/>
    <w:rsid w:val="00E14920"/>
    <w:rsid w:val="00E33AE4"/>
    <w:rsid w:val="00E94838"/>
    <w:rsid w:val="00EA798D"/>
    <w:rsid w:val="00F0678C"/>
    <w:rsid w:val="00F825E0"/>
    <w:rsid w:val="00FA4D20"/>
    <w:rsid w:val="00FB4AB3"/>
    <w:rsid w:val="00FB527B"/>
    <w:rsid w:val="00FD1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53B3D"/>
  <w15:chartTrackingRefBased/>
  <w15:docId w15:val="{F9574ACE-A2EC-44F9-8D61-B12C92BE6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8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8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8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8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8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8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8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8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8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8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8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8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8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8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8D3"/>
    <w:rPr>
      <w:rFonts w:eastAsiaTheme="majorEastAsia" w:cstheme="majorBidi"/>
      <w:color w:val="272727" w:themeColor="text1" w:themeTint="D8"/>
    </w:rPr>
  </w:style>
  <w:style w:type="paragraph" w:styleId="Title">
    <w:name w:val="Title"/>
    <w:basedOn w:val="Normal"/>
    <w:next w:val="Normal"/>
    <w:link w:val="TitleChar"/>
    <w:uiPriority w:val="10"/>
    <w:qFormat/>
    <w:rsid w:val="004508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8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8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8D3"/>
    <w:pPr>
      <w:spacing w:before="160"/>
      <w:jc w:val="center"/>
    </w:pPr>
    <w:rPr>
      <w:i/>
      <w:iCs/>
      <w:color w:val="404040" w:themeColor="text1" w:themeTint="BF"/>
    </w:rPr>
  </w:style>
  <w:style w:type="character" w:customStyle="1" w:styleId="QuoteChar">
    <w:name w:val="Quote Char"/>
    <w:basedOn w:val="DefaultParagraphFont"/>
    <w:link w:val="Quote"/>
    <w:uiPriority w:val="29"/>
    <w:rsid w:val="004508D3"/>
    <w:rPr>
      <w:i/>
      <w:iCs/>
      <w:color w:val="404040" w:themeColor="text1" w:themeTint="BF"/>
    </w:rPr>
  </w:style>
  <w:style w:type="paragraph" w:styleId="ListParagraph">
    <w:name w:val="List Paragraph"/>
    <w:basedOn w:val="Normal"/>
    <w:uiPriority w:val="34"/>
    <w:qFormat/>
    <w:rsid w:val="004508D3"/>
    <w:pPr>
      <w:ind w:left="720"/>
      <w:contextualSpacing/>
    </w:pPr>
  </w:style>
  <w:style w:type="character" w:styleId="IntenseEmphasis">
    <w:name w:val="Intense Emphasis"/>
    <w:basedOn w:val="DefaultParagraphFont"/>
    <w:uiPriority w:val="21"/>
    <w:qFormat/>
    <w:rsid w:val="004508D3"/>
    <w:rPr>
      <w:i/>
      <w:iCs/>
      <w:color w:val="0F4761" w:themeColor="accent1" w:themeShade="BF"/>
    </w:rPr>
  </w:style>
  <w:style w:type="paragraph" w:styleId="IntenseQuote">
    <w:name w:val="Intense Quote"/>
    <w:basedOn w:val="Normal"/>
    <w:next w:val="Normal"/>
    <w:link w:val="IntenseQuoteChar"/>
    <w:uiPriority w:val="30"/>
    <w:qFormat/>
    <w:rsid w:val="004508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8D3"/>
    <w:rPr>
      <w:i/>
      <w:iCs/>
      <w:color w:val="0F4761" w:themeColor="accent1" w:themeShade="BF"/>
    </w:rPr>
  </w:style>
  <w:style w:type="character" w:styleId="IntenseReference">
    <w:name w:val="Intense Reference"/>
    <w:basedOn w:val="DefaultParagraphFont"/>
    <w:uiPriority w:val="32"/>
    <w:qFormat/>
    <w:rsid w:val="004508D3"/>
    <w:rPr>
      <w:b/>
      <w:bCs/>
      <w:smallCaps/>
      <w:color w:val="0F4761" w:themeColor="accent1" w:themeShade="BF"/>
      <w:spacing w:val="5"/>
    </w:rPr>
  </w:style>
  <w:style w:type="paragraph" w:styleId="Header">
    <w:name w:val="header"/>
    <w:basedOn w:val="Normal"/>
    <w:link w:val="HeaderChar"/>
    <w:uiPriority w:val="99"/>
    <w:unhideWhenUsed/>
    <w:rsid w:val="007B5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E99"/>
  </w:style>
  <w:style w:type="paragraph" w:styleId="Footer">
    <w:name w:val="footer"/>
    <w:basedOn w:val="Normal"/>
    <w:link w:val="FooterChar"/>
    <w:uiPriority w:val="99"/>
    <w:unhideWhenUsed/>
    <w:rsid w:val="007B5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A43CC-5B5D-43F1-90C0-9E9FC2330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6990</TotalTime>
  <Pages>7</Pages>
  <Words>1747</Words>
  <Characters>9959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Pearl</dc:creator>
  <cp:keywords/>
  <dc:description/>
  <cp:lastModifiedBy>Queen Pearl</cp:lastModifiedBy>
  <cp:revision>67</cp:revision>
  <dcterms:created xsi:type="dcterms:W3CDTF">2026-03-15T18:57:00Z</dcterms:created>
  <dcterms:modified xsi:type="dcterms:W3CDTF">2026-03-22T16:03:00Z</dcterms:modified>
</cp:coreProperties>
</file>