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06A82" w14:textId="77777777" w:rsidR="006D6B31" w:rsidRDefault="006D6B31" w:rsidP="006D6B31">
      <w:pPr>
        <w:spacing w:line="360" w:lineRule="auto"/>
        <w:jc w:val="center"/>
        <w:rPr>
          <w:b/>
          <w:sz w:val="32"/>
          <w:szCs w:val="32"/>
        </w:rPr>
      </w:pPr>
      <w:r>
        <w:rPr>
          <w:b/>
          <w:noProof/>
          <w:sz w:val="32"/>
          <w:szCs w:val="32"/>
        </w:rPr>
        <w:drawing>
          <wp:inline distT="114300" distB="114300" distL="114300" distR="114300" wp14:anchorId="71D6D924" wp14:editId="5A551F01">
            <wp:extent cx="3028950" cy="714375"/>
            <wp:effectExtent l="0" t="0" r="0" b="9525"/>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6CC2BD83" w14:textId="77777777" w:rsidR="006D6B31" w:rsidRDefault="006D6B31" w:rsidP="006D6B31">
      <w:pPr>
        <w:pStyle w:val="Title"/>
        <w:jc w:val="center"/>
        <w:rPr>
          <w:color w:val="000000" w:themeColor="text1"/>
          <w:sz w:val="28"/>
          <w:szCs w:val="28"/>
        </w:rPr>
      </w:pPr>
    </w:p>
    <w:p w14:paraId="29464131" w14:textId="77777777" w:rsidR="000E336B" w:rsidRDefault="000E336B" w:rsidP="000E336B">
      <w:pPr>
        <w:pStyle w:val="Title"/>
        <w:ind w:left="2160"/>
        <w:rPr>
          <w:rFonts w:ascii="Times New Roman" w:eastAsia="Times New Roman" w:hAnsi="Times New Roman" w:cs="Times New Roman"/>
          <w:bCs/>
          <w:sz w:val="32"/>
          <w:szCs w:val="32"/>
        </w:rPr>
      </w:pPr>
    </w:p>
    <w:p w14:paraId="13B647B8" w14:textId="77777777" w:rsidR="00B704F1" w:rsidRDefault="00B704F1" w:rsidP="00B704F1">
      <w:pPr>
        <w:pStyle w:val="Title"/>
        <w:rPr>
          <w:rFonts w:ascii="Times New Roman" w:eastAsia="Times New Roman" w:hAnsi="Times New Roman" w:cs="Times New Roman"/>
          <w:b/>
          <w:sz w:val="32"/>
          <w:szCs w:val="32"/>
        </w:rPr>
      </w:pPr>
    </w:p>
    <w:p w14:paraId="6454763C" w14:textId="69D0E386" w:rsidR="00D577FC" w:rsidRPr="00B704F1" w:rsidRDefault="00D577FC" w:rsidP="008B0FB9">
      <w:pPr>
        <w:pStyle w:val="Title"/>
        <w:jc w:val="center"/>
        <w:rPr>
          <w:rFonts w:ascii="Times New Roman" w:eastAsia="Times New Roman" w:hAnsi="Times New Roman" w:cs="Times New Roman"/>
          <w:b/>
          <w:sz w:val="32"/>
          <w:szCs w:val="32"/>
        </w:rPr>
      </w:pPr>
      <w:r w:rsidRPr="000E336B">
        <w:rPr>
          <w:rFonts w:ascii="Times New Roman" w:eastAsia="Times New Roman" w:hAnsi="Times New Roman" w:cs="Times New Roman"/>
          <w:b/>
          <w:sz w:val="32"/>
          <w:szCs w:val="32"/>
        </w:rPr>
        <w:t xml:space="preserve">Brand Extension of </w:t>
      </w:r>
      <w:r w:rsidR="004A4F51">
        <w:rPr>
          <w:rFonts w:ascii="Times New Roman" w:eastAsia="Times New Roman" w:hAnsi="Times New Roman" w:cs="Times New Roman"/>
          <w:b/>
          <w:sz w:val="32"/>
          <w:szCs w:val="32"/>
        </w:rPr>
        <w:t xml:space="preserve"> </w:t>
      </w:r>
      <w:r w:rsidRPr="000E336B">
        <w:rPr>
          <w:rFonts w:ascii="Times New Roman" w:eastAsia="Times New Roman" w:hAnsi="Times New Roman" w:cs="Times New Roman"/>
          <w:b/>
          <w:sz w:val="32"/>
          <w:szCs w:val="32"/>
        </w:rPr>
        <w:t>Marks &amp; Spencer</w:t>
      </w:r>
    </w:p>
    <w:p w14:paraId="410CA49D" w14:textId="77777777" w:rsidR="00D577FC" w:rsidRDefault="00D577FC" w:rsidP="00D577FC">
      <w:pPr>
        <w:pStyle w:val="Title"/>
        <w:ind w:left="2880"/>
        <w:rPr>
          <w:b/>
          <w:bCs/>
          <w:color w:val="000000" w:themeColor="text1"/>
          <w:sz w:val="28"/>
          <w:szCs w:val="28"/>
        </w:rPr>
      </w:pPr>
    </w:p>
    <w:p w14:paraId="2246FFCF" w14:textId="77777777" w:rsidR="00D577FC" w:rsidRDefault="00D577FC" w:rsidP="00D577FC">
      <w:pPr>
        <w:pStyle w:val="Title"/>
        <w:ind w:left="2880"/>
        <w:rPr>
          <w:b/>
          <w:bCs/>
          <w:color w:val="000000" w:themeColor="text1"/>
          <w:sz w:val="28"/>
          <w:szCs w:val="28"/>
        </w:rPr>
      </w:pPr>
    </w:p>
    <w:p w14:paraId="2D2738F5" w14:textId="77777777" w:rsidR="004A4F51" w:rsidRPr="004A4F51" w:rsidRDefault="004A4F51" w:rsidP="004A4F51"/>
    <w:p w14:paraId="0C318F55" w14:textId="77777777" w:rsidR="00D577FC" w:rsidRDefault="00D577FC" w:rsidP="00D577FC">
      <w:pPr>
        <w:pStyle w:val="Title"/>
        <w:ind w:left="2880"/>
        <w:rPr>
          <w:b/>
          <w:bCs/>
          <w:color w:val="000000" w:themeColor="text1"/>
          <w:sz w:val="28"/>
          <w:szCs w:val="28"/>
        </w:rPr>
      </w:pPr>
    </w:p>
    <w:p w14:paraId="585FC1A9" w14:textId="25877801" w:rsidR="006D6B31" w:rsidRDefault="00563924" w:rsidP="00443853">
      <w:pPr>
        <w:pStyle w:val="Title"/>
        <w:rPr>
          <w:color w:val="000000" w:themeColor="text1"/>
          <w:sz w:val="28"/>
          <w:szCs w:val="28"/>
        </w:rPr>
      </w:pPr>
      <w:r>
        <w:rPr>
          <w:b/>
          <w:bCs/>
          <w:color w:val="000000" w:themeColor="text1"/>
          <w:sz w:val="28"/>
          <w:szCs w:val="28"/>
        </w:rPr>
        <w:t xml:space="preserve">Course </w:t>
      </w:r>
      <w:r w:rsidR="006D6B31" w:rsidRPr="009A1BE9">
        <w:rPr>
          <w:b/>
          <w:bCs/>
          <w:color w:val="000000" w:themeColor="text1"/>
          <w:sz w:val="28"/>
          <w:szCs w:val="28"/>
        </w:rPr>
        <w:t>Name</w:t>
      </w:r>
      <w:r w:rsidR="005C78FF" w:rsidRPr="009A1BE9">
        <w:rPr>
          <w:b/>
          <w:bCs/>
          <w:color w:val="000000" w:themeColor="text1"/>
          <w:sz w:val="28"/>
          <w:szCs w:val="28"/>
        </w:rPr>
        <w:t>:</w:t>
      </w:r>
      <w:r w:rsidR="000F2822">
        <w:rPr>
          <w:b/>
          <w:bCs/>
          <w:color w:val="000000" w:themeColor="text1"/>
          <w:sz w:val="28"/>
          <w:szCs w:val="28"/>
        </w:rPr>
        <w:t>-</w:t>
      </w:r>
      <w:r w:rsidR="00E04B53">
        <w:rPr>
          <w:b/>
          <w:bCs/>
          <w:color w:val="000000" w:themeColor="text1"/>
          <w:sz w:val="28"/>
          <w:szCs w:val="28"/>
        </w:rPr>
        <w:t xml:space="preserve"> </w:t>
      </w:r>
      <w:r w:rsidR="00C46A97">
        <w:rPr>
          <w:color w:val="000000" w:themeColor="text1"/>
          <w:sz w:val="28"/>
          <w:szCs w:val="28"/>
        </w:rPr>
        <w:t xml:space="preserve">MBA International </w:t>
      </w:r>
      <w:r>
        <w:rPr>
          <w:color w:val="000000" w:themeColor="text1"/>
          <w:sz w:val="28"/>
          <w:szCs w:val="28"/>
        </w:rPr>
        <w:t>Business</w:t>
      </w:r>
    </w:p>
    <w:p w14:paraId="1B3AD438" w14:textId="77777777" w:rsidR="00443853" w:rsidRPr="00443853" w:rsidRDefault="00443853" w:rsidP="00443853"/>
    <w:p w14:paraId="43142DC2" w14:textId="00309901" w:rsidR="00CE105B" w:rsidRDefault="006D6B31" w:rsidP="00443853">
      <w:pPr>
        <w:pStyle w:val="Title"/>
        <w:rPr>
          <w:color w:val="000000" w:themeColor="text1"/>
          <w:sz w:val="28"/>
          <w:szCs w:val="28"/>
        </w:rPr>
      </w:pPr>
      <w:r w:rsidRPr="009A1BE9">
        <w:rPr>
          <w:b/>
          <w:bCs/>
          <w:color w:val="000000" w:themeColor="text1"/>
          <w:sz w:val="28"/>
          <w:szCs w:val="28"/>
        </w:rPr>
        <w:t>Student Nam</w:t>
      </w:r>
      <w:r w:rsidR="00CE105B">
        <w:rPr>
          <w:b/>
          <w:bCs/>
          <w:color w:val="000000" w:themeColor="text1"/>
          <w:sz w:val="28"/>
          <w:szCs w:val="28"/>
        </w:rPr>
        <w:t>e</w:t>
      </w:r>
      <w:r w:rsidR="00FD7482">
        <w:rPr>
          <w:b/>
          <w:bCs/>
          <w:color w:val="000000" w:themeColor="text1"/>
          <w:sz w:val="28"/>
          <w:szCs w:val="28"/>
        </w:rPr>
        <w:t xml:space="preserve">:- </w:t>
      </w:r>
      <w:r w:rsidR="00FD7482">
        <w:rPr>
          <w:color w:val="000000" w:themeColor="text1"/>
          <w:sz w:val="28"/>
          <w:szCs w:val="28"/>
        </w:rPr>
        <w:t>Utsav Yadav</w:t>
      </w:r>
    </w:p>
    <w:p w14:paraId="137D7BB8" w14:textId="77777777" w:rsidR="00443853" w:rsidRPr="00443853" w:rsidRDefault="00443853" w:rsidP="00443853"/>
    <w:p w14:paraId="6C9543A3" w14:textId="31516C4D" w:rsidR="006D6B31" w:rsidRDefault="00FD7482" w:rsidP="00443853">
      <w:pPr>
        <w:pStyle w:val="Title"/>
        <w:rPr>
          <w:color w:val="000000" w:themeColor="text1"/>
          <w:sz w:val="28"/>
          <w:szCs w:val="28"/>
        </w:rPr>
      </w:pPr>
      <w:r>
        <w:rPr>
          <w:b/>
          <w:bCs/>
          <w:color w:val="000000" w:themeColor="text1"/>
          <w:sz w:val="28"/>
          <w:szCs w:val="28"/>
        </w:rPr>
        <w:t xml:space="preserve">Student </w:t>
      </w:r>
      <w:r w:rsidR="006D6B31" w:rsidRPr="009A1BE9">
        <w:rPr>
          <w:b/>
          <w:bCs/>
          <w:color w:val="000000" w:themeColor="text1"/>
          <w:sz w:val="28"/>
          <w:szCs w:val="28"/>
        </w:rPr>
        <w:t>ID</w:t>
      </w:r>
      <w:r w:rsidR="00CE227C" w:rsidRPr="009A1BE9">
        <w:rPr>
          <w:b/>
          <w:bCs/>
          <w:color w:val="000000" w:themeColor="text1"/>
          <w:sz w:val="28"/>
          <w:szCs w:val="28"/>
        </w:rPr>
        <w:t>:</w:t>
      </w:r>
      <w:r w:rsidR="00E04B53">
        <w:rPr>
          <w:color w:val="000000" w:themeColor="text1"/>
          <w:sz w:val="28"/>
          <w:szCs w:val="28"/>
        </w:rPr>
        <w:t>-</w:t>
      </w:r>
      <w:r>
        <w:rPr>
          <w:color w:val="000000" w:themeColor="text1"/>
          <w:sz w:val="28"/>
          <w:szCs w:val="28"/>
        </w:rPr>
        <w:t xml:space="preserve"> </w:t>
      </w:r>
      <w:r w:rsidR="006D7EED">
        <w:rPr>
          <w:color w:val="000000" w:themeColor="text1"/>
          <w:sz w:val="28"/>
          <w:szCs w:val="28"/>
        </w:rPr>
        <w:t>2416</w:t>
      </w:r>
      <w:r w:rsidR="008A23A2">
        <w:rPr>
          <w:color w:val="000000" w:themeColor="text1"/>
          <w:sz w:val="28"/>
          <w:szCs w:val="28"/>
        </w:rPr>
        <w:t>425</w:t>
      </w:r>
    </w:p>
    <w:p w14:paraId="2B7B650E" w14:textId="77777777" w:rsidR="00443853" w:rsidRPr="00443853" w:rsidRDefault="00443853" w:rsidP="00443853"/>
    <w:p w14:paraId="3550BCDA" w14:textId="636A6878" w:rsidR="006D6B31" w:rsidRDefault="006D6B31" w:rsidP="00443853">
      <w:pPr>
        <w:pStyle w:val="Title"/>
        <w:rPr>
          <w:color w:val="000000" w:themeColor="text1"/>
          <w:sz w:val="28"/>
          <w:szCs w:val="28"/>
        </w:rPr>
      </w:pPr>
      <w:r w:rsidRPr="009A1BE9">
        <w:rPr>
          <w:b/>
          <w:bCs/>
          <w:color w:val="000000" w:themeColor="text1"/>
          <w:sz w:val="28"/>
          <w:szCs w:val="28"/>
        </w:rPr>
        <w:t>Lecturer Name</w:t>
      </w:r>
      <w:r w:rsidR="00237BB5" w:rsidRPr="009A1BE9">
        <w:rPr>
          <w:b/>
          <w:bCs/>
          <w:color w:val="000000" w:themeColor="text1"/>
          <w:sz w:val="28"/>
          <w:szCs w:val="28"/>
        </w:rPr>
        <w:t xml:space="preserve">:- </w:t>
      </w:r>
      <w:r w:rsidR="008A23A2">
        <w:rPr>
          <w:color w:val="000000" w:themeColor="text1"/>
          <w:sz w:val="28"/>
          <w:szCs w:val="28"/>
        </w:rPr>
        <w:t>Laila Ma</w:t>
      </w:r>
      <w:r w:rsidR="00BF1466">
        <w:rPr>
          <w:color w:val="000000" w:themeColor="text1"/>
          <w:sz w:val="28"/>
          <w:szCs w:val="28"/>
        </w:rPr>
        <w:t>azouz</w:t>
      </w:r>
    </w:p>
    <w:p w14:paraId="3D5FCAE7" w14:textId="77777777" w:rsidR="00443853" w:rsidRPr="00443853" w:rsidRDefault="00443853" w:rsidP="00443853"/>
    <w:p w14:paraId="7569BBC0" w14:textId="58283716" w:rsidR="006D6B31" w:rsidRDefault="006D6B31" w:rsidP="00443853">
      <w:pPr>
        <w:pStyle w:val="Title"/>
        <w:rPr>
          <w:b/>
          <w:bCs/>
          <w:color w:val="000000" w:themeColor="text1"/>
          <w:sz w:val="28"/>
          <w:szCs w:val="28"/>
        </w:rPr>
      </w:pPr>
      <w:r w:rsidRPr="009A1BE9">
        <w:rPr>
          <w:b/>
          <w:bCs/>
          <w:color w:val="000000" w:themeColor="text1"/>
          <w:sz w:val="28"/>
          <w:szCs w:val="28"/>
        </w:rPr>
        <w:t>Word count</w:t>
      </w:r>
      <w:r w:rsidR="00CE227C" w:rsidRPr="009A1BE9">
        <w:rPr>
          <w:b/>
          <w:bCs/>
          <w:color w:val="000000" w:themeColor="text1"/>
          <w:sz w:val="28"/>
          <w:szCs w:val="28"/>
        </w:rPr>
        <w:t>:</w:t>
      </w:r>
      <w:r w:rsidRPr="009A1BE9">
        <w:rPr>
          <w:b/>
          <w:bCs/>
          <w:color w:val="000000" w:themeColor="text1"/>
          <w:sz w:val="28"/>
          <w:szCs w:val="28"/>
        </w:rPr>
        <w:t xml:space="preserve">- </w:t>
      </w:r>
      <w:r w:rsidR="00567D56" w:rsidRPr="002B419B">
        <w:rPr>
          <w:color w:val="000000" w:themeColor="text1"/>
          <w:sz w:val="28"/>
          <w:szCs w:val="28"/>
        </w:rPr>
        <w:t>25</w:t>
      </w:r>
      <w:r w:rsidR="002B419B">
        <w:rPr>
          <w:color w:val="000000" w:themeColor="text1"/>
          <w:sz w:val="28"/>
          <w:szCs w:val="28"/>
        </w:rPr>
        <w:t>21</w:t>
      </w:r>
    </w:p>
    <w:p w14:paraId="258397FD" w14:textId="77777777" w:rsidR="00443853" w:rsidRPr="00443853" w:rsidRDefault="00443853" w:rsidP="00443853"/>
    <w:p w14:paraId="7454BCAB" w14:textId="55D0F012" w:rsidR="006D6B31" w:rsidRPr="0052252C" w:rsidRDefault="006D6B31" w:rsidP="00443853">
      <w:pPr>
        <w:pStyle w:val="Title"/>
        <w:rPr>
          <w:color w:val="000000" w:themeColor="text1"/>
          <w:sz w:val="28"/>
          <w:szCs w:val="28"/>
        </w:rPr>
      </w:pPr>
      <w:r w:rsidRPr="009A1BE9">
        <w:rPr>
          <w:b/>
          <w:bCs/>
          <w:color w:val="000000" w:themeColor="text1"/>
          <w:sz w:val="28"/>
          <w:szCs w:val="28"/>
        </w:rPr>
        <w:t>Submission Date</w:t>
      </w:r>
      <w:r w:rsidR="008C3FE7" w:rsidRPr="009A1BE9">
        <w:rPr>
          <w:b/>
          <w:bCs/>
          <w:color w:val="000000" w:themeColor="text1"/>
          <w:sz w:val="28"/>
          <w:szCs w:val="28"/>
        </w:rPr>
        <w:t xml:space="preserve">:- </w:t>
      </w:r>
      <w:r w:rsidR="0052252C" w:rsidRPr="0052252C">
        <w:rPr>
          <w:color w:val="000000" w:themeColor="text1"/>
          <w:sz w:val="28"/>
          <w:szCs w:val="28"/>
        </w:rPr>
        <w:t>28</w:t>
      </w:r>
      <w:r w:rsidR="0052252C" w:rsidRPr="0052252C">
        <w:rPr>
          <w:color w:val="000000" w:themeColor="text1"/>
          <w:sz w:val="28"/>
          <w:szCs w:val="28"/>
          <w:vertAlign w:val="superscript"/>
        </w:rPr>
        <w:t>th</w:t>
      </w:r>
      <w:r w:rsidR="0052252C" w:rsidRPr="0052252C">
        <w:rPr>
          <w:color w:val="000000" w:themeColor="text1"/>
          <w:sz w:val="28"/>
          <w:szCs w:val="28"/>
        </w:rPr>
        <w:t xml:space="preserve"> April 2025</w:t>
      </w:r>
    </w:p>
    <w:p w14:paraId="61E11FB1" w14:textId="77777777" w:rsidR="00A11059" w:rsidRDefault="00A11059" w:rsidP="000F2822">
      <w:pPr>
        <w:spacing w:line="360" w:lineRule="auto"/>
        <w:ind w:left="2880"/>
        <w:rPr>
          <w:rFonts w:ascii="Times New Roman" w:eastAsia="Times New Roman" w:hAnsi="Times New Roman" w:cs="Times New Roman"/>
          <w:b/>
          <w:bCs/>
          <w:sz w:val="32"/>
          <w:szCs w:val="32"/>
        </w:rPr>
      </w:pPr>
    </w:p>
    <w:p w14:paraId="00B4205B" w14:textId="77777777" w:rsidR="00C100C7" w:rsidRPr="009A1BE9" w:rsidRDefault="00C100C7" w:rsidP="000F2822">
      <w:pPr>
        <w:spacing w:line="360" w:lineRule="auto"/>
        <w:ind w:left="2880"/>
        <w:rPr>
          <w:rFonts w:ascii="Times New Roman" w:eastAsia="Times New Roman" w:hAnsi="Times New Roman" w:cs="Times New Roman"/>
          <w:b/>
          <w:bCs/>
          <w:sz w:val="32"/>
          <w:szCs w:val="32"/>
        </w:rPr>
      </w:pPr>
    </w:p>
    <w:p w14:paraId="67C823E6" w14:textId="77777777" w:rsidR="00292412" w:rsidRDefault="00073C36">
      <w:pPr>
        <w:spacing w:line="360" w:lineRule="auto"/>
        <w:jc w:val="center"/>
      </w:pPr>
      <w:r>
        <w:br w:type="page"/>
      </w:r>
    </w:p>
    <w:p w14:paraId="3715F61C" w14:textId="77777777" w:rsidR="0070414F" w:rsidRDefault="0070414F">
      <w:pPr>
        <w:spacing w:line="360" w:lineRule="auto"/>
        <w:jc w:val="center"/>
      </w:pPr>
    </w:p>
    <w:p w14:paraId="779835A2" w14:textId="77777777" w:rsidR="0070414F" w:rsidRDefault="0070414F">
      <w:pPr>
        <w:spacing w:line="360" w:lineRule="auto"/>
        <w:jc w:val="center"/>
        <w:rPr>
          <w:rFonts w:ascii="Times New Roman" w:eastAsia="Times New Roman" w:hAnsi="Times New Roman" w:cs="Times New Roman"/>
          <w:b/>
          <w:sz w:val="32"/>
          <w:szCs w:val="32"/>
        </w:rPr>
      </w:pPr>
    </w:p>
    <w:sdt>
      <w:sdtPr>
        <w:rPr>
          <w:rFonts w:ascii="Arial" w:eastAsia="Arial" w:hAnsi="Arial" w:cs="Arial"/>
          <w:color w:val="auto"/>
          <w:sz w:val="22"/>
          <w:szCs w:val="22"/>
          <w:lang w:val="en" w:eastAsia="en-IN" w:bidi="bn-IN"/>
        </w:rPr>
        <w:id w:val="523677261"/>
        <w:docPartObj>
          <w:docPartGallery w:val="Table of Contents"/>
          <w:docPartUnique/>
        </w:docPartObj>
      </w:sdtPr>
      <w:sdtEndPr>
        <w:rPr>
          <w:b/>
          <w:bCs/>
          <w:noProof/>
        </w:rPr>
      </w:sdtEndPr>
      <w:sdtContent>
        <w:p w14:paraId="04162B77" w14:textId="77777777" w:rsidR="00073C36" w:rsidRPr="00E36BBD" w:rsidRDefault="00073C36" w:rsidP="00AF01DF">
          <w:pPr>
            <w:pStyle w:val="TOCHeading"/>
            <w:spacing w:line="360" w:lineRule="auto"/>
            <w:rPr>
              <w:rFonts w:ascii="Arial" w:hAnsi="Arial" w:cs="Arial"/>
              <w:b/>
              <w:bCs/>
              <w:color w:val="000000" w:themeColor="text1"/>
              <w:sz w:val="24"/>
              <w:szCs w:val="24"/>
            </w:rPr>
          </w:pPr>
          <w:r w:rsidRPr="00E36BBD">
            <w:rPr>
              <w:rFonts w:ascii="Arial" w:hAnsi="Arial" w:cs="Arial"/>
              <w:b/>
              <w:bCs/>
              <w:color w:val="000000" w:themeColor="text1"/>
              <w:sz w:val="24"/>
              <w:szCs w:val="24"/>
            </w:rPr>
            <w:t>Table of Contents</w:t>
          </w:r>
        </w:p>
        <w:p w14:paraId="1FFB0E95" w14:textId="14CF8ABD" w:rsidR="00AF01DF" w:rsidRPr="00AF01DF" w:rsidRDefault="00073C36">
          <w:pPr>
            <w:pStyle w:val="TOC1"/>
            <w:tabs>
              <w:tab w:val="right" w:leader="dot" w:pos="9350"/>
            </w:tabs>
            <w:rPr>
              <w:rFonts w:eastAsiaTheme="minorEastAsia"/>
              <w:noProof/>
              <w:color w:val="000000" w:themeColor="text1"/>
              <w:sz w:val="24"/>
              <w:szCs w:val="24"/>
              <w:lang w:val="en-IN" w:bidi="ar-SA"/>
            </w:rPr>
          </w:pPr>
          <w:r w:rsidRPr="00AF01DF">
            <w:rPr>
              <w:color w:val="000000" w:themeColor="text1"/>
              <w:sz w:val="24"/>
              <w:szCs w:val="24"/>
            </w:rPr>
            <w:fldChar w:fldCharType="begin"/>
          </w:r>
          <w:r w:rsidRPr="00AF01DF">
            <w:rPr>
              <w:color w:val="000000" w:themeColor="text1"/>
              <w:sz w:val="24"/>
              <w:szCs w:val="24"/>
            </w:rPr>
            <w:instrText xml:space="preserve"> TOC \o "1-3" \h \z \u </w:instrText>
          </w:r>
          <w:r w:rsidRPr="00AF01DF">
            <w:rPr>
              <w:color w:val="000000" w:themeColor="text1"/>
              <w:sz w:val="24"/>
              <w:szCs w:val="24"/>
            </w:rPr>
            <w:fldChar w:fldCharType="separate"/>
          </w:r>
          <w:hyperlink w:anchor="_Toc196485740" w:history="1">
            <w:r w:rsidR="00AF01DF" w:rsidRPr="00AF01DF">
              <w:rPr>
                <w:rStyle w:val="Hyperlink"/>
                <w:noProof/>
                <w:color w:val="000000" w:themeColor="text1"/>
                <w:sz w:val="24"/>
                <w:szCs w:val="24"/>
              </w:rPr>
              <w:t>Introduction</w:t>
            </w:r>
            <w:r w:rsidR="00AF01DF" w:rsidRPr="00AF01DF">
              <w:rPr>
                <w:noProof/>
                <w:webHidden/>
                <w:color w:val="000000" w:themeColor="text1"/>
                <w:sz w:val="24"/>
                <w:szCs w:val="24"/>
              </w:rPr>
              <w:tab/>
            </w:r>
            <w:r w:rsidR="00AF01DF" w:rsidRPr="00AF01DF">
              <w:rPr>
                <w:noProof/>
                <w:webHidden/>
                <w:color w:val="000000" w:themeColor="text1"/>
                <w:sz w:val="24"/>
                <w:szCs w:val="24"/>
              </w:rPr>
              <w:fldChar w:fldCharType="begin"/>
            </w:r>
            <w:r w:rsidR="00AF01DF" w:rsidRPr="00AF01DF">
              <w:rPr>
                <w:noProof/>
                <w:webHidden/>
                <w:color w:val="000000" w:themeColor="text1"/>
                <w:sz w:val="24"/>
                <w:szCs w:val="24"/>
              </w:rPr>
              <w:instrText xml:space="preserve"> PAGEREF _Toc196485740 \h </w:instrText>
            </w:r>
            <w:r w:rsidR="00AF01DF" w:rsidRPr="00AF01DF">
              <w:rPr>
                <w:noProof/>
                <w:webHidden/>
                <w:color w:val="000000" w:themeColor="text1"/>
                <w:sz w:val="24"/>
                <w:szCs w:val="24"/>
              </w:rPr>
            </w:r>
            <w:r w:rsidR="00AF01DF" w:rsidRPr="00AF01DF">
              <w:rPr>
                <w:noProof/>
                <w:webHidden/>
                <w:color w:val="000000" w:themeColor="text1"/>
                <w:sz w:val="24"/>
                <w:szCs w:val="24"/>
              </w:rPr>
              <w:fldChar w:fldCharType="separate"/>
            </w:r>
            <w:r w:rsidR="00AF01DF" w:rsidRPr="00AF01DF">
              <w:rPr>
                <w:noProof/>
                <w:webHidden/>
                <w:color w:val="000000" w:themeColor="text1"/>
                <w:sz w:val="24"/>
                <w:szCs w:val="24"/>
              </w:rPr>
              <w:t>3</w:t>
            </w:r>
            <w:r w:rsidR="00AF01DF" w:rsidRPr="00AF01DF">
              <w:rPr>
                <w:noProof/>
                <w:webHidden/>
                <w:color w:val="000000" w:themeColor="text1"/>
                <w:sz w:val="24"/>
                <w:szCs w:val="24"/>
              </w:rPr>
              <w:fldChar w:fldCharType="end"/>
            </w:r>
          </w:hyperlink>
        </w:p>
        <w:p w14:paraId="7D6B2EE9" w14:textId="56776AB7"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1" w:history="1">
            <w:r w:rsidRPr="00AF01DF">
              <w:rPr>
                <w:rStyle w:val="Hyperlink"/>
                <w:noProof/>
                <w:color w:val="000000" w:themeColor="text1"/>
                <w:sz w:val="24"/>
                <w:szCs w:val="24"/>
              </w:rPr>
              <w:t>Key activities of marketing in terms of Marks &amp; Spencer</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_Toc196485741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3</w:t>
            </w:r>
            <w:r w:rsidRPr="00AF01DF">
              <w:rPr>
                <w:noProof/>
                <w:webHidden/>
                <w:color w:val="000000" w:themeColor="text1"/>
                <w:sz w:val="24"/>
                <w:szCs w:val="24"/>
              </w:rPr>
              <w:fldChar w:fldCharType="end"/>
            </w:r>
          </w:hyperlink>
        </w:p>
        <w:p w14:paraId="13F3971C" w14:textId="295C9E90"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2" w:history="1">
            <w:r w:rsidRPr="00AF01DF">
              <w:rPr>
                <w:rStyle w:val="Hyperlink"/>
                <w:noProof/>
                <w:color w:val="000000" w:themeColor="text1"/>
                <w:sz w:val="24"/>
                <w:szCs w:val="24"/>
              </w:rPr>
              <w:t>New Brand Extension</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_Toc196485742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4</w:t>
            </w:r>
            <w:r w:rsidRPr="00AF01DF">
              <w:rPr>
                <w:noProof/>
                <w:webHidden/>
                <w:color w:val="000000" w:themeColor="text1"/>
                <w:sz w:val="24"/>
                <w:szCs w:val="24"/>
              </w:rPr>
              <w:fldChar w:fldCharType="end"/>
            </w:r>
          </w:hyperlink>
        </w:p>
        <w:p w14:paraId="02F8C765" w14:textId="4315B192"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3" w:history="1">
            <w:r w:rsidRPr="00AF01DF">
              <w:rPr>
                <w:rStyle w:val="Hyperlink"/>
                <w:noProof/>
                <w:color w:val="000000" w:themeColor="text1"/>
                <w:sz w:val="24"/>
                <w:szCs w:val="24"/>
              </w:rPr>
              <w:t>STP in terms of Brand Extension</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_Toc196485743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7</w:t>
            </w:r>
            <w:r w:rsidRPr="00AF01DF">
              <w:rPr>
                <w:noProof/>
                <w:webHidden/>
                <w:color w:val="000000" w:themeColor="text1"/>
                <w:sz w:val="24"/>
                <w:szCs w:val="24"/>
              </w:rPr>
              <w:fldChar w:fldCharType="end"/>
            </w:r>
          </w:hyperlink>
        </w:p>
        <w:p w14:paraId="1D062657" w14:textId="14220713"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4" w:history="1">
            <w:r w:rsidRPr="00AF01DF">
              <w:rPr>
                <w:rStyle w:val="Hyperlink"/>
                <w:noProof/>
                <w:color w:val="000000" w:themeColor="text1"/>
                <w:sz w:val="24"/>
                <w:szCs w:val="24"/>
              </w:rPr>
              <w:t>Consumer Persona</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_Toc196485744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11</w:t>
            </w:r>
            <w:r w:rsidRPr="00AF01DF">
              <w:rPr>
                <w:noProof/>
                <w:webHidden/>
                <w:color w:val="000000" w:themeColor="text1"/>
                <w:sz w:val="24"/>
                <w:szCs w:val="24"/>
              </w:rPr>
              <w:fldChar w:fldCharType="end"/>
            </w:r>
          </w:hyperlink>
        </w:p>
        <w:p w14:paraId="0FF99760" w14:textId="6C51FFD8"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5" w:history="1">
            <w:r w:rsidRPr="00AF01DF">
              <w:rPr>
                <w:rStyle w:val="Hyperlink"/>
                <w:noProof/>
                <w:color w:val="000000" w:themeColor="text1"/>
                <w:sz w:val="24"/>
                <w:szCs w:val="24"/>
              </w:rPr>
              <w:t>Marketing Mix for the New Way of Brand Extension</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_Toc196485745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13</w:t>
            </w:r>
            <w:r w:rsidRPr="00AF01DF">
              <w:rPr>
                <w:noProof/>
                <w:webHidden/>
                <w:color w:val="000000" w:themeColor="text1"/>
                <w:sz w:val="24"/>
                <w:szCs w:val="24"/>
              </w:rPr>
              <w:fldChar w:fldCharType="end"/>
            </w:r>
          </w:hyperlink>
        </w:p>
        <w:p w14:paraId="7530F817" w14:textId="6BB68168"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6" w:history="1">
            <w:r w:rsidRPr="00AF01DF">
              <w:rPr>
                <w:rStyle w:val="Hyperlink"/>
                <w:noProof/>
                <w:color w:val="000000" w:themeColor="text1"/>
                <w:sz w:val="24"/>
                <w:szCs w:val="24"/>
              </w:rPr>
              <w:t>Critical evolution process of future development within marketing through technology</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_Toc196485746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15</w:t>
            </w:r>
            <w:r w:rsidRPr="00AF01DF">
              <w:rPr>
                <w:noProof/>
                <w:webHidden/>
                <w:color w:val="000000" w:themeColor="text1"/>
                <w:sz w:val="24"/>
                <w:szCs w:val="24"/>
              </w:rPr>
              <w:fldChar w:fldCharType="end"/>
            </w:r>
          </w:hyperlink>
        </w:p>
        <w:p w14:paraId="72AA8FBA" w14:textId="40F6CA35"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7" w:history="1">
            <w:r w:rsidRPr="00AF01DF">
              <w:rPr>
                <w:rStyle w:val="Hyperlink"/>
                <w:noProof/>
                <w:color w:val="000000" w:themeColor="text1"/>
                <w:sz w:val="24"/>
                <w:szCs w:val="24"/>
              </w:rPr>
              <w:t>Conclusion</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_Toc196485747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16</w:t>
            </w:r>
            <w:r w:rsidRPr="00AF01DF">
              <w:rPr>
                <w:noProof/>
                <w:webHidden/>
                <w:color w:val="000000" w:themeColor="text1"/>
                <w:sz w:val="24"/>
                <w:szCs w:val="24"/>
              </w:rPr>
              <w:fldChar w:fldCharType="end"/>
            </w:r>
          </w:hyperlink>
        </w:p>
        <w:p w14:paraId="1458B8B3" w14:textId="5B5549AF" w:rsidR="00AF01DF" w:rsidRPr="00AF01DF" w:rsidRDefault="00AF01DF">
          <w:pPr>
            <w:pStyle w:val="TOC1"/>
            <w:tabs>
              <w:tab w:val="right" w:leader="dot" w:pos="9350"/>
            </w:tabs>
            <w:rPr>
              <w:rFonts w:eastAsiaTheme="minorEastAsia"/>
              <w:noProof/>
              <w:color w:val="000000" w:themeColor="text1"/>
              <w:sz w:val="24"/>
              <w:szCs w:val="24"/>
              <w:lang w:val="en-IN" w:bidi="ar-SA"/>
            </w:rPr>
          </w:pPr>
          <w:hyperlink w:anchor="_Toc196485748" w:history="1">
            <w:r w:rsidRPr="00AF01DF">
              <w:rPr>
                <w:rStyle w:val="Hyperlink"/>
                <w:noProof/>
                <w:color w:val="000000" w:themeColor="text1"/>
                <w:sz w:val="24"/>
                <w:szCs w:val="24"/>
              </w:rPr>
              <w:t>References</w:t>
            </w:r>
            <w:r w:rsidRPr="00AF01DF">
              <w:rPr>
                <w:noProof/>
                <w:webHidden/>
                <w:color w:val="000000" w:themeColor="text1"/>
                <w:sz w:val="24"/>
                <w:szCs w:val="24"/>
              </w:rPr>
              <w:tab/>
            </w:r>
            <w:r w:rsidRPr="00AF01DF">
              <w:rPr>
                <w:noProof/>
                <w:webHidden/>
                <w:color w:val="000000" w:themeColor="text1"/>
                <w:sz w:val="24"/>
                <w:szCs w:val="24"/>
              </w:rPr>
              <w:fldChar w:fldCharType="begin"/>
            </w:r>
            <w:r w:rsidRPr="00AF01DF">
              <w:rPr>
                <w:noProof/>
                <w:webHidden/>
                <w:color w:val="000000" w:themeColor="text1"/>
                <w:sz w:val="24"/>
                <w:szCs w:val="24"/>
              </w:rPr>
              <w:instrText xml:space="preserve"> PAGEREF _Toc196485748 \h </w:instrText>
            </w:r>
            <w:r w:rsidRPr="00AF01DF">
              <w:rPr>
                <w:noProof/>
                <w:webHidden/>
                <w:color w:val="000000" w:themeColor="text1"/>
                <w:sz w:val="24"/>
                <w:szCs w:val="24"/>
              </w:rPr>
            </w:r>
            <w:r w:rsidRPr="00AF01DF">
              <w:rPr>
                <w:noProof/>
                <w:webHidden/>
                <w:color w:val="000000" w:themeColor="text1"/>
                <w:sz w:val="24"/>
                <w:szCs w:val="24"/>
              </w:rPr>
              <w:fldChar w:fldCharType="separate"/>
            </w:r>
            <w:r w:rsidRPr="00AF01DF">
              <w:rPr>
                <w:noProof/>
                <w:webHidden/>
                <w:color w:val="000000" w:themeColor="text1"/>
                <w:sz w:val="24"/>
                <w:szCs w:val="24"/>
              </w:rPr>
              <w:t>17</w:t>
            </w:r>
            <w:r w:rsidRPr="00AF01DF">
              <w:rPr>
                <w:noProof/>
                <w:webHidden/>
                <w:color w:val="000000" w:themeColor="text1"/>
                <w:sz w:val="24"/>
                <w:szCs w:val="24"/>
              </w:rPr>
              <w:fldChar w:fldCharType="end"/>
            </w:r>
          </w:hyperlink>
        </w:p>
        <w:p w14:paraId="4C7B5223" w14:textId="2AB274AF" w:rsidR="00073C36" w:rsidRDefault="00073C36" w:rsidP="00073C36">
          <w:pPr>
            <w:spacing w:line="360" w:lineRule="auto"/>
            <w:jc w:val="center"/>
          </w:pPr>
          <w:r w:rsidRPr="00AF01DF">
            <w:rPr>
              <w:b/>
              <w:bCs/>
              <w:noProof/>
              <w:color w:val="000000" w:themeColor="text1"/>
              <w:sz w:val="24"/>
              <w:szCs w:val="24"/>
            </w:rPr>
            <w:fldChar w:fldCharType="end"/>
          </w:r>
        </w:p>
      </w:sdtContent>
    </w:sdt>
    <w:p w14:paraId="320AE182" w14:textId="77777777" w:rsidR="00292412" w:rsidRDefault="00073C36" w:rsidP="00073C36">
      <w:pPr>
        <w:spacing w:line="360" w:lineRule="auto"/>
        <w:rPr>
          <w:rFonts w:ascii="Times New Roman" w:eastAsia="Times New Roman" w:hAnsi="Times New Roman" w:cs="Times New Roman"/>
          <w:b/>
          <w:sz w:val="32"/>
          <w:szCs w:val="32"/>
        </w:rPr>
      </w:pPr>
      <w:r>
        <w:br w:type="page"/>
      </w:r>
    </w:p>
    <w:p w14:paraId="6679F511" w14:textId="77777777" w:rsidR="00292412" w:rsidRPr="00133DA1" w:rsidRDefault="00073C36" w:rsidP="00133DA1">
      <w:pPr>
        <w:pStyle w:val="Heading1"/>
        <w:spacing w:before="240" w:after="240" w:line="360" w:lineRule="auto"/>
        <w:rPr>
          <w:rFonts w:ascii="Arial" w:hAnsi="Arial"/>
          <w:sz w:val="24"/>
        </w:rPr>
      </w:pPr>
      <w:bookmarkStart w:id="0" w:name="_Toc196485740"/>
      <w:r w:rsidRPr="00133DA1">
        <w:rPr>
          <w:rFonts w:ascii="Arial" w:hAnsi="Arial"/>
          <w:sz w:val="24"/>
        </w:rPr>
        <w:lastRenderedPageBreak/>
        <w:t>Introduction</w:t>
      </w:r>
      <w:bookmarkEnd w:id="0"/>
    </w:p>
    <w:p w14:paraId="6FBB79E5"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Marks &amp; Spencer is mainly renowned as a British multinational retailer which was established in the year of 1884 by Thomas Spencer and Michael Marks. The company was established as a form of leader within the retail industry by offering a wide range of diversified products such as home goods, food items, and many more. The selected company is mainly committed towards the maintaining process of quality and sustainability, along with innovation. Their food segment mainly helps to acquire 60% of the profit through the successful completion of consumer requirements. On the other hand, the clothing segments mainly provide 40% of sales, which balances the variable challenges. The mentioned organization mainly operates their business through approximately over 1400 stores and serves approximately 30 million consumers. In addition, the company is mainly trying to adopt variable strategies in terms of the competitive landscape. The mentioned strategies are mainly responsible for creating various opportunities within the emerging business market. </w:t>
      </w:r>
    </w:p>
    <w:p w14:paraId="0640358A" w14:textId="77777777" w:rsidR="00292412" w:rsidRPr="00133DA1" w:rsidRDefault="00073C36" w:rsidP="00133DA1">
      <w:pPr>
        <w:pStyle w:val="Heading1"/>
        <w:spacing w:before="240" w:after="240" w:line="360" w:lineRule="auto"/>
        <w:rPr>
          <w:rFonts w:ascii="Arial" w:hAnsi="Arial"/>
          <w:sz w:val="24"/>
        </w:rPr>
      </w:pPr>
      <w:bookmarkStart w:id="1" w:name="_Toc196485741"/>
      <w:r w:rsidRPr="00133DA1">
        <w:rPr>
          <w:rFonts w:ascii="Arial" w:hAnsi="Arial"/>
          <w:sz w:val="24"/>
        </w:rPr>
        <w:t>Key activities of marketing in terms of Marks &amp; Spencer</w:t>
      </w:r>
      <w:bookmarkEnd w:id="1"/>
    </w:p>
    <w:p w14:paraId="68529F9C"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Usually, M&amp;S maintains different types of marketing activities in terms of maintaining a strong position as a form of leading retailer. The activities mainly help to enhance the engagement process of customers, along with brand visibility, and ensure diverse categories of the products. There is some key marketing strategies are present for the selected company, which are brand positioning, innovation of product along with diversification, ethical sourcing, and many more (</w:t>
      </w:r>
      <w:r w:rsidRPr="00133DA1">
        <w:rPr>
          <w:rFonts w:eastAsia="Times New Roman" w:cs="Times New Roman"/>
          <w:color w:val="222222"/>
          <w:sz w:val="24"/>
          <w:szCs w:val="24"/>
          <w:highlight w:val="white"/>
        </w:rPr>
        <w:t>del Barrio-Garcia and Prados-Peña,2019)</w:t>
      </w:r>
      <w:r w:rsidRPr="00133DA1">
        <w:rPr>
          <w:rFonts w:eastAsia="Times New Roman" w:cs="Times New Roman"/>
          <w:sz w:val="24"/>
          <w:szCs w:val="24"/>
        </w:rPr>
        <w:t xml:space="preserve">. The company has successfully established a strong brand reputation by offering some premium products that help to draw the attention of the target consumers. The mentioned positioning is reinforced by providing consistent messaging among the different types of marketing challenges. Managing the process of continuous innovation in terms of fulfilling the expectations of the consumers. In terms of M&amp;S, they successfully adopted digital transformation by investing within the e-commerce platforms that help in the integration process of offline and online shopping experiences. The prominent implementation of an omnichannel strategy mainly allows consumers to shop within physical stores. </w:t>
      </w:r>
    </w:p>
    <w:p w14:paraId="44C21184"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Making some effective collaborations with the different designers helps to draw the attention of the consumers. Maintaining the process of these partnerships provides essential support for increasing sales by organizing different types of marketing campaigns. Offering different types of personalized discounts is mainly considered a crucial component for enhancing sales. The mentioned initiatives help in the retention process of consumers by increasing consumer retention along with the encouragement process of repeat purchases. Investing in the advertising process of M&amp;S by using television and social media plays a pivotal role in maintaining the attention process of the consumers (</w:t>
      </w:r>
      <w:r w:rsidRPr="00133DA1">
        <w:rPr>
          <w:rFonts w:eastAsia="Times New Roman" w:cs="Times New Roman"/>
          <w:color w:val="222222"/>
          <w:sz w:val="24"/>
          <w:szCs w:val="24"/>
          <w:highlight w:val="white"/>
        </w:rPr>
        <w:t>Boisvert and Ashill, 2018)</w:t>
      </w:r>
      <w:r w:rsidRPr="00133DA1">
        <w:rPr>
          <w:rFonts w:eastAsia="Times New Roman" w:cs="Times New Roman"/>
          <w:sz w:val="24"/>
          <w:szCs w:val="24"/>
        </w:rPr>
        <w:t xml:space="preserve">. Highlighting the global presence of M&amp;S helps to adopt some effective strategies for entering within the new market by understanding the actual requirements of the consumer. Depending on the mentioned factors, the success of the M&amp;S marketing can be enhanced within the competitive market environment. </w:t>
      </w:r>
    </w:p>
    <w:p w14:paraId="6426D9BB" w14:textId="77777777" w:rsidR="00292412" w:rsidRPr="00133DA1" w:rsidRDefault="00073C36" w:rsidP="00133DA1">
      <w:pPr>
        <w:pStyle w:val="Heading1"/>
        <w:spacing w:before="240" w:after="240" w:line="360" w:lineRule="auto"/>
        <w:rPr>
          <w:rFonts w:ascii="Arial" w:hAnsi="Arial"/>
          <w:sz w:val="24"/>
        </w:rPr>
      </w:pPr>
      <w:bookmarkStart w:id="2" w:name="_Toc196485742"/>
      <w:r w:rsidRPr="00133DA1">
        <w:rPr>
          <w:rFonts w:ascii="Arial" w:hAnsi="Arial"/>
          <w:sz w:val="24"/>
        </w:rPr>
        <w:t>New Brand Extension</w:t>
      </w:r>
      <w:bookmarkEnd w:id="2"/>
    </w:p>
    <w:p w14:paraId="417BC089"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In terms of M&amp;S has an innovation history along with brand revolution by creating well positioned a well-positioned new brand extension process within interior design. The mentioned process mainly includes with market analysis, strategic planning, along with creative execution for ensuring the extension of M&amp;S. The extension process mainly relies on some crucial factors such as satisfaction of consumers, sustainability, and the last one is quality. The initial stage of brand extension is mainly dependent on the conducting process of market research that helps to determine consumer preferences, trends, and the choices of the consumers within the interior design sector (</w:t>
      </w:r>
      <w:r w:rsidRPr="00133DA1">
        <w:rPr>
          <w:rFonts w:eastAsia="Times New Roman" w:cs="Times New Roman"/>
          <w:color w:val="222222"/>
          <w:sz w:val="24"/>
          <w:szCs w:val="24"/>
          <w:highlight w:val="white"/>
        </w:rPr>
        <w:t xml:space="preserve">Liu </w:t>
      </w:r>
      <w:r w:rsidRPr="00133DA1">
        <w:rPr>
          <w:rFonts w:eastAsia="Times New Roman" w:cs="Times New Roman"/>
          <w:i/>
          <w:color w:val="222222"/>
          <w:sz w:val="24"/>
          <w:szCs w:val="24"/>
          <w:highlight w:val="white"/>
        </w:rPr>
        <w:t>et al</w:t>
      </w:r>
      <w:r w:rsidRPr="00133DA1">
        <w:rPr>
          <w:rFonts w:eastAsia="Times New Roman" w:cs="Times New Roman"/>
          <w:color w:val="222222"/>
          <w:sz w:val="24"/>
          <w:szCs w:val="24"/>
          <w:highlight w:val="white"/>
        </w:rPr>
        <w:t>., 2018)</w:t>
      </w:r>
      <w:r w:rsidRPr="00133DA1">
        <w:rPr>
          <w:rFonts w:eastAsia="Times New Roman" w:cs="Times New Roman"/>
          <w:sz w:val="24"/>
          <w:szCs w:val="24"/>
        </w:rPr>
        <w:t xml:space="preserve">. The identification process of demographics like businesses, renters, and many more can be crucial. In addition, the complete understanding process of competitors along with market gaps provides essential support for M&amp;S, which provides interior design prominently. As an interior design plan, they should reflect values in terms of quality, innovation, along with sustainability. The identity of the brand is mainly dependent on the using process of using eco-friendly materials, the creation process of timeless designs, and many more. </w:t>
      </w:r>
    </w:p>
    <w:p w14:paraId="43962D4C" w14:textId="77777777" w:rsidR="00292412" w:rsidRPr="00133DA1" w:rsidRDefault="00073C36" w:rsidP="00C426F1">
      <w:pPr>
        <w:spacing w:before="240" w:after="240" w:line="360" w:lineRule="auto"/>
        <w:jc w:val="center"/>
        <w:rPr>
          <w:rFonts w:eastAsia="Times New Roman" w:cs="Times New Roman"/>
          <w:b/>
          <w:sz w:val="24"/>
          <w:szCs w:val="28"/>
        </w:rPr>
      </w:pPr>
      <w:r w:rsidRPr="00133DA1">
        <w:rPr>
          <w:rFonts w:eastAsia="Times New Roman" w:cs="Times New Roman"/>
          <w:b/>
          <w:noProof/>
          <w:sz w:val="24"/>
          <w:szCs w:val="28"/>
        </w:rPr>
        <w:drawing>
          <wp:inline distT="114300" distB="114300" distL="114300" distR="114300" wp14:anchorId="3731D238" wp14:editId="0D5A71EF">
            <wp:extent cx="5943600" cy="8407400"/>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5943600" cy="8407400"/>
                    </a:xfrm>
                    <a:prstGeom prst="rect">
                      <a:avLst/>
                    </a:prstGeom>
                    <a:ln/>
                  </pic:spPr>
                </pic:pic>
              </a:graphicData>
            </a:graphic>
          </wp:inline>
        </w:drawing>
      </w:r>
    </w:p>
    <w:p w14:paraId="73549B2B" w14:textId="77777777" w:rsidR="00292412" w:rsidRPr="00133DA1" w:rsidRDefault="00073C36" w:rsidP="00C426F1">
      <w:pPr>
        <w:spacing w:before="240" w:after="240" w:line="360" w:lineRule="auto"/>
        <w:jc w:val="center"/>
        <w:rPr>
          <w:rFonts w:eastAsia="Times New Roman" w:cs="Times New Roman"/>
          <w:b/>
          <w:sz w:val="24"/>
          <w:szCs w:val="24"/>
        </w:rPr>
      </w:pPr>
      <w:r w:rsidRPr="00133DA1">
        <w:rPr>
          <w:rFonts w:eastAsia="Times New Roman" w:cs="Times New Roman"/>
          <w:b/>
          <w:sz w:val="24"/>
          <w:szCs w:val="24"/>
        </w:rPr>
        <w:t>Figure 1: Poster for Brand Extension</w:t>
      </w:r>
    </w:p>
    <w:p w14:paraId="0FD1A34E" w14:textId="77777777" w:rsidR="00292412" w:rsidRPr="00133DA1" w:rsidRDefault="00073C36" w:rsidP="00C426F1">
      <w:pPr>
        <w:spacing w:before="240" w:after="240" w:line="360" w:lineRule="auto"/>
        <w:jc w:val="center"/>
        <w:rPr>
          <w:rFonts w:eastAsia="Times New Roman" w:cs="Times New Roman"/>
          <w:sz w:val="24"/>
          <w:szCs w:val="24"/>
        </w:rPr>
      </w:pPr>
      <w:r w:rsidRPr="00133DA1">
        <w:rPr>
          <w:rFonts w:eastAsia="Times New Roman" w:cs="Times New Roman"/>
          <w:sz w:val="24"/>
          <w:szCs w:val="24"/>
        </w:rPr>
        <w:t>(Source: Self-developed)</w:t>
      </w:r>
    </w:p>
    <w:p w14:paraId="7872A35A"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Highlighting a unique brand name within the interior design sector provides essential support for M&amp;S to differentiate its product lines. The interior design mainly included with some crucial factors such as home decor, furniture, different types of customizable solutions, and many more. Collaborating with the different types of renowned designers helps them to offer exclusive collections. However, using some sustainable materials by maintaining ethical practices can be considered “Plan A” initiative. The integration process of M&amp;S helps to provide essential support for the interior design segment within existing online platforms, along with stores. Creation of dedicated spaces within various stores in terms of interior design products along with services helps to enhance the better experience of shopping (</w:t>
      </w:r>
      <w:r w:rsidRPr="00133DA1">
        <w:rPr>
          <w:rFonts w:eastAsia="Times New Roman" w:cs="Times New Roman"/>
          <w:color w:val="222222"/>
          <w:sz w:val="24"/>
          <w:szCs w:val="24"/>
          <w:highlight w:val="white"/>
        </w:rPr>
        <w:t>Kim, 2020)</w:t>
      </w:r>
      <w:r w:rsidRPr="00133DA1">
        <w:rPr>
          <w:rFonts w:eastAsia="Times New Roman" w:cs="Times New Roman"/>
          <w:sz w:val="24"/>
          <w:szCs w:val="24"/>
        </w:rPr>
        <w:t xml:space="preserve">. In addition, offering the different types of virtual consultations by using different types of design tools for managing websites to produce a better consumer experience. Usually, managing effective campaigns for marketing can be essential for creating awareness, along with interest, for the purpose of brand extension. The selected company can use influencer partnerships, and different types of social media platforms to highlight their interior designs. Making collaborations with various designers helps in the successful establishment process of credibility. Engaging consumers by offering variable personalized services like consultations about designs, and tailored solutions provides essential support for the enhancement process of consumer satisfaction. </w:t>
      </w:r>
    </w:p>
    <w:p w14:paraId="60F1A07D" w14:textId="77777777" w:rsidR="00292412" w:rsidRPr="00133DA1" w:rsidRDefault="00073C36" w:rsidP="00133DA1">
      <w:pPr>
        <w:pStyle w:val="Heading1"/>
        <w:spacing w:before="240" w:after="240" w:line="360" w:lineRule="auto"/>
        <w:rPr>
          <w:rFonts w:ascii="Arial" w:hAnsi="Arial"/>
          <w:sz w:val="24"/>
        </w:rPr>
      </w:pPr>
      <w:bookmarkStart w:id="3" w:name="_Toc196485743"/>
      <w:r w:rsidRPr="00133DA1">
        <w:rPr>
          <w:rFonts w:ascii="Arial" w:hAnsi="Arial"/>
          <w:sz w:val="24"/>
        </w:rPr>
        <w:t>STP in terms of Brand Extension</w:t>
      </w:r>
      <w:bookmarkEnd w:id="3"/>
    </w:p>
    <w:p w14:paraId="30A6D1B9"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Marks &amp; Spencer can utilize the STP framework, which is quite beneficial for the successful launch of the brand extension process in terms of interior design. The mentioned framework mainly consists of three crucial factors such as segmentation, the way of targeting, the last one is positioning (</w:t>
      </w:r>
      <w:r w:rsidRPr="00133DA1">
        <w:rPr>
          <w:rFonts w:eastAsia="Times New Roman" w:cs="Times New Roman"/>
          <w:color w:val="222222"/>
          <w:sz w:val="24"/>
          <w:szCs w:val="24"/>
          <w:highlight w:val="white"/>
        </w:rPr>
        <w:t xml:space="preserve">Zheng </w:t>
      </w:r>
      <w:r w:rsidRPr="00133DA1">
        <w:rPr>
          <w:rFonts w:eastAsia="Times New Roman" w:cs="Times New Roman"/>
          <w:i/>
          <w:color w:val="222222"/>
          <w:sz w:val="24"/>
          <w:szCs w:val="24"/>
          <w:highlight w:val="white"/>
        </w:rPr>
        <w:t>et al</w:t>
      </w:r>
      <w:r w:rsidRPr="00133DA1">
        <w:rPr>
          <w:rFonts w:eastAsia="Times New Roman" w:cs="Times New Roman"/>
          <w:color w:val="222222"/>
          <w:sz w:val="24"/>
          <w:szCs w:val="24"/>
          <w:highlight w:val="white"/>
        </w:rPr>
        <w:t>., 2019)</w:t>
      </w:r>
      <w:r w:rsidRPr="00133DA1">
        <w:rPr>
          <w:rFonts w:eastAsia="Times New Roman" w:cs="Times New Roman"/>
          <w:sz w:val="24"/>
          <w:szCs w:val="24"/>
        </w:rPr>
        <w:t xml:space="preserve">. Depending on this strategic framework, the selected brand can identify its audience by providing different types of offers for the successful establishment of a strong position within the competitive business market.  </w:t>
      </w:r>
    </w:p>
    <w:p w14:paraId="0AC878C8" w14:textId="77777777" w:rsidR="00292412" w:rsidRPr="00133DA1" w:rsidRDefault="00073C36" w:rsidP="005A1E82">
      <w:pPr>
        <w:spacing w:before="240" w:after="240" w:line="360" w:lineRule="auto"/>
        <w:jc w:val="center"/>
        <w:rPr>
          <w:rFonts w:eastAsia="Times New Roman" w:cs="Times New Roman"/>
          <w:sz w:val="24"/>
          <w:szCs w:val="24"/>
        </w:rPr>
      </w:pPr>
      <w:r w:rsidRPr="00133DA1">
        <w:rPr>
          <w:rFonts w:eastAsia="Times New Roman" w:cs="Times New Roman"/>
          <w:noProof/>
          <w:sz w:val="24"/>
          <w:szCs w:val="24"/>
        </w:rPr>
        <w:drawing>
          <wp:inline distT="114300" distB="114300" distL="114300" distR="114300" wp14:anchorId="61D18B27" wp14:editId="3ED45340">
            <wp:extent cx="5943600" cy="2641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641600"/>
                    </a:xfrm>
                    <a:prstGeom prst="rect">
                      <a:avLst/>
                    </a:prstGeom>
                    <a:ln/>
                  </pic:spPr>
                </pic:pic>
              </a:graphicData>
            </a:graphic>
          </wp:inline>
        </w:drawing>
      </w:r>
    </w:p>
    <w:p w14:paraId="47CE4A93" w14:textId="77777777" w:rsidR="00292412" w:rsidRPr="00133DA1" w:rsidRDefault="00073C36" w:rsidP="005A1E82">
      <w:pPr>
        <w:spacing w:before="240" w:after="240" w:line="360" w:lineRule="auto"/>
        <w:jc w:val="center"/>
        <w:rPr>
          <w:rFonts w:eastAsia="Times New Roman" w:cs="Times New Roman"/>
          <w:b/>
          <w:sz w:val="24"/>
          <w:szCs w:val="24"/>
        </w:rPr>
      </w:pPr>
      <w:r w:rsidRPr="00133DA1">
        <w:rPr>
          <w:rFonts w:eastAsia="Times New Roman" w:cs="Times New Roman"/>
          <w:b/>
          <w:sz w:val="24"/>
          <w:szCs w:val="24"/>
        </w:rPr>
        <w:t>Figure 2: STP Segmentation</w:t>
      </w:r>
    </w:p>
    <w:p w14:paraId="500FD2E7" w14:textId="77777777" w:rsidR="00292412" w:rsidRPr="00133DA1" w:rsidRDefault="00073C36" w:rsidP="005A1E82">
      <w:pPr>
        <w:spacing w:before="240" w:after="240" w:line="360" w:lineRule="auto"/>
        <w:jc w:val="center"/>
        <w:rPr>
          <w:rFonts w:eastAsia="Times New Roman" w:cs="Times New Roman"/>
          <w:sz w:val="24"/>
          <w:szCs w:val="24"/>
        </w:rPr>
      </w:pPr>
      <w:r w:rsidRPr="00133DA1">
        <w:rPr>
          <w:rFonts w:eastAsia="Times New Roman" w:cs="Times New Roman"/>
          <w:sz w:val="24"/>
          <w:szCs w:val="24"/>
        </w:rPr>
        <w:t xml:space="preserve">(Source: </w:t>
      </w:r>
      <w:r w:rsidRPr="00133DA1">
        <w:rPr>
          <w:rFonts w:eastAsia="Times New Roman" w:cs="Times New Roman"/>
          <w:color w:val="222222"/>
          <w:sz w:val="24"/>
          <w:szCs w:val="24"/>
          <w:highlight w:val="white"/>
        </w:rPr>
        <w:t xml:space="preserve">Zheng </w:t>
      </w:r>
      <w:r w:rsidRPr="00133DA1">
        <w:rPr>
          <w:rFonts w:eastAsia="Times New Roman" w:cs="Times New Roman"/>
          <w:i/>
          <w:color w:val="222222"/>
          <w:sz w:val="24"/>
          <w:szCs w:val="24"/>
          <w:highlight w:val="white"/>
        </w:rPr>
        <w:t>et al</w:t>
      </w:r>
      <w:r w:rsidRPr="00133DA1">
        <w:rPr>
          <w:rFonts w:eastAsia="Times New Roman" w:cs="Times New Roman"/>
          <w:color w:val="222222"/>
          <w:sz w:val="24"/>
          <w:szCs w:val="24"/>
          <w:highlight w:val="white"/>
        </w:rPr>
        <w:t>., 2019</w:t>
      </w:r>
      <w:r w:rsidRPr="00133DA1">
        <w:rPr>
          <w:rFonts w:eastAsia="Times New Roman" w:cs="Times New Roman"/>
          <w:sz w:val="24"/>
          <w:szCs w:val="24"/>
        </w:rPr>
        <w:t>)</w:t>
      </w:r>
    </w:p>
    <w:p w14:paraId="0A1AB82B" w14:textId="77777777" w:rsidR="00292412" w:rsidRPr="00133DA1" w:rsidRDefault="00073C36" w:rsidP="00133DA1">
      <w:pPr>
        <w:spacing w:before="240" w:after="240" w:line="360" w:lineRule="auto"/>
        <w:jc w:val="both"/>
        <w:rPr>
          <w:rFonts w:eastAsia="Times New Roman" w:cs="Times New Roman"/>
          <w:b/>
          <w:sz w:val="24"/>
          <w:szCs w:val="26"/>
        </w:rPr>
      </w:pPr>
      <w:r w:rsidRPr="00133DA1">
        <w:rPr>
          <w:rFonts w:eastAsia="Times New Roman" w:cs="Times New Roman"/>
          <w:b/>
          <w:sz w:val="24"/>
          <w:szCs w:val="26"/>
        </w:rPr>
        <w:t>Segmentation</w:t>
      </w:r>
    </w:p>
    <w:p w14:paraId="3E1811B4"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The way of segmentation mainly highlighting the distinctions process of groups in terms of market characteristics which is quite crucial for the selected company. The segmentation process can be classified into a few different dimensions, such as geographic segmentation, behavioral segmentation, demographic segmentation, and the last one is psychographic segmentation. </w:t>
      </w:r>
    </w:p>
    <w:p w14:paraId="3C6BF631" w14:textId="77777777" w:rsidR="00292412" w:rsidRPr="00133DA1" w:rsidRDefault="00073C36" w:rsidP="00133DA1">
      <w:pPr>
        <w:spacing w:before="240" w:after="240" w:line="360" w:lineRule="auto"/>
        <w:jc w:val="both"/>
        <w:rPr>
          <w:rFonts w:eastAsia="Times New Roman" w:cs="Times New Roman"/>
          <w:b/>
          <w:sz w:val="24"/>
          <w:szCs w:val="24"/>
        </w:rPr>
      </w:pPr>
      <w:r w:rsidRPr="00133DA1">
        <w:rPr>
          <w:rFonts w:eastAsia="Times New Roman" w:cs="Times New Roman"/>
          <w:b/>
          <w:sz w:val="24"/>
          <w:szCs w:val="24"/>
        </w:rPr>
        <w:t xml:space="preserve">Geographic Segmentation </w:t>
      </w:r>
    </w:p>
    <w:p w14:paraId="14D07A70"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Aiming at urban areas in which functional, along with stylish interior design, is mostly a high requirement aspect. Due to this factor understanding this dimension provide essential support for the selected organization for enhance the successful brand extension process within the competitive business market. </w:t>
      </w:r>
    </w:p>
    <w:p w14:paraId="1CF5DCDA" w14:textId="77777777" w:rsidR="00292412" w:rsidRPr="00133DA1" w:rsidRDefault="00073C36" w:rsidP="00133DA1">
      <w:pPr>
        <w:spacing w:before="240" w:after="240" w:line="360" w:lineRule="auto"/>
        <w:jc w:val="both"/>
        <w:rPr>
          <w:rFonts w:eastAsia="Times New Roman" w:cs="Times New Roman"/>
          <w:b/>
          <w:sz w:val="24"/>
          <w:szCs w:val="24"/>
        </w:rPr>
      </w:pPr>
      <w:r w:rsidRPr="00133DA1">
        <w:rPr>
          <w:rFonts w:eastAsia="Times New Roman" w:cs="Times New Roman"/>
          <w:b/>
          <w:sz w:val="24"/>
          <w:szCs w:val="24"/>
        </w:rPr>
        <w:t>Behavioral Segmentation</w:t>
      </w:r>
    </w:p>
    <w:p w14:paraId="1F265996"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After categorizing consumers by depending on the purchasing habits like home renovators, the identification process of variable decor solutions is also the integral part of this dimension. Relying on this factor, M&amp;S can ensure their sustainability in terms of successful extension process of brand reputation.</w:t>
      </w:r>
    </w:p>
    <w:p w14:paraId="1D47806C" w14:textId="77777777" w:rsidR="00292412" w:rsidRPr="00133DA1" w:rsidRDefault="00073C36" w:rsidP="00133DA1">
      <w:pPr>
        <w:spacing w:before="240" w:after="240" w:line="360" w:lineRule="auto"/>
        <w:jc w:val="both"/>
        <w:rPr>
          <w:rFonts w:eastAsia="Times New Roman" w:cs="Times New Roman"/>
          <w:b/>
          <w:sz w:val="24"/>
          <w:szCs w:val="24"/>
        </w:rPr>
      </w:pPr>
      <w:r w:rsidRPr="00133DA1">
        <w:rPr>
          <w:rFonts w:eastAsia="Times New Roman" w:cs="Times New Roman"/>
          <w:b/>
          <w:sz w:val="24"/>
          <w:szCs w:val="24"/>
        </w:rPr>
        <w:t>Demographic Segmentation</w:t>
      </w:r>
    </w:p>
    <w:p w14:paraId="5B167A29"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Relying on this dimension, some effective factors can be determined, such as the targeting process of significant age groups like Gen X, who mainly prefer to invest in the home decor by using unique interior design. Apart from that, income levels are also quite effective for the premium product segment of the selected organization by understanding the income levels.</w:t>
      </w:r>
    </w:p>
    <w:p w14:paraId="08596950" w14:textId="77777777" w:rsidR="00292412" w:rsidRPr="00133DA1" w:rsidRDefault="00073C36" w:rsidP="00133DA1">
      <w:pPr>
        <w:spacing w:before="240" w:after="240" w:line="360" w:lineRule="auto"/>
        <w:jc w:val="both"/>
        <w:rPr>
          <w:rFonts w:eastAsia="Times New Roman" w:cs="Times New Roman"/>
          <w:b/>
          <w:sz w:val="24"/>
          <w:szCs w:val="24"/>
        </w:rPr>
      </w:pPr>
      <w:r w:rsidRPr="00133DA1">
        <w:rPr>
          <w:rFonts w:eastAsia="Times New Roman" w:cs="Times New Roman"/>
          <w:b/>
          <w:sz w:val="24"/>
          <w:szCs w:val="24"/>
        </w:rPr>
        <w:t>Psychographic Segmentation</w:t>
      </w:r>
    </w:p>
    <w:p w14:paraId="6929E38C"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The identification process of consumers is mainly dependent on the process of lifestyles, along with values, which is quite crucial. The eco-conscious people are mainly prioritizing sustainable materials along with ethically sourced products. Providing the mentioned facilities within the product can be quite impactful for M&amp;S to increase its competitive advantage within the business market.</w:t>
      </w:r>
    </w:p>
    <w:p w14:paraId="070B68A0"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b/>
          <w:sz w:val="24"/>
          <w:szCs w:val="26"/>
        </w:rPr>
        <w:t>Targeting</w:t>
      </w:r>
      <w:r w:rsidRPr="00133DA1">
        <w:rPr>
          <w:rFonts w:eastAsia="Times New Roman" w:cs="Times New Roman"/>
          <w:sz w:val="24"/>
          <w:szCs w:val="24"/>
        </w:rPr>
        <w:t xml:space="preserve"> </w:t>
      </w:r>
    </w:p>
    <w:p w14:paraId="5BB971C7"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After analyzing the market segmentation, M&amp;S can identify some specific segments in terms of target. The targeting strategy is mainly consists of two crucial aspects, such as the objectives of the brand along with the strengths of the brand. Some crucial factors are also included within the process of targeting, which are discussed below:</w:t>
      </w:r>
    </w:p>
    <w:p w14:paraId="744ECD36" w14:textId="77777777" w:rsidR="00292412" w:rsidRPr="00133DA1" w:rsidRDefault="00073C36" w:rsidP="005A1E82">
      <w:pPr>
        <w:spacing w:before="240" w:after="240" w:line="360" w:lineRule="auto"/>
        <w:jc w:val="both"/>
        <w:rPr>
          <w:rFonts w:eastAsia="Times New Roman" w:cs="Times New Roman"/>
          <w:b/>
          <w:sz w:val="24"/>
          <w:szCs w:val="24"/>
        </w:rPr>
      </w:pPr>
      <w:r w:rsidRPr="00133DA1">
        <w:rPr>
          <w:rFonts w:eastAsia="Times New Roman" w:cs="Times New Roman"/>
          <w:b/>
          <w:sz w:val="24"/>
          <w:szCs w:val="24"/>
        </w:rPr>
        <w:t>Primary target audience:</w:t>
      </w:r>
    </w:p>
    <w:p w14:paraId="0E237C5E"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The income levels of household can be high in terms of urban areas who mainly prefers sustainability and quality. The consumers are mainly appreciating the commitment of M&amp;S for offering premium products by maintaining ethical practices. </w:t>
      </w:r>
    </w:p>
    <w:p w14:paraId="6AC73F93" w14:textId="77777777" w:rsidR="005A1E82" w:rsidRDefault="005A1E82" w:rsidP="005A1E82">
      <w:pPr>
        <w:spacing w:before="240" w:after="240" w:line="360" w:lineRule="auto"/>
        <w:jc w:val="both"/>
        <w:rPr>
          <w:rFonts w:eastAsia="Times New Roman" w:cs="Times New Roman"/>
          <w:b/>
          <w:sz w:val="24"/>
          <w:szCs w:val="24"/>
        </w:rPr>
      </w:pPr>
    </w:p>
    <w:p w14:paraId="1AC12F4C" w14:textId="77777777" w:rsidR="005A1E82" w:rsidRDefault="005A1E82" w:rsidP="005A1E82">
      <w:pPr>
        <w:spacing w:before="240" w:after="240" w:line="360" w:lineRule="auto"/>
        <w:jc w:val="both"/>
        <w:rPr>
          <w:rFonts w:eastAsia="Times New Roman" w:cs="Times New Roman"/>
          <w:b/>
          <w:sz w:val="24"/>
          <w:szCs w:val="24"/>
        </w:rPr>
      </w:pPr>
    </w:p>
    <w:p w14:paraId="0266DD6C" w14:textId="78DEE9ED" w:rsidR="00292412" w:rsidRPr="00133DA1" w:rsidRDefault="00073C36" w:rsidP="005A1E82">
      <w:pPr>
        <w:spacing w:before="240" w:after="240" w:line="360" w:lineRule="auto"/>
        <w:jc w:val="both"/>
        <w:rPr>
          <w:rFonts w:eastAsia="Times New Roman" w:cs="Times New Roman"/>
          <w:b/>
          <w:sz w:val="24"/>
          <w:szCs w:val="24"/>
        </w:rPr>
      </w:pPr>
      <w:r w:rsidRPr="00133DA1">
        <w:rPr>
          <w:rFonts w:eastAsia="Times New Roman" w:cs="Times New Roman"/>
          <w:b/>
          <w:sz w:val="24"/>
          <w:szCs w:val="24"/>
        </w:rPr>
        <w:t>Secondary target audience:</w:t>
      </w:r>
    </w:p>
    <w:p w14:paraId="3F491F59"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Usually, commercial establishment and the establishment of businesses are mainly looking for effective solutions in terms of interior design. M&amp;S can provide some tailored packages for retail stores, the different types of office space, and many more. </w:t>
      </w:r>
    </w:p>
    <w:p w14:paraId="73446C21" w14:textId="77777777" w:rsidR="00292412" w:rsidRPr="00133DA1" w:rsidRDefault="00073C36" w:rsidP="005A1E82">
      <w:pPr>
        <w:spacing w:before="240" w:after="240" w:line="360" w:lineRule="auto"/>
        <w:jc w:val="both"/>
        <w:rPr>
          <w:rFonts w:eastAsia="Times New Roman" w:cs="Times New Roman"/>
          <w:b/>
          <w:sz w:val="24"/>
          <w:szCs w:val="24"/>
        </w:rPr>
      </w:pPr>
      <w:r w:rsidRPr="00133DA1">
        <w:rPr>
          <w:rFonts w:eastAsia="Times New Roman" w:cs="Times New Roman"/>
          <w:b/>
          <w:sz w:val="24"/>
          <w:szCs w:val="24"/>
        </w:rPr>
        <w:t>Niche target audience:</w:t>
      </w:r>
    </w:p>
    <w:p w14:paraId="22F513D1"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Eco-conscious customers who mainly aiming at the identification process of innovative, along with sustainable design. Depending on this factor, the selected company can utilize some recycled materials and create some efficient products to appeal within this segment. </w:t>
      </w:r>
    </w:p>
    <w:p w14:paraId="2F060D12" w14:textId="77777777" w:rsidR="00292412" w:rsidRPr="00133DA1" w:rsidRDefault="00073C36" w:rsidP="00133DA1">
      <w:pPr>
        <w:spacing w:before="240" w:after="240" w:line="360" w:lineRule="auto"/>
        <w:jc w:val="both"/>
        <w:rPr>
          <w:rFonts w:eastAsia="Times New Roman" w:cs="Times New Roman"/>
          <w:b/>
          <w:sz w:val="24"/>
          <w:szCs w:val="26"/>
        </w:rPr>
      </w:pPr>
      <w:r w:rsidRPr="00133DA1">
        <w:rPr>
          <w:rFonts w:eastAsia="Times New Roman" w:cs="Times New Roman"/>
          <w:b/>
          <w:sz w:val="24"/>
          <w:szCs w:val="26"/>
        </w:rPr>
        <w:t>Positioning</w:t>
      </w:r>
    </w:p>
    <w:p w14:paraId="163044B5"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In terms of positioning, it is mainly included in the creation process of an effective, distinct image of the company to draw the attention of the target audience. M&amp;S can implement some effective strategies for holding a strong position within the competitive business market. Those strategies are mentioned below:</w:t>
      </w:r>
    </w:p>
    <w:p w14:paraId="54C88D13" w14:textId="77777777" w:rsidR="00292412" w:rsidRPr="00133DA1" w:rsidRDefault="00073C36" w:rsidP="005A1E82">
      <w:pPr>
        <w:spacing w:before="240" w:after="240" w:line="360" w:lineRule="auto"/>
        <w:jc w:val="both"/>
        <w:rPr>
          <w:rFonts w:eastAsia="Times New Roman" w:cs="Times New Roman"/>
          <w:b/>
          <w:sz w:val="24"/>
          <w:szCs w:val="24"/>
        </w:rPr>
      </w:pPr>
      <w:r w:rsidRPr="00133DA1">
        <w:rPr>
          <w:rFonts w:eastAsia="Times New Roman" w:cs="Times New Roman"/>
          <w:b/>
          <w:sz w:val="24"/>
          <w:szCs w:val="24"/>
        </w:rPr>
        <w:t>Sustainable and premium products:</w:t>
      </w:r>
    </w:p>
    <w:p w14:paraId="2CD8EA05"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Offering high-quality materials along with the maintaining process of timeless designs by balancing eco-friendly practices provide essential support for producing sustainable and premium products. Depending on this factor M&amp;S can increase their brand values by offering their products for the environmental conscious people.</w:t>
      </w:r>
    </w:p>
    <w:p w14:paraId="18968CAC" w14:textId="77777777" w:rsidR="00292412" w:rsidRPr="00133DA1" w:rsidRDefault="00073C36" w:rsidP="00E81A2F">
      <w:pPr>
        <w:spacing w:before="240" w:after="240" w:line="360" w:lineRule="auto"/>
        <w:jc w:val="both"/>
        <w:rPr>
          <w:rFonts w:eastAsia="Times New Roman" w:cs="Times New Roman"/>
          <w:b/>
          <w:sz w:val="24"/>
          <w:szCs w:val="24"/>
        </w:rPr>
      </w:pPr>
      <w:r w:rsidRPr="00133DA1">
        <w:rPr>
          <w:rFonts w:eastAsia="Times New Roman" w:cs="Times New Roman"/>
          <w:b/>
          <w:sz w:val="24"/>
          <w:szCs w:val="24"/>
        </w:rPr>
        <w:t>Functional and innovative product:</w:t>
      </w:r>
    </w:p>
    <w:p w14:paraId="629F6791"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Providing the different types of customizable solutions along with unique solutions helps to fulfill the diverse requirements. Relying on this factor the mentioned company can ensure their sustainability within the competitive landscape of the business market.</w:t>
      </w:r>
    </w:p>
    <w:p w14:paraId="185511A6" w14:textId="77777777" w:rsidR="00292412" w:rsidRPr="00133DA1" w:rsidRDefault="00073C36" w:rsidP="00E81A2F">
      <w:pPr>
        <w:spacing w:before="240" w:after="240" w:line="360" w:lineRule="auto"/>
        <w:jc w:val="both"/>
        <w:rPr>
          <w:rFonts w:eastAsia="Times New Roman" w:cs="Times New Roman"/>
          <w:b/>
          <w:sz w:val="24"/>
          <w:szCs w:val="24"/>
        </w:rPr>
      </w:pPr>
      <w:r w:rsidRPr="00133DA1">
        <w:rPr>
          <w:rFonts w:eastAsia="Times New Roman" w:cs="Times New Roman"/>
          <w:b/>
          <w:sz w:val="24"/>
          <w:szCs w:val="24"/>
        </w:rPr>
        <w:t>Accessible luxury:</w:t>
      </w:r>
    </w:p>
    <w:p w14:paraId="1292DD55"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Providing premium quality interior designs at the affordable price range creates an effective way for people to purchase luxury accessible. Depending on this factor producing luxury accessible products can increase their profitability rate and their extension process within the business market.</w:t>
      </w:r>
    </w:p>
    <w:p w14:paraId="2741B90F"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However, it is quite evident that the above-mentioned three factors of STP analysis provide effective ways for M&amp;S to increase competitive advantage and sustainability within the business market. Eventually, it is also beneficial for them to expand their business within different geographical locations by understanding the preferences of the consumers.  </w:t>
      </w:r>
    </w:p>
    <w:p w14:paraId="1F652A40" w14:textId="77777777" w:rsidR="00292412" w:rsidRPr="00133DA1" w:rsidRDefault="00073C36" w:rsidP="00133DA1">
      <w:pPr>
        <w:pStyle w:val="Heading1"/>
        <w:spacing w:before="240" w:after="240" w:line="360" w:lineRule="auto"/>
        <w:rPr>
          <w:rFonts w:ascii="Arial" w:hAnsi="Arial"/>
          <w:sz w:val="24"/>
        </w:rPr>
      </w:pPr>
      <w:bookmarkStart w:id="4" w:name="_Toc196485744"/>
      <w:r w:rsidRPr="00133DA1">
        <w:rPr>
          <w:rFonts w:ascii="Arial" w:hAnsi="Arial"/>
          <w:sz w:val="24"/>
        </w:rPr>
        <w:t>Consumer Persona</w:t>
      </w:r>
      <w:bookmarkEnd w:id="4"/>
    </w:p>
    <w:p w14:paraId="07129CC4"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Consumer persona mainly helps to highlight a type of semi-fictional archetype that is mainly implemented for the process of demonstrating individual segmentation of the selected audience. Depending on this factor a comprehensive overview of the selected consumer base can be acquired by the selected organization.</w:t>
      </w:r>
    </w:p>
    <w:p w14:paraId="7014B190" w14:textId="77777777" w:rsidR="00292412" w:rsidRPr="00133DA1" w:rsidRDefault="00073C36" w:rsidP="00673527">
      <w:pPr>
        <w:spacing w:before="240" w:after="240" w:line="360" w:lineRule="auto"/>
        <w:jc w:val="center"/>
        <w:rPr>
          <w:rFonts w:eastAsia="Times New Roman" w:cs="Times New Roman"/>
          <w:sz w:val="24"/>
          <w:szCs w:val="24"/>
        </w:rPr>
      </w:pPr>
      <w:r w:rsidRPr="00133DA1">
        <w:rPr>
          <w:rFonts w:eastAsia="Times New Roman" w:cs="Times New Roman"/>
          <w:noProof/>
          <w:sz w:val="24"/>
          <w:szCs w:val="24"/>
        </w:rPr>
        <w:drawing>
          <wp:inline distT="114300" distB="114300" distL="114300" distR="114300" wp14:anchorId="728A904B" wp14:editId="48CE897A">
            <wp:extent cx="5943600" cy="4559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4559300"/>
                    </a:xfrm>
                    <a:prstGeom prst="rect">
                      <a:avLst/>
                    </a:prstGeom>
                    <a:ln/>
                  </pic:spPr>
                </pic:pic>
              </a:graphicData>
            </a:graphic>
          </wp:inline>
        </w:drawing>
      </w:r>
    </w:p>
    <w:p w14:paraId="64ECE183" w14:textId="77777777" w:rsidR="00292412" w:rsidRPr="00133DA1" w:rsidRDefault="00073C36" w:rsidP="00673527">
      <w:pPr>
        <w:spacing w:before="240" w:after="240" w:line="360" w:lineRule="auto"/>
        <w:jc w:val="center"/>
        <w:rPr>
          <w:rFonts w:eastAsia="Times New Roman" w:cs="Times New Roman"/>
          <w:b/>
          <w:sz w:val="24"/>
          <w:szCs w:val="24"/>
        </w:rPr>
      </w:pPr>
      <w:r w:rsidRPr="00133DA1">
        <w:rPr>
          <w:rFonts w:eastAsia="Times New Roman" w:cs="Times New Roman"/>
          <w:b/>
          <w:sz w:val="24"/>
          <w:szCs w:val="24"/>
        </w:rPr>
        <w:t>Figure 3: Consumer Persona</w:t>
      </w:r>
    </w:p>
    <w:p w14:paraId="6E9456B3" w14:textId="77777777" w:rsidR="00292412" w:rsidRPr="00133DA1" w:rsidRDefault="00073C36" w:rsidP="00673527">
      <w:pPr>
        <w:spacing w:before="240" w:after="240" w:line="360" w:lineRule="auto"/>
        <w:jc w:val="center"/>
        <w:rPr>
          <w:rFonts w:eastAsia="Times New Roman" w:cs="Times New Roman"/>
          <w:sz w:val="24"/>
          <w:szCs w:val="24"/>
        </w:rPr>
      </w:pPr>
      <w:r w:rsidRPr="00133DA1">
        <w:rPr>
          <w:rFonts w:eastAsia="Times New Roman" w:cs="Times New Roman"/>
          <w:sz w:val="24"/>
          <w:szCs w:val="24"/>
        </w:rPr>
        <w:t>(Source: Self-developed)</w:t>
      </w:r>
    </w:p>
    <w:p w14:paraId="4BCEF162"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The above-mentioned consumer persona mainly defines two different features, such as psychographic features along with demographic features of a consumer in terms of the process of a new brand extension named Chelsea (</w:t>
      </w:r>
      <w:r w:rsidRPr="00133DA1">
        <w:rPr>
          <w:rFonts w:eastAsia="Times New Roman" w:cs="Times New Roman"/>
          <w:color w:val="222222"/>
          <w:sz w:val="24"/>
          <w:szCs w:val="24"/>
          <w:highlight w:val="white"/>
        </w:rPr>
        <w:t xml:space="preserve">Vahdat </w:t>
      </w:r>
      <w:r w:rsidRPr="00133DA1">
        <w:rPr>
          <w:rFonts w:eastAsia="Times New Roman" w:cs="Times New Roman"/>
          <w:i/>
          <w:color w:val="222222"/>
          <w:sz w:val="24"/>
          <w:szCs w:val="24"/>
          <w:highlight w:val="white"/>
        </w:rPr>
        <w:t>et al</w:t>
      </w:r>
      <w:r w:rsidRPr="00133DA1">
        <w:rPr>
          <w:rFonts w:eastAsia="Times New Roman" w:cs="Times New Roman"/>
          <w:color w:val="222222"/>
          <w:sz w:val="24"/>
          <w:szCs w:val="24"/>
          <w:highlight w:val="white"/>
        </w:rPr>
        <w:t>., 2020)</w:t>
      </w:r>
      <w:r w:rsidRPr="00133DA1">
        <w:rPr>
          <w:rFonts w:eastAsia="Times New Roman" w:cs="Times New Roman"/>
          <w:sz w:val="24"/>
          <w:szCs w:val="24"/>
        </w:rPr>
        <w:t xml:space="preserve">. The consumer is 35 years old who trying to learn some advanced skills and earns approximately £25,000. The psychographic details of this consumer highlight environmental consciousness, who mainly prefers to utilize sustainable products. On the other hand, the behavioral details of this consumer highlight that she mainly prefers to use some user-friendly products. However, it is quite evident that this consumer mainly shows the value of quality along with durability in terms of the products by providing larger prices for a design. </w:t>
      </w:r>
    </w:p>
    <w:p w14:paraId="5D0F2D38" w14:textId="77777777" w:rsidR="00292412" w:rsidRPr="00133DA1" w:rsidRDefault="00073C36" w:rsidP="00133DA1">
      <w:pPr>
        <w:pStyle w:val="Heading1"/>
        <w:spacing w:before="240" w:after="240" w:line="360" w:lineRule="auto"/>
        <w:rPr>
          <w:rFonts w:ascii="Arial" w:hAnsi="Arial"/>
          <w:sz w:val="24"/>
        </w:rPr>
      </w:pPr>
      <w:bookmarkStart w:id="5" w:name="_Toc196485745"/>
      <w:r w:rsidRPr="00133DA1">
        <w:rPr>
          <w:rFonts w:ascii="Arial" w:hAnsi="Arial"/>
          <w:sz w:val="24"/>
        </w:rPr>
        <w:t>Marketing Mix for the New Way of Brand Extension</w:t>
      </w:r>
      <w:bookmarkEnd w:id="5"/>
    </w:p>
    <w:p w14:paraId="2A469769"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Conducting marketing mix for a company mainly defines the combination of seven diverse marketing perceptions, which is implemented by an organization to become differentiated from the competition. </w:t>
      </w:r>
    </w:p>
    <w:p w14:paraId="712B575B" w14:textId="77777777" w:rsidR="00292412" w:rsidRPr="00133DA1" w:rsidRDefault="00073C36" w:rsidP="00673527">
      <w:pPr>
        <w:spacing w:before="240" w:after="240" w:line="360" w:lineRule="auto"/>
        <w:jc w:val="center"/>
        <w:rPr>
          <w:rFonts w:eastAsia="Times New Roman" w:cs="Times New Roman"/>
          <w:sz w:val="24"/>
          <w:szCs w:val="24"/>
        </w:rPr>
      </w:pPr>
      <w:r w:rsidRPr="00133DA1">
        <w:rPr>
          <w:rFonts w:eastAsia="Times New Roman" w:cs="Times New Roman"/>
          <w:noProof/>
          <w:sz w:val="24"/>
          <w:szCs w:val="24"/>
        </w:rPr>
        <w:drawing>
          <wp:inline distT="114300" distB="114300" distL="114300" distR="114300" wp14:anchorId="367CED74" wp14:editId="71AE56B3">
            <wp:extent cx="5943600" cy="3327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327400"/>
                    </a:xfrm>
                    <a:prstGeom prst="rect">
                      <a:avLst/>
                    </a:prstGeom>
                    <a:ln/>
                  </pic:spPr>
                </pic:pic>
              </a:graphicData>
            </a:graphic>
          </wp:inline>
        </w:drawing>
      </w:r>
    </w:p>
    <w:p w14:paraId="26C33173" w14:textId="77777777" w:rsidR="00292412" w:rsidRPr="00133DA1" w:rsidRDefault="00073C36" w:rsidP="00673527">
      <w:pPr>
        <w:spacing w:before="240" w:after="240" w:line="360" w:lineRule="auto"/>
        <w:jc w:val="center"/>
        <w:rPr>
          <w:rFonts w:eastAsia="Times New Roman" w:cs="Times New Roman"/>
          <w:b/>
          <w:sz w:val="24"/>
          <w:szCs w:val="24"/>
        </w:rPr>
      </w:pPr>
      <w:r w:rsidRPr="00133DA1">
        <w:rPr>
          <w:rFonts w:eastAsia="Times New Roman" w:cs="Times New Roman"/>
          <w:b/>
          <w:sz w:val="24"/>
          <w:szCs w:val="24"/>
        </w:rPr>
        <w:t>Figure 4: 7 Ps of marketing mix</w:t>
      </w:r>
    </w:p>
    <w:p w14:paraId="294CD821" w14:textId="77777777" w:rsidR="00292412" w:rsidRPr="00133DA1" w:rsidRDefault="00073C36" w:rsidP="00673527">
      <w:pPr>
        <w:spacing w:before="240" w:after="240" w:line="360" w:lineRule="auto"/>
        <w:jc w:val="center"/>
        <w:rPr>
          <w:rFonts w:eastAsia="Times New Roman" w:cs="Times New Roman"/>
          <w:sz w:val="24"/>
          <w:szCs w:val="24"/>
        </w:rPr>
      </w:pPr>
      <w:r w:rsidRPr="00133DA1">
        <w:rPr>
          <w:rFonts w:eastAsia="Times New Roman" w:cs="Times New Roman"/>
          <w:sz w:val="24"/>
          <w:szCs w:val="24"/>
        </w:rPr>
        <w:t xml:space="preserve">(Source: </w:t>
      </w:r>
      <w:r w:rsidRPr="00133DA1">
        <w:rPr>
          <w:rFonts w:eastAsia="Times New Roman" w:cs="Times New Roman"/>
          <w:color w:val="222222"/>
          <w:sz w:val="24"/>
          <w:szCs w:val="24"/>
          <w:highlight w:val="white"/>
        </w:rPr>
        <w:t>Brinca, 2022</w:t>
      </w:r>
      <w:r w:rsidRPr="00133DA1">
        <w:rPr>
          <w:rFonts w:eastAsia="Times New Roman" w:cs="Times New Roman"/>
          <w:sz w:val="24"/>
          <w:szCs w:val="24"/>
        </w:rPr>
        <w:t>)</w:t>
      </w:r>
    </w:p>
    <w:p w14:paraId="040C2B2E"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The seven crucial aspects of this marketing strategy are mainly included with product, price, promotion, place, people, process, and the last one is physical evidence. The successful development of a prominent marketing strategy by using this 7Ps model provides essential support for M&amp;S.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92412" w:rsidRPr="00133DA1" w14:paraId="1A111C09" w14:textId="77777777">
        <w:tc>
          <w:tcPr>
            <w:tcW w:w="4680" w:type="dxa"/>
            <w:shd w:val="clear" w:color="auto" w:fill="auto"/>
            <w:tcMar>
              <w:top w:w="100" w:type="dxa"/>
              <w:left w:w="100" w:type="dxa"/>
              <w:bottom w:w="100" w:type="dxa"/>
              <w:right w:w="100" w:type="dxa"/>
            </w:tcMar>
          </w:tcPr>
          <w:p w14:paraId="61E1383C"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Product </w:t>
            </w:r>
          </w:p>
        </w:tc>
        <w:tc>
          <w:tcPr>
            <w:tcW w:w="4680" w:type="dxa"/>
            <w:shd w:val="clear" w:color="auto" w:fill="auto"/>
            <w:tcMar>
              <w:top w:w="100" w:type="dxa"/>
              <w:left w:w="100" w:type="dxa"/>
              <w:bottom w:w="100" w:type="dxa"/>
              <w:right w:w="100" w:type="dxa"/>
            </w:tcMar>
          </w:tcPr>
          <w:p w14:paraId="18373C4D"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In terms of interior design, it should highlight the commitment of the selected company by providing innovation along with quality. The portfolio of the product mainly includes with some customizable solutions.</w:t>
            </w:r>
          </w:p>
        </w:tc>
      </w:tr>
      <w:tr w:rsidR="00292412" w:rsidRPr="00133DA1" w14:paraId="079AF523" w14:textId="77777777">
        <w:tc>
          <w:tcPr>
            <w:tcW w:w="4680" w:type="dxa"/>
            <w:shd w:val="clear" w:color="auto" w:fill="auto"/>
            <w:tcMar>
              <w:top w:w="100" w:type="dxa"/>
              <w:left w:w="100" w:type="dxa"/>
              <w:bottom w:w="100" w:type="dxa"/>
              <w:right w:w="100" w:type="dxa"/>
            </w:tcMar>
          </w:tcPr>
          <w:p w14:paraId="1D6D3261"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Price </w:t>
            </w:r>
          </w:p>
        </w:tc>
        <w:tc>
          <w:tcPr>
            <w:tcW w:w="4680" w:type="dxa"/>
            <w:shd w:val="clear" w:color="auto" w:fill="auto"/>
            <w:tcMar>
              <w:top w:w="100" w:type="dxa"/>
              <w:left w:w="100" w:type="dxa"/>
              <w:bottom w:w="100" w:type="dxa"/>
              <w:right w:w="100" w:type="dxa"/>
            </w:tcMar>
          </w:tcPr>
          <w:p w14:paraId="0132740E"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The different types of pricing strategies help to maintain a balance between premium quality and affordability. The company needs to adopt an effective pricing model by understanding consumer segments helps to increase trust.</w:t>
            </w:r>
          </w:p>
        </w:tc>
      </w:tr>
      <w:tr w:rsidR="00292412" w:rsidRPr="00133DA1" w14:paraId="59BCC6E4" w14:textId="77777777">
        <w:tc>
          <w:tcPr>
            <w:tcW w:w="4680" w:type="dxa"/>
            <w:shd w:val="clear" w:color="auto" w:fill="auto"/>
            <w:tcMar>
              <w:top w:w="100" w:type="dxa"/>
              <w:left w:w="100" w:type="dxa"/>
              <w:bottom w:w="100" w:type="dxa"/>
              <w:right w:w="100" w:type="dxa"/>
            </w:tcMar>
          </w:tcPr>
          <w:p w14:paraId="5EBAEE18"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Place </w:t>
            </w:r>
          </w:p>
        </w:tc>
        <w:tc>
          <w:tcPr>
            <w:tcW w:w="4680" w:type="dxa"/>
            <w:shd w:val="clear" w:color="auto" w:fill="auto"/>
            <w:tcMar>
              <w:top w:w="100" w:type="dxa"/>
              <w:left w:w="100" w:type="dxa"/>
              <w:bottom w:w="100" w:type="dxa"/>
              <w:right w:w="100" w:type="dxa"/>
            </w:tcMar>
          </w:tcPr>
          <w:p w14:paraId="444D04C5"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The interior design products help to highlight some dedicated sections within the existing stores of M&amp;S and their e-commerce platform. Design tools along with virtual consultations within the website helps to draw the attention of the technology-oriented consumers.</w:t>
            </w:r>
          </w:p>
        </w:tc>
      </w:tr>
      <w:tr w:rsidR="00292412" w:rsidRPr="00133DA1" w14:paraId="13F64AC6" w14:textId="77777777">
        <w:tc>
          <w:tcPr>
            <w:tcW w:w="4680" w:type="dxa"/>
            <w:shd w:val="clear" w:color="auto" w:fill="auto"/>
            <w:tcMar>
              <w:top w:w="100" w:type="dxa"/>
              <w:left w:w="100" w:type="dxa"/>
              <w:bottom w:w="100" w:type="dxa"/>
              <w:right w:w="100" w:type="dxa"/>
            </w:tcMar>
          </w:tcPr>
          <w:p w14:paraId="3A27040D"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Promotion</w:t>
            </w:r>
          </w:p>
        </w:tc>
        <w:tc>
          <w:tcPr>
            <w:tcW w:w="4680" w:type="dxa"/>
            <w:shd w:val="clear" w:color="auto" w:fill="auto"/>
            <w:tcMar>
              <w:top w:w="100" w:type="dxa"/>
              <w:left w:w="100" w:type="dxa"/>
              <w:bottom w:w="100" w:type="dxa"/>
              <w:right w:w="100" w:type="dxa"/>
            </w:tcMar>
          </w:tcPr>
          <w:p w14:paraId="05D33DCB"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In terms of conducting effective campaigns for promotion is quite crucial for creating awareness along with interest. The selected company can use the different types of digital media platforms for providing effective design offerings.</w:t>
            </w:r>
          </w:p>
        </w:tc>
      </w:tr>
      <w:tr w:rsidR="00292412" w:rsidRPr="00133DA1" w14:paraId="4586D39C" w14:textId="77777777">
        <w:tc>
          <w:tcPr>
            <w:tcW w:w="4680" w:type="dxa"/>
            <w:shd w:val="clear" w:color="auto" w:fill="auto"/>
            <w:tcMar>
              <w:top w:w="100" w:type="dxa"/>
              <w:left w:w="100" w:type="dxa"/>
              <w:bottom w:w="100" w:type="dxa"/>
              <w:right w:w="100" w:type="dxa"/>
            </w:tcMar>
          </w:tcPr>
          <w:p w14:paraId="6A9F3FFB"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People </w:t>
            </w:r>
          </w:p>
        </w:tc>
        <w:tc>
          <w:tcPr>
            <w:tcW w:w="4680" w:type="dxa"/>
            <w:shd w:val="clear" w:color="auto" w:fill="auto"/>
            <w:tcMar>
              <w:top w:w="100" w:type="dxa"/>
              <w:left w:w="100" w:type="dxa"/>
              <w:bottom w:w="100" w:type="dxa"/>
              <w:right w:w="100" w:type="dxa"/>
            </w:tcMar>
          </w:tcPr>
          <w:p w14:paraId="7A6666E8"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Providing effective training for the staff is quite essential for ensuring exceptional consumer service. Due to this aspect the company needs to offer some effective solutions for the design consultants.</w:t>
            </w:r>
          </w:p>
        </w:tc>
      </w:tr>
      <w:tr w:rsidR="00292412" w:rsidRPr="00133DA1" w14:paraId="6079BED8" w14:textId="77777777">
        <w:tc>
          <w:tcPr>
            <w:tcW w:w="4680" w:type="dxa"/>
            <w:shd w:val="clear" w:color="auto" w:fill="auto"/>
            <w:tcMar>
              <w:top w:w="100" w:type="dxa"/>
              <w:left w:w="100" w:type="dxa"/>
              <w:bottom w:w="100" w:type="dxa"/>
              <w:right w:w="100" w:type="dxa"/>
            </w:tcMar>
          </w:tcPr>
          <w:p w14:paraId="6070CEED"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Process </w:t>
            </w:r>
          </w:p>
        </w:tc>
        <w:tc>
          <w:tcPr>
            <w:tcW w:w="4680" w:type="dxa"/>
            <w:shd w:val="clear" w:color="auto" w:fill="auto"/>
            <w:tcMar>
              <w:top w:w="100" w:type="dxa"/>
              <w:left w:w="100" w:type="dxa"/>
              <w:bottom w:w="100" w:type="dxa"/>
              <w:right w:w="100" w:type="dxa"/>
            </w:tcMar>
          </w:tcPr>
          <w:p w14:paraId="62BF5055"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Usually, streamlined processes are quite impactful for ensuring better consumer experience this factor is mainly included with the navigation process of website, impactful delivery services, and many more.</w:t>
            </w:r>
          </w:p>
        </w:tc>
      </w:tr>
      <w:tr w:rsidR="00292412" w:rsidRPr="00133DA1" w14:paraId="72721E7B" w14:textId="77777777">
        <w:tc>
          <w:tcPr>
            <w:tcW w:w="4680" w:type="dxa"/>
            <w:shd w:val="clear" w:color="auto" w:fill="auto"/>
            <w:tcMar>
              <w:top w:w="100" w:type="dxa"/>
              <w:left w:w="100" w:type="dxa"/>
              <w:bottom w:w="100" w:type="dxa"/>
              <w:right w:w="100" w:type="dxa"/>
            </w:tcMar>
          </w:tcPr>
          <w:p w14:paraId="399B48E0"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Physical evidence</w:t>
            </w:r>
          </w:p>
        </w:tc>
        <w:tc>
          <w:tcPr>
            <w:tcW w:w="4680" w:type="dxa"/>
            <w:shd w:val="clear" w:color="auto" w:fill="auto"/>
            <w:tcMar>
              <w:top w:w="100" w:type="dxa"/>
              <w:left w:w="100" w:type="dxa"/>
              <w:bottom w:w="100" w:type="dxa"/>
              <w:right w:w="100" w:type="dxa"/>
            </w:tcMar>
          </w:tcPr>
          <w:p w14:paraId="15477C24" w14:textId="77777777" w:rsidR="00292412" w:rsidRPr="00133DA1" w:rsidRDefault="00073C36" w:rsidP="00133DA1">
            <w:pPr>
              <w:widowControl w:val="0"/>
              <w:pBdr>
                <w:top w:val="nil"/>
                <w:left w:val="nil"/>
                <w:bottom w:val="nil"/>
                <w:right w:val="nil"/>
                <w:between w:val="nil"/>
              </w:pBdr>
              <w:spacing w:before="240" w:after="240" w:line="360" w:lineRule="auto"/>
              <w:jc w:val="both"/>
              <w:rPr>
                <w:rFonts w:eastAsia="Times New Roman" w:cs="Times New Roman"/>
                <w:sz w:val="24"/>
                <w:szCs w:val="24"/>
              </w:rPr>
            </w:pPr>
            <w:r w:rsidRPr="00133DA1">
              <w:rPr>
                <w:rFonts w:eastAsia="Times New Roman" w:cs="Times New Roman"/>
                <w:sz w:val="24"/>
                <w:szCs w:val="24"/>
              </w:rPr>
              <w:t>The physical evidence highlights the process of effective brand extension, which is dependent on promotional materials along with the layout of stores, the successful creation of visually appealing stores and utilizing eco-friendly materials defines brand's loyalty along with its identity in terms of M&amp;S.</w:t>
            </w:r>
          </w:p>
        </w:tc>
      </w:tr>
    </w:tbl>
    <w:p w14:paraId="1F0857BC" w14:textId="77777777" w:rsidR="00292412" w:rsidRPr="00133DA1" w:rsidRDefault="00292412" w:rsidP="00133DA1">
      <w:pPr>
        <w:spacing w:before="240" w:after="240" w:line="360" w:lineRule="auto"/>
        <w:jc w:val="both"/>
        <w:rPr>
          <w:rFonts w:eastAsia="Times New Roman" w:cs="Times New Roman"/>
          <w:sz w:val="24"/>
          <w:szCs w:val="24"/>
        </w:rPr>
      </w:pPr>
    </w:p>
    <w:p w14:paraId="1E1A954D" w14:textId="77777777" w:rsidR="00292412" w:rsidRPr="00133DA1" w:rsidRDefault="00073C36" w:rsidP="00133DA1">
      <w:pPr>
        <w:pStyle w:val="Heading1"/>
        <w:spacing w:before="240" w:after="240" w:line="360" w:lineRule="auto"/>
        <w:rPr>
          <w:rFonts w:ascii="Arial" w:hAnsi="Arial"/>
          <w:sz w:val="24"/>
        </w:rPr>
      </w:pPr>
      <w:bookmarkStart w:id="6" w:name="_Toc196485746"/>
      <w:r w:rsidRPr="00133DA1">
        <w:rPr>
          <w:rFonts w:ascii="Arial" w:hAnsi="Arial"/>
          <w:sz w:val="24"/>
        </w:rPr>
        <w:t>Critical evolution process of future development within marketing through technology</w:t>
      </w:r>
      <w:bookmarkEnd w:id="6"/>
    </w:p>
    <w:p w14:paraId="7CDE61D1"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In terms of M&amp;S, they can utilize some advanced technologies for dealing with the evolution process of the marketing strategies in terms of brand extension within the interior design segment. The process is mainly included with the innovative tools and their performance that can ensure the engagement process of the consumers. It is also beneficial for developing a competitive edge, and it also helps to manage the streamlined operations (</w:t>
      </w:r>
      <w:r w:rsidRPr="00133DA1">
        <w:rPr>
          <w:rFonts w:eastAsia="Times New Roman" w:cs="Times New Roman"/>
          <w:color w:val="222222"/>
          <w:sz w:val="24"/>
          <w:szCs w:val="24"/>
          <w:highlight w:val="white"/>
        </w:rPr>
        <w:t>Ke, and Wagner, 2022)</w:t>
      </w:r>
      <w:r w:rsidRPr="00133DA1">
        <w:rPr>
          <w:rFonts w:eastAsia="Times New Roman" w:cs="Times New Roman"/>
          <w:sz w:val="24"/>
          <w:szCs w:val="24"/>
        </w:rPr>
        <w:t>. Some of the effective approaches for the technical transformation, such as the different types of data-driven insights, along with using the process of VR, and the integration process of omnichannel, along with E-commerce. Apart from that, some effective innovative approaches along with sustainability play an important role for the M&amp;S to increase transparency among the eco-conscious people (</w:t>
      </w:r>
      <w:r w:rsidRPr="00133DA1">
        <w:rPr>
          <w:rFonts w:eastAsia="Times New Roman" w:cs="Times New Roman"/>
          <w:color w:val="222222"/>
          <w:sz w:val="24"/>
          <w:szCs w:val="24"/>
          <w:highlight w:val="white"/>
        </w:rPr>
        <w:t>Brinca, 2022)</w:t>
      </w:r>
      <w:r w:rsidRPr="00133DA1">
        <w:rPr>
          <w:rFonts w:eastAsia="Times New Roman" w:cs="Times New Roman"/>
          <w:sz w:val="24"/>
          <w:szCs w:val="24"/>
        </w:rPr>
        <w:t xml:space="preserve">. On the other hand, the utilizing process of automation and efficiency plays a pivotal role for the selected company to increase their competitive edge within the interior business market. However, it is quite evident that the successful implementation process of the technological implementation is quite crucial for the process of successful brand extension. </w:t>
      </w:r>
    </w:p>
    <w:p w14:paraId="7A5B8DA0" w14:textId="77777777" w:rsidR="00292412" w:rsidRPr="00133DA1" w:rsidRDefault="00073C36" w:rsidP="00133DA1">
      <w:pPr>
        <w:pStyle w:val="Heading1"/>
        <w:spacing w:before="240" w:after="240" w:line="360" w:lineRule="auto"/>
        <w:rPr>
          <w:rFonts w:ascii="Arial" w:hAnsi="Arial"/>
          <w:sz w:val="24"/>
        </w:rPr>
      </w:pPr>
      <w:bookmarkStart w:id="7" w:name="_Toc196485747"/>
      <w:r w:rsidRPr="00133DA1">
        <w:rPr>
          <w:rFonts w:ascii="Arial" w:hAnsi="Arial"/>
          <w:sz w:val="24"/>
        </w:rPr>
        <w:t>Conclusion</w:t>
      </w:r>
      <w:bookmarkEnd w:id="7"/>
    </w:p>
    <w:p w14:paraId="25553953" w14:textId="77777777" w:rsidR="00292412" w:rsidRPr="00133DA1" w:rsidRDefault="00073C36" w:rsidP="00133DA1">
      <w:pPr>
        <w:spacing w:before="240" w:after="240" w:line="360" w:lineRule="auto"/>
        <w:jc w:val="both"/>
        <w:rPr>
          <w:rFonts w:eastAsia="Times New Roman" w:cs="Times New Roman"/>
          <w:sz w:val="24"/>
          <w:szCs w:val="24"/>
        </w:rPr>
      </w:pPr>
      <w:r w:rsidRPr="00133DA1">
        <w:rPr>
          <w:rFonts w:eastAsia="Times New Roman" w:cs="Times New Roman"/>
          <w:sz w:val="24"/>
          <w:szCs w:val="24"/>
        </w:rPr>
        <w:t xml:space="preserve">In the end, it can be concluded that the process of brand extension plays an important role for the selected company M&amp;S. Eventually, the brand extension process of the interior design sector is mainly dependent on some crucial factors which have been evaluated prominently within this study. Apart from that, conducting through the STP analysis, some effective factors have been determined that help in the successful implementation process of the brand reputation. In addition, the marketing mix strategies, and the understanding process of consumers' variable perspectives by preparing a consumer persona are also impactful for the selected organization. Depending on this factor company can enhance its competitive advantage within the business market. Eventually, it also ensures the business objectives and success of the selected company, which is mostly required within the competitive landscape of the business market. However, it is quite evident that the company can successfully establish the brand extension process by using the above-mentioned strategies. </w:t>
      </w:r>
    </w:p>
    <w:p w14:paraId="5184E4EA" w14:textId="77777777" w:rsidR="00292412" w:rsidRPr="00133DA1" w:rsidRDefault="00073C36" w:rsidP="00133DA1">
      <w:pPr>
        <w:spacing w:before="240" w:after="240" w:line="360" w:lineRule="auto"/>
        <w:jc w:val="both"/>
        <w:rPr>
          <w:rFonts w:eastAsia="Times New Roman" w:cs="Times New Roman"/>
          <w:sz w:val="24"/>
          <w:szCs w:val="24"/>
        </w:rPr>
      </w:pPr>
      <w:r w:rsidRPr="00133DA1">
        <w:rPr>
          <w:sz w:val="24"/>
        </w:rPr>
        <w:br w:type="page"/>
      </w:r>
    </w:p>
    <w:p w14:paraId="724ED4F3" w14:textId="77777777" w:rsidR="00292412" w:rsidRPr="00133DA1" w:rsidRDefault="00073C36" w:rsidP="00133DA1">
      <w:pPr>
        <w:pStyle w:val="Heading1"/>
        <w:spacing w:before="240" w:after="240" w:line="360" w:lineRule="auto"/>
        <w:rPr>
          <w:rFonts w:ascii="Arial" w:hAnsi="Arial"/>
          <w:sz w:val="24"/>
        </w:rPr>
      </w:pPr>
      <w:bookmarkStart w:id="8" w:name="_Toc196485748"/>
      <w:r w:rsidRPr="00133DA1">
        <w:rPr>
          <w:rFonts w:ascii="Arial" w:hAnsi="Arial"/>
          <w:sz w:val="24"/>
        </w:rPr>
        <w:t>References</w:t>
      </w:r>
      <w:bookmarkEnd w:id="8"/>
    </w:p>
    <w:p w14:paraId="554C565A"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Boisvert, J. and Ashill, N.J., 2018. The impact of branding strategies on horizontal and downward line extension of luxury brands: A cross-national study. </w:t>
      </w:r>
      <w:r w:rsidRPr="00133DA1">
        <w:rPr>
          <w:rFonts w:eastAsia="Times New Roman" w:cs="Times New Roman"/>
          <w:i/>
          <w:color w:val="222222"/>
          <w:sz w:val="24"/>
          <w:szCs w:val="24"/>
          <w:highlight w:val="white"/>
        </w:rPr>
        <w:t>International Marketing Review</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35</w:t>
      </w:r>
      <w:r w:rsidRPr="00133DA1">
        <w:rPr>
          <w:rFonts w:eastAsia="Times New Roman" w:cs="Times New Roman"/>
          <w:color w:val="222222"/>
          <w:sz w:val="24"/>
          <w:szCs w:val="24"/>
          <w:highlight w:val="white"/>
        </w:rPr>
        <w:t xml:space="preserve">(6), pp.1033-1052. </w:t>
      </w:r>
      <w:hyperlink r:id="rId13">
        <w:r w:rsidRPr="00133DA1">
          <w:rPr>
            <w:rFonts w:eastAsia="Times New Roman" w:cs="Times New Roman"/>
            <w:color w:val="1155CC"/>
            <w:sz w:val="24"/>
            <w:szCs w:val="24"/>
            <w:highlight w:val="white"/>
            <w:u w:val="single"/>
          </w:rPr>
          <w:t>https://www.emerald.com/insight/content/doi/10.1108/IMR-10-2017-0208/full/html</w:t>
        </w:r>
      </w:hyperlink>
    </w:p>
    <w:p w14:paraId="6C99A012"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Brinca, A.I.P.B.S., 2022. </w:t>
      </w:r>
      <w:r w:rsidRPr="00133DA1">
        <w:rPr>
          <w:rFonts w:eastAsia="Times New Roman" w:cs="Times New Roman"/>
          <w:i/>
          <w:color w:val="222222"/>
          <w:sz w:val="24"/>
          <w:szCs w:val="24"/>
          <w:highlight w:val="white"/>
        </w:rPr>
        <w:t>Evaluating the Brand Extension and the Potencial Success of the ABZZ App</w:t>
      </w:r>
      <w:r w:rsidRPr="00133DA1">
        <w:rPr>
          <w:rFonts w:eastAsia="Times New Roman" w:cs="Times New Roman"/>
          <w:color w:val="222222"/>
          <w:sz w:val="24"/>
          <w:szCs w:val="24"/>
          <w:highlight w:val="white"/>
        </w:rPr>
        <w:t xml:space="preserve"> (Master's thesis, Universidade NOVA de Lisboa (Portugal)). </w:t>
      </w:r>
      <w:hyperlink r:id="rId14">
        <w:r w:rsidRPr="00133DA1">
          <w:rPr>
            <w:rFonts w:eastAsia="Times New Roman" w:cs="Times New Roman"/>
            <w:color w:val="1155CC"/>
            <w:sz w:val="24"/>
            <w:szCs w:val="24"/>
            <w:highlight w:val="white"/>
            <w:u w:val="single"/>
          </w:rPr>
          <w:t>https://search.proquest.com/openview/20298841422af414b9a8867b2c7a4e38/1?pq-origsite=gscholar&amp;cbl=2026366&amp;diss=y</w:t>
        </w:r>
      </w:hyperlink>
    </w:p>
    <w:p w14:paraId="5C9EC986"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del Barrio-Garcia, S. and Prados-Peña, M.B., 2019. Do brand authenticity and brand credibility facilitate brand equity? The case of heritage destination brand extension. </w:t>
      </w:r>
      <w:r w:rsidRPr="00133DA1">
        <w:rPr>
          <w:rFonts w:eastAsia="Times New Roman" w:cs="Times New Roman"/>
          <w:i/>
          <w:color w:val="222222"/>
          <w:sz w:val="24"/>
          <w:szCs w:val="24"/>
          <w:highlight w:val="white"/>
        </w:rPr>
        <w:t>Journal of Destination Marketing &amp; Management</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13</w:t>
      </w:r>
      <w:r w:rsidRPr="00133DA1">
        <w:rPr>
          <w:rFonts w:eastAsia="Times New Roman" w:cs="Times New Roman"/>
          <w:color w:val="222222"/>
          <w:sz w:val="24"/>
          <w:szCs w:val="24"/>
          <w:highlight w:val="white"/>
        </w:rPr>
        <w:t xml:space="preserve">, pp.10-23. </w:t>
      </w:r>
      <w:hyperlink r:id="rId15">
        <w:r w:rsidRPr="00133DA1">
          <w:rPr>
            <w:rFonts w:eastAsia="Times New Roman" w:cs="Times New Roman"/>
            <w:color w:val="1155CC"/>
            <w:sz w:val="24"/>
            <w:szCs w:val="24"/>
            <w:highlight w:val="white"/>
            <w:u w:val="single"/>
          </w:rPr>
          <w:t>https://www.sciencedirect.com/science/article/pii/S2212571X18303652</w:t>
        </w:r>
      </w:hyperlink>
    </w:p>
    <w:p w14:paraId="52A6049A"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Ke, X. and Wagner, C., 2022. Global pandemic compels sport to move to esports: understanding from brand extension perspective. </w:t>
      </w:r>
      <w:r w:rsidRPr="00133DA1">
        <w:rPr>
          <w:rFonts w:eastAsia="Times New Roman" w:cs="Times New Roman"/>
          <w:i/>
          <w:color w:val="222222"/>
          <w:sz w:val="24"/>
          <w:szCs w:val="24"/>
          <w:highlight w:val="white"/>
        </w:rPr>
        <w:t>Managing sport and leisure</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27</w:t>
      </w:r>
      <w:r w:rsidRPr="00133DA1">
        <w:rPr>
          <w:rFonts w:eastAsia="Times New Roman" w:cs="Times New Roman"/>
          <w:color w:val="222222"/>
          <w:sz w:val="24"/>
          <w:szCs w:val="24"/>
          <w:highlight w:val="white"/>
        </w:rPr>
        <w:t xml:space="preserve">(1-2), pp.152-157. </w:t>
      </w:r>
      <w:hyperlink r:id="rId16">
        <w:r w:rsidRPr="00133DA1">
          <w:rPr>
            <w:rFonts w:eastAsia="Times New Roman" w:cs="Times New Roman"/>
            <w:color w:val="1155CC"/>
            <w:sz w:val="24"/>
            <w:szCs w:val="24"/>
            <w:highlight w:val="white"/>
            <w:u w:val="single"/>
          </w:rPr>
          <w:t>https://www.tandfonline.com/doi/abs/10.1080/23750472.2020.1792801</w:t>
        </w:r>
      </w:hyperlink>
    </w:p>
    <w:p w14:paraId="460B6980"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Kim, Y.J., 2020. The influence of color on brand extension: Mediation role of processing style. </w:t>
      </w:r>
      <w:r w:rsidRPr="00133DA1">
        <w:rPr>
          <w:rFonts w:eastAsia="Times New Roman" w:cs="Times New Roman"/>
          <w:i/>
          <w:color w:val="222222"/>
          <w:sz w:val="24"/>
          <w:szCs w:val="24"/>
          <w:highlight w:val="white"/>
        </w:rPr>
        <w:t>Japanese Psychological Research</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62</w:t>
      </w:r>
      <w:r w:rsidRPr="00133DA1">
        <w:rPr>
          <w:rFonts w:eastAsia="Times New Roman" w:cs="Times New Roman"/>
          <w:color w:val="222222"/>
          <w:sz w:val="24"/>
          <w:szCs w:val="24"/>
          <w:highlight w:val="white"/>
        </w:rPr>
        <w:t xml:space="preserve">(4), pp.268-278. </w:t>
      </w:r>
      <w:hyperlink r:id="rId17">
        <w:r w:rsidRPr="00133DA1">
          <w:rPr>
            <w:rFonts w:eastAsia="Times New Roman" w:cs="Times New Roman"/>
            <w:color w:val="1155CC"/>
            <w:sz w:val="24"/>
            <w:szCs w:val="24"/>
            <w:highlight w:val="white"/>
            <w:u w:val="single"/>
          </w:rPr>
          <w:t>https://onlinelibrary.wiley.com/doi/abs/10.1111/jpr.12269</w:t>
        </w:r>
      </w:hyperlink>
    </w:p>
    <w:p w14:paraId="3EDB405F"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Liu, Y., Foscht, T., Eisingerich, A.B. and Tsai, H.T., 2018. Strategic management of product and brand extensions: Extending corporate brands in B2B vs. B2C markets. </w:t>
      </w:r>
      <w:r w:rsidRPr="00133DA1">
        <w:rPr>
          <w:rFonts w:eastAsia="Times New Roman" w:cs="Times New Roman"/>
          <w:i/>
          <w:color w:val="222222"/>
          <w:sz w:val="24"/>
          <w:szCs w:val="24"/>
          <w:highlight w:val="white"/>
        </w:rPr>
        <w:t>Industrial Marketing Management</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71</w:t>
      </w:r>
      <w:r w:rsidRPr="00133DA1">
        <w:rPr>
          <w:rFonts w:eastAsia="Times New Roman" w:cs="Times New Roman"/>
          <w:color w:val="222222"/>
          <w:sz w:val="24"/>
          <w:szCs w:val="24"/>
          <w:highlight w:val="white"/>
        </w:rPr>
        <w:t xml:space="preserve">, pp.147-159. </w:t>
      </w:r>
      <w:hyperlink r:id="rId18">
        <w:r w:rsidRPr="00133DA1">
          <w:rPr>
            <w:rFonts w:eastAsia="Times New Roman" w:cs="Times New Roman"/>
            <w:color w:val="1155CC"/>
            <w:sz w:val="24"/>
            <w:szCs w:val="24"/>
            <w:highlight w:val="white"/>
            <w:u w:val="single"/>
          </w:rPr>
          <w:t>https://www.sciencedirect.com/science/article/pii/S0019850117302997</w:t>
        </w:r>
      </w:hyperlink>
    </w:p>
    <w:p w14:paraId="7C41536D"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Vahdat, A., Hafezniya, H., Jabarzadeh, Y. and Thaichon, P., 2020. Emotional brand attachment and attitude toward brand extension. </w:t>
      </w:r>
      <w:r w:rsidRPr="00133DA1">
        <w:rPr>
          <w:rFonts w:eastAsia="Times New Roman" w:cs="Times New Roman"/>
          <w:i/>
          <w:color w:val="222222"/>
          <w:sz w:val="24"/>
          <w:szCs w:val="24"/>
          <w:highlight w:val="white"/>
        </w:rPr>
        <w:t>Services Marketing Quarterly</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41</w:t>
      </w:r>
      <w:r w:rsidRPr="00133DA1">
        <w:rPr>
          <w:rFonts w:eastAsia="Times New Roman" w:cs="Times New Roman"/>
          <w:color w:val="222222"/>
          <w:sz w:val="24"/>
          <w:szCs w:val="24"/>
          <w:highlight w:val="white"/>
        </w:rPr>
        <w:t xml:space="preserve">(3), pp.236-255. </w:t>
      </w:r>
      <w:hyperlink r:id="rId19">
        <w:r w:rsidRPr="00133DA1">
          <w:rPr>
            <w:rFonts w:eastAsia="Times New Roman" w:cs="Times New Roman"/>
            <w:color w:val="1155CC"/>
            <w:sz w:val="24"/>
            <w:szCs w:val="24"/>
            <w:highlight w:val="white"/>
            <w:u w:val="single"/>
          </w:rPr>
          <w:t>https://www.tandfonline.com/doi/abs/10.1080/15332969.2020.1786245</w:t>
        </w:r>
      </w:hyperlink>
    </w:p>
    <w:p w14:paraId="712A7168"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Vuković, D., Kerum, F. and Žukina, M., 2024. Consumer preferences and reactions to brand expansion. </w:t>
      </w:r>
      <w:r w:rsidRPr="00133DA1">
        <w:rPr>
          <w:rFonts w:eastAsia="Times New Roman" w:cs="Times New Roman"/>
          <w:i/>
          <w:color w:val="222222"/>
          <w:sz w:val="24"/>
          <w:szCs w:val="24"/>
          <w:highlight w:val="white"/>
        </w:rPr>
        <w:t>Naše gospodarstvo/Our economy</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70</w:t>
      </w:r>
      <w:r w:rsidRPr="00133DA1">
        <w:rPr>
          <w:rFonts w:eastAsia="Times New Roman" w:cs="Times New Roman"/>
          <w:color w:val="222222"/>
          <w:sz w:val="24"/>
          <w:szCs w:val="24"/>
          <w:highlight w:val="white"/>
        </w:rPr>
        <w:t xml:space="preserve">(2), pp.47-62. </w:t>
      </w:r>
      <w:hyperlink r:id="rId20">
        <w:r w:rsidRPr="00133DA1">
          <w:rPr>
            <w:rFonts w:eastAsia="Times New Roman" w:cs="Times New Roman"/>
            <w:color w:val="1155CC"/>
            <w:sz w:val="24"/>
            <w:szCs w:val="24"/>
            <w:highlight w:val="white"/>
            <w:u w:val="single"/>
          </w:rPr>
          <w:t>https://www.econstor.eu/handle/10419/302757</w:t>
        </w:r>
      </w:hyperlink>
    </w:p>
    <w:p w14:paraId="044DA9E2" w14:textId="77777777" w:rsidR="00073C36" w:rsidRPr="00133DA1" w:rsidRDefault="00073C36" w:rsidP="00133DA1">
      <w:pPr>
        <w:spacing w:before="240" w:after="240" w:line="360" w:lineRule="auto"/>
        <w:jc w:val="both"/>
        <w:rPr>
          <w:rFonts w:eastAsia="Times New Roman" w:cs="Times New Roman"/>
          <w:color w:val="222222"/>
          <w:sz w:val="24"/>
          <w:szCs w:val="24"/>
          <w:highlight w:val="white"/>
        </w:rPr>
      </w:pPr>
      <w:r w:rsidRPr="00133DA1">
        <w:rPr>
          <w:rFonts w:eastAsia="Times New Roman" w:cs="Times New Roman"/>
          <w:color w:val="222222"/>
          <w:sz w:val="24"/>
          <w:szCs w:val="24"/>
          <w:highlight w:val="white"/>
        </w:rPr>
        <w:t xml:space="preserve">Zheng, X., Baskin, E. and Dhar, R., 2019. By-brand or by-category? The effect of display format on brand extension evaluation. </w:t>
      </w:r>
      <w:r w:rsidRPr="00133DA1">
        <w:rPr>
          <w:rFonts w:eastAsia="Times New Roman" w:cs="Times New Roman"/>
          <w:i/>
          <w:color w:val="222222"/>
          <w:sz w:val="24"/>
          <w:szCs w:val="24"/>
          <w:highlight w:val="white"/>
        </w:rPr>
        <w:t>Journal of Retailing</w:t>
      </w:r>
      <w:r w:rsidRPr="00133DA1">
        <w:rPr>
          <w:rFonts w:eastAsia="Times New Roman" w:cs="Times New Roman"/>
          <w:color w:val="222222"/>
          <w:sz w:val="24"/>
          <w:szCs w:val="24"/>
          <w:highlight w:val="white"/>
        </w:rPr>
        <w:t xml:space="preserve">, </w:t>
      </w:r>
      <w:r w:rsidRPr="00133DA1">
        <w:rPr>
          <w:rFonts w:eastAsia="Times New Roman" w:cs="Times New Roman"/>
          <w:i/>
          <w:color w:val="222222"/>
          <w:sz w:val="24"/>
          <w:szCs w:val="24"/>
          <w:highlight w:val="white"/>
        </w:rPr>
        <w:t>95</w:t>
      </w:r>
      <w:r w:rsidRPr="00133DA1">
        <w:rPr>
          <w:rFonts w:eastAsia="Times New Roman" w:cs="Times New Roman"/>
          <w:color w:val="222222"/>
          <w:sz w:val="24"/>
          <w:szCs w:val="24"/>
          <w:highlight w:val="white"/>
        </w:rPr>
        <w:t xml:space="preserve">(3), pp.76-85. </w:t>
      </w:r>
      <w:hyperlink r:id="rId21">
        <w:r w:rsidRPr="00133DA1">
          <w:rPr>
            <w:rFonts w:eastAsia="Times New Roman" w:cs="Times New Roman"/>
            <w:color w:val="1155CC"/>
            <w:sz w:val="24"/>
            <w:szCs w:val="24"/>
            <w:highlight w:val="white"/>
            <w:u w:val="single"/>
          </w:rPr>
          <w:t>https://www.sciencedirect.com/science/article/pii/S0022435919300235</w:t>
        </w:r>
      </w:hyperlink>
    </w:p>
    <w:p w14:paraId="327AE366" w14:textId="77777777" w:rsidR="00292412" w:rsidRPr="00133DA1" w:rsidRDefault="00292412" w:rsidP="00133DA1">
      <w:pPr>
        <w:spacing w:before="240" w:after="240" w:line="360" w:lineRule="auto"/>
        <w:jc w:val="both"/>
        <w:rPr>
          <w:rFonts w:eastAsia="Times New Roman" w:cs="Times New Roman"/>
          <w:color w:val="222222"/>
          <w:sz w:val="24"/>
          <w:szCs w:val="24"/>
          <w:highlight w:val="white"/>
        </w:rPr>
      </w:pPr>
    </w:p>
    <w:sectPr w:rsidR="00292412" w:rsidRPr="00133DA1" w:rsidSect="00073C36">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CF35B" w14:textId="77777777" w:rsidR="00920A3F" w:rsidRDefault="00920A3F" w:rsidP="00073C36">
      <w:pPr>
        <w:spacing w:line="240" w:lineRule="auto"/>
      </w:pPr>
      <w:r>
        <w:separator/>
      </w:r>
    </w:p>
  </w:endnote>
  <w:endnote w:type="continuationSeparator" w:id="0">
    <w:p w14:paraId="2CF5701E" w14:textId="77777777" w:rsidR="00920A3F" w:rsidRDefault="00920A3F" w:rsidP="00073C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2700592"/>
      <w:docPartObj>
        <w:docPartGallery w:val="Page Numbers (Bottom of Page)"/>
        <w:docPartUnique/>
      </w:docPartObj>
    </w:sdtPr>
    <w:sdtEndPr>
      <w:rPr>
        <w:rFonts w:ascii="Times New Roman" w:hAnsi="Times New Roman" w:cs="Times New Roman"/>
        <w:noProof/>
      </w:rPr>
    </w:sdtEndPr>
    <w:sdtContent>
      <w:p w14:paraId="51D1DA82" w14:textId="77777777" w:rsidR="00073C36" w:rsidRPr="00073C36" w:rsidRDefault="00073C36">
        <w:pPr>
          <w:pStyle w:val="Footer"/>
          <w:jc w:val="right"/>
          <w:rPr>
            <w:rFonts w:ascii="Times New Roman" w:hAnsi="Times New Roman" w:cs="Times New Roman"/>
          </w:rPr>
        </w:pPr>
        <w:r w:rsidRPr="00073C36">
          <w:rPr>
            <w:rFonts w:ascii="Times New Roman" w:hAnsi="Times New Roman" w:cs="Times New Roman"/>
          </w:rPr>
          <w:fldChar w:fldCharType="begin"/>
        </w:r>
        <w:r w:rsidRPr="00073C36">
          <w:rPr>
            <w:rFonts w:ascii="Times New Roman" w:hAnsi="Times New Roman" w:cs="Times New Roman"/>
          </w:rPr>
          <w:instrText xml:space="preserve"> PAGE   \* MERGEFORMAT </w:instrText>
        </w:r>
        <w:r w:rsidRPr="00073C36">
          <w:rPr>
            <w:rFonts w:ascii="Times New Roman" w:hAnsi="Times New Roman" w:cs="Times New Roman"/>
          </w:rPr>
          <w:fldChar w:fldCharType="separate"/>
        </w:r>
        <w:r w:rsidRPr="00073C36">
          <w:rPr>
            <w:rFonts w:ascii="Times New Roman" w:hAnsi="Times New Roman" w:cs="Times New Roman"/>
            <w:noProof/>
          </w:rPr>
          <w:t>2</w:t>
        </w:r>
        <w:r w:rsidRPr="00073C36">
          <w:rPr>
            <w:rFonts w:ascii="Times New Roman" w:hAnsi="Times New Roman" w:cs="Times New Roman"/>
            <w:noProof/>
          </w:rPr>
          <w:fldChar w:fldCharType="end"/>
        </w:r>
      </w:p>
    </w:sdtContent>
  </w:sdt>
  <w:p w14:paraId="7AB89D8A" w14:textId="77777777" w:rsidR="00073C36" w:rsidRDefault="00073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2C7FC" w14:textId="77777777" w:rsidR="00920A3F" w:rsidRDefault="00920A3F" w:rsidP="00073C36">
      <w:pPr>
        <w:spacing w:line="240" w:lineRule="auto"/>
      </w:pPr>
      <w:r>
        <w:separator/>
      </w:r>
    </w:p>
  </w:footnote>
  <w:footnote w:type="continuationSeparator" w:id="0">
    <w:p w14:paraId="0D900A8A" w14:textId="77777777" w:rsidR="00920A3F" w:rsidRDefault="00920A3F" w:rsidP="00073C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82BDD"/>
    <w:multiLevelType w:val="multilevel"/>
    <w:tmpl w:val="E2E03B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D511D2"/>
    <w:multiLevelType w:val="hybridMultilevel"/>
    <w:tmpl w:val="D56AF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E84752"/>
    <w:multiLevelType w:val="hybridMultilevel"/>
    <w:tmpl w:val="CD3E4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FA6A70"/>
    <w:multiLevelType w:val="multilevel"/>
    <w:tmpl w:val="520E7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5638621">
    <w:abstractNumId w:val="3"/>
  </w:num>
  <w:num w:numId="2" w16cid:durableId="1419058242">
    <w:abstractNumId w:val="0"/>
  </w:num>
  <w:num w:numId="3" w16cid:durableId="321549211">
    <w:abstractNumId w:val="1"/>
  </w:num>
  <w:num w:numId="4" w16cid:durableId="3841815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removePersonalInformation/>
  <w:removeDateAndTime/>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412"/>
    <w:rsid w:val="00073C36"/>
    <w:rsid w:val="00086E81"/>
    <w:rsid w:val="000E2666"/>
    <w:rsid w:val="000E336B"/>
    <w:rsid w:val="000F2822"/>
    <w:rsid w:val="00133DA1"/>
    <w:rsid w:val="00162B47"/>
    <w:rsid w:val="00237BB5"/>
    <w:rsid w:val="00292412"/>
    <w:rsid w:val="002A3E26"/>
    <w:rsid w:val="002B419B"/>
    <w:rsid w:val="002D5A36"/>
    <w:rsid w:val="003A1164"/>
    <w:rsid w:val="00443853"/>
    <w:rsid w:val="00461E06"/>
    <w:rsid w:val="004A4F51"/>
    <w:rsid w:val="004B5AEE"/>
    <w:rsid w:val="0052252C"/>
    <w:rsid w:val="00563924"/>
    <w:rsid w:val="00567D56"/>
    <w:rsid w:val="00581055"/>
    <w:rsid w:val="005A1E82"/>
    <w:rsid w:val="005B72DD"/>
    <w:rsid w:val="005C78FF"/>
    <w:rsid w:val="00607CAD"/>
    <w:rsid w:val="0062559F"/>
    <w:rsid w:val="00671208"/>
    <w:rsid w:val="00673527"/>
    <w:rsid w:val="006D6B31"/>
    <w:rsid w:val="006D7DA2"/>
    <w:rsid w:val="006D7EED"/>
    <w:rsid w:val="0070414F"/>
    <w:rsid w:val="00751199"/>
    <w:rsid w:val="00754B8E"/>
    <w:rsid w:val="007C39E6"/>
    <w:rsid w:val="007C450B"/>
    <w:rsid w:val="00813BAD"/>
    <w:rsid w:val="00814E8F"/>
    <w:rsid w:val="0087169E"/>
    <w:rsid w:val="008914BD"/>
    <w:rsid w:val="008A23A2"/>
    <w:rsid w:val="008B0FB9"/>
    <w:rsid w:val="008C3FE7"/>
    <w:rsid w:val="00920A3F"/>
    <w:rsid w:val="00993533"/>
    <w:rsid w:val="009A1BE9"/>
    <w:rsid w:val="009C23A9"/>
    <w:rsid w:val="009F49C4"/>
    <w:rsid w:val="00A11059"/>
    <w:rsid w:val="00A23C41"/>
    <w:rsid w:val="00AF01DF"/>
    <w:rsid w:val="00AF6479"/>
    <w:rsid w:val="00B704F1"/>
    <w:rsid w:val="00B76B10"/>
    <w:rsid w:val="00BF1466"/>
    <w:rsid w:val="00C100C7"/>
    <w:rsid w:val="00C426F1"/>
    <w:rsid w:val="00C46A97"/>
    <w:rsid w:val="00C85ED1"/>
    <w:rsid w:val="00CE105B"/>
    <w:rsid w:val="00CE227C"/>
    <w:rsid w:val="00D457A2"/>
    <w:rsid w:val="00D577FC"/>
    <w:rsid w:val="00DA04B3"/>
    <w:rsid w:val="00E04B53"/>
    <w:rsid w:val="00E32BAB"/>
    <w:rsid w:val="00E35B6D"/>
    <w:rsid w:val="00E36BBD"/>
    <w:rsid w:val="00E76EE7"/>
    <w:rsid w:val="00E81A2F"/>
    <w:rsid w:val="00E82727"/>
    <w:rsid w:val="00EE1114"/>
    <w:rsid w:val="00F71368"/>
    <w:rsid w:val="00F94297"/>
    <w:rsid w:val="00FD748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77CC8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73C36"/>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73C3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073C36"/>
    <w:pPr>
      <w:spacing w:after="100"/>
    </w:pPr>
    <w:rPr>
      <w:szCs w:val="28"/>
    </w:rPr>
  </w:style>
  <w:style w:type="character" w:styleId="Hyperlink">
    <w:name w:val="Hyperlink"/>
    <w:basedOn w:val="DefaultParagraphFont"/>
    <w:uiPriority w:val="99"/>
    <w:unhideWhenUsed/>
    <w:rsid w:val="00073C36"/>
    <w:rPr>
      <w:color w:val="0000FF" w:themeColor="hyperlink"/>
      <w:u w:val="single"/>
    </w:rPr>
  </w:style>
  <w:style w:type="paragraph" w:styleId="Header">
    <w:name w:val="header"/>
    <w:basedOn w:val="Normal"/>
    <w:link w:val="HeaderChar"/>
    <w:uiPriority w:val="99"/>
    <w:unhideWhenUsed/>
    <w:rsid w:val="00073C36"/>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073C36"/>
    <w:rPr>
      <w:szCs w:val="28"/>
    </w:rPr>
  </w:style>
  <w:style w:type="paragraph" w:styleId="Footer">
    <w:name w:val="footer"/>
    <w:basedOn w:val="Normal"/>
    <w:link w:val="FooterChar"/>
    <w:uiPriority w:val="99"/>
    <w:unhideWhenUsed/>
    <w:rsid w:val="00073C36"/>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073C36"/>
    <w:rPr>
      <w:szCs w:val="28"/>
    </w:rPr>
  </w:style>
  <w:style w:type="character" w:customStyle="1" w:styleId="TitleChar">
    <w:name w:val="Title Char"/>
    <w:basedOn w:val="DefaultParagraphFont"/>
    <w:link w:val="Title"/>
    <w:uiPriority w:val="10"/>
    <w:rsid w:val="00D577FC"/>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emerald.com/insight/content/doi/10.1108/IMR-10-2017-0208/full/html" TargetMode="External" /><Relationship Id="rId18" Type="http://schemas.openxmlformats.org/officeDocument/2006/relationships/hyperlink" Target="https://www.sciencedirect.com/science/article/pii/S0019850117302997" TargetMode="External" /><Relationship Id="rId3" Type="http://schemas.openxmlformats.org/officeDocument/2006/relationships/styles" Target="styles.xml" /><Relationship Id="rId21" Type="http://schemas.openxmlformats.org/officeDocument/2006/relationships/hyperlink" Target="https://www.sciencedirect.com/science/article/pii/S0022435919300235"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onlinelibrary.wiley.com/doi/abs/10.1111/jpr.12269" TargetMode="External" /><Relationship Id="rId2" Type="http://schemas.openxmlformats.org/officeDocument/2006/relationships/numbering" Target="numbering.xml" /><Relationship Id="rId16" Type="http://schemas.openxmlformats.org/officeDocument/2006/relationships/hyperlink" Target="https://www.tandfonline.com/doi/abs/10.1080/23750472.2020.1792801" TargetMode="External" /><Relationship Id="rId20" Type="http://schemas.openxmlformats.org/officeDocument/2006/relationships/hyperlink" Target="https://www.econstor.eu/handle/10419/30275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sciencedirect.com/science/article/pii/S2212571X18303652" TargetMode="External"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tandfonline.com/doi/abs/10.1080/15332969.2020.1786245" TargetMode="Externa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hyperlink" Target="https://search.proquest.com/openview/20298841422af414b9a8867b2c7a4e38/1?pq-origsite=gscholar&amp;cbl=2026366&amp;diss=y"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CB9DC-81A5-4375-8AD2-1FC3DF8ACE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3241</Words>
  <Characters>18474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2025-04-26T22:30:00Z</dcterms:created>
  <dcterms:modified xsi:type="dcterms:W3CDTF">2025-04-26T22:30:00Z</dcterms:modified>
</cp:coreProperties>
</file>