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32054932"/>
        <w:docPartObj>
          <w:docPartGallery w:val="Cover Pages"/>
          <w:docPartUnique/>
        </w:docPartObj>
      </w:sdtPr>
      <w:sdtContent>
        <w:p w14:paraId="5AB89ADE" w14:textId="1420E5F9" w:rsidR="00831F81" w:rsidRDefault="00794529">
          <w:r w:rsidRPr="002E6181">
            <w:rPr>
              <w:rFonts w:eastAsia="Times New Roman" w:cs="Times New Roman"/>
              <w:sz w:val="28"/>
              <w:szCs w:val="28"/>
              <w:lang w:eastAsia="en-GB"/>
            </w:rPr>
            <w:fldChar w:fldCharType="begin"/>
          </w:r>
          <w:r w:rsidRPr="002E6181">
            <w:rPr>
              <w:rFonts w:eastAsia="Times New Roman" w:cs="Times New Roman"/>
              <w:sz w:val="28"/>
              <w:szCs w:val="28"/>
              <w:lang w:eastAsia="en-GB"/>
            </w:rPr>
            <w:instrText xml:space="preserve"> INCLUDEPICTURE "/Users/user/Library/Group Containers/UBF8T346G9.ms/WebArchiveCopyPasteTempFiles/com.microsoft.Word/page1image48072528" \* MERGEFORMATINET </w:instrText>
          </w:r>
          <w:r w:rsidRPr="002E6181">
            <w:rPr>
              <w:rFonts w:eastAsia="Times New Roman" w:cs="Times New Roman"/>
              <w:sz w:val="28"/>
              <w:szCs w:val="28"/>
              <w:lang w:eastAsia="en-GB"/>
            </w:rPr>
            <w:fldChar w:fldCharType="separate"/>
          </w:r>
          <w:r w:rsidRPr="002E6181">
            <w:rPr>
              <w:rFonts w:eastAsia="Times New Roman" w:cs="Times New Roman"/>
              <w:noProof/>
              <w:sz w:val="28"/>
              <w:szCs w:val="28"/>
              <w:lang w:eastAsia="en-GB"/>
            </w:rPr>
            <w:drawing>
              <wp:inline distT="0" distB="0" distL="0" distR="0" wp14:anchorId="4D234D49" wp14:editId="5E58BC77">
                <wp:extent cx="1803400" cy="723900"/>
                <wp:effectExtent l="0" t="0" r="0" b="0"/>
                <wp:docPr id="1150555123" name="Picture 1" descr="page1image48072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807252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3400" cy="723900"/>
                        </a:xfrm>
                        <a:prstGeom prst="rect">
                          <a:avLst/>
                        </a:prstGeom>
                        <a:noFill/>
                        <a:ln>
                          <a:noFill/>
                        </a:ln>
                      </pic:spPr>
                    </pic:pic>
                  </a:graphicData>
                </a:graphic>
              </wp:inline>
            </w:drawing>
          </w:r>
          <w:r w:rsidRPr="002E6181">
            <w:rPr>
              <w:rFonts w:eastAsia="Times New Roman" w:cs="Times New Roman"/>
              <w:sz w:val="28"/>
              <w:szCs w:val="28"/>
              <w:lang w:eastAsia="en-GB"/>
            </w:rPr>
            <w:fldChar w:fldCharType="end"/>
          </w:r>
          <w:r>
            <w:rPr>
              <w:noProof/>
            </w:rPr>
            <mc:AlternateContent>
              <mc:Choice Requires="wps">
                <w:drawing>
                  <wp:anchor distT="0" distB="0" distL="114300" distR="114300" simplePos="0" relativeHeight="251659264" behindDoc="0" locked="0" layoutInCell="1" allowOverlap="1" wp14:anchorId="1F499F12" wp14:editId="76C64F0E">
                    <wp:simplePos x="0" y="0"/>
                    <wp:positionH relativeFrom="page">
                      <wp:posOffset>1171254</wp:posOffset>
                    </wp:positionH>
                    <wp:positionV relativeFrom="page">
                      <wp:posOffset>1746607</wp:posOffset>
                    </wp:positionV>
                    <wp:extent cx="5280917" cy="811658"/>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280917" cy="811658"/>
                            </a:xfrm>
                            <a:prstGeom prst="rect">
                              <a:avLst/>
                            </a:prstGeom>
                            <a:noFill/>
                            <a:ln w="6350">
                              <a:noFill/>
                            </a:ln>
                          </wps:spPr>
                          <wps:txbx>
                            <w:txbxContent>
                              <w:sdt>
                                <w:sdtPr>
                                  <w:rPr>
                                    <w:rFonts w:asciiTheme="majorHAnsi" w:hAnsiTheme="majorHAnsi"/>
                                    <w:i/>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2355675" w14:textId="2F496D85" w:rsidR="00831F81" w:rsidRPr="00D60984" w:rsidRDefault="00D60984" w:rsidP="00D60984">
                                    <w:pPr>
                                      <w:pStyle w:val="NoSpacing"/>
                                      <w:spacing w:after="900"/>
                                      <w:jc w:val="center"/>
                                      <w:rPr>
                                        <w:rFonts w:asciiTheme="majorHAnsi" w:hAnsiTheme="majorHAnsi"/>
                                        <w:i/>
                                        <w:caps/>
                                        <w:color w:val="262626" w:themeColor="text1" w:themeTint="D9"/>
                                        <w:sz w:val="48"/>
                                        <w:szCs w:val="48"/>
                                      </w:rPr>
                                    </w:pPr>
                                    <w:r w:rsidRPr="00D60984">
                                      <w:rPr>
                                        <w:rFonts w:asciiTheme="majorHAnsi" w:hAnsiTheme="majorHAnsi"/>
                                        <w:i/>
                                        <w:caps/>
                                        <w:color w:val="262626" w:themeColor="text1" w:themeTint="D9"/>
                                        <w:sz w:val="48"/>
                                        <w:szCs w:val="48"/>
                                      </w:rPr>
                                      <w:t>Management Accounting for Managers</w:t>
                                    </w:r>
                                  </w:p>
                                </w:sdtContent>
                              </w:sdt>
                              <w:p w14:paraId="43429780" w14:textId="78EF2D2A" w:rsidR="00831F81" w:rsidRPr="00D60984" w:rsidRDefault="00831F81">
                                <w:pPr>
                                  <w:pStyle w:val="NoSpacing"/>
                                  <w:rPr>
                                    <w:i/>
                                    <w:color w:val="262626" w:themeColor="text1" w:themeTint="D9"/>
                                    <w:sz w:val="21"/>
                                    <w:szCs w:val="21"/>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F499F12" id="_x0000_t202" coordsize="21600,21600" o:spt="202" path="m,l,21600r21600,l21600,xe">
                    <v:stroke joinstyle="miter"/>
                    <v:path gradientshapeok="t" o:connecttype="rect"/>
                  </v:shapetype>
                  <v:shape id="Text Box 139" o:spid="_x0000_s1026" type="#_x0000_t202" alt="Title: Title and subtitle" style="position:absolute;left:0;text-align:left;margin-left:92.2pt;margin-top:137.55pt;width:415.8pt;height:63.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" filled="f" stroked="f" strokeweight=".5pt">
                    <v:textbox inset="93.6pt,,0">
                      <w:txbxContent>
                        <w:sdt>
                          <w:sdtPr>
                            <w:rPr>
                              <w:rFonts w:asciiTheme="majorHAnsi" w:hAnsiTheme="majorHAnsi"/>
                              <w:i/>
                              <w:caps/>
                              <w:color w:val="262626" w:themeColor="text1" w:themeTint="D9"/>
                              <w:sz w:val="48"/>
                              <w:szCs w:val="4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2355675" w14:textId="2F496D85" w:rsidR="00831F81" w:rsidRPr="00D60984" w:rsidRDefault="00D60984" w:rsidP="00D60984">
                              <w:pPr>
                                <w:pStyle w:val="NoSpacing"/>
                                <w:spacing w:after="900"/>
                                <w:jc w:val="center"/>
                                <w:rPr>
                                  <w:rFonts w:asciiTheme="majorHAnsi" w:hAnsiTheme="majorHAnsi"/>
                                  <w:i/>
                                  <w:caps/>
                                  <w:color w:val="262626" w:themeColor="text1" w:themeTint="D9"/>
                                  <w:sz w:val="48"/>
                                  <w:szCs w:val="48"/>
                                </w:rPr>
                              </w:pPr>
                              <w:r w:rsidRPr="00D60984">
                                <w:rPr>
                                  <w:rFonts w:asciiTheme="majorHAnsi" w:hAnsiTheme="majorHAnsi"/>
                                  <w:i/>
                                  <w:caps/>
                                  <w:color w:val="262626" w:themeColor="text1" w:themeTint="D9"/>
                                  <w:sz w:val="48"/>
                                  <w:szCs w:val="48"/>
                                </w:rPr>
                                <w:t>Management Accounting for Managers</w:t>
                              </w:r>
                            </w:p>
                          </w:sdtContent>
                        </w:sdt>
                        <w:p w14:paraId="43429780" w14:textId="78EF2D2A" w:rsidR="00831F81" w:rsidRPr="00D60984" w:rsidRDefault="00831F81">
                          <w:pPr>
                            <w:pStyle w:val="NoSpacing"/>
                            <w:rPr>
                              <w:i/>
                              <w:color w:val="262626" w:themeColor="text1" w:themeTint="D9"/>
                              <w:sz w:val="21"/>
                              <w:szCs w:val="21"/>
                            </w:rPr>
                          </w:pPr>
                        </w:p>
                      </w:txbxContent>
                    </v:textbox>
                    <w10:wrap anchorx="page" anchory="page"/>
                  </v:shape>
                </w:pict>
              </mc:Fallback>
            </mc:AlternateContent>
          </w:r>
          <w:r w:rsidR="00831F81">
            <w:rPr>
              <w:noProof/>
            </w:rPr>
            <mc:AlternateContent>
              <mc:Choice Requires="wps">
                <w:drawing>
                  <wp:anchor distT="0" distB="0" distL="114300" distR="114300" simplePos="0" relativeHeight="251660288" behindDoc="1" locked="0" layoutInCell="1" allowOverlap="1" wp14:anchorId="72BE9967" wp14:editId="6BA08B09">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A43D469"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09D76163" w14:textId="4161B6EB" w:rsidR="00103394" w:rsidRPr="00103394" w:rsidRDefault="00103394" w:rsidP="00103394">
          <w:pPr>
            <w:rPr>
              <w:rFonts w:cs="Times New Roman"/>
              <w:b/>
              <w:bCs/>
              <w:color w:val="156082" w:themeColor="accent1"/>
            </w:rPr>
          </w:pPr>
          <w:r>
            <w:rPr>
              <w:noProof/>
            </w:rPr>
            <mc:AlternateContent>
              <mc:Choice Requires="wps">
                <w:drawing>
                  <wp:anchor distT="0" distB="0" distL="114300" distR="114300" simplePos="0" relativeHeight="251666432" behindDoc="0" locked="0" layoutInCell="1" allowOverlap="1" wp14:anchorId="5CB32DDC" wp14:editId="4139FE49">
                    <wp:simplePos x="0" y="0"/>
                    <wp:positionH relativeFrom="column">
                      <wp:posOffset>491876</wp:posOffset>
                    </wp:positionH>
                    <wp:positionV relativeFrom="paragraph">
                      <wp:posOffset>5174986</wp:posOffset>
                    </wp:positionV>
                    <wp:extent cx="5882133" cy="2270903"/>
                    <wp:effectExtent l="0" t="0" r="10795" b="15240"/>
                    <wp:wrapNone/>
                    <wp:docPr id="521057870" name="Text Box 3"/>
                    <wp:cNvGraphicFramePr/>
                    <a:graphic xmlns:a="http://schemas.openxmlformats.org/drawingml/2006/main">
                      <a:graphicData uri="http://schemas.microsoft.com/office/word/2010/wordprocessingShape">
                        <wps:wsp>
                          <wps:cNvSpPr txBox="1"/>
                          <wps:spPr>
                            <a:xfrm>
                              <a:off x="0" y="0"/>
                              <a:ext cx="5882133" cy="2270903"/>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schemeClr val="accent1"/>
                              </a:solidFill>
                            </a:ln>
                          </wps:spPr>
                          <wps:txbx>
                            <w:txbxContent>
                              <w:p w14:paraId="4357CC17" w14:textId="77777777" w:rsidR="00A936FC" w:rsidRDefault="00A936FC" w:rsidP="00103394">
                                <w:pPr>
                                  <w:tabs>
                                    <w:tab w:val="left" w:pos="900"/>
                                  </w:tabs>
                                  <w:jc w:val="center"/>
                                  <w:rPr>
                                    <w:b/>
                                    <w:bCs/>
                                    <w:lang w:val="en-GB"/>
                                  </w:rPr>
                                </w:pPr>
                              </w:p>
                              <w:p w14:paraId="3C8E7D17" w14:textId="22878075" w:rsidR="00103394" w:rsidRDefault="00103394" w:rsidP="00103394">
                                <w:pPr>
                                  <w:tabs>
                                    <w:tab w:val="left" w:pos="900"/>
                                  </w:tabs>
                                  <w:jc w:val="center"/>
                                  <w:rPr>
                                    <w:b/>
                                    <w:bCs/>
                                    <w:lang w:val="en-GB"/>
                                  </w:rPr>
                                </w:pPr>
                                <w:r>
                                  <w:rPr>
                                    <w:b/>
                                    <w:bCs/>
                                    <w:lang w:val="en-GB"/>
                                  </w:rPr>
                                  <w:t>Student Name:  2024350</w:t>
                                </w:r>
                              </w:p>
                              <w:p w14:paraId="3AF1796B" w14:textId="154FC55D" w:rsidR="00103394" w:rsidRDefault="00103394" w:rsidP="00103394">
                                <w:pPr>
                                  <w:tabs>
                                    <w:tab w:val="left" w:pos="900"/>
                                  </w:tabs>
                                  <w:jc w:val="center"/>
                                  <w:rPr>
                                    <w:b/>
                                    <w:bCs/>
                                    <w:lang w:val="en-GB"/>
                                  </w:rPr>
                                </w:pPr>
                                <w:r>
                                  <w:rPr>
                                    <w:b/>
                                    <w:bCs/>
                                    <w:lang w:val="en-GB"/>
                                  </w:rPr>
                                  <w:t>Module Name: Management Accounting for Managers</w:t>
                                </w:r>
                              </w:p>
                              <w:p w14:paraId="65E0DF80" w14:textId="3F5A728C" w:rsidR="00103394" w:rsidRPr="00103394" w:rsidRDefault="00103394" w:rsidP="00103394">
                                <w:pPr>
                                  <w:tabs>
                                    <w:tab w:val="left" w:pos="900"/>
                                  </w:tabs>
                                  <w:jc w:val="center"/>
                                  <w:rPr>
                                    <w:b/>
                                    <w:bCs/>
                                    <w:lang w:val="en-GB"/>
                                  </w:rPr>
                                </w:pPr>
                                <w:r>
                                  <w:rPr>
                                    <w:b/>
                                    <w:bCs/>
                                    <w:lang w:val="en-GB"/>
                                  </w:rPr>
                                  <w:t>Module Title:</w:t>
                                </w:r>
                                <w:r w:rsidR="000B10A3">
                                  <w:rPr>
                                    <w:b/>
                                    <w:bCs/>
                                    <w:lang w:val="en-GB"/>
                                  </w:rPr>
                                  <w:t xml:space="preserve"> Individual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32DDC" id="Text Box 3" o:spid="_x0000_s1027" type="#_x0000_t202" style="position:absolute;left:0;text-align:left;margin-left:38.75pt;margin-top:407.5pt;width:463.15pt;height:178.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" fillcolor="#f0f8fc [180]" strokecolor="#156082 [3204]" strokeweight=".5pt">
                    <v:fill color2="#a2d7f0 [980]" colors="0 #f0f8fd;48497f #74c4e9;54395f #74c4e9;1 #a2d8f0" focus="100%" type="gradient"/>
                    <v:textbox>
                      <w:txbxContent>
                        <w:p w14:paraId="4357CC17" w14:textId="77777777" w:rsidR="00A936FC" w:rsidRDefault="00A936FC" w:rsidP="00103394">
                          <w:pPr>
                            <w:tabs>
                              <w:tab w:val="left" w:pos="900"/>
                            </w:tabs>
                            <w:jc w:val="center"/>
                            <w:rPr>
                              <w:b/>
                              <w:bCs/>
                              <w:lang w:val="en-GB"/>
                            </w:rPr>
                          </w:pPr>
                        </w:p>
                        <w:p w14:paraId="3C8E7D17" w14:textId="22878075" w:rsidR="00103394" w:rsidRDefault="00103394" w:rsidP="00103394">
                          <w:pPr>
                            <w:tabs>
                              <w:tab w:val="left" w:pos="900"/>
                            </w:tabs>
                            <w:jc w:val="center"/>
                            <w:rPr>
                              <w:b/>
                              <w:bCs/>
                              <w:lang w:val="en-GB"/>
                            </w:rPr>
                          </w:pPr>
                          <w:r>
                            <w:rPr>
                              <w:b/>
                              <w:bCs/>
                              <w:lang w:val="en-GB"/>
                            </w:rPr>
                            <w:t>Student Name:  2024350</w:t>
                          </w:r>
                        </w:p>
                        <w:p w14:paraId="3AF1796B" w14:textId="154FC55D" w:rsidR="00103394" w:rsidRDefault="00103394" w:rsidP="00103394">
                          <w:pPr>
                            <w:tabs>
                              <w:tab w:val="left" w:pos="900"/>
                            </w:tabs>
                            <w:jc w:val="center"/>
                            <w:rPr>
                              <w:b/>
                              <w:bCs/>
                              <w:lang w:val="en-GB"/>
                            </w:rPr>
                          </w:pPr>
                          <w:r>
                            <w:rPr>
                              <w:b/>
                              <w:bCs/>
                              <w:lang w:val="en-GB"/>
                            </w:rPr>
                            <w:t>Module Name: Management Accounting for Managers</w:t>
                          </w:r>
                        </w:p>
                        <w:p w14:paraId="65E0DF80" w14:textId="3F5A728C" w:rsidR="00103394" w:rsidRPr="00103394" w:rsidRDefault="00103394" w:rsidP="00103394">
                          <w:pPr>
                            <w:tabs>
                              <w:tab w:val="left" w:pos="900"/>
                            </w:tabs>
                            <w:jc w:val="center"/>
                            <w:rPr>
                              <w:b/>
                              <w:bCs/>
                              <w:lang w:val="en-GB"/>
                            </w:rPr>
                          </w:pPr>
                          <w:r>
                            <w:rPr>
                              <w:b/>
                              <w:bCs/>
                              <w:lang w:val="en-GB"/>
                            </w:rPr>
                            <w:t>Module Title:</w:t>
                          </w:r>
                          <w:r w:rsidR="000B10A3">
                            <w:rPr>
                              <w:b/>
                              <w:bCs/>
                              <w:lang w:val="en-GB"/>
                            </w:rPr>
                            <w:t xml:space="preserve"> Individual Report</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523DAB44" wp14:editId="53D7BB21">
                    <wp:simplePos x="0" y="0"/>
                    <wp:positionH relativeFrom="column">
                      <wp:posOffset>595708</wp:posOffset>
                    </wp:positionH>
                    <wp:positionV relativeFrom="paragraph">
                      <wp:posOffset>4084156</wp:posOffset>
                    </wp:positionV>
                    <wp:extent cx="5089947" cy="818484"/>
                    <wp:effectExtent l="0" t="0" r="15875" b="7620"/>
                    <wp:wrapNone/>
                    <wp:docPr id="1890465952" name="Text Box 3"/>
                    <wp:cNvGraphicFramePr/>
                    <a:graphic xmlns:a="http://schemas.openxmlformats.org/drawingml/2006/main">
                      <a:graphicData uri="http://schemas.microsoft.com/office/word/2010/wordprocessingShape">
                        <wps:wsp>
                          <wps:cNvSpPr txBox="1"/>
                          <wps:spPr>
                            <a:xfrm>
                              <a:off x="0" y="0"/>
                              <a:ext cx="5089947" cy="818484"/>
                            </a:xfrm>
                            <a:prstGeom prst="rect">
                              <a:avLst/>
                            </a:prstGeom>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w="6350">
                              <a:solidFill>
                                <a:schemeClr val="accent1"/>
                              </a:solidFill>
                            </a:ln>
                          </wps:spPr>
                          <wps:txbx>
                            <w:txbxContent>
                              <w:p w14:paraId="38D0CEA4" w14:textId="66676E7C" w:rsidR="00D60984" w:rsidRPr="00D60984" w:rsidRDefault="00D60984" w:rsidP="00D60984">
                                <w:pPr>
                                  <w:tabs>
                                    <w:tab w:val="left" w:pos="900"/>
                                  </w:tabs>
                                  <w:jc w:val="center"/>
                                  <w:rPr>
                                    <w:b/>
                                    <w:bCs/>
                                  </w:rPr>
                                </w:pPr>
                                <w:r w:rsidRPr="00D60984">
                                  <w:rPr>
                                    <w:b/>
                                    <w:bCs/>
                                  </w:rPr>
                                  <w:t>An Evaluation of Management Accounting Practices for Financial Decision-Making at Apple Inc.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3DAB44" id="_x0000_s1028" type="#_x0000_t202" style="position:absolute;left:0;text-align:left;margin-left:46.9pt;margin-top:321.6pt;width:400.8pt;height:64.4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" fillcolor="#f0f8fc [180]" strokecolor="#156082 [3204]" strokeweight=".5pt">
                    <v:fill color2="#a2d7f0 [980]" colors="0 #f0f8fd;48497f #74c4e9;54395f #74c4e9;1 #a2d8f0" focus="100%" type="gradient"/>
                    <v:textbox>
                      <w:txbxContent>
                        <w:p w14:paraId="38D0CEA4" w14:textId="66676E7C" w:rsidR="00D60984" w:rsidRPr="00D60984" w:rsidRDefault="00D60984" w:rsidP="00D60984">
                          <w:pPr>
                            <w:tabs>
                              <w:tab w:val="left" w:pos="900"/>
                            </w:tabs>
                            <w:jc w:val="center"/>
                            <w:rPr>
                              <w:b/>
                              <w:bCs/>
                            </w:rPr>
                          </w:pPr>
                          <w:r w:rsidRPr="00D60984">
                            <w:rPr>
                              <w:b/>
                              <w:bCs/>
                            </w:rPr>
                            <w:t>An Evaluation of Management Accounting Practices for Financial Decision-Making at Apple Inc.</w:t>
                          </w:r>
                        </w:p>
                      </w:txbxContent>
                    </v:textbox>
                  </v:shape>
                </w:pict>
              </mc:Fallback>
            </mc:AlternateContent>
          </w:r>
          <w:r>
            <w:rPr>
              <w:noProof/>
            </w:rPr>
            <w:drawing>
              <wp:anchor distT="0" distB="0" distL="114300" distR="114300" simplePos="0" relativeHeight="251663360" behindDoc="0" locked="0" layoutInCell="1" allowOverlap="1" wp14:anchorId="3465E9A7" wp14:editId="4BCE0287">
                <wp:simplePos x="0" y="0"/>
                <wp:positionH relativeFrom="column">
                  <wp:posOffset>1038825</wp:posOffset>
                </wp:positionH>
                <wp:positionV relativeFrom="paragraph">
                  <wp:posOffset>910505</wp:posOffset>
                </wp:positionV>
                <wp:extent cx="4169152" cy="2763642"/>
                <wp:effectExtent l="0" t="0" r="0" b="5080"/>
                <wp:wrapThrough wrapText="bothSides">
                  <wp:wrapPolygon edited="0">
                    <wp:start x="0" y="0"/>
                    <wp:lineTo x="0" y="21540"/>
                    <wp:lineTo x="21518" y="21540"/>
                    <wp:lineTo x="21518" y="0"/>
                    <wp:lineTo x="0" y="0"/>
                  </wp:wrapPolygon>
                </wp:wrapThrough>
                <wp:docPr id="8348692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869200" name="Picture 834869200"/>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69152" cy="2763642"/>
                        </a:xfrm>
                        <a:prstGeom prst="rect">
                          <a:avLst/>
                        </a:prstGeom>
                      </pic:spPr>
                    </pic:pic>
                  </a:graphicData>
                </a:graphic>
                <wp14:sizeRelH relativeFrom="page">
                  <wp14:pctWidth>0</wp14:pctWidth>
                </wp14:sizeRelH>
                <wp14:sizeRelV relativeFrom="page">
                  <wp14:pctHeight>0</wp14:pctHeight>
                </wp14:sizeRelV>
              </wp:anchor>
            </w:drawing>
          </w:r>
          <w:r w:rsidR="00831F81">
            <w:br w:type="page"/>
          </w:r>
        </w:p>
        <w:p w14:paraId="2F34915F" w14:textId="19635352" w:rsidR="00831F81" w:rsidRPr="00103394" w:rsidRDefault="00103394" w:rsidP="00103394">
          <w:pPr>
            <w:rPr>
              <w:rFonts w:cs="Times New Roman"/>
              <w:b/>
              <w:bCs/>
              <w:color w:val="156082" w:themeColor="accent1"/>
            </w:rPr>
          </w:pPr>
          <w:r w:rsidRPr="00103394">
            <w:rPr>
              <w:rFonts w:cs="Times New Roman"/>
              <w:b/>
              <w:bCs/>
              <w:color w:val="156082" w:themeColor="accent1"/>
            </w:rPr>
            <w:lastRenderedPageBreak/>
            <w:tab/>
          </w:r>
        </w:p>
      </w:sdtContent>
    </w:sdt>
    <w:sdt>
      <w:sdtPr>
        <w:rPr>
          <w:rFonts w:ascii="Times New Roman" w:eastAsiaTheme="minorHAnsi" w:hAnsi="Times New Roman" w:cs="Arial Unicode MS"/>
          <w:b w:val="0"/>
          <w:bCs w:val="0"/>
          <w:color w:val="auto"/>
          <w:kern w:val="2"/>
          <w:sz w:val="24"/>
          <w:szCs w:val="24"/>
          <w:lang w:bidi="si-LK"/>
          <w14:ligatures w14:val="standardContextual"/>
        </w:rPr>
        <w:id w:val="-1247566722"/>
        <w:docPartObj>
          <w:docPartGallery w:val="Table of Contents"/>
          <w:docPartUnique/>
        </w:docPartObj>
      </w:sdtPr>
      <w:sdtEndPr>
        <w:rPr>
          <w:noProof/>
        </w:rPr>
      </w:sdtEndPr>
      <w:sdtContent>
        <w:p w14:paraId="6D78FD1B" w14:textId="062F2CB2" w:rsidR="00BB595B" w:rsidRPr="005F6894" w:rsidRDefault="00BB595B">
          <w:pPr>
            <w:pStyle w:val="TOCHeading"/>
            <w:rPr>
              <w:rFonts w:ascii="Times New Roman" w:hAnsi="Times New Roman" w:cs="Times New Roman"/>
              <w:sz w:val="24"/>
              <w:szCs w:val="24"/>
            </w:rPr>
          </w:pPr>
          <w:r w:rsidRPr="005F6894">
            <w:rPr>
              <w:rFonts w:ascii="Times New Roman" w:hAnsi="Times New Roman" w:cs="Times New Roman"/>
              <w:sz w:val="24"/>
              <w:szCs w:val="24"/>
            </w:rPr>
            <w:t>Table of Contents</w:t>
          </w:r>
        </w:p>
        <w:p w14:paraId="2AC92EFE" w14:textId="64314642" w:rsidR="00BB595B" w:rsidRPr="005F6894" w:rsidRDefault="00BB595B">
          <w:pPr>
            <w:pStyle w:val="TOC1"/>
            <w:tabs>
              <w:tab w:val="right" w:leader="dot" w:pos="9350"/>
            </w:tabs>
            <w:rPr>
              <w:rFonts w:ascii="Times New Roman" w:eastAsiaTheme="minorEastAsia" w:hAnsi="Times New Roman" w:cs="Times New Roman"/>
              <w:b w:val="0"/>
              <w:bCs w:val="0"/>
              <w:i w:val="0"/>
              <w:iCs w:val="0"/>
              <w:noProof/>
            </w:rPr>
          </w:pPr>
          <w:r w:rsidRPr="005F6894">
            <w:rPr>
              <w:rFonts w:ascii="Times New Roman" w:hAnsi="Times New Roman" w:cs="Times New Roman"/>
              <w:b w:val="0"/>
              <w:bCs w:val="0"/>
            </w:rPr>
            <w:fldChar w:fldCharType="begin"/>
          </w:r>
          <w:r w:rsidRPr="005F6894">
            <w:rPr>
              <w:rFonts w:ascii="Times New Roman" w:hAnsi="Times New Roman" w:cs="Times New Roman"/>
            </w:rPr>
            <w:instrText xml:space="preserve"> TOC \o "1-3" \h \z \u </w:instrText>
          </w:r>
          <w:r w:rsidRPr="005F6894">
            <w:rPr>
              <w:rFonts w:ascii="Times New Roman" w:hAnsi="Times New Roman" w:cs="Times New Roman"/>
              <w:b w:val="0"/>
              <w:bCs w:val="0"/>
            </w:rPr>
            <w:fldChar w:fldCharType="separate"/>
          </w:r>
          <w:hyperlink w:anchor="_Toc224593780" w:history="1">
            <w:r w:rsidRPr="005F6894">
              <w:rPr>
                <w:rStyle w:val="Hyperlink"/>
                <w:rFonts w:ascii="Times New Roman" w:hAnsi="Times New Roman" w:cs="Times New Roman"/>
                <w:noProof/>
              </w:rPr>
              <w:t>Introduction</w:t>
            </w:r>
            <w:r w:rsidRPr="005F6894">
              <w:rPr>
                <w:rFonts w:ascii="Times New Roman" w:hAnsi="Times New Roman" w:cs="Times New Roman"/>
                <w:noProof/>
                <w:webHidden/>
              </w:rPr>
              <w:tab/>
            </w:r>
            <w:r w:rsidRPr="005F6894">
              <w:rPr>
                <w:rFonts w:ascii="Times New Roman" w:hAnsi="Times New Roman" w:cs="Times New Roman"/>
                <w:noProof/>
                <w:webHidden/>
              </w:rPr>
              <w:fldChar w:fldCharType="begin"/>
            </w:r>
            <w:r w:rsidRPr="005F6894">
              <w:rPr>
                <w:rFonts w:ascii="Times New Roman" w:hAnsi="Times New Roman" w:cs="Times New Roman"/>
                <w:noProof/>
                <w:webHidden/>
              </w:rPr>
              <w:instrText xml:space="preserve"> PAGEREF _Toc224593780 \h </w:instrText>
            </w:r>
            <w:r w:rsidRPr="005F6894">
              <w:rPr>
                <w:rFonts w:ascii="Times New Roman" w:hAnsi="Times New Roman" w:cs="Times New Roman"/>
                <w:noProof/>
                <w:webHidden/>
              </w:rPr>
            </w:r>
            <w:r w:rsidRPr="005F6894">
              <w:rPr>
                <w:rFonts w:ascii="Times New Roman" w:hAnsi="Times New Roman" w:cs="Times New Roman"/>
                <w:noProof/>
                <w:webHidden/>
              </w:rPr>
              <w:fldChar w:fldCharType="separate"/>
            </w:r>
            <w:r w:rsidR="00D60984" w:rsidRPr="005F6894">
              <w:rPr>
                <w:rFonts w:ascii="Times New Roman" w:hAnsi="Times New Roman" w:cs="Times New Roman"/>
                <w:noProof/>
                <w:webHidden/>
              </w:rPr>
              <w:t>2</w:t>
            </w:r>
            <w:r w:rsidRPr="005F6894">
              <w:rPr>
                <w:rFonts w:ascii="Times New Roman" w:hAnsi="Times New Roman" w:cs="Times New Roman"/>
                <w:noProof/>
                <w:webHidden/>
              </w:rPr>
              <w:fldChar w:fldCharType="end"/>
            </w:r>
          </w:hyperlink>
        </w:p>
        <w:p w14:paraId="031C921B" w14:textId="19DE97A1" w:rsidR="00BB595B" w:rsidRPr="005F6894" w:rsidRDefault="00BB595B">
          <w:pPr>
            <w:pStyle w:val="TOC1"/>
            <w:tabs>
              <w:tab w:val="right" w:leader="dot" w:pos="9350"/>
            </w:tabs>
            <w:rPr>
              <w:rFonts w:ascii="Times New Roman" w:eastAsiaTheme="minorEastAsia" w:hAnsi="Times New Roman" w:cs="Times New Roman"/>
              <w:b w:val="0"/>
              <w:bCs w:val="0"/>
              <w:i w:val="0"/>
              <w:iCs w:val="0"/>
              <w:noProof/>
            </w:rPr>
          </w:pPr>
          <w:hyperlink w:anchor="_Toc224593781" w:history="1">
            <w:r w:rsidRPr="005F6894">
              <w:rPr>
                <w:rStyle w:val="Hyperlink"/>
                <w:rFonts w:ascii="Times New Roman" w:hAnsi="Times New Roman" w:cs="Times New Roman"/>
                <w:noProof/>
              </w:rPr>
              <w:t>Cost Analysis and Business Model</w:t>
            </w:r>
            <w:r w:rsidRPr="005F6894">
              <w:rPr>
                <w:rFonts w:ascii="Times New Roman" w:hAnsi="Times New Roman" w:cs="Times New Roman"/>
                <w:noProof/>
                <w:webHidden/>
              </w:rPr>
              <w:tab/>
            </w:r>
            <w:r w:rsidRPr="005F6894">
              <w:rPr>
                <w:rFonts w:ascii="Times New Roman" w:hAnsi="Times New Roman" w:cs="Times New Roman"/>
                <w:noProof/>
                <w:webHidden/>
              </w:rPr>
              <w:fldChar w:fldCharType="begin"/>
            </w:r>
            <w:r w:rsidRPr="005F6894">
              <w:rPr>
                <w:rFonts w:ascii="Times New Roman" w:hAnsi="Times New Roman" w:cs="Times New Roman"/>
                <w:noProof/>
                <w:webHidden/>
              </w:rPr>
              <w:instrText xml:space="preserve"> PAGEREF _Toc224593781 \h </w:instrText>
            </w:r>
            <w:r w:rsidRPr="005F6894">
              <w:rPr>
                <w:rFonts w:ascii="Times New Roman" w:hAnsi="Times New Roman" w:cs="Times New Roman"/>
                <w:noProof/>
                <w:webHidden/>
              </w:rPr>
            </w:r>
            <w:r w:rsidRPr="005F6894">
              <w:rPr>
                <w:rFonts w:ascii="Times New Roman" w:hAnsi="Times New Roman" w:cs="Times New Roman"/>
                <w:noProof/>
                <w:webHidden/>
              </w:rPr>
              <w:fldChar w:fldCharType="separate"/>
            </w:r>
            <w:r w:rsidR="00D60984" w:rsidRPr="005F6894">
              <w:rPr>
                <w:rFonts w:ascii="Times New Roman" w:hAnsi="Times New Roman" w:cs="Times New Roman"/>
                <w:noProof/>
                <w:webHidden/>
              </w:rPr>
              <w:t>3</w:t>
            </w:r>
            <w:r w:rsidRPr="005F6894">
              <w:rPr>
                <w:rFonts w:ascii="Times New Roman" w:hAnsi="Times New Roman" w:cs="Times New Roman"/>
                <w:noProof/>
                <w:webHidden/>
              </w:rPr>
              <w:fldChar w:fldCharType="end"/>
            </w:r>
          </w:hyperlink>
        </w:p>
        <w:p w14:paraId="7A1DC263" w14:textId="40740540" w:rsidR="00BB595B" w:rsidRPr="005F6894" w:rsidRDefault="00BB595B">
          <w:pPr>
            <w:pStyle w:val="TOC1"/>
            <w:tabs>
              <w:tab w:val="right" w:leader="dot" w:pos="9350"/>
            </w:tabs>
            <w:rPr>
              <w:rFonts w:ascii="Times New Roman" w:eastAsiaTheme="minorEastAsia" w:hAnsi="Times New Roman" w:cs="Times New Roman"/>
              <w:b w:val="0"/>
              <w:bCs w:val="0"/>
              <w:i w:val="0"/>
              <w:iCs w:val="0"/>
              <w:noProof/>
            </w:rPr>
          </w:pPr>
          <w:hyperlink w:anchor="_Toc224593782" w:history="1">
            <w:r w:rsidRPr="005F6894">
              <w:rPr>
                <w:rStyle w:val="Hyperlink"/>
                <w:rFonts w:ascii="Times New Roman" w:hAnsi="Times New Roman" w:cs="Times New Roman"/>
                <w:noProof/>
              </w:rPr>
              <w:t>Budgeting and Financial Planning</w:t>
            </w:r>
            <w:r w:rsidRPr="005F6894">
              <w:rPr>
                <w:rFonts w:ascii="Times New Roman" w:hAnsi="Times New Roman" w:cs="Times New Roman"/>
                <w:noProof/>
                <w:webHidden/>
              </w:rPr>
              <w:tab/>
            </w:r>
            <w:r w:rsidRPr="005F6894">
              <w:rPr>
                <w:rFonts w:ascii="Times New Roman" w:hAnsi="Times New Roman" w:cs="Times New Roman"/>
                <w:noProof/>
                <w:webHidden/>
              </w:rPr>
              <w:fldChar w:fldCharType="begin"/>
            </w:r>
            <w:r w:rsidRPr="005F6894">
              <w:rPr>
                <w:rFonts w:ascii="Times New Roman" w:hAnsi="Times New Roman" w:cs="Times New Roman"/>
                <w:noProof/>
                <w:webHidden/>
              </w:rPr>
              <w:instrText xml:space="preserve"> PAGEREF _Toc224593782 \h </w:instrText>
            </w:r>
            <w:r w:rsidRPr="005F6894">
              <w:rPr>
                <w:rFonts w:ascii="Times New Roman" w:hAnsi="Times New Roman" w:cs="Times New Roman"/>
                <w:noProof/>
                <w:webHidden/>
              </w:rPr>
            </w:r>
            <w:r w:rsidRPr="005F6894">
              <w:rPr>
                <w:rFonts w:ascii="Times New Roman" w:hAnsi="Times New Roman" w:cs="Times New Roman"/>
                <w:noProof/>
                <w:webHidden/>
              </w:rPr>
              <w:fldChar w:fldCharType="separate"/>
            </w:r>
            <w:r w:rsidR="00D60984" w:rsidRPr="005F6894">
              <w:rPr>
                <w:rFonts w:ascii="Times New Roman" w:hAnsi="Times New Roman" w:cs="Times New Roman"/>
                <w:noProof/>
                <w:webHidden/>
              </w:rPr>
              <w:t>5</w:t>
            </w:r>
            <w:r w:rsidRPr="005F6894">
              <w:rPr>
                <w:rFonts w:ascii="Times New Roman" w:hAnsi="Times New Roman" w:cs="Times New Roman"/>
                <w:noProof/>
                <w:webHidden/>
              </w:rPr>
              <w:fldChar w:fldCharType="end"/>
            </w:r>
          </w:hyperlink>
        </w:p>
        <w:p w14:paraId="62B75317" w14:textId="467E0A3E" w:rsidR="00BB595B" w:rsidRPr="005F6894" w:rsidRDefault="00BB595B">
          <w:pPr>
            <w:pStyle w:val="TOC1"/>
            <w:tabs>
              <w:tab w:val="right" w:leader="dot" w:pos="9350"/>
            </w:tabs>
            <w:rPr>
              <w:rFonts w:ascii="Times New Roman" w:eastAsiaTheme="minorEastAsia" w:hAnsi="Times New Roman" w:cs="Times New Roman"/>
              <w:b w:val="0"/>
              <w:bCs w:val="0"/>
              <w:i w:val="0"/>
              <w:iCs w:val="0"/>
              <w:noProof/>
            </w:rPr>
          </w:pPr>
          <w:hyperlink w:anchor="_Toc224593783" w:history="1">
            <w:r w:rsidRPr="005F6894">
              <w:rPr>
                <w:rStyle w:val="Hyperlink"/>
                <w:rFonts w:ascii="Times New Roman" w:hAnsi="Times New Roman" w:cs="Times New Roman"/>
                <w:noProof/>
              </w:rPr>
              <w:t>Performance Measurement and Decision-Making</w:t>
            </w:r>
            <w:r w:rsidRPr="005F6894">
              <w:rPr>
                <w:rFonts w:ascii="Times New Roman" w:hAnsi="Times New Roman" w:cs="Times New Roman"/>
                <w:noProof/>
                <w:webHidden/>
              </w:rPr>
              <w:tab/>
            </w:r>
            <w:r w:rsidRPr="005F6894">
              <w:rPr>
                <w:rFonts w:ascii="Times New Roman" w:hAnsi="Times New Roman" w:cs="Times New Roman"/>
                <w:noProof/>
                <w:webHidden/>
              </w:rPr>
              <w:fldChar w:fldCharType="begin"/>
            </w:r>
            <w:r w:rsidRPr="005F6894">
              <w:rPr>
                <w:rFonts w:ascii="Times New Roman" w:hAnsi="Times New Roman" w:cs="Times New Roman"/>
                <w:noProof/>
                <w:webHidden/>
              </w:rPr>
              <w:instrText xml:space="preserve"> PAGEREF _Toc224593783 \h </w:instrText>
            </w:r>
            <w:r w:rsidRPr="005F6894">
              <w:rPr>
                <w:rFonts w:ascii="Times New Roman" w:hAnsi="Times New Roman" w:cs="Times New Roman"/>
                <w:noProof/>
                <w:webHidden/>
              </w:rPr>
            </w:r>
            <w:r w:rsidRPr="005F6894">
              <w:rPr>
                <w:rFonts w:ascii="Times New Roman" w:hAnsi="Times New Roman" w:cs="Times New Roman"/>
                <w:noProof/>
                <w:webHidden/>
              </w:rPr>
              <w:fldChar w:fldCharType="separate"/>
            </w:r>
            <w:r w:rsidR="00D60984" w:rsidRPr="005F6894">
              <w:rPr>
                <w:rFonts w:ascii="Times New Roman" w:hAnsi="Times New Roman" w:cs="Times New Roman"/>
                <w:noProof/>
                <w:webHidden/>
              </w:rPr>
              <w:t>7</w:t>
            </w:r>
            <w:r w:rsidRPr="005F6894">
              <w:rPr>
                <w:rFonts w:ascii="Times New Roman" w:hAnsi="Times New Roman" w:cs="Times New Roman"/>
                <w:noProof/>
                <w:webHidden/>
              </w:rPr>
              <w:fldChar w:fldCharType="end"/>
            </w:r>
          </w:hyperlink>
        </w:p>
        <w:p w14:paraId="2DFB852E" w14:textId="15436D13" w:rsidR="00BB595B" w:rsidRPr="005F6894" w:rsidRDefault="00BB595B">
          <w:pPr>
            <w:pStyle w:val="TOC1"/>
            <w:tabs>
              <w:tab w:val="right" w:leader="dot" w:pos="9350"/>
            </w:tabs>
            <w:rPr>
              <w:rFonts w:ascii="Times New Roman" w:eastAsiaTheme="minorEastAsia" w:hAnsi="Times New Roman" w:cs="Times New Roman"/>
              <w:b w:val="0"/>
              <w:bCs w:val="0"/>
              <w:i w:val="0"/>
              <w:iCs w:val="0"/>
              <w:noProof/>
            </w:rPr>
          </w:pPr>
          <w:hyperlink w:anchor="_Toc224593784" w:history="1">
            <w:r w:rsidRPr="005F6894">
              <w:rPr>
                <w:rStyle w:val="Hyperlink"/>
                <w:rFonts w:ascii="Times New Roman" w:hAnsi="Times New Roman" w:cs="Times New Roman"/>
                <w:noProof/>
              </w:rPr>
              <w:t>Sustainability and Ethical Considerations</w:t>
            </w:r>
            <w:r w:rsidRPr="005F6894">
              <w:rPr>
                <w:rFonts w:ascii="Times New Roman" w:hAnsi="Times New Roman" w:cs="Times New Roman"/>
                <w:noProof/>
                <w:webHidden/>
              </w:rPr>
              <w:tab/>
            </w:r>
            <w:r w:rsidRPr="005F6894">
              <w:rPr>
                <w:rFonts w:ascii="Times New Roman" w:hAnsi="Times New Roman" w:cs="Times New Roman"/>
                <w:noProof/>
                <w:webHidden/>
              </w:rPr>
              <w:fldChar w:fldCharType="begin"/>
            </w:r>
            <w:r w:rsidRPr="005F6894">
              <w:rPr>
                <w:rFonts w:ascii="Times New Roman" w:hAnsi="Times New Roman" w:cs="Times New Roman"/>
                <w:noProof/>
                <w:webHidden/>
              </w:rPr>
              <w:instrText xml:space="preserve"> PAGEREF _Toc224593784 \h </w:instrText>
            </w:r>
            <w:r w:rsidRPr="005F6894">
              <w:rPr>
                <w:rFonts w:ascii="Times New Roman" w:hAnsi="Times New Roman" w:cs="Times New Roman"/>
                <w:noProof/>
                <w:webHidden/>
              </w:rPr>
            </w:r>
            <w:r w:rsidRPr="005F6894">
              <w:rPr>
                <w:rFonts w:ascii="Times New Roman" w:hAnsi="Times New Roman" w:cs="Times New Roman"/>
                <w:noProof/>
                <w:webHidden/>
              </w:rPr>
              <w:fldChar w:fldCharType="separate"/>
            </w:r>
            <w:r w:rsidR="00D60984" w:rsidRPr="005F6894">
              <w:rPr>
                <w:rFonts w:ascii="Times New Roman" w:hAnsi="Times New Roman" w:cs="Times New Roman"/>
                <w:noProof/>
                <w:webHidden/>
              </w:rPr>
              <w:t>9</w:t>
            </w:r>
            <w:r w:rsidRPr="005F6894">
              <w:rPr>
                <w:rFonts w:ascii="Times New Roman" w:hAnsi="Times New Roman" w:cs="Times New Roman"/>
                <w:noProof/>
                <w:webHidden/>
              </w:rPr>
              <w:fldChar w:fldCharType="end"/>
            </w:r>
          </w:hyperlink>
        </w:p>
        <w:p w14:paraId="2530F7CD" w14:textId="0E56E4DB" w:rsidR="00BB595B" w:rsidRPr="005F6894" w:rsidRDefault="00BB595B">
          <w:pPr>
            <w:pStyle w:val="TOC1"/>
            <w:tabs>
              <w:tab w:val="right" w:leader="dot" w:pos="9350"/>
            </w:tabs>
            <w:rPr>
              <w:rFonts w:ascii="Times New Roman" w:eastAsiaTheme="minorEastAsia" w:hAnsi="Times New Roman" w:cs="Times New Roman"/>
              <w:b w:val="0"/>
              <w:bCs w:val="0"/>
              <w:i w:val="0"/>
              <w:iCs w:val="0"/>
              <w:noProof/>
            </w:rPr>
          </w:pPr>
          <w:hyperlink w:anchor="_Toc224593785" w:history="1">
            <w:r w:rsidRPr="005F6894">
              <w:rPr>
                <w:rStyle w:val="Hyperlink"/>
                <w:rFonts w:ascii="Times New Roman" w:hAnsi="Times New Roman" w:cs="Times New Roman"/>
                <w:noProof/>
              </w:rPr>
              <w:t>Conclusion and Recommendations</w:t>
            </w:r>
            <w:r w:rsidRPr="005F6894">
              <w:rPr>
                <w:rFonts w:ascii="Times New Roman" w:hAnsi="Times New Roman" w:cs="Times New Roman"/>
                <w:noProof/>
                <w:webHidden/>
              </w:rPr>
              <w:tab/>
            </w:r>
            <w:r w:rsidRPr="005F6894">
              <w:rPr>
                <w:rFonts w:ascii="Times New Roman" w:hAnsi="Times New Roman" w:cs="Times New Roman"/>
                <w:noProof/>
                <w:webHidden/>
              </w:rPr>
              <w:fldChar w:fldCharType="begin"/>
            </w:r>
            <w:r w:rsidRPr="005F6894">
              <w:rPr>
                <w:rFonts w:ascii="Times New Roman" w:hAnsi="Times New Roman" w:cs="Times New Roman"/>
                <w:noProof/>
                <w:webHidden/>
              </w:rPr>
              <w:instrText xml:space="preserve"> PAGEREF _Toc224593785 \h </w:instrText>
            </w:r>
            <w:r w:rsidRPr="005F6894">
              <w:rPr>
                <w:rFonts w:ascii="Times New Roman" w:hAnsi="Times New Roman" w:cs="Times New Roman"/>
                <w:noProof/>
                <w:webHidden/>
              </w:rPr>
            </w:r>
            <w:r w:rsidRPr="005F6894">
              <w:rPr>
                <w:rFonts w:ascii="Times New Roman" w:hAnsi="Times New Roman" w:cs="Times New Roman"/>
                <w:noProof/>
                <w:webHidden/>
              </w:rPr>
              <w:fldChar w:fldCharType="separate"/>
            </w:r>
            <w:r w:rsidR="00D60984" w:rsidRPr="005F6894">
              <w:rPr>
                <w:rFonts w:ascii="Times New Roman" w:hAnsi="Times New Roman" w:cs="Times New Roman"/>
                <w:noProof/>
                <w:webHidden/>
              </w:rPr>
              <w:t>11</w:t>
            </w:r>
            <w:r w:rsidRPr="005F6894">
              <w:rPr>
                <w:rFonts w:ascii="Times New Roman" w:hAnsi="Times New Roman" w:cs="Times New Roman"/>
                <w:noProof/>
                <w:webHidden/>
              </w:rPr>
              <w:fldChar w:fldCharType="end"/>
            </w:r>
          </w:hyperlink>
        </w:p>
        <w:p w14:paraId="629F2EE4" w14:textId="44075BBB" w:rsidR="00BB595B" w:rsidRPr="005F6894" w:rsidRDefault="00BB595B">
          <w:pPr>
            <w:pStyle w:val="TOC1"/>
            <w:tabs>
              <w:tab w:val="right" w:leader="dot" w:pos="9350"/>
            </w:tabs>
            <w:rPr>
              <w:rFonts w:ascii="Times New Roman" w:eastAsiaTheme="minorEastAsia" w:hAnsi="Times New Roman" w:cs="Times New Roman"/>
              <w:b w:val="0"/>
              <w:bCs w:val="0"/>
              <w:i w:val="0"/>
              <w:iCs w:val="0"/>
              <w:noProof/>
            </w:rPr>
          </w:pPr>
          <w:hyperlink w:anchor="_Toc224593786" w:history="1">
            <w:r w:rsidRPr="005F6894">
              <w:rPr>
                <w:rStyle w:val="Hyperlink"/>
                <w:rFonts w:ascii="Times New Roman" w:hAnsi="Times New Roman" w:cs="Times New Roman"/>
                <w:noProof/>
              </w:rPr>
              <w:t>Reference</w:t>
            </w:r>
            <w:r w:rsidRPr="005F6894">
              <w:rPr>
                <w:rFonts w:ascii="Times New Roman" w:hAnsi="Times New Roman" w:cs="Times New Roman"/>
                <w:noProof/>
                <w:webHidden/>
              </w:rPr>
              <w:tab/>
            </w:r>
            <w:r w:rsidRPr="005F6894">
              <w:rPr>
                <w:rFonts w:ascii="Times New Roman" w:hAnsi="Times New Roman" w:cs="Times New Roman"/>
                <w:noProof/>
                <w:webHidden/>
              </w:rPr>
              <w:fldChar w:fldCharType="begin"/>
            </w:r>
            <w:r w:rsidRPr="005F6894">
              <w:rPr>
                <w:rFonts w:ascii="Times New Roman" w:hAnsi="Times New Roman" w:cs="Times New Roman"/>
                <w:noProof/>
                <w:webHidden/>
              </w:rPr>
              <w:instrText xml:space="preserve"> PAGEREF _Toc224593786 \h </w:instrText>
            </w:r>
            <w:r w:rsidRPr="005F6894">
              <w:rPr>
                <w:rFonts w:ascii="Times New Roman" w:hAnsi="Times New Roman" w:cs="Times New Roman"/>
                <w:noProof/>
                <w:webHidden/>
              </w:rPr>
            </w:r>
            <w:r w:rsidRPr="005F6894">
              <w:rPr>
                <w:rFonts w:ascii="Times New Roman" w:hAnsi="Times New Roman" w:cs="Times New Roman"/>
                <w:noProof/>
                <w:webHidden/>
              </w:rPr>
              <w:fldChar w:fldCharType="separate"/>
            </w:r>
            <w:r w:rsidR="00D60984" w:rsidRPr="005F6894">
              <w:rPr>
                <w:rFonts w:ascii="Times New Roman" w:hAnsi="Times New Roman" w:cs="Times New Roman"/>
                <w:noProof/>
                <w:webHidden/>
              </w:rPr>
              <w:t>12</w:t>
            </w:r>
            <w:r w:rsidRPr="005F6894">
              <w:rPr>
                <w:rFonts w:ascii="Times New Roman" w:hAnsi="Times New Roman" w:cs="Times New Roman"/>
                <w:noProof/>
                <w:webHidden/>
              </w:rPr>
              <w:fldChar w:fldCharType="end"/>
            </w:r>
          </w:hyperlink>
        </w:p>
        <w:p w14:paraId="5592D743" w14:textId="24B9C7B5" w:rsidR="00BB595B" w:rsidRDefault="00BB595B">
          <w:r w:rsidRPr="005F6894">
            <w:rPr>
              <w:rFonts w:cs="Times New Roman"/>
              <w:b/>
              <w:bCs/>
              <w:noProof/>
            </w:rPr>
            <w:fldChar w:fldCharType="end"/>
          </w:r>
        </w:p>
      </w:sdtContent>
    </w:sdt>
    <w:p w14:paraId="6702CFE4" w14:textId="3C426C41" w:rsidR="00ED725A" w:rsidRDefault="00ED725A" w:rsidP="00ED725A"/>
    <w:p w14:paraId="1D8A8B0F" w14:textId="77777777" w:rsidR="00831F81" w:rsidRDefault="00831F81" w:rsidP="00ED725A"/>
    <w:p w14:paraId="5A5FFB32" w14:textId="77777777" w:rsidR="00831F81" w:rsidRDefault="00831F81" w:rsidP="00ED725A"/>
    <w:p w14:paraId="0DD87B47" w14:textId="6675DC7D" w:rsidR="00EF4D3D" w:rsidRDefault="00EF4D3D">
      <w:pPr>
        <w:spacing w:line="278" w:lineRule="auto"/>
        <w:jc w:val="left"/>
      </w:pPr>
      <w:r>
        <w:br w:type="page"/>
      </w:r>
    </w:p>
    <w:p w14:paraId="2D71E480" w14:textId="5AF1405D" w:rsidR="00EF4D3D" w:rsidRPr="005F6894" w:rsidRDefault="00EF4D3D" w:rsidP="005F6894">
      <w:pPr>
        <w:pStyle w:val="Heading1"/>
        <w:rPr>
          <w:rFonts w:cs="Times New Roman"/>
          <w:sz w:val="28"/>
          <w:szCs w:val="28"/>
        </w:rPr>
      </w:pPr>
      <w:bookmarkStart w:id="0" w:name="_Toc224593780"/>
      <w:r w:rsidRPr="005F6894">
        <w:rPr>
          <w:rFonts w:cs="Times New Roman"/>
          <w:sz w:val="28"/>
          <w:szCs w:val="28"/>
        </w:rPr>
        <w:lastRenderedPageBreak/>
        <w:t>Introduction</w:t>
      </w:r>
      <w:bookmarkEnd w:id="0"/>
    </w:p>
    <w:p w14:paraId="05566315" w14:textId="2F364D00" w:rsidR="00DB7D3D" w:rsidRPr="005F6894" w:rsidRDefault="00DB7D3D" w:rsidP="005F6894">
      <w:pPr>
        <w:rPr>
          <w:rFonts w:cs="Times New Roman"/>
        </w:rPr>
      </w:pPr>
      <w:r w:rsidRPr="005F6894">
        <w:rPr>
          <w:rFonts w:cs="Times New Roman"/>
          <w:noProof/>
        </w:rPr>
        <w:drawing>
          <wp:anchor distT="0" distB="0" distL="114300" distR="114300" simplePos="0" relativeHeight="251662336" behindDoc="0" locked="0" layoutInCell="1" allowOverlap="1" wp14:anchorId="0BFC9E67" wp14:editId="49308633">
            <wp:simplePos x="0" y="0"/>
            <wp:positionH relativeFrom="column">
              <wp:posOffset>3586605</wp:posOffset>
            </wp:positionH>
            <wp:positionV relativeFrom="paragraph">
              <wp:posOffset>109225</wp:posOffset>
            </wp:positionV>
            <wp:extent cx="2320925" cy="788670"/>
            <wp:effectExtent l="0" t="0" r="3175" b="0"/>
            <wp:wrapThrough wrapText="bothSides">
              <wp:wrapPolygon edited="0">
                <wp:start x="0" y="0"/>
                <wp:lineTo x="0" y="21217"/>
                <wp:lineTo x="21511" y="21217"/>
                <wp:lineTo x="21511" y="0"/>
                <wp:lineTo x="0" y="0"/>
              </wp:wrapPolygon>
            </wp:wrapThrough>
            <wp:docPr id="229813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813236" name="Picture 2298132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20925" cy="788670"/>
                    </a:xfrm>
                    <a:prstGeom prst="rect">
                      <a:avLst/>
                    </a:prstGeom>
                  </pic:spPr>
                </pic:pic>
              </a:graphicData>
            </a:graphic>
            <wp14:sizeRelH relativeFrom="page">
              <wp14:pctWidth>0</wp14:pctWidth>
            </wp14:sizeRelH>
            <wp14:sizeRelV relativeFrom="page">
              <wp14:pctHeight>0</wp14:pctHeight>
            </wp14:sizeRelV>
          </wp:anchor>
        </w:drawing>
      </w:r>
      <w:r w:rsidRPr="005F6894">
        <w:rPr>
          <w:rFonts w:cs="Times New Roman"/>
        </w:rPr>
        <w:t xml:space="preserve">Apple Inc., which was established in 1976 and has its headquarters at Cupertino, California is a digital services and consumer electronics company world leader (Apple Inc., 2025). Premium hardware products designed, manufactured, and marketed by the company include iPhone (bringing in about $209.59 billion out of a total revenue of 50.36 or a portion of 50.36 of all circulation): generating about 50.36 of its total revenue; Mac, iPad, and Wearables/Home/Accessories (such as Apple Watch and </w:t>
      </w:r>
      <w:proofErr w:type="spellStart"/>
      <w:r w:rsidRPr="005F6894">
        <w:rPr>
          <w:rFonts w:cs="Times New Roman"/>
        </w:rPr>
        <w:t>AirPods</w:t>
      </w:r>
      <w:proofErr w:type="spellEnd"/>
      <w:r w:rsidRPr="005F6894">
        <w:rPr>
          <w:rFonts w:cs="Times New Roman"/>
        </w:rPr>
        <w:t xml:space="preserve">): bring in about 50.36 of its total revenue; and a fast-growing services ecosystem, including the App Store, Apple Music, iCloud, Apple Nonetheless, during fiscal year 2025 (ended 27 September 2025) Apple recorded record net sales of $416.161 billion (6% growth year-on-year) with Services revenue going high by all standards at $109.158 billion (up 14%), and employed around 166,000 full-time equivalent employees across the globe </w:t>
      </w:r>
      <w:sdt>
        <w:sdtPr>
          <w:rPr>
            <w:rFonts w:cs="Times New Roman"/>
            <w:color w:val="000000"/>
          </w:rPr>
          <w:tag w:val="MENDELEY_CITATION_v3_eyJjaXRhdGlvbklEIjoiTUVOREVMRVlfQ0lUQVRJT05fYzU2ODMyZjYtMmM1YS00OTNjLWE5ZGQtNmU0YTViMWRjMjlk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
          <w:id w:val="1781538686"/>
          <w:placeholder>
            <w:docPart w:val="DefaultPlaceholder_-1854013440"/>
          </w:placeholder>
        </w:sdtPr>
        <w:sdtContent>
          <w:r w:rsidR="004C0A4B" w:rsidRPr="005F6894">
            <w:rPr>
              <w:rFonts w:cs="Times New Roman"/>
              <w:color w:val="000000"/>
            </w:rPr>
            <w:t>(Apple Inc., 2025c)</w:t>
          </w:r>
        </w:sdtContent>
      </w:sdt>
      <w:r w:rsidRPr="005F6894">
        <w:rPr>
          <w:rFonts w:cs="Times New Roman"/>
        </w:rPr>
        <w:t>.</w:t>
      </w:r>
    </w:p>
    <w:p w14:paraId="3388F7F8" w14:textId="2D104A94" w:rsidR="00DB7D3D" w:rsidRPr="005F6894" w:rsidRDefault="00DB7D3D" w:rsidP="005F6894">
      <w:pPr>
        <w:rPr>
          <w:rFonts w:cs="Times New Roman"/>
        </w:rPr>
      </w:pPr>
      <w:r w:rsidRPr="005F6894">
        <w:rPr>
          <w:rFonts w:cs="Times New Roman"/>
        </w:rPr>
        <w:t xml:space="preserve">Modern companies like Apple require management accounting to provide fundamental information in cost control, resources, and strategic decisions in competitive markets that are tech-driven </w:t>
      </w:r>
      <w:sdt>
        <w:sdtPr>
          <w:rPr>
            <w:rFonts w:cs="Times New Roman"/>
            <w:color w:val="000000"/>
          </w:rPr>
          <w:tag w:val="MENDELEY_CITATION_v3_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"/>
          <w:id w:val="1376586222"/>
          <w:placeholder>
            <w:docPart w:val="DefaultPlaceholder_-1854013440"/>
          </w:placeholder>
        </w:sdtPr>
        <w:sdtContent>
          <w:r w:rsidR="004C0A4B" w:rsidRPr="005F6894">
            <w:rPr>
              <w:rFonts w:eastAsia="Times New Roman" w:cs="Times New Roman"/>
              <w:color w:val="000000"/>
            </w:rPr>
            <w:t>(</w:t>
          </w:r>
          <w:proofErr w:type="spellStart"/>
          <w:r w:rsidR="004C0A4B" w:rsidRPr="005F6894">
            <w:rPr>
              <w:rFonts w:eastAsia="Times New Roman" w:cs="Times New Roman"/>
              <w:color w:val="000000"/>
            </w:rPr>
            <w:t>Dahal</w:t>
          </w:r>
          <w:proofErr w:type="spellEnd"/>
          <w:r w:rsidR="004C0A4B" w:rsidRPr="005F6894">
            <w:rPr>
              <w:rFonts w:eastAsia="Times New Roman" w:cs="Times New Roman"/>
              <w:color w:val="000000"/>
            </w:rPr>
            <w:t xml:space="preserve"> </w:t>
          </w:r>
          <w:r w:rsidR="004C0A4B" w:rsidRPr="005F6894">
            <w:rPr>
              <w:rFonts w:eastAsia="Times New Roman" w:cs="Times New Roman"/>
              <w:i/>
              <w:iCs/>
              <w:color w:val="000000"/>
            </w:rPr>
            <w:t>et al.</w:t>
          </w:r>
          <w:r w:rsidR="004C0A4B" w:rsidRPr="005F6894">
            <w:rPr>
              <w:rFonts w:eastAsia="Times New Roman" w:cs="Times New Roman"/>
              <w:color w:val="000000"/>
            </w:rPr>
            <w:t>, 2024)</w:t>
          </w:r>
        </w:sdtContent>
      </w:sdt>
      <w:r w:rsidRPr="005F6894">
        <w:rPr>
          <w:rFonts w:cs="Times New Roman"/>
        </w:rPr>
        <w:t xml:space="preserve">. It is empowering managers with the ability to </w:t>
      </w:r>
      <w:r w:rsidR="005F6894" w:rsidRPr="005F6894">
        <w:rPr>
          <w:rFonts w:cs="Times New Roman"/>
        </w:rPr>
        <w:t>optimize</w:t>
      </w:r>
      <w:r w:rsidRPr="005F6894">
        <w:rPr>
          <w:rFonts w:cs="Times New Roman"/>
        </w:rPr>
        <w:t xml:space="preserve"> premium pricing, operate multifaceted global supply chains and the decision to expand innovation and services in the face of swift change by </w:t>
      </w:r>
      <w:r w:rsidR="005F6894" w:rsidRPr="005F6894">
        <w:rPr>
          <w:rFonts w:cs="Times New Roman"/>
        </w:rPr>
        <w:t>analyzing</w:t>
      </w:r>
      <w:r w:rsidRPr="005F6894">
        <w:rPr>
          <w:rFonts w:cs="Times New Roman"/>
        </w:rPr>
        <w:t xml:space="preserve"> revenues, costs, and performance metrics.</w:t>
      </w:r>
    </w:p>
    <w:p w14:paraId="19F672D9" w14:textId="697A6A27" w:rsidR="00090991" w:rsidRPr="005F6894" w:rsidRDefault="00090991" w:rsidP="005F6894">
      <w:pPr>
        <w:jc w:val="left"/>
        <w:rPr>
          <w:rFonts w:cs="Times New Roman"/>
        </w:rPr>
      </w:pPr>
      <w:r w:rsidRPr="005F6894">
        <w:rPr>
          <w:rFonts w:cs="Times New Roman"/>
        </w:rPr>
        <w:br w:type="page"/>
      </w:r>
    </w:p>
    <w:p w14:paraId="0557CEA2" w14:textId="15A40A17" w:rsidR="00EF4D3D" w:rsidRPr="005F6894" w:rsidRDefault="00EF4D3D" w:rsidP="005F6894">
      <w:pPr>
        <w:pStyle w:val="Heading1"/>
        <w:rPr>
          <w:rFonts w:cs="Times New Roman"/>
          <w:sz w:val="24"/>
          <w:szCs w:val="24"/>
        </w:rPr>
      </w:pPr>
      <w:bookmarkStart w:id="1" w:name="_Toc224593781"/>
      <w:r w:rsidRPr="005F6894">
        <w:rPr>
          <w:rFonts w:cs="Times New Roman"/>
          <w:sz w:val="24"/>
          <w:szCs w:val="24"/>
        </w:rPr>
        <w:lastRenderedPageBreak/>
        <w:t>Cost Analysis and Business Model</w:t>
      </w:r>
      <w:bookmarkEnd w:id="1"/>
      <w:r w:rsidRPr="005F6894">
        <w:rPr>
          <w:rFonts w:cs="Times New Roman"/>
          <w:sz w:val="24"/>
          <w:szCs w:val="24"/>
        </w:rPr>
        <w:t xml:space="preserve"> </w:t>
      </w:r>
    </w:p>
    <w:p w14:paraId="753DD4DE" w14:textId="0D81E5FD" w:rsidR="001934A3" w:rsidRPr="005F6894" w:rsidRDefault="001934A3" w:rsidP="005F6894">
      <w:pPr>
        <w:rPr>
          <w:rFonts w:cs="Times New Roman"/>
        </w:rPr>
      </w:pPr>
      <w:r w:rsidRPr="005F6894">
        <w:rPr>
          <w:rFonts w:cs="Times New Roman"/>
        </w:rPr>
        <w:t xml:space="preserve">The business model of Apple Inc. is the integration of high-end hardware sales with rapidly expanding, high-margin recurrent services, which form a diverse and robust framework that can be applied to a premium pricing policy and customer loyalty. In fiscal year 2025 (ended 27 September 2025), total net sales amounted to 416.161 billion, which is an increase of 6 per cent., year-on-year. The products formed 73.8% of the revenue with 26.2% through services and provided record growth to it. iPhone continued to be the powerhouse at the 209.586 billion (50.3% of total) with Mac at the next highest with bloc, iPad (28.023 billion, 6.7). Wearables, Home and Accessories trailed in at 35.686 billion (8.6). The revenue services turned into $109.158 billion (grew by 14%), including App Store (accounted on a net commission basis), Apple Music, iCloud storage, Apple Pay and Apple TV+ subscriptions. Revenue is </w:t>
      </w:r>
      <w:r w:rsidR="005F6894" w:rsidRPr="005F6894">
        <w:rPr>
          <w:rFonts w:cs="Times New Roman"/>
        </w:rPr>
        <w:t>recognized</w:t>
      </w:r>
      <w:r w:rsidRPr="005F6894">
        <w:rPr>
          <w:rFonts w:cs="Times New Roman"/>
        </w:rPr>
        <w:t xml:space="preserve"> either on point-of-sale of hardware or on time in case of services and deferred revenue on offering bundles are amortized in a systematic manner </w:t>
      </w:r>
      <w:sdt>
        <w:sdtPr>
          <w:rPr>
            <w:rFonts w:cs="Times New Roman"/>
            <w:color w:val="000000"/>
          </w:rPr>
          <w:tag w:val="MENDELEY_CITATION_v3_eyJjaXRhdGlvbklEIjoiTUVOREVMRVlfQ0lUQVRJT05fZmI0ZjJlYmItYzdhNy00NzU3LWIyMGEtMGE2MzQyN2VkOWY0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
          <w:id w:val="1628899542"/>
          <w:placeholder>
            <w:docPart w:val="DefaultPlaceholder_-1854013440"/>
          </w:placeholder>
        </w:sdtPr>
        <w:sdtContent>
          <w:r w:rsidR="004C0A4B" w:rsidRPr="005F6894">
            <w:rPr>
              <w:rFonts w:cs="Times New Roman"/>
              <w:color w:val="000000"/>
            </w:rPr>
            <w:t>(Apple Inc., 2025c)</w:t>
          </w:r>
        </w:sdtContent>
      </w:sdt>
      <w:r w:rsidRPr="005F6894">
        <w:rPr>
          <w:rFonts w:cs="Times New Roman"/>
        </w:rPr>
        <w:t>. Such a hybrid is less vulnerable to cyclical risk when upgrading hardware stores and benefits by the existence of an installed base exceeding 2.5 billion active devices.</w:t>
      </w:r>
    </w:p>
    <w:p w14:paraId="389C5F83" w14:textId="7BDEFDAE" w:rsidR="001934A3" w:rsidRPr="005F6894" w:rsidRDefault="001934A3" w:rsidP="005F6894">
      <w:pPr>
        <w:pStyle w:val="Caption"/>
        <w:spacing w:line="360" w:lineRule="auto"/>
        <w:rPr>
          <w:rFonts w:cs="Times New Roman"/>
          <w:sz w:val="24"/>
          <w:szCs w:val="24"/>
        </w:rPr>
      </w:pPr>
      <w:r w:rsidRPr="005F6894">
        <w:rPr>
          <w:rFonts w:cs="Times New Roman"/>
          <w:sz w:val="24"/>
          <w:szCs w:val="24"/>
        </w:rPr>
        <w:t xml:space="preserve">Table </w:t>
      </w:r>
      <w:r w:rsidR="00D60984" w:rsidRPr="005F6894">
        <w:rPr>
          <w:rFonts w:cs="Times New Roman"/>
          <w:sz w:val="24"/>
          <w:szCs w:val="24"/>
        </w:rPr>
        <w:fldChar w:fldCharType="begin"/>
      </w:r>
      <w:r w:rsidR="00D60984" w:rsidRPr="005F6894">
        <w:rPr>
          <w:rFonts w:cs="Times New Roman"/>
          <w:sz w:val="24"/>
          <w:szCs w:val="24"/>
        </w:rPr>
        <w:instrText xml:space="preserve"> SEQ Table \* ARABIC </w:instrText>
      </w:r>
      <w:r w:rsidR="00D60984" w:rsidRPr="005F6894">
        <w:rPr>
          <w:rFonts w:cs="Times New Roman"/>
          <w:sz w:val="24"/>
          <w:szCs w:val="24"/>
        </w:rPr>
        <w:fldChar w:fldCharType="separate"/>
      </w:r>
      <w:r w:rsidR="00D60984" w:rsidRPr="005F6894">
        <w:rPr>
          <w:rFonts w:cs="Times New Roman"/>
          <w:noProof/>
          <w:sz w:val="24"/>
          <w:szCs w:val="24"/>
        </w:rPr>
        <w:t>1</w:t>
      </w:r>
      <w:r w:rsidR="00D60984" w:rsidRPr="005F6894">
        <w:rPr>
          <w:rFonts w:cs="Times New Roman"/>
          <w:noProof/>
          <w:sz w:val="24"/>
          <w:szCs w:val="24"/>
        </w:rPr>
        <w:fldChar w:fldCharType="end"/>
      </w:r>
      <w:r w:rsidRPr="005F6894">
        <w:rPr>
          <w:rFonts w:cs="Times New Roman"/>
          <w:sz w:val="24"/>
          <w:szCs w:val="24"/>
        </w:rPr>
        <w:t xml:space="preserve"> The revenue breakdown and gross margins</w:t>
      </w:r>
    </w:p>
    <w:tbl>
      <w:tblPr>
        <w:tblStyle w:val="TableGrid"/>
        <w:tblW w:w="0" w:type="auto"/>
        <w:tblLook w:val="04A0" w:firstRow="1" w:lastRow="0" w:firstColumn="1" w:lastColumn="0" w:noHBand="0" w:noVBand="1"/>
      </w:tblPr>
      <w:tblGrid>
        <w:gridCol w:w="3356"/>
        <w:gridCol w:w="2216"/>
        <w:gridCol w:w="1297"/>
        <w:gridCol w:w="1945"/>
      </w:tblGrid>
      <w:tr w:rsidR="001934A3" w:rsidRPr="005F6894" w14:paraId="2183F46A" w14:textId="77777777" w:rsidTr="001934A3">
        <w:tc>
          <w:tcPr>
            <w:tcW w:w="0" w:type="auto"/>
            <w:hideMark/>
          </w:tcPr>
          <w:p w14:paraId="20546A89" w14:textId="77777777" w:rsidR="001934A3" w:rsidRPr="005F6894" w:rsidRDefault="001934A3" w:rsidP="005F6894">
            <w:pPr>
              <w:rPr>
                <w:rFonts w:cs="Times New Roman"/>
                <w:b/>
                <w:bCs/>
              </w:rPr>
            </w:pPr>
            <w:r w:rsidRPr="005F6894">
              <w:rPr>
                <w:rFonts w:cs="Times New Roman"/>
                <w:b/>
                <w:bCs/>
              </w:rPr>
              <w:t>Category</w:t>
            </w:r>
          </w:p>
        </w:tc>
        <w:tc>
          <w:tcPr>
            <w:tcW w:w="0" w:type="auto"/>
            <w:hideMark/>
          </w:tcPr>
          <w:p w14:paraId="6187BCB8" w14:textId="77777777" w:rsidR="001934A3" w:rsidRPr="005F6894" w:rsidRDefault="001934A3" w:rsidP="005F6894">
            <w:pPr>
              <w:rPr>
                <w:rFonts w:cs="Times New Roman"/>
                <w:b/>
                <w:bCs/>
              </w:rPr>
            </w:pPr>
            <w:r w:rsidRPr="005F6894">
              <w:rPr>
                <w:rFonts w:cs="Times New Roman"/>
                <w:b/>
                <w:bCs/>
              </w:rPr>
              <w:t>Revenue ($ million)</w:t>
            </w:r>
          </w:p>
        </w:tc>
        <w:tc>
          <w:tcPr>
            <w:tcW w:w="0" w:type="auto"/>
            <w:hideMark/>
          </w:tcPr>
          <w:p w14:paraId="2F5FCC77" w14:textId="77777777" w:rsidR="001934A3" w:rsidRPr="005F6894" w:rsidRDefault="001934A3" w:rsidP="005F6894">
            <w:pPr>
              <w:rPr>
                <w:rFonts w:cs="Times New Roman"/>
                <w:b/>
                <w:bCs/>
              </w:rPr>
            </w:pPr>
            <w:r w:rsidRPr="005F6894">
              <w:rPr>
                <w:rFonts w:cs="Times New Roman"/>
                <w:b/>
                <w:bCs/>
              </w:rPr>
              <w:t>% of Total</w:t>
            </w:r>
          </w:p>
        </w:tc>
        <w:tc>
          <w:tcPr>
            <w:tcW w:w="0" w:type="auto"/>
            <w:hideMark/>
          </w:tcPr>
          <w:p w14:paraId="0933C11C" w14:textId="77777777" w:rsidR="001934A3" w:rsidRPr="005F6894" w:rsidRDefault="001934A3" w:rsidP="005F6894">
            <w:pPr>
              <w:rPr>
                <w:rFonts w:cs="Times New Roman"/>
                <w:b/>
                <w:bCs/>
              </w:rPr>
            </w:pPr>
            <w:r w:rsidRPr="005F6894">
              <w:rPr>
                <w:rFonts w:cs="Times New Roman"/>
                <w:b/>
                <w:bCs/>
              </w:rPr>
              <w:t>Gross Margin %</w:t>
            </w:r>
          </w:p>
        </w:tc>
      </w:tr>
      <w:tr w:rsidR="001934A3" w:rsidRPr="005F6894" w14:paraId="0D72A877" w14:textId="77777777" w:rsidTr="001934A3">
        <w:tc>
          <w:tcPr>
            <w:tcW w:w="0" w:type="auto"/>
            <w:hideMark/>
          </w:tcPr>
          <w:p w14:paraId="5E44448C" w14:textId="77777777" w:rsidR="001934A3" w:rsidRPr="005F6894" w:rsidRDefault="001934A3" w:rsidP="005F6894">
            <w:pPr>
              <w:rPr>
                <w:rFonts w:cs="Times New Roman"/>
              </w:rPr>
            </w:pPr>
            <w:r w:rsidRPr="005F6894">
              <w:rPr>
                <w:rFonts w:cs="Times New Roman"/>
              </w:rPr>
              <w:t>iPhone</w:t>
            </w:r>
          </w:p>
        </w:tc>
        <w:tc>
          <w:tcPr>
            <w:tcW w:w="0" w:type="auto"/>
            <w:hideMark/>
          </w:tcPr>
          <w:p w14:paraId="7C0697FB" w14:textId="77777777" w:rsidR="001934A3" w:rsidRPr="005F6894" w:rsidRDefault="001934A3" w:rsidP="005F6894">
            <w:pPr>
              <w:rPr>
                <w:rFonts w:cs="Times New Roman"/>
              </w:rPr>
            </w:pPr>
            <w:r w:rsidRPr="005F6894">
              <w:rPr>
                <w:rFonts w:cs="Times New Roman"/>
              </w:rPr>
              <w:t>209,586</w:t>
            </w:r>
          </w:p>
        </w:tc>
        <w:tc>
          <w:tcPr>
            <w:tcW w:w="0" w:type="auto"/>
            <w:hideMark/>
          </w:tcPr>
          <w:p w14:paraId="24017252" w14:textId="77777777" w:rsidR="001934A3" w:rsidRPr="005F6894" w:rsidRDefault="001934A3" w:rsidP="005F6894">
            <w:pPr>
              <w:rPr>
                <w:rFonts w:cs="Times New Roman"/>
              </w:rPr>
            </w:pPr>
            <w:r w:rsidRPr="005F6894">
              <w:rPr>
                <w:rFonts w:cs="Times New Roman"/>
              </w:rPr>
              <w:t>50.3</w:t>
            </w:r>
          </w:p>
        </w:tc>
        <w:tc>
          <w:tcPr>
            <w:tcW w:w="0" w:type="auto"/>
            <w:hideMark/>
          </w:tcPr>
          <w:p w14:paraId="668B6A1C" w14:textId="77777777" w:rsidR="001934A3" w:rsidRPr="005F6894" w:rsidRDefault="001934A3" w:rsidP="005F6894">
            <w:pPr>
              <w:rPr>
                <w:rFonts w:cs="Times New Roman"/>
              </w:rPr>
            </w:pPr>
            <w:r w:rsidRPr="005F6894">
              <w:rPr>
                <w:rFonts w:cs="Times New Roman"/>
              </w:rPr>
              <w:t>–</w:t>
            </w:r>
          </w:p>
        </w:tc>
      </w:tr>
      <w:tr w:rsidR="001934A3" w:rsidRPr="005F6894" w14:paraId="1232000B" w14:textId="77777777" w:rsidTr="001934A3">
        <w:tc>
          <w:tcPr>
            <w:tcW w:w="0" w:type="auto"/>
            <w:hideMark/>
          </w:tcPr>
          <w:p w14:paraId="02B58D1D" w14:textId="77777777" w:rsidR="001934A3" w:rsidRPr="005F6894" w:rsidRDefault="001934A3" w:rsidP="005F6894">
            <w:pPr>
              <w:rPr>
                <w:rFonts w:cs="Times New Roman"/>
              </w:rPr>
            </w:pPr>
            <w:r w:rsidRPr="005F6894">
              <w:rPr>
                <w:rFonts w:cs="Times New Roman"/>
              </w:rPr>
              <w:t>Mac</w:t>
            </w:r>
          </w:p>
        </w:tc>
        <w:tc>
          <w:tcPr>
            <w:tcW w:w="0" w:type="auto"/>
            <w:hideMark/>
          </w:tcPr>
          <w:p w14:paraId="09F347A3" w14:textId="77777777" w:rsidR="001934A3" w:rsidRPr="005F6894" w:rsidRDefault="001934A3" w:rsidP="005F6894">
            <w:pPr>
              <w:rPr>
                <w:rFonts w:cs="Times New Roman"/>
              </w:rPr>
            </w:pPr>
            <w:r w:rsidRPr="005F6894">
              <w:rPr>
                <w:rFonts w:cs="Times New Roman"/>
              </w:rPr>
              <w:t>33,708</w:t>
            </w:r>
          </w:p>
        </w:tc>
        <w:tc>
          <w:tcPr>
            <w:tcW w:w="0" w:type="auto"/>
            <w:hideMark/>
          </w:tcPr>
          <w:p w14:paraId="550FF13D" w14:textId="77777777" w:rsidR="001934A3" w:rsidRPr="005F6894" w:rsidRDefault="001934A3" w:rsidP="005F6894">
            <w:pPr>
              <w:rPr>
                <w:rFonts w:cs="Times New Roman"/>
              </w:rPr>
            </w:pPr>
            <w:r w:rsidRPr="005F6894">
              <w:rPr>
                <w:rFonts w:cs="Times New Roman"/>
              </w:rPr>
              <w:t>8.1</w:t>
            </w:r>
          </w:p>
        </w:tc>
        <w:tc>
          <w:tcPr>
            <w:tcW w:w="0" w:type="auto"/>
            <w:hideMark/>
          </w:tcPr>
          <w:p w14:paraId="5FA68465" w14:textId="77777777" w:rsidR="001934A3" w:rsidRPr="005F6894" w:rsidRDefault="001934A3" w:rsidP="005F6894">
            <w:pPr>
              <w:rPr>
                <w:rFonts w:cs="Times New Roman"/>
              </w:rPr>
            </w:pPr>
            <w:r w:rsidRPr="005F6894">
              <w:rPr>
                <w:rFonts w:cs="Times New Roman"/>
              </w:rPr>
              <w:t>–</w:t>
            </w:r>
          </w:p>
        </w:tc>
      </w:tr>
      <w:tr w:rsidR="001934A3" w:rsidRPr="005F6894" w14:paraId="715B9C8B" w14:textId="77777777" w:rsidTr="001934A3">
        <w:tc>
          <w:tcPr>
            <w:tcW w:w="0" w:type="auto"/>
            <w:hideMark/>
          </w:tcPr>
          <w:p w14:paraId="2338684F" w14:textId="77777777" w:rsidR="001934A3" w:rsidRPr="005F6894" w:rsidRDefault="001934A3" w:rsidP="005F6894">
            <w:pPr>
              <w:rPr>
                <w:rFonts w:cs="Times New Roman"/>
              </w:rPr>
            </w:pPr>
            <w:r w:rsidRPr="005F6894">
              <w:rPr>
                <w:rFonts w:cs="Times New Roman"/>
              </w:rPr>
              <w:t>iPad</w:t>
            </w:r>
          </w:p>
        </w:tc>
        <w:tc>
          <w:tcPr>
            <w:tcW w:w="0" w:type="auto"/>
            <w:hideMark/>
          </w:tcPr>
          <w:p w14:paraId="46066F06" w14:textId="77777777" w:rsidR="001934A3" w:rsidRPr="005F6894" w:rsidRDefault="001934A3" w:rsidP="005F6894">
            <w:pPr>
              <w:rPr>
                <w:rFonts w:cs="Times New Roman"/>
              </w:rPr>
            </w:pPr>
            <w:r w:rsidRPr="005F6894">
              <w:rPr>
                <w:rFonts w:cs="Times New Roman"/>
              </w:rPr>
              <w:t>28,023</w:t>
            </w:r>
          </w:p>
        </w:tc>
        <w:tc>
          <w:tcPr>
            <w:tcW w:w="0" w:type="auto"/>
            <w:hideMark/>
          </w:tcPr>
          <w:p w14:paraId="7FDE083A" w14:textId="77777777" w:rsidR="001934A3" w:rsidRPr="005F6894" w:rsidRDefault="001934A3" w:rsidP="005F6894">
            <w:pPr>
              <w:rPr>
                <w:rFonts w:cs="Times New Roman"/>
              </w:rPr>
            </w:pPr>
            <w:r w:rsidRPr="005F6894">
              <w:rPr>
                <w:rFonts w:cs="Times New Roman"/>
              </w:rPr>
              <w:t>6.7</w:t>
            </w:r>
          </w:p>
        </w:tc>
        <w:tc>
          <w:tcPr>
            <w:tcW w:w="0" w:type="auto"/>
            <w:hideMark/>
          </w:tcPr>
          <w:p w14:paraId="03EE8B1D" w14:textId="77777777" w:rsidR="001934A3" w:rsidRPr="005F6894" w:rsidRDefault="001934A3" w:rsidP="005F6894">
            <w:pPr>
              <w:rPr>
                <w:rFonts w:cs="Times New Roman"/>
              </w:rPr>
            </w:pPr>
            <w:r w:rsidRPr="005F6894">
              <w:rPr>
                <w:rFonts w:cs="Times New Roman"/>
              </w:rPr>
              <w:t>–</w:t>
            </w:r>
          </w:p>
        </w:tc>
      </w:tr>
      <w:tr w:rsidR="001934A3" w:rsidRPr="005F6894" w14:paraId="75B502E3" w14:textId="77777777" w:rsidTr="001934A3">
        <w:tc>
          <w:tcPr>
            <w:tcW w:w="0" w:type="auto"/>
            <w:hideMark/>
          </w:tcPr>
          <w:p w14:paraId="6291657F" w14:textId="77777777" w:rsidR="001934A3" w:rsidRPr="005F6894" w:rsidRDefault="001934A3" w:rsidP="005F6894">
            <w:pPr>
              <w:rPr>
                <w:rFonts w:cs="Times New Roman"/>
              </w:rPr>
            </w:pPr>
            <w:r w:rsidRPr="005F6894">
              <w:rPr>
                <w:rFonts w:cs="Times New Roman"/>
              </w:rPr>
              <w:t>Wearables, Home &amp; Accessories</w:t>
            </w:r>
          </w:p>
        </w:tc>
        <w:tc>
          <w:tcPr>
            <w:tcW w:w="0" w:type="auto"/>
            <w:hideMark/>
          </w:tcPr>
          <w:p w14:paraId="7EEFB3A4" w14:textId="77777777" w:rsidR="001934A3" w:rsidRPr="005F6894" w:rsidRDefault="001934A3" w:rsidP="005F6894">
            <w:pPr>
              <w:rPr>
                <w:rFonts w:cs="Times New Roman"/>
              </w:rPr>
            </w:pPr>
            <w:r w:rsidRPr="005F6894">
              <w:rPr>
                <w:rFonts w:cs="Times New Roman"/>
              </w:rPr>
              <w:t>35,686</w:t>
            </w:r>
          </w:p>
        </w:tc>
        <w:tc>
          <w:tcPr>
            <w:tcW w:w="0" w:type="auto"/>
            <w:hideMark/>
          </w:tcPr>
          <w:p w14:paraId="4CCB9A1B" w14:textId="77777777" w:rsidR="001934A3" w:rsidRPr="005F6894" w:rsidRDefault="001934A3" w:rsidP="005F6894">
            <w:pPr>
              <w:rPr>
                <w:rFonts w:cs="Times New Roman"/>
              </w:rPr>
            </w:pPr>
            <w:r w:rsidRPr="005F6894">
              <w:rPr>
                <w:rFonts w:cs="Times New Roman"/>
              </w:rPr>
              <w:t>8.6</w:t>
            </w:r>
          </w:p>
        </w:tc>
        <w:tc>
          <w:tcPr>
            <w:tcW w:w="0" w:type="auto"/>
            <w:hideMark/>
          </w:tcPr>
          <w:p w14:paraId="39E3DD7E" w14:textId="77777777" w:rsidR="001934A3" w:rsidRPr="005F6894" w:rsidRDefault="001934A3" w:rsidP="005F6894">
            <w:pPr>
              <w:rPr>
                <w:rFonts w:cs="Times New Roman"/>
              </w:rPr>
            </w:pPr>
            <w:r w:rsidRPr="005F6894">
              <w:rPr>
                <w:rFonts w:cs="Times New Roman"/>
              </w:rPr>
              <w:t>–</w:t>
            </w:r>
          </w:p>
        </w:tc>
      </w:tr>
      <w:tr w:rsidR="001934A3" w:rsidRPr="005F6894" w14:paraId="4726D3C8" w14:textId="77777777" w:rsidTr="001934A3">
        <w:tc>
          <w:tcPr>
            <w:tcW w:w="0" w:type="auto"/>
            <w:hideMark/>
          </w:tcPr>
          <w:p w14:paraId="3C3CAFAF" w14:textId="77777777" w:rsidR="001934A3" w:rsidRPr="005F6894" w:rsidRDefault="001934A3" w:rsidP="005F6894">
            <w:pPr>
              <w:rPr>
                <w:rFonts w:cs="Times New Roman"/>
              </w:rPr>
            </w:pPr>
            <w:r w:rsidRPr="005F6894">
              <w:rPr>
                <w:rFonts w:cs="Times New Roman"/>
              </w:rPr>
              <w:t>Services</w:t>
            </w:r>
          </w:p>
        </w:tc>
        <w:tc>
          <w:tcPr>
            <w:tcW w:w="0" w:type="auto"/>
            <w:hideMark/>
          </w:tcPr>
          <w:p w14:paraId="7F2C91BB" w14:textId="77777777" w:rsidR="001934A3" w:rsidRPr="005F6894" w:rsidRDefault="001934A3" w:rsidP="005F6894">
            <w:pPr>
              <w:rPr>
                <w:rFonts w:cs="Times New Roman"/>
              </w:rPr>
            </w:pPr>
            <w:r w:rsidRPr="005F6894">
              <w:rPr>
                <w:rFonts w:cs="Times New Roman"/>
              </w:rPr>
              <w:t>109,158</w:t>
            </w:r>
          </w:p>
        </w:tc>
        <w:tc>
          <w:tcPr>
            <w:tcW w:w="0" w:type="auto"/>
            <w:hideMark/>
          </w:tcPr>
          <w:p w14:paraId="6BDFA5DF" w14:textId="77777777" w:rsidR="001934A3" w:rsidRPr="005F6894" w:rsidRDefault="001934A3" w:rsidP="005F6894">
            <w:pPr>
              <w:rPr>
                <w:rFonts w:cs="Times New Roman"/>
              </w:rPr>
            </w:pPr>
            <w:r w:rsidRPr="005F6894">
              <w:rPr>
                <w:rFonts w:cs="Times New Roman"/>
              </w:rPr>
              <w:t>26.2</w:t>
            </w:r>
          </w:p>
        </w:tc>
        <w:tc>
          <w:tcPr>
            <w:tcW w:w="0" w:type="auto"/>
            <w:hideMark/>
          </w:tcPr>
          <w:p w14:paraId="7DEB4E46" w14:textId="77777777" w:rsidR="001934A3" w:rsidRPr="005F6894" w:rsidRDefault="001934A3" w:rsidP="005F6894">
            <w:pPr>
              <w:rPr>
                <w:rFonts w:cs="Times New Roman"/>
              </w:rPr>
            </w:pPr>
            <w:r w:rsidRPr="005F6894">
              <w:rPr>
                <w:rFonts w:cs="Times New Roman"/>
              </w:rPr>
              <w:t>75.4</w:t>
            </w:r>
          </w:p>
        </w:tc>
      </w:tr>
      <w:tr w:rsidR="001934A3" w:rsidRPr="005F6894" w14:paraId="5142372A" w14:textId="77777777" w:rsidTr="001934A3">
        <w:tc>
          <w:tcPr>
            <w:tcW w:w="0" w:type="auto"/>
            <w:hideMark/>
          </w:tcPr>
          <w:p w14:paraId="37977F57" w14:textId="77777777" w:rsidR="001934A3" w:rsidRPr="005F6894" w:rsidRDefault="001934A3" w:rsidP="005F6894">
            <w:pPr>
              <w:rPr>
                <w:rFonts w:cs="Times New Roman"/>
              </w:rPr>
            </w:pPr>
            <w:r w:rsidRPr="005F6894">
              <w:rPr>
                <w:rFonts w:cs="Times New Roman"/>
              </w:rPr>
              <w:t>Products (total)</w:t>
            </w:r>
          </w:p>
        </w:tc>
        <w:tc>
          <w:tcPr>
            <w:tcW w:w="0" w:type="auto"/>
            <w:hideMark/>
          </w:tcPr>
          <w:p w14:paraId="49FD04B9" w14:textId="77777777" w:rsidR="001934A3" w:rsidRPr="005F6894" w:rsidRDefault="001934A3" w:rsidP="005F6894">
            <w:pPr>
              <w:rPr>
                <w:rFonts w:cs="Times New Roman"/>
              </w:rPr>
            </w:pPr>
            <w:r w:rsidRPr="005F6894">
              <w:rPr>
                <w:rFonts w:cs="Times New Roman"/>
              </w:rPr>
              <w:t>307,003</w:t>
            </w:r>
          </w:p>
        </w:tc>
        <w:tc>
          <w:tcPr>
            <w:tcW w:w="0" w:type="auto"/>
            <w:hideMark/>
          </w:tcPr>
          <w:p w14:paraId="0AAAF810" w14:textId="77777777" w:rsidR="001934A3" w:rsidRPr="005F6894" w:rsidRDefault="001934A3" w:rsidP="005F6894">
            <w:pPr>
              <w:rPr>
                <w:rFonts w:cs="Times New Roman"/>
              </w:rPr>
            </w:pPr>
            <w:r w:rsidRPr="005F6894">
              <w:rPr>
                <w:rFonts w:cs="Times New Roman"/>
              </w:rPr>
              <w:t>73.8</w:t>
            </w:r>
          </w:p>
        </w:tc>
        <w:tc>
          <w:tcPr>
            <w:tcW w:w="0" w:type="auto"/>
            <w:hideMark/>
          </w:tcPr>
          <w:p w14:paraId="5BFB42E5" w14:textId="77777777" w:rsidR="001934A3" w:rsidRPr="005F6894" w:rsidRDefault="001934A3" w:rsidP="005F6894">
            <w:pPr>
              <w:rPr>
                <w:rFonts w:cs="Times New Roman"/>
              </w:rPr>
            </w:pPr>
            <w:r w:rsidRPr="005F6894">
              <w:rPr>
                <w:rFonts w:cs="Times New Roman"/>
              </w:rPr>
              <w:t>36.8</w:t>
            </w:r>
          </w:p>
        </w:tc>
      </w:tr>
      <w:tr w:rsidR="001934A3" w:rsidRPr="005F6894" w14:paraId="3D2EA688" w14:textId="77777777" w:rsidTr="001934A3">
        <w:tc>
          <w:tcPr>
            <w:tcW w:w="0" w:type="auto"/>
            <w:hideMark/>
          </w:tcPr>
          <w:p w14:paraId="744B1647" w14:textId="77777777" w:rsidR="001934A3" w:rsidRPr="005F6894" w:rsidRDefault="001934A3" w:rsidP="005F6894">
            <w:pPr>
              <w:rPr>
                <w:rFonts w:cs="Times New Roman"/>
                <w:b/>
                <w:bCs/>
              </w:rPr>
            </w:pPr>
            <w:r w:rsidRPr="005F6894">
              <w:rPr>
                <w:rFonts w:cs="Times New Roman"/>
                <w:b/>
                <w:bCs/>
              </w:rPr>
              <w:t>Total Net Sales</w:t>
            </w:r>
          </w:p>
        </w:tc>
        <w:tc>
          <w:tcPr>
            <w:tcW w:w="0" w:type="auto"/>
            <w:hideMark/>
          </w:tcPr>
          <w:p w14:paraId="7FA2A1B1" w14:textId="77777777" w:rsidR="001934A3" w:rsidRPr="005F6894" w:rsidRDefault="001934A3" w:rsidP="005F6894">
            <w:pPr>
              <w:rPr>
                <w:rFonts w:cs="Times New Roman"/>
                <w:b/>
                <w:bCs/>
              </w:rPr>
            </w:pPr>
            <w:r w:rsidRPr="005F6894">
              <w:rPr>
                <w:rFonts w:cs="Times New Roman"/>
                <w:b/>
                <w:bCs/>
              </w:rPr>
              <w:t>416,161</w:t>
            </w:r>
          </w:p>
        </w:tc>
        <w:tc>
          <w:tcPr>
            <w:tcW w:w="0" w:type="auto"/>
            <w:hideMark/>
          </w:tcPr>
          <w:p w14:paraId="1D2205E7" w14:textId="77777777" w:rsidR="001934A3" w:rsidRPr="005F6894" w:rsidRDefault="001934A3" w:rsidP="005F6894">
            <w:pPr>
              <w:rPr>
                <w:rFonts w:cs="Times New Roman"/>
                <w:b/>
                <w:bCs/>
              </w:rPr>
            </w:pPr>
            <w:r w:rsidRPr="005F6894">
              <w:rPr>
                <w:rFonts w:cs="Times New Roman"/>
                <w:b/>
                <w:bCs/>
              </w:rPr>
              <w:t>100</w:t>
            </w:r>
          </w:p>
        </w:tc>
        <w:tc>
          <w:tcPr>
            <w:tcW w:w="0" w:type="auto"/>
            <w:hideMark/>
          </w:tcPr>
          <w:p w14:paraId="3D493979" w14:textId="77777777" w:rsidR="001934A3" w:rsidRPr="005F6894" w:rsidRDefault="001934A3" w:rsidP="005F6894">
            <w:pPr>
              <w:rPr>
                <w:rFonts w:cs="Times New Roman"/>
                <w:b/>
                <w:bCs/>
              </w:rPr>
            </w:pPr>
            <w:r w:rsidRPr="005F6894">
              <w:rPr>
                <w:rFonts w:cs="Times New Roman"/>
                <w:b/>
                <w:bCs/>
              </w:rPr>
              <w:t>46.9</w:t>
            </w:r>
          </w:p>
        </w:tc>
      </w:tr>
    </w:tbl>
    <w:p w14:paraId="391E1DE3" w14:textId="42D96B62" w:rsidR="001934A3" w:rsidRPr="005F6894" w:rsidRDefault="001934A3" w:rsidP="005F6894">
      <w:pPr>
        <w:rPr>
          <w:rFonts w:cs="Times New Roman"/>
        </w:rPr>
      </w:pPr>
      <w:r w:rsidRPr="005F6894">
        <w:rPr>
          <w:rFonts w:cs="Times New Roman"/>
        </w:rPr>
        <w:t xml:space="preserve">Source: </w:t>
      </w:r>
      <w:sdt>
        <w:sdtPr>
          <w:rPr>
            <w:rFonts w:cs="Times New Roman"/>
            <w:color w:val="000000"/>
          </w:rPr>
          <w:tag w:val="MENDELEY_CITATION_v3_eyJjaXRhdGlvbklEIjoiTUVOREVMRVlfQ0lUQVRJT05fY2U3NWZjNDQtYzliMC00YmE0LTkzYmYtMjhlODBkY2E0MGUy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
          <w:id w:val="-626546809"/>
          <w:placeholder>
            <w:docPart w:val="DefaultPlaceholder_-1854013440"/>
          </w:placeholder>
        </w:sdtPr>
        <w:sdtContent>
          <w:r w:rsidR="004C0A4B" w:rsidRPr="005F6894">
            <w:rPr>
              <w:rFonts w:cs="Times New Roman"/>
              <w:color w:val="000000"/>
            </w:rPr>
            <w:t>(Apple Inc., 2025c)</w:t>
          </w:r>
        </w:sdtContent>
      </w:sdt>
    </w:p>
    <w:p w14:paraId="25A85DF4" w14:textId="44FAAC73" w:rsidR="001934A3" w:rsidRPr="005F6894" w:rsidRDefault="001934A3" w:rsidP="005F6894">
      <w:pPr>
        <w:rPr>
          <w:rFonts w:cs="Times New Roman"/>
        </w:rPr>
      </w:pPr>
      <w:r w:rsidRPr="005F6894">
        <w:rPr>
          <w:rFonts w:cs="Times New Roman"/>
        </w:rPr>
        <w:t xml:space="preserve">The costs of Apple are important in terms of their combination of high variable costs of production and the large fixed investment in innovation and infrastructure </w:t>
      </w:r>
      <w:sdt>
        <w:sdtPr>
          <w:rPr>
            <w:rFonts w:cs="Times New Roman"/>
            <w:color w:val="000000"/>
          </w:rPr>
          <w:tag w:val="MENDELEY_CITATION_v3_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"/>
          <w:id w:val="-1624685238"/>
          <w:placeholder>
            <w:docPart w:val="DefaultPlaceholder_-1854013440"/>
          </w:placeholder>
        </w:sdtPr>
        <w:sdtContent>
          <w:r w:rsidR="004C0A4B" w:rsidRPr="005F6894">
            <w:rPr>
              <w:rFonts w:cs="Times New Roman"/>
              <w:color w:val="000000"/>
            </w:rPr>
            <w:t>(Drury, 2021)</w:t>
          </w:r>
        </w:sdtContent>
      </w:sdt>
      <w:r w:rsidRPr="005F6894">
        <w:rPr>
          <w:rFonts w:cs="Times New Roman"/>
        </w:rPr>
        <w:t xml:space="preserve">. Total cost of sales </w:t>
      </w:r>
      <w:proofErr w:type="gramStart"/>
      <w:r w:rsidRPr="005F6894">
        <w:rPr>
          <w:rFonts w:cs="Times New Roman"/>
        </w:rPr>
        <w:t>were</w:t>
      </w:r>
      <w:proofErr w:type="gramEnd"/>
      <w:r w:rsidRPr="005F6894">
        <w:rPr>
          <w:rFonts w:cs="Times New Roman"/>
        </w:rPr>
        <w:t xml:space="preserve"> 220.960 billion: products 194.116 billion (mostly variable - raw materials, parts and outsourced assembly through partners based in Asia) and services 26.844 billion. The total gross </w:t>
      </w:r>
      <w:r w:rsidRPr="005F6894">
        <w:rPr>
          <w:rFonts w:cs="Times New Roman"/>
        </w:rPr>
        <w:lastRenderedPageBreak/>
        <w:t xml:space="preserve">margin stood at 46.9% including products of 36.8% (gross profit of 112.887 billion) and services with an unmatched 75.4% (gross profit of 82.314 billion), which demonstrates how easily the services business can be scaled </w:t>
      </w:r>
      <w:sdt>
        <w:sdtPr>
          <w:rPr>
            <w:rFonts w:cs="Times New Roman"/>
            <w:color w:val="000000"/>
          </w:rPr>
          <w:tag w:val="MENDELEY_CITATION_v3_eyJjaXRhdGlvbklEIjoiTUVOREVMRVlfQ0lUQVRJT05fNGZiZGRjN2EtZWMyZC00YjQyLTljOWMtYjQwNTg5MmJkZTlm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
          <w:id w:val="-1233927467"/>
          <w:placeholder>
            <w:docPart w:val="DefaultPlaceholder_-1854013440"/>
          </w:placeholder>
        </w:sdtPr>
        <w:sdtContent>
          <w:r w:rsidR="004C0A4B" w:rsidRPr="005F6894">
            <w:rPr>
              <w:rFonts w:cs="Times New Roman"/>
              <w:color w:val="000000"/>
            </w:rPr>
            <w:t>(Apple Inc., 2025c)</w:t>
          </w:r>
        </w:sdtContent>
      </w:sdt>
      <w:r w:rsidRPr="005F6894">
        <w:rPr>
          <w:rFonts w:cs="Times New Roman"/>
        </w:rPr>
        <w:t xml:space="preserve">. Variable costs change with production level, the price of components and supply chain like tariffs or scarcity. The fixed costs are research and development (34.550 billion, increased by the number of employees, as well as AI/cloud infrastructure) and selling, general and administrative costs (27.601 billion), and depreciation and the fixed lease payments. This cost structure allows Apple to uphold a premium price but spend massively on differentiation but is vulnerable to macroeconomic forces exerting pressure on its variable inputs </w:t>
      </w:r>
      <w:sdt>
        <w:sdtPr>
          <w:rPr>
            <w:rFonts w:cs="Times New Roman"/>
            <w:color w:val="000000"/>
          </w:rPr>
          <w:tag w:val="MENDELEY_CITATION_v3_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"/>
          <w:id w:val="2124412091"/>
          <w:placeholder>
            <w:docPart w:val="DefaultPlaceholder_-1854013440"/>
          </w:placeholder>
        </w:sdtPr>
        <w:sdtContent>
          <w:r w:rsidR="004C0A4B" w:rsidRPr="005F6894">
            <w:rPr>
              <w:rFonts w:cs="Times New Roman"/>
              <w:color w:val="000000"/>
            </w:rPr>
            <w:t xml:space="preserve">(Weygandt, Kimmel and </w:t>
          </w:r>
          <w:proofErr w:type="spellStart"/>
          <w:r w:rsidR="004C0A4B" w:rsidRPr="005F6894">
            <w:rPr>
              <w:rFonts w:cs="Times New Roman"/>
              <w:color w:val="000000"/>
            </w:rPr>
            <w:t>Kieso</w:t>
          </w:r>
          <w:proofErr w:type="spellEnd"/>
          <w:r w:rsidR="004C0A4B" w:rsidRPr="005F6894">
            <w:rPr>
              <w:rFonts w:cs="Times New Roman"/>
              <w:color w:val="000000"/>
            </w:rPr>
            <w:t>, 2022)</w:t>
          </w:r>
        </w:sdtContent>
      </w:sdt>
      <w:r w:rsidRPr="005F6894">
        <w:rPr>
          <w:rFonts w:cs="Times New Roman"/>
        </w:rPr>
        <w:t>.</w:t>
      </w:r>
    </w:p>
    <w:p w14:paraId="50DEFDA9" w14:textId="209B2796" w:rsidR="005E1AA0" w:rsidRPr="005F6894" w:rsidRDefault="005E1AA0" w:rsidP="005F6894">
      <w:pPr>
        <w:jc w:val="left"/>
        <w:rPr>
          <w:rFonts w:cs="Times New Roman"/>
        </w:rPr>
      </w:pPr>
      <w:r w:rsidRPr="005F6894">
        <w:rPr>
          <w:rFonts w:cs="Times New Roman"/>
        </w:rPr>
        <w:br w:type="page"/>
      </w:r>
    </w:p>
    <w:p w14:paraId="149EBEF2" w14:textId="224330F9" w:rsidR="00EF4D3D" w:rsidRPr="005F6894" w:rsidRDefault="00EF4D3D" w:rsidP="005F6894">
      <w:pPr>
        <w:pStyle w:val="Heading1"/>
        <w:rPr>
          <w:rFonts w:cs="Times New Roman"/>
          <w:sz w:val="28"/>
          <w:szCs w:val="28"/>
        </w:rPr>
      </w:pPr>
      <w:bookmarkStart w:id="2" w:name="_Toc224593782"/>
      <w:r w:rsidRPr="005F6894">
        <w:rPr>
          <w:rFonts w:cs="Times New Roman"/>
          <w:sz w:val="28"/>
          <w:szCs w:val="28"/>
        </w:rPr>
        <w:lastRenderedPageBreak/>
        <w:t>Budgeting and Financial Planning</w:t>
      </w:r>
      <w:bookmarkEnd w:id="2"/>
      <w:r w:rsidRPr="005F6894">
        <w:rPr>
          <w:rFonts w:cs="Times New Roman"/>
          <w:sz w:val="28"/>
          <w:szCs w:val="28"/>
        </w:rPr>
        <w:t xml:space="preserve"> </w:t>
      </w:r>
    </w:p>
    <w:p w14:paraId="6E1DA5C9" w14:textId="4E6BC7F9" w:rsidR="00EB0192" w:rsidRPr="005F6894" w:rsidRDefault="00EB0192" w:rsidP="005F6894">
      <w:pPr>
        <w:rPr>
          <w:rFonts w:cs="Times New Roman"/>
        </w:rPr>
      </w:pPr>
      <w:r w:rsidRPr="005F6894">
        <w:rPr>
          <w:rFonts w:cs="Times New Roman"/>
        </w:rPr>
        <w:t xml:space="preserve">Budgeting is one of the essential management accounting tools to use in the Apple Inc. because it allows planning systematically, distributing resources, reviewing performance, and controlling spending in a highly competitive and innovation-driven sector </w:t>
      </w:r>
      <w:sdt>
        <w:sdtPr>
          <w:rPr>
            <w:rFonts w:cs="Times New Roman"/>
            <w:color w:val="000000"/>
          </w:rPr>
          <w:tag w:val="MENDELEY_CITATION_v3_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"/>
          <w:id w:val="-348248677"/>
          <w:placeholder>
            <w:docPart w:val="DefaultPlaceholder_-1854013440"/>
          </w:placeholder>
        </w:sdtPr>
        <w:sdtContent>
          <w:r w:rsidR="004C0A4B" w:rsidRPr="005F6894">
            <w:rPr>
              <w:rFonts w:cs="Times New Roman"/>
              <w:color w:val="000000"/>
            </w:rPr>
            <w:t>(Drury, 2021)</w:t>
          </w:r>
        </w:sdtContent>
      </w:sdt>
      <w:r w:rsidRPr="005F6894">
        <w:rPr>
          <w:rFonts w:cs="Times New Roman"/>
        </w:rPr>
        <w:t xml:space="preserve">. The company devises an overall master budget that combines sales projections on its high-quality hardware (iPhone, Mac, iPad) and high-end services with production strategies, R&amp;D goals and capital expenditure </w:t>
      </w:r>
      <w:proofErr w:type="spellStart"/>
      <w:r w:rsidRPr="005F6894">
        <w:rPr>
          <w:rFonts w:cs="Times New Roman"/>
        </w:rPr>
        <w:t>programmes</w:t>
      </w:r>
      <w:proofErr w:type="spellEnd"/>
      <w:r w:rsidRPr="005F6894">
        <w:rPr>
          <w:rFonts w:cs="Times New Roman"/>
        </w:rPr>
        <w:t xml:space="preserve">. The methods of capital budgeting, net present value (NPV) and internal rate of return (IRR), are introduced to assess highly significant investments in a new plant, data </w:t>
      </w:r>
      <w:r w:rsidR="005F6894" w:rsidRPr="005F6894">
        <w:rPr>
          <w:rFonts w:cs="Times New Roman"/>
        </w:rPr>
        <w:t>centers</w:t>
      </w:r>
      <w:r w:rsidRPr="005F6894">
        <w:rPr>
          <w:rFonts w:cs="Times New Roman"/>
        </w:rPr>
        <w:t xml:space="preserve"> and silicon development and achieve compliance with strategic long-term objectives </w:t>
      </w:r>
      <w:sdt>
        <w:sdtPr>
          <w:rPr>
            <w:rFonts w:cs="Times New Roman"/>
            <w:color w:val="000000"/>
          </w:rPr>
          <w:tag w:val="MENDELEY_CITATION_v3_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"/>
          <w:id w:val="1338578103"/>
          <w:placeholder>
            <w:docPart w:val="DefaultPlaceholder_-1854013440"/>
          </w:placeholder>
        </w:sdtPr>
        <w:sdtContent>
          <w:r w:rsidR="004C0A4B" w:rsidRPr="005F6894">
            <w:rPr>
              <w:rFonts w:cs="Times New Roman"/>
              <w:color w:val="000000"/>
            </w:rPr>
            <w:t xml:space="preserve">(Weygandt, Kimmel and </w:t>
          </w:r>
          <w:proofErr w:type="spellStart"/>
          <w:r w:rsidR="004C0A4B" w:rsidRPr="005F6894">
            <w:rPr>
              <w:rFonts w:cs="Times New Roman"/>
              <w:color w:val="000000"/>
            </w:rPr>
            <w:t>Kieso</w:t>
          </w:r>
          <w:proofErr w:type="spellEnd"/>
          <w:r w:rsidR="004C0A4B" w:rsidRPr="005F6894">
            <w:rPr>
              <w:rFonts w:cs="Times New Roman"/>
              <w:color w:val="000000"/>
            </w:rPr>
            <w:t>, 2022)</w:t>
          </w:r>
        </w:sdtContent>
      </w:sdt>
      <w:r w:rsidRPr="005F6894">
        <w:rPr>
          <w:rFonts w:cs="Times New Roman"/>
        </w:rPr>
        <w:t xml:space="preserve">. Flexible budgets enable the managers to accommodate the sales volume changes, whereas rolling budgets are updated after every quarter to quickly react to the changes in technology and demand. Variance analysis involves a comparison of actual outcomes with the budget targets and represents the discrepancies that occur in the costs and revenues and justifies corrective measures. This organized budget system has also played a significant role in ensuring Apple has continued to have high profitability rates and supports its shift to services and AI-based business expansion </w:t>
      </w:r>
      <w:sdt>
        <w:sdtPr>
          <w:rPr>
            <w:rFonts w:cs="Times New Roman"/>
            <w:color w:val="000000"/>
          </w:rPr>
          <w:tag w:val="MENDELEY_CITATION_v3_eyJjaXRhdGlvbklEIjoiTUVOREVMRVlfQ0lUQVRJT05fMTY0NTRiMzEtMDAwNC00Mjg3LWJmMDctYTU4YzBjMzk5ZGJk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
          <w:id w:val="-806152345"/>
          <w:placeholder>
            <w:docPart w:val="DefaultPlaceholder_-1854013440"/>
          </w:placeholder>
        </w:sdtPr>
        <w:sdtContent>
          <w:r w:rsidR="004C0A4B" w:rsidRPr="005F6894">
            <w:rPr>
              <w:rFonts w:cs="Times New Roman"/>
              <w:color w:val="000000"/>
            </w:rPr>
            <w:t>(Apple Inc., 2025c)</w:t>
          </w:r>
        </w:sdtContent>
      </w:sdt>
      <w:r w:rsidRPr="005F6894">
        <w:rPr>
          <w:rFonts w:cs="Times New Roman"/>
        </w:rPr>
        <w:t>.</w:t>
      </w:r>
    </w:p>
    <w:p w14:paraId="47DFE394" w14:textId="026E09A2" w:rsidR="00EB0192" w:rsidRPr="005F6894" w:rsidRDefault="00EB0192" w:rsidP="005F6894">
      <w:pPr>
        <w:rPr>
          <w:rFonts w:cs="Times New Roman"/>
        </w:rPr>
      </w:pPr>
      <w:r w:rsidRPr="005F6894">
        <w:rPr>
          <w:rFonts w:cs="Times New Roman"/>
        </w:rPr>
        <w:t>Privy to the Google Finance figures, the total operating expenditures of Apple in the financial year 2025 (ended 27 September 2025) totaled to $62.151 billion, compared to $57.467 billion in the financial year 2024.</w:t>
      </w:r>
    </w:p>
    <w:p w14:paraId="3DD52E2D" w14:textId="49FFD1B5" w:rsidR="00EB0192" w:rsidRPr="005F6894" w:rsidRDefault="00EB0192" w:rsidP="005F6894">
      <w:pPr>
        <w:pStyle w:val="Caption"/>
        <w:spacing w:line="360" w:lineRule="auto"/>
        <w:rPr>
          <w:rFonts w:cs="Times New Roman"/>
          <w:sz w:val="24"/>
          <w:szCs w:val="24"/>
        </w:rPr>
      </w:pPr>
      <w:r w:rsidRPr="005F6894">
        <w:rPr>
          <w:rFonts w:cs="Times New Roman"/>
          <w:sz w:val="24"/>
          <w:szCs w:val="24"/>
        </w:rPr>
        <w:t xml:space="preserve">Table </w:t>
      </w:r>
      <w:r w:rsidR="00D60984" w:rsidRPr="005F6894">
        <w:rPr>
          <w:rFonts w:cs="Times New Roman"/>
          <w:sz w:val="24"/>
          <w:szCs w:val="24"/>
        </w:rPr>
        <w:fldChar w:fldCharType="begin"/>
      </w:r>
      <w:r w:rsidR="00D60984" w:rsidRPr="005F6894">
        <w:rPr>
          <w:rFonts w:cs="Times New Roman"/>
          <w:sz w:val="24"/>
          <w:szCs w:val="24"/>
        </w:rPr>
        <w:instrText xml:space="preserve"> SEQ Table \* ARABIC </w:instrText>
      </w:r>
      <w:r w:rsidR="00D60984" w:rsidRPr="005F6894">
        <w:rPr>
          <w:rFonts w:cs="Times New Roman"/>
          <w:sz w:val="24"/>
          <w:szCs w:val="24"/>
        </w:rPr>
        <w:fldChar w:fldCharType="separate"/>
      </w:r>
      <w:r w:rsidR="00D60984" w:rsidRPr="005F6894">
        <w:rPr>
          <w:rFonts w:cs="Times New Roman"/>
          <w:noProof/>
          <w:sz w:val="24"/>
          <w:szCs w:val="24"/>
        </w:rPr>
        <w:t>2</w:t>
      </w:r>
      <w:r w:rsidR="00D60984" w:rsidRPr="005F6894">
        <w:rPr>
          <w:rFonts w:cs="Times New Roman"/>
          <w:noProof/>
          <w:sz w:val="24"/>
          <w:szCs w:val="24"/>
        </w:rPr>
        <w:fldChar w:fldCharType="end"/>
      </w:r>
      <w:r w:rsidRPr="005F6894">
        <w:rPr>
          <w:rFonts w:cs="Times New Roman"/>
          <w:sz w:val="24"/>
          <w:szCs w:val="24"/>
        </w:rPr>
        <w:t xml:space="preserve"> Apple Inc. Operating Expenses Year-on-Year Change (FY2025 vs FY2024)</w:t>
      </w:r>
    </w:p>
    <w:tbl>
      <w:tblPr>
        <w:tblStyle w:val="TableGrid"/>
        <w:tblW w:w="0" w:type="auto"/>
        <w:tblLook w:val="04A0" w:firstRow="1" w:lastRow="0" w:firstColumn="1" w:lastColumn="0" w:noHBand="0" w:noVBand="1"/>
      </w:tblPr>
      <w:tblGrid>
        <w:gridCol w:w="3473"/>
        <w:gridCol w:w="2049"/>
        <w:gridCol w:w="2049"/>
        <w:gridCol w:w="1779"/>
      </w:tblGrid>
      <w:tr w:rsidR="00EB0192" w:rsidRPr="005F6894" w14:paraId="0F44E1F1" w14:textId="77777777" w:rsidTr="00EB0192">
        <w:tc>
          <w:tcPr>
            <w:tcW w:w="0" w:type="auto"/>
            <w:hideMark/>
          </w:tcPr>
          <w:p w14:paraId="259B76E9" w14:textId="77777777" w:rsidR="00EB0192" w:rsidRPr="005F6894" w:rsidRDefault="00EB0192" w:rsidP="005F6894">
            <w:pPr>
              <w:rPr>
                <w:rFonts w:cs="Times New Roman"/>
                <w:b/>
                <w:bCs/>
              </w:rPr>
            </w:pPr>
            <w:r w:rsidRPr="005F6894">
              <w:rPr>
                <w:rFonts w:cs="Times New Roman"/>
                <w:b/>
                <w:bCs/>
              </w:rPr>
              <w:t>Category</w:t>
            </w:r>
          </w:p>
        </w:tc>
        <w:tc>
          <w:tcPr>
            <w:tcW w:w="0" w:type="auto"/>
            <w:hideMark/>
          </w:tcPr>
          <w:p w14:paraId="582DA03C" w14:textId="77777777" w:rsidR="00EB0192" w:rsidRPr="005F6894" w:rsidRDefault="00EB0192" w:rsidP="005F6894">
            <w:pPr>
              <w:rPr>
                <w:rFonts w:cs="Times New Roman"/>
                <w:b/>
                <w:bCs/>
              </w:rPr>
            </w:pPr>
            <w:r w:rsidRPr="005F6894">
              <w:rPr>
                <w:rFonts w:cs="Times New Roman"/>
                <w:b/>
                <w:bCs/>
              </w:rPr>
              <w:t>FY2025 ($ billion)</w:t>
            </w:r>
          </w:p>
        </w:tc>
        <w:tc>
          <w:tcPr>
            <w:tcW w:w="0" w:type="auto"/>
            <w:hideMark/>
          </w:tcPr>
          <w:p w14:paraId="69690499" w14:textId="77777777" w:rsidR="00EB0192" w:rsidRPr="005F6894" w:rsidRDefault="00EB0192" w:rsidP="005F6894">
            <w:pPr>
              <w:rPr>
                <w:rFonts w:cs="Times New Roman"/>
                <w:b/>
                <w:bCs/>
              </w:rPr>
            </w:pPr>
            <w:r w:rsidRPr="005F6894">
              <w:rPr>
                <w:rFonts w:cs="Times New Roman"/>
                <w:b/>
                <w:bCs/>
              </w:rPr>
              <w:t>FY2024 ($ billion)</w:t>
            </w:r>
          </w:p>
        </w:tc>
        <w:tc>
          <w:tcPr>
            <w:tcW w:w="0" w:type="auto"/>
            <w:hideMark/>
          </w:tcPr>
          <w:p w14:paraId="7CE24383" w14:textId="77777777" w:rsidR="00EB0192" w:rsidRPr="005F6894" w:rsidRDefault="00EB0192" w:rsidP="005F6894">
            <w:pPr>
              <w:rPr>
                <w:rFonts w:cs="Times New Roman"/>
                <w:b/>
                <w:bCs/>
              </w:rPr>
            </w:pPr>
            <w:r w:rsidRPr="005F6894">
              <w:rPr>
                <w:rFonts w:cs="Times New Roman"/>
                <w:b/>
                <w:bCs/>
              </w:rPr>
              <w:t>YoY % Change</w:t>
            </w:r>
          </w:p>
        </w:tc>
      </w:tr>
      <w:tr w:rsidR="00EB0192" w:rsidRPr="005F6894" w14:paraId="0A128659" w14:textId="77777777" w:rsidTr="00EB0192">
        <w:tc>
          <w:tcPr>
            <w:tcW w:w="0" w:type="auto"/>
            <w:hideMark/>
          </w:tcPr>
          <w:p w14:paraId="609C9CDC" w14:textId="77777777" w:rsidR="00EB0192" w:rsidRPr="005F6894" w:rsidRDefault="00EB0192" w:rsidP="005F6894">
            <w:pPr>
              <w:rPr>
                <w:rFonts w:cs="Times New Roman"/>
              </w:rPr>
            </w:pPr>
            <w:r w:rsidRPr="005F6894">
              <w:rPr>
                <w:rFonts w:cs="Times New Roman"/>
              </w:rPr>
              <w:t>Research &amp; Development</w:t>
            </w:r>
          </w:p>
        </w:tc>
        <w:tc>
          <w:tcPr>
            <w:tcW w:w="0" w:type="auto"/>
            <w:hideMark/>
          </w:tcPr>
          <w:p w14:paraId="733A9A9B" w14:textId="77777777" w:rsidR="00EB0192" w:rsidRPr="005F6894" w:rsidRDefault="00EB0192" w:rsidP="005F6894">
            <w:pPr>
              <w:rPr>
                <w:rFonts w:cs="Times New Roman"/>
              </w:rPr>
            </w:pPr>
            <w:r w:rsidRPr="005F6894">
              <w:rPr>
                <w:rFonts w:cs="Times New Roman"/>
              </w:rPr>
              <w:t>34.550</w:t>
            </w:r>
          </w:p>
        </w:tc>
        <w:tc>
          <w:tcPr>
            <w:tcW w:w="0" w:type="auto"/>
            <w:hideMark/>
          </w:tcPr>
          <w:p w14:paraId="2A4A21B9" w14:textId="77777777" w:rsidR="00EB0192" w:rsidRPr="005F6894" w:rsidRDefault="00EB0192" w:rsidP="005F6894">
            <w:pPr>
              <w:rPr>
                <w:rFonts w:cs="Times New Roman"/>
              </w:rPr>
            </w:pPr>
            <w:r w:rsidRPr="005F6894">
              <w:rPr>
                <w:rFonts w:cs="Times New Roman"/>
              </w:rPr>
              <w:t>31.370</w:t>
            </w:r>
          </w:p>
        </w:tc>
        <w:tc>
          <w:tcPr>
            <w:tcW w:w="0" w:type="auto"/>
            <w:hideMark/>
          </w:tcPr>
          <w:p w14:paraId="78FC81F5" w14:textId="77777777" w:rsidR="00EB0192" w:rsidRPr="005F6894" w:rsidRDefault="00EB0192" w:rsidP="005F6894">
            <w:pPr>
              <w:rPr>
                <w:rFonts w:cs="Times New Roman"/>
              </w:rPr>
            </w:pPr>
            <w:r w:rsidRPr="005F6894">
              <w:rPr>
                <w:rFonts w:cs="Times New Roman"/>
              </w:rPr>
              <w:t>+10.1</w:t>
            </w:r>
          </w:p>
        </w:tc>
      </w:tr>
      <w:tr w:rsidR="00EB0192" w:rsidRPr="005F6894" w14:paraId="3485BC61" w14:textId="77777777" w:rsidTr="00EB0192">
        <w:tc>
          <w:tcPr>
            <w:tcW w:w="0" w:type="auto"/>
            <w:hideMark/>
          </w:tcPr>
          <w:p w14:paraId="03B8BEDB" w14:textId="77777777" w:rsidR="00EB0192" w:rsidRPr="005F6894" w:rsidRDefault="00EB0192" w:rsidP="005F6894">
            <w:pPr>
              <w:rPr>
                <w:rFonts w:cs="Times New Roman"/>
              </w:rPr>
            </w:pPr>
            <w:r w:rsidRPr="005F6894">
              <w:rPr>
                <w:rFonts w:cs="Times New Roman"/>
              </w:rPr>
              <w:t>Selling, General &amp; Administrative</w:t>
            </w:r>
          </w:p>
        </w:tc>
        <w:tc>
          <w:tcPr>
            <w:tcW w:w="0" w:type="auto"/>
            <w:hideMark/>
          </w:tcPr>
          <w:p w14:paraId="617E85B6" w14:textId="77777777" w:rsidR="00EB0192" w:rsidRPr="005F6894" w:rsidRDefault="00EB0192" w:rsidP="005F6894">
            <w:pPr>
              <w:rPr>
                <w:rFonts w:cs="Times New Roman"/>
              </w:rPr>
            </w:pPr>
            <w:r w:rsidRPr="005F6894">
              <w:rPr>
                <w:rFonts w:cs="Times New Roman"/>
              </w:rPr>
              <w:t>27.601</w:t>
            </w:r>
          </w:p>
        </w:tc>
        <w:tc>
          <w:tcPr>
            <w:tcW w:w="0" w:type="auto"/>
            <w:hideMark/>
          </w:tcPr>
          <w:p w14:paraId="4DDC931F" w14:textId="77777777" w:rsidR="00EB0192" w:rsidRPr="005F6894" w:rsidRDefault="00EB0192" w:rsidP="005F6894">
            <w:pPr>
              <w:rPr>
                <w:rFonts w:cs="Times New Roman"/>
              </w:rPr>
            </w:pPr>
            <w:r w:rsidRPr="005F6894">
              <w:rPr>
                <w:rFonts w:cs="Times New Roman"/>
              </w:rPr>
              <w:t>26.097</w:t>
            </w:r>
          </w:p>
        </w:tc>
        <w:tc>
          <w:tcPr>
            <w:tcW w:w="0" w:type="auto"/>
            <w:hideMark/>
          </w:tcPr>
          <w:p w14:paraId="2204FDB5" w14:textId="77777777" w:rsidR="00EB0192" w:rsidRPr="005F6894" w:rsidRDefault="00EB0192" w:rsidP="005F6894">
            <w:pPr>
              <w:rPr>
                <w:rFonts w:cs="Times New Roman"/>
              </w:rPr>
            </w:pPr>
            <w:r w:rsidRPr="005F6894">
              <w:rPr>
                <w:rFonts w:cs="Times New Roman"/>
              </w:rPr>
              <w:t>+5.8</w:t>
            </w:r>
          </w:p>
        </w:tc>
      </w:tr>
      <w:tr w:rsidR="00EB0192" w:rsidRPr="005F6894" w14:paraId="2F4D1171" w14:textId="77777777" w:rsidTr="00EB0192">
        <w:tc>
          <w:tcPr>
            <w:tcW w:w="0" w:type="auto"/>
            <w:hideMark/>
          </w:tcPr>
          <w:p w14:paraId="0998B4DA" w14:textId="77777777" w:rsidR="00EB0192" w:rsidRPr="005F6894" w:rsidRDefault="00EB0192" w:rsidP="005F6894">
            <w:pPr>
              <w:rPr>
                <w:rFonts w:cs="Times New Roman"/>
              </w:rPr>
            </w:pPr>
            <w:r w:rsidRPr="005F6894">
              <w:rPr>
                <w:rFonts w:cs="Times New Roman"/>
              </w:rPr>
              <w:t>Total Operating Expenses</w:t>
            </w:r>
          </w:p>
        </w:tc>
        <w:tc>
          <w:tcPr>
            <w:tcW w:w="0" w:type="auto"/>
            <w:hideMark/>
          </w:tcPr>
          <w:p w14:paraId="425EB9FB" w14:textId="77777777" w:rsidR="00EB0192" w:rsidRPr="005F6894" w:rsidRDefault="00EB0192" w:rsidP="005F6894">
            <w:pPr>
              <w:rPr>
                <w:rFonts w:cs="Times New Roman"/>
              </w:rPr>
            </w:pPr>
            <w:r w:rsidRPr="005F6894">
              <w:rPr>
                <w:rFonts w:cs="Times New Roman"/>
              </w:rPr>
              <w:t>62.151</w:t>
            </w:r>
          </w:p>
        </w:tc>
        <w:tc>
          <w:tcPr>
            <w:tcW w:w="0" w:type="auto"/>
            <w:hideMark/>
          </w:tcPr>
          <w:p w14:paraId="4711A128" w14:textId="77777777" w:rsidR="00EB0192" w:rsidRPr="005F6894" w:rsidRDefault="00EB0192" w:rsidP="005F6894">
            <w:pPr>
              <w:rPr>
                <w:rFonts w:cs="Times New Roman"/>
              </w:rPr>
            </w:pPr>
            <w:r w:rsidRPr="005F6894">
              <w:rPr>
                <w:rFonts w:cs="Times New Roman"/>
              </w:rPr>
              <w:t>57.467</w:t>
            </w:r>
          </w:p>
        </w:tc>
        <w:tc>
          <w:tcPr>
            <w:tcW w:w="0" w:type="auto"/>
            <w:hideMark/>
          </w:tcPr>
          <w:p w14:paraId="0A60669B" w14:textId="77777777" w:rsidR="00EB0192" w:rsidRPr="005F6894" w:rsidRDefault="00EB0192" w:rsidP="005F6894">
            <w:pPr>
              <w:rPr>
                <w:rFonts w:cs="Times New Roman"/>
              </w:rPr>
            </w:pPr>
            <w:r w:rsidRPr="005F6894">
              <w:rPr>
                <w:rFonts w:cs="Times New Roman"/>
              </w:rPr>
              <w:t>+8.15</w:t>
            </w:r>
          </w:p>
        </w:tc>
      </w:tr>
    </w:tbl>
    <w:p w14:paraId="5790A567" w14:textId="1C6E3FC5" w:rsidR="00EB0192" w:rsidRPr="005F6894" w:rsidRDefault="00EB0192" w:rsidP="005F6894">
      <w:pPr>
        <w:rPr>
          <w:rFonts w:cs="Times New Roman"/>
        </w:rPr>
      </w:pPr>
      <w:r w:rsidRPr="005F6894">
        <w:rPr>
          <w:rFonts w:cs="Times New Roman"/>
        </w:rPr>
        <w:t xml:space="preserve">Source: </w:t>
      </w:r>
      <w:sdt>
        <w:sdtPr>
          <w:rPr>
            <w:rFonts w:cs="Times New Roman"/>
            <w:color w:val="000000"/>
          </w:rPr>
          <w:tag w:val="MENDELEY_CITATION_v3_eyJjaXRhdGlvbklEIjoiTUVOREVMRVlfQ0lUQVRJT05fNzRmMTY5NDYtNzQxOC00YWJjLTk3YjQtYWMyMjhkMTllMGFiIiwicHJvcGVydGllcyI6eyJub3RlSW5kZXgiOjB9LCJpc0VkaXRlZCI6ZmFsc2UsIm1hbnVhbE92ZXJyaWRlIjp7ImlzTWFudWFsbHlPdmVycmlkZGVuIjpmYWxzZSwiY2l0ZXByb2NUZXh0IjoiKEFwcGxlIEluYy4sIDIwMjVjOyBGaW5hbmNlQ2hhcnRzLCAyMDI2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"/>
          <w:id w:val="750703582"/>
          <w:placeholder>
            <w:docPart w:val="DefaultPlaceholder_-1854013440"/>
          </w:placeholder>
        </w:sdtPr>
        <w:sdtContent>
          <w:r w:rsidR="004C0A4B" w:rsidRPr="005F6894">
            <w:rPr>
              <w:rFonts w:cs="Times New Roman"/>
              <w:color w:val="000000"/>
            </w:rPr>
            <w:t xml:space="preserve">(Apple Inc., 2025c; </w:t>
          </w:r>
          <w:proofErr w:type="spellStart"/>
          <w:r w:rsidR="004C0A4B" w:rsidRPr="005F6894">
            <w:rPr>
              <w:rFonts w:cs="Times New Roman"/>
              <w:color w:val="000000"/>
            </w:rPr>
            <w:t>FinanceCharts</w:t>
          </w:r>
          <w:proofErr w:type="spellEnd"/>
          <w:r w:rsidR="004C0A4B" w:rsidRPr="005F6894">
            <w:rPr>
              <w:rFonts w:cs="Times New Roman"/>
              <w:color w:val="000000"/>
            </w:rPr>
            <w:t>, 2026)</w:t>
          </w:r>
        </w:sdtContent>
      </w:sdt>
    </w:p>
    <w:p w14:paraId="4CB2865B" w14:textId="7EAA7377" w:rsidR="00EB0192" w:rsidRPr="005F6894" w:rsidRDefault="00EB0192" w:rsidP="005F6894">
      <w:pPr>
        <w:rPr>
          <w:rFonts w:cs="Times New Roman"/>
        </w:rPr>
      </w:pPr>
      <w:r w:rsidRPr="005F6894">
        <w:rPr>
          <w:rFonts w:cs="Times New Roman"/>
        </w:rPr>
        <w:t xml:space="preserve">Management strategic choices to hasten the innovation were the major factors that led to this increase. The amount of research and development expenditure increased significantly with the increased number of heads and infrastructure expenditure in Apple Intelligence features, custom AI chips and machine-learning capabilities </w:t>
      </w:r>
      <w:sdt>
        <w:sdtPr>
          <w:rPr>
            <w:rFonts w:cs="Times New Roman"/>
            <w:color w:val="000000"/>
          </w:rPr>
          <w:tag w:val="MENDELEY_CITATION_v3_eyJjaXRhdGlvbklEIjoiTUVOREVMRVlfQ0lUQVRJT05fM2Y5YjZlZWItOTQwYy00NDUzLWEyZTItZDM4MmRiODk2MGJi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
          <w:id w:val="-822967884"/>
          <w:placeholder>
            <w:docPart w:val="DefaultPlaceholder_-1854013440"/>
          </w:placeholder>
        </w:sdtPr>
        <w:sdtContent>
          <w:r w:rsidR="004C0A4B" w:rsidRPr="005F6894">
            <w:rPr>
              <w:rFonts w:cs="Times New Roman"/>
              <w:color w:val="000000"/>
            </w:rPr>
            <w:t>(Apple Inc., 2025c)</w:t>
          </w:r>
        </w:sdtContent>
      </w:sdt>
      <w:r w:rsidRPr="005F6894">
        <w:rPr>
          <w:rFonts w:cs="Times New Roman"/>
        </w:rPr>
        <w:t xml:space="preserve">. On the exterior side, the </w:t>
      </w:r>
      <w:r w:rsidRPr="005F6894">
        <w:rPr>
          <w:rFonts w:cs="Times New Roman"/>
        </w:rPr>
        <w:lastRenderedPageBreak/>
        <w:t>macroeconomic forces like inflation rates of wages in the global technology talent and competitive forces among skilled engineers helped to increase the costs of personnel and operations. These planned cost increases represent Apple purposeful positioning of the focus on long-term technological leadership in the short-term cost reduction, which will position Apple at the core of long-term consistent services revenue and competitive advantage in machine learning.</w:t>
      </w:r>
    </w:p>
    <w:p w14:paraId="353BB210" w14:textId="4F0629BE" w:rsidR="00EB0192" w:rsidRPr="005F6894" w:rsidRDefault="00EB0192" w:rsidP="005F6894">
      <w:pPr>
        <w:jc w:val="left"/>
        <w:rPr>
          <w:rFonts w:cs="Times New Roman"/>
        </w:rPr>
      </w:pPr>
      <w:r w:rsidRPr="005F6894">
        <w:rPr>
          <w:rFonts w:cs="Times New Roman"/>
        </w:rPr>
        <w:br w:type="page"/>
      </w:r>
    </w:p>
    <w:p w14:paraId="29101631" w14:textId="7DA446F5" w:rsidR="00EF4D3D" w:rsidRPr="005F6894" w:rsidRDefault="00EF4D3D" w:rsidP="005F6894">
      <w:pPr>
        <w:pStyle w:val="Heading1"/>
        <w:rPr>
          <w:rFonts w:cs="Times New Roman"/>
          <w:sz w:val="28"/>
          <w:szCs w:val="28"/>
        </w:rPr>
      </w:pPr>
      <w:bookmarkStart w:id="3" w:name="_Toc224593783"/>
      <w:r w:rsidRPr="005F6894">
        <w:rPr>
          <w:rFonts w:cs="Times New Roman"/>
          <w:sz w:val="28"/>
          <w:szCs w:val="28"/>
        </w:rPr>
        <w:lastRenderedPageBreak/>
        <w:t>Performance Measurement and Decision-Making</w:t>
      </w:r>
      <w:bookmarkEnd w:id="3"/>
      <w:r w:rsidRPr="005F6894">
        <w:rPr>
          <w:rFonts w:cs="Times New Roman"/>
          <w:sz w:val="28"/>
          <w:szCs w:val="28"/>
        </w:rPr>
        <w:t xml:space="preserve"> </w:t>
      </w:r>
    </w:p>
    <w:p w14:paraId="4C1D1DF7" w14:textId="5ABD10B3" w:rsidR="00EB0192" w:rsidRPr="005F6894" w:rsidRDefault="00F11B94" w:rsidP="005F6894">
      <w:pPr>
        <w:rPr>
          <w:rFonts w:cs="Times New Roman"/>
        </w:rPr>
      </w:pPr>
      <w:r w:rsidRPr="005F6894">
        <w:rPr>
          <w:rFonts w:cs="Times New Roman"/>
        </w:rPr>
        <w:t xml:space="preserve">Apple Inc. employs a set of financial and non-financial key performance indicators (KPIs) to measure the performance and provide strategic decision to make, which is in line with the Balanced Scorecard framework, which involves integration of several viewpoints other than usual financial indicators </w:t>
      </w:r>
      <w:sdt>
        <w:sdtPr>
          <w:rPr>
            <w:rFonts w:cs="Times New Roman"/>
            <w:color w:val="000000"/>
          </w:rPr>
          <w:tag w:val="MENDELEY_CITATION_v3_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"/>
          <w:id w:val="-1992712280"/>
          <w:placeholder>
            <w:docPart w:val="DefaultPlaceholder_-1854013440"/>
          </w:placeholder>
        </w:sdtPr>
        <w:sdtContent>
          <w:r w:rsidR="004C0A4B" w:rsidRPr="005F6894">
            <w:rPr>
              <w:rFonts w:cs="Times New Roman"/>
              <w:color w:val="000000"/>
            </w:rPr>
            <w:t>(Kaplan, 1996)</w:t>
          </w:r>
        </w:sdtContent>
      </w:sdt>
      <w:r w:rsidRPr="005F6894">
        <w:rPr>
          <w:rFonts w:cs="Times New Roman"/>
        </w:rPr>
        <w:t>. The KPIs are actively tracked by the annual report of the company, Yahoo Finance, and Google Finance data where, with the help of these sources, managers can trace the outcome of the operations to the creation of the value over a long period.</w:t>
      </w:r>
    </w:p>
    <w:p w14:paraId="473EA19E" w14:textId="036FDE4A" w:rsidR="00EB0192" w:rsidRPr="005F6894" w:rsidRDefault="00F11B94" w:rsidP="005F6894">
      <w:pPr>
        <w:pStyle w:val="Caption"/>
        <w:spacing w:line="360" w:lineRule="auto"/>
        <w:rPr>
          <w:rFonts w:cs="Times New Roman"/>
          <w:sz w:val="24"/>
          <w:szCs w:val="24"/>
        </w:rPr>
      </w:pPr>
      <w:r w:rsidRPr="005F6894">
        <w:rPr>
          <w:rFonts w:cs="Times New Roman"/>
          <w:sz w:val="24"/>
          <w:szCs w:val="24"/>
        </w:rPr>
        <w:t xml:space="preserve">Table </w:t>
      </w:r>
      <w:r w:rsidR="00D60984" w:rsidRPr="005F6894">
        <w:rPr>
          <w:rFonts w:cs="Times New Roman"/>
          <w:sz w:val="24"/>
          <w:szCs w:val="24"/>
        </w:rPr>
        <w:fldChar w:fldCharType="begin"/>
      </w:r>
      <w:r w:rsidR="00D60984" w:rsidRPr="005F6894">
        <w:rPr>
          <w:rFonts w:cs="Times New Roman"/>
          <w:sz w:val="24"/>
          <w:szCs w:val="24"/>
        </w:rPr>
        <w:instrText xml:space="preserve"> SEQ Table \* ARABIC </w:instrText>
      </w:r>
      <w:r w:rsidR="00D60984" w:rsidRPr="005F6894">
        <w:rPr>
          <w:rFonts w:cs="Times New Roman"/>
          <w:sz w:val="24"/>
          <w:szCs w:val="24"/>
        </w:rPr>
        <w:fldChar w:fldCharType="separate"/>
      </w:r>
      <w:r w:rsidR="00D60984" w:rsidRPr="005F6894">
        <w:rPr>
          <w:rFonts w:cs="Times New Roman"/>
          <w:noProof/>
          <w:sz w:val="24"/>
          <w:szCs w:val="24"/>
        </w:rPr>
        <w:t>3</w:t>
      </w:r>
      <w:r w:rsidR="00D60984" w:rsidRPr="005F6894">
        <w:rPr>
          <w:rFonts w:cs="Times New Roman"/>
          <w:noProof/>
          <w:sz w:val="24"/>
          <w:szCs w:val="24"/>
        </w:rPr>
        <w:fldChar w:fldCharType="end"/>
      </w:r>
      <w:r w:rsidRPr="005F6894">
        <w:rPr>
          <w:rFonts w:cs="Times New Roman"/>
          <w:sz w:val="24"/>
          <w:szCs w:val="24"/>
        </w:rPr>
        <w:t xml:space="preserve"> Apple Inc. Key Performance Indicators for FY2025</w:t>
      </w:r>
    </w:p>
    <w:tbl>
      <w:tblPr>
        <w:tblStyle w:val="TableGrid"/>
        <w:tblW w:w="0" w:type="auto"/>
        <w:tblLook w:val="04A0" w:firstRow="1" w:lastRow="0" w:firstColumn="1" w:lastColumn="0" w:noHBand="0" w:noVBand="1"/>
      </w:tblPr>
      <w:tblGrid>
        <w:gridCol w:w="3456"/>
        <w:gridCol w:w="2598"/>
        <w:gridCol w:w="2456"/>
      </w:tblGrid>
      <w:tr w:rsidR="00F11B94" w:rsidRPr="005F6894" w14:paraId="1A9FA493" w14:textId="77777777" w:rsidTr="00F11B94">
        <w:tc>
          <w:tcPr>
            <w:tcW w:w="0" w:type="auto"/>
            <w:hideMark/>
          </w:tcPr>
          <w:p w14:paraId="5B1CD602" w14:textId="77777777" w:rsidR="00F11B94" w:rsidRPr="005F6894" w:rsidRDefault="00F11B94" w:rsidP="005F6894">
            <w:pPr>
              <w:jc w:val="center"/>
              <w:rPr>
                <w:rFonts w:eastAsia="Times New Roman" w:cs="Times New Roman"/>
                <w:b/>
                <w:bCs/>
                <w:kern w:val="0"/>
                <w14:ligatures w14:val="none"/>
              </w:rPr>
            </w:pPr>
            <w:r w:rsidRPr="005F6894">
              <w:rPr>
                <w:rFonts w:eastAsia="Times New Roman" w:cs="Times New Roman"/>
                <w:b/>
                <w:bCs/>
                <w:kern w:val="0"/>
                <w14:ligatures w14:val="none"/>
              </w:rPr>
              <w:t>KPI</w:t>
            </w:r>
          </w:p>
        </w:tc>
        <w:tc>
          <w:tcPr>
            <w:tcW w:w="0" w:type="auto"/>
            <w:hideMark/>
          </w:tcPr>
          <w:p w14:paraId="7C4AE84F" w14:textId="77777777" w:rsidR="00F11B94" w:rsidRPr="005F6894" w:rsidRDefault="00F11B94" w:rsidP="005F6894">
            <w:pPr>
              <w:jc w:val="center"/>
              <w:rPr>
                <w:rFonts w:eastAsia="Times New Roman" w:cs="Times New Roman"/>
                <w:b/>
                <w:bCs/>
                <w:kern w:val="0"/>
                <w14:ligatures w14:val="none"/>
              </w:rPr>
            </w:pPr>
            <w:r w:rsidRPr="005F6894">
              <w:rPr>
                <w:rFonts w:eastAsia="Times New Roman" w:cs="Times New Roman"/>
                <w:b/>
                <w:bCs/>
                <w:kern w:val="0"/>
                <w14:ligatures w14:val="none"/>
              </w:rPr>
              <w:t>Value</w:t>
            </w:r>
          </w:p>
        </w:tc>
        <w:tc>
          <w:tcPr>
            <w:tcW w:w="0" w:type="auto"/>
            <w:hideMark/>
          </w:tcPr>
          <w:p w14:paraId="60BF19E1" w14:textId="77777777" w:rsidR="00F11B94" w:rsidRPr="005F6894" w:rsidRDefault="00F11B94" w:rsidP="005F6894">
            <w:pPr>
              <w:jc w:val="center"/>
              <w:rPr>
                <w:rFonts w:eastAsia="Times New Roman" w:cs="Times New Roman"/>
                <w:b/>
                <w:bCs/>
                <w:kern w:val="0"/>
                <w14:ligatures w14:val="none"/>
              </w:rPr>
            </w:pPr>
            <w:r w:rsidRPr="005F6894">
              <w:rPr>
                <w:rFonts w:eastAsia="Times New Roman" w:cs="Times New Roman"/>
                <w:b/>
                <w:bCs/>
                <w:kern w:val="0"/>
                <w14:ligatures w14:val="none"/>
              </w:rPr>
              <w:t>Type</w:t>
            </w:r>
          </w:p>
        </w:tc>
      </w:tr>
      <w:tr w:rsidR="00F11B94" w:rsidRPr="005F6894" w14:paraId="118CBD83" w14:textId="77777777" w:rsidTr="00F11B94">
        <w:tc>
          <w:tcPr>
            <w:tcW w:w="0" w:type="auto"/>
            <w:hideMark/>
          </w:tcPr>
          <w:p w14:paraId="79795086"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Gross Margin</w:t>
            </w:r>
          </w:p>
        </w:tc>
        <w:tc>
          <w:tcPr>
            <w:tcW w:w="0" w:type="auto"/>
            <w:hideMark/>
          </w:tcPr>
          <w:p w14:paraId="3E131C91"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46.9%</w:t>
            </w:r>
          </w:p>
        </w:tc>
        <w:tc>
          <w:tcPr>
            <w:tcW w:w="0" w:type="auto"/>
            <w:hideMark/>
          </w:tcPr>
          <w:p w14:paraId="7E3BB220"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Financial</w:t>
            </w:r>
          </w:p>
        </w:tc>
      </w:tr>
      <w:tr w:rsidR="00F11B94" w:rsidRPr="005F6894" w14:paraId="3F7E0300" w14:textId="77777777" w:rsidTr="00F11B94">
        <w:tc>
          <w:tcPr>
            <w:tcW w:w="0" w:type="auto"/>
            <w:hideMark/>
          </w:tcPr>
          <w:p w14:paraId="5F4EF73F"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Operating Margin</w:t>
            </w:r>
          </w:p>
        </w:tc>
        <w:tc>
          <w:tcPr>
            <w:tcW w:w="0" w:type="auto"/>
            <w:hideMark/>
          </w:tcPr>
          <w:p w14:paraId="73700F9D"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32.0%</w:t>
            </w:r>
          </w:p>
        </w:tc>
        <w:tc>
          <w:tcPr>
            <w:tcW w:w="0" w:type="auto"/>
            <w:hideMark/>
          </w:tcPr>
          <w:p w14:paraId="2D13F12C"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Financial</w:t>
            </w:r>
          </w:p>
        </w:tc>
      </w:tr>
      <w:tr w:rsidR="00F11B94" w:rsidRPr="005F6894" w14:paraId="1FE6AB96" w14:textId="77777777" w:rsidTr="00F11B94">
        <w:tc>
          <w:tcPr>
            <w:tcW w:w="0" w:type="auto"/>
            <w:hideMark/>
          </w:tcPr>
          <w:p w14:paraId="6045DE41"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Diluted Earnings per Share (EPS)</w:t>
            </w:r>
          </w:p>
        </w:tc>
        <w:tc>
          <w:tcPr>
            <w:tcW w:w="0" w:type="auto"/>
            <w:hideMark/>
          </w:tcPr>
          <w:p w14:paraId="736C59D9"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$7.46</w:t>
            </w:r>
          </w:p>
        </w:tc>
        <w:tc>
          <w:tcPr>
            <w:tcW w:w="0" w:type="auto"/>
            <w:hideMark/>
          </w:tcPr>
          <w:p w14:paraId="1EBFCBCD"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Financial</w:t>
            </w:r>
          </w:p>
        </w:tc>
      </w:tr>
      <w:tr w:rsidR="00F11B94" w:rsidRPr="005F6894" w14:paraId="4EE83FE9" w14:textId="77777777" w:rsidTr="00F11B94">
        <w:tc>
          <w:tcPr>
            <w:tcW w:w="0" w:type="auto"/>
            <w:hideMark/>
          </w:tcPr>
          <w:p w14:paraId="6F516923"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Services Revenue Growth (YoY)</w:t>
            </w:r>
          </w:p>
        </w:tc>
        <w:tc>
          <w:tcPr>
            <w:tcW w:w="0" w:type="auto"/>
            <w:hideMark/>
          </w:tcPr>
          <w:p w14:paraId="213B6724"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+14% ($109.158 billion)</w:t>
            </w:r>
          </w:p>
        </w:tc>
        <w:tc>
          <w:tcPr>
            <w:tcW w:w="0" w:type="auto"/>
            <w:hideMark/>
          </w:tcPr>
          <w:p w14:paraId="7EF09A7A" w14:textId="19388B69"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Financial/non-financial</w:t>
            </w:r>
          </w:p>
        </w:tc>
      </w:tr>
      <w:tr w:rsidR="00F11B94" w:rsidRPr="005F6894" w14:paraId="40A433D7" w14:textId="77777777" w:rsidTr="00F11B94">
        <w:tc>
          <w:tcPr>
            <w:tcW w:w="0" w:type="auto"/>
            <w:hideMark/>
          </w:tcPr>
          <w:p w14:paraId="3EE89B7F"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Active Installed Devices</w:t>
            </w:r>
          </w:p>
        </w:tc>
        <w:tc>
          <w:tcPr>
            <w:tcW w:w="0" w:type="auto"/>
            <w:hideMark/>
          </w:tcPr>
          <w:p w14:paraId="7CA22668"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&gt;2.5 billion</w:t>
            </w:r>
          </w:p>
        </w:tc>
        <w:tc>
          <w:tcPr>
            <w:tcW w:w="0" w:type="auto"/>
            <w:hideMark/>
          </w:tcPr>
          <w:p w14:paraId="73A86AB9" w14:textId="77777777" w:rsidR="00F11B94" w:rsidRPr="005F6894" w:rsidRDefault="00F11B94" w:rsidP="005F6894">
            <w:pPr>
              <w:jc w:val="left"/>
              <w:rPr>
                <w:rFonts w:eastAsia="Times New Roman" w:cs="Times New Roman"/>
                <w:kern w:val="0"/>
                <w14:ligatures w14:val="none"/>
              </w:rPr>
            </w:pPr>
            <w:r w:rsidRPr="005F6894">
              <w:rPr>
                <w:rFonts w:eastAsia="Times New Roman" w:cs="Times New Roman"/>
                <w:kern w:val="0"/>
                <w14:ligatures w14:val="none"/>
              </w:rPr>
              <w:t>Non-financial</w:t>
            </w:r>
          </w:p>
        </w:tc>
      </w:tr>
    </w:tbl>
    <w:p w14:paraId="32B9B0A3" w14:textId="4E7ABEF9" w:rsidR="00F11B94" w:rsidRPr="005F6894" w:rsidRDefault="00F11B94" w:rsidP="005F6894">
      <w:pPr>
        <w:rPr>
          <w:rFonts w:cs="Times New Roman"/>
        </w:rPr>
      </w:pPr>
      <w:r w:rsidRPr="005F6894">
        <w:rPr>
          <w:rFonts w:cs="Times New Roman"/>
        </w:rPr>
        <w:t xml:space="preserve">Source: </w:t>
      </w:r>
      <w:sdt>
        <w:sdtPr>
          <w:rPr>
            <w:rFonts w:cs="Times New Roman"/>
            <w:color w:val="000000"/>
          </w:rPr>
          <w:tag w:val="MENDELEY_CITATION_v3_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"/>
          <w:id w:val="1366091680"/>
          <w:placeholder>
            <w:docPart w:val="DefaultPlaceholder_-1854013440"/>
          </w:placeholder>
        </w:sdtPr>
        <w:sdtContent>
          <w:r w:rsidR="004C0A4B" w:rsidRPr="005F6894">
            <w:rPr>
              <w:rFonts w:cs="Times New Roman"/>
              <w:color w:val="000000"/>
            </w:rPr>
            <w:t>(Apple Inc., 2025c; Yahoo Finance, 2026)</w:t>
          </w:r>
        </w:sdtContent>
      </w:sdt>
    </w:p>
    <w:p w14:paraId="3A7396CA" w14:textId="77777777" w:rsidR="00F11B94" w:rsidRPr="005F6894" w:rsidRDefault="00F11B94" w:rsidP="005F6894">
      <w:pPr>
        <w:rPr>
          <w:rFonts w:cs="Times New Roman"/>
        </w:rPr>
      </w:pPr>
      <w:r w:rsidRPr="005F6894">
        <w:rPr>
          <w:rFonts w:cs="Times New Roman"/>
        </w:rPr>
        <w:t>The apparent positive cost control and premium pricing power as reflected in the strong gross and operating margins, 14% growth in services and growing installed base as an indicator of successfully locking in an ecosystem, and diluted EPS growth of about 22.7 (0.06 increase in FY2024) will be indicative of the overall profitability improvement.</w:t>
      </w:r>
    </w:p>
    <w:p w14:paraId="3680B811" w14:textId="1EC6419A" w:rsidR="00F11B94" w:rsidRPr="005F6894" w:rsidRDefault="00F11B94" w:rsidP="005F6894">
      <w:pPr>
        <w:rPr>
          <w:rFonts w:cs="Times New Roman"/>
        </w:rPr>
      </w:pPr>
      <w:r w:rsidRPr="005F6894">
        <w:rPr>
          <w:rFonts w:cs="Times New Roman"/>
        </w:rPr>
        <w:t xml:space="preserve">These KPIs had a direct impact on several strategic choices in FY2025. Due to the strong growth in service revenues and the growing number of active devices, the management speeded up moving towards recurrent revenue through the addition of new features to Apple Intelligence and further development of the partnership (e.g., employing OpenAI to improve the AI abilities), investing more in R&amp;D to enhance the expansion of the ecosystem </w:t>
      </w:r>
      <w:sdt>
        <w:sdtPr>
          <w:rPr>
            <w:rFonts w:cs="Times New Roman"/>
            <w:color w:val="000000"/>
          </w:rPr>
          <w:tag w:val="MENDELEY_CITATION_v3_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"/>
          <w:id w:val="-1898353303"/>
          <w:placeholder>
            <w:docPart w:val="DefaultPlaceholder_-1854013440"/>
          </w:placeholder>
        </w:sdtPr>
        <w:sdtContent>
          <w:r w:rsidR="004C0A4B" w:rsidRPr="005F6894">
            <w:rPr>
              <w:rFonts w:cs="Times New Roman"/>
              <w:color w:val="000000"/>
            </w:rPr>
            <w:t>(Garrison, 2021)</w:t>
          </w:r>
        </w:sdtContent>
      </w:sdt>
      <w:r w:rsidRPr="005F6894">
        <w:rPr>
          <w:rFonts w:cs="Times New Roman"/>
        </w:rPr>
        <w:t xml:space="preserve">. The low gross margin ratios sustained those made, which ensured that premium products continued to sell at a premium price despite the competition as well as initiating both supply-chain efficiencies and cost </w:t>
      </w:r>
      <w:r w:rsidR="005F6894" w:rsidRPr="005F6894">
        <w:rPr>
          <w:rFonts w:cs="Times New Roman"/>
        </w:rPr>
        <w:t>optimization</w:t>
      </w:r>
      <w:r w:rsidRPr="005F6894">
        <w:rPr>
          <w:rFonts w:cs="Times New Roman"/>
        </w:rPr>
        <w:t xml:space="preserve"> </w:t>
      </w:r>
      <w:proofErr w:type="spellStart"/>
      <w:r w:rsidRPr="005F6894">
        <w:rPr>
          <w:rFonts w:cs="Times New Roman"/>
        </w:rPr>
        <w:t>programmes</w:t>
      </w:r>
      <w:proofErr w:type="spellEnd"/>
      <w:r w:rsidRPr="005F6894">
        <w:rPr>
          <w:rFonts w:cs="Times New Roman"/>
        </w:rPr>
        <w:t xml:space="preserve"> which had the effect of lowering the cost of sale of a product as a ratio of revenue. Disciplined capitals were supported by operating margin data, allocating stock buybacks to shareholdings worth more than 90 billion dollars and through chosen investments in </w:t>
      </w:r>
      <w:r w:rsidRPr="005F6894">
        <w:rPr>
          <w:rFonts w:cs="Times New Roman"/>
        </w:rPr>
        <w:lastRenderedPageBreak/>
        <w:t xml:space="preserve">AI infrastructures that focus on long-term innovations as opposed to being short-term </w:t>
      </w:r>
      <w:r w:rsidR="005F6894" w:rsidRPr="005F6894">
        <w:rPr>
          <w:rFonts w:cs="Times New Roman"/>
        </w:rPr>
        <w:t>marginalization</w:t>
      </w:r>
      <w:r w:rsidRPr="005F6894">
        <w:rPr>
          <w:rFonts w:cs="Times New Roman"/>
        </w:rPr>
        <w:t xml:space="preserve"> </w:t>
      </w:r>
      <w:sdt>
        <w:sdtPr>
          <w:rPr>
            <w:rFonts w:cs="Times New Roman"/>
            <w:color w:val="000000"/>
          </w:rPr>
          <w:tag w:val="MENDELEY_CITATION_v3_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"/>
          <w:id w:val="-1222978810"/>
          <w:placeholder>
            <w:docPart w:val="DefaultPlaceholder_-1854013440"/>
          </w:placeholder>
        </w:sdtPr>
        <w:sdtContent>
          <w:r w:rsidR="004C0A4B" w:rsidRPr="005F6894">
            <w:rPr>
              <w:rFonts w:cs="Times New Roman"/>
              <w:color w:val="000000"/>
            </w:rPr>
            <w:t xml:space="preserve">(Apple Inc., 2025c; </w:t>
          </w:r>
          <w:proofErr w:type="spellStart"/>
          <w:r w:rsidR="004C0A4B" w:rsidRPr="005F6894">
            <w:rPr>
              <w:rFonts w:cs="Times New Roman"/>
              <w:color w:val="000000"/>
            </w:rPr>
            <w:t>Monexa</w:t>
          </w:r>
          <w:proofErr w:type="spellEnd"/>
          <w:r w:rsidR="004C0A4B" w:rsidRPr="005F6894">
            <w:rPr>
              <w:rFonts w:cs="Times New Roman"/>
              <w:color w:val="000000"/>
            </w:rPr>
            <w:t>, 2025)</w:t>
          </w:r>
        </w:sdtContent>
      </w:sdt>
      <w:r w:rsidRPr="005F6894">
        <w:rPr>
          <w:rFonts w:cs="Times New Roman"/>
        </w:rPr>
        <w:t>. Installed base non-financial KPIs also warranted geographic expansion and services pricing changes, aimed at maximizing lifetime customer value. In general, these evidence-based choices allowed Apple to overcome the macroeconomic obstacles besides strengthening its competitiveness in hardware-services integration.</w:t>
      </w:r>
    </w:p>
    <w:p w14:paraId="5400C0CC" w14:textId="77777777" w:rsidR="00F11B94" w:rsidRPr="005F6894" w:rsidRDefault="00F11B94" w:rsidP="005F6894">
      <w:pPr>
        <w:rPr>
          <w:rFonts w:cs="Times New Roman"/>
        </w:rPr>
      </w:pPr>
    </w:p>
    <w:p w14:paraId="615C5CEE" w14:textId="2F660B47" w:rsidR="00F11B94" w:rsidRPr="005F6894" w:rsidRDefault="00F11B94" w:rsidP="005F6894">
      <w:pPr>
        <w:jc w:val="left"/>
        <w:rPr>
          <w:rFonts w:cs="Times New Roman"/>
        </w:rPr>
      </w:pPr>
      <w:r w:rsidRPr="005F6894">
        <w:rPr>
          <w:rFonts w:cs="Times New Roman"/>
        </w:rPr>
        <w:br w:type="page"/>
      </w:r>
    </w:p>
    <w:p w14:paraId="69302C31" w14:textId="12F289FC" w:rsidR="00EF4D3D" w:rsidRPr="005F6894" w:rsidRDefault="00EF4D3D" w:rsidP="005F6894">
      <w:pPr>
        <w:pStyle w:val="Heading1"/>
        <w:rPr>
          <w:rFonts w:cs="Times New Roman"/>
          <w:sz w:val="28"/>
          <w:szCs w:val="28"/>
        </w:rPr>
      </w:pPr>
      <w:bookmarkStart w:id="4" w:name="_Toc224593784"/>
      <w:r w:rsidRPr="005F6894">
        <w:rPr>
          <w:rFonts w:cs="Times New Roman"/>
          <w:sz w:val="28"/>
          <w:szCs w:val="28"/>
        </w:rPr>
        <w:lastRenderedPageBreak/>
        <w:t>Sustainability and Ethical Considerations</w:t>
      </w:r>
      <w:bookmarkEnd w:id="4"/>
      <w:r w:rsidRPr="005F6894">
        <w:rPr>
          <w:rFonts w:cs="Times New Roman"/>
          <w:sz w:val="28"/>
          <w:szCs w:val="28"/>
        </w:rPr>
        <w:t xml:space="preserve"> </w:t>
      </w:r>
    </w:p>
    <w:p w14:paraId="6099DFCC" w14:textId="04C187B3" w:rsidR="004C0A4B" w:rsidRPr="005F6894" w:rsidRDefault="004C0A4B" w:rsidP="005F6894">
      <w:pPr>
        <w:rPr>
          <w:rFonts w:cs="Times New Roman"/>
        </w:rPr>
      </w:pPr>
      <w:r w:rsidRPr="005F6894">
        <w:rPr>
          <w:rFonts w:cs="Times New Roman"/>
        </w:rPr>
        <w:t xml:space="preserve">Apple Inc. balances the long-term cost-reduction and risk-mitigation processes by incorporating sustainability into its financial decision-making of targeted capital allocation, investments in green financing and supply-chain to support its sustainability. The budgeting priorities promoted by the company 2030 carbon-neutral objective over its total value chain, such as the issues of green bonds in the amount of 4.7 billion issued by the company since 2016 to finance green energy projects, low-carbon product development, and recycled materials research and development. Such commitments have sponsored 74 initiatives in couples of neutralizing or countering 33.4 million metric tons of CO 2e throughout the course of their lives </w:t>
      </w:r>
      <w:sdt>
        <w:sdtPr>
          <w:rPr>
            <w:rFonts w:cs="Times New Roman"/>
            <w:color w:val="000000"/>
          </w:rPr>
          <w:tag w:val="MENDELEY_CITATION_v3_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"/>
          <w:id w:val="1235052408"/>
          <w:placeholder>
            <w:docPart w:val="DefaultPlaceholder_-1854013440"/>
          </w:placeholder>
        </w:sdtPr>
        <w:sdtContent>
          <w:r w:rsidRPr="005F6894">
            <w:rPr>
              <w:rFonts w:cs="Times New Roman"/>
              <w:color w:val="000000"/>
            </w:rPr>
            <w:t>(Apple Inc., 2025a)</w:t>
          </w:r>
        </w:sdtContent>
      </w:sdt>
      <w:r w:rsidRPr="005F6894">
        <w:rPr>
          <w:rFonts w:cs="Times New Roman"/>
        </w:rPr>
        <w:t xml:space="preserve">. During FY2024, suppliers supplied 31.3 million MWh of clean energy (17.8 GW power) and prevented 21.8 million metric tons of GHG emissions and reduced the Scope 3 expenses of Apple. The total corporate and product emissions reduced by more than 60 percent compared to the 2015 baseline (gross emissions 15.3 million metric tons CO 2e in FY2024) while the revenue increased by more than 65 percent. The weight ratio of recycled content in shipped materials was 24 per cent, and 100 per cent of recycled cobalt, tin, gold and rare earth were the goals of that selected components by end-2025. Through packaging innovations, iPhone 16 was 8% smaller in volume, saving the upkeep expenses of transportation, and carbon emissions. Such choices integrate sustainability in capital budgeting and variance analysis and provide environmental paybacks as well as financial effectiveness in terms of saved energy and material cost consistency </w:t>
      </w:r>
      <w:sdt>
        <w:sdtPr>
          <w:rPr>
            <w:rFonts w:cs="Times New Roman"/>
            <w:color w:val="000000"/>
          </w:rPr>
          <w:tag w:val="MENDELEY_CITATION_v3_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"/>
          <w:id w:val="775452577"/>
          <w:placeholder>
            <w:docPart w:val="DefaultPlaceholder_-1854013440"/>
          </w:placeholder>
        </w:sdtPr>
        <w:sdtContent>
          <w:r w:rsidRPr="005F6894">
            <w:rPr>
              <w:rFonts w:cs="Times New Roman"/>
              <w:color w:val="000000"/>
            </w:rPr>
            <w:t>(Yue, 2024)</w:t>
          </w:r>
        </w:sdtContent>
      </w:sdt>
      <w:r w:rsidRPr="005F6894">
        <w:rPr>
          <w:rFonts w:cs="Times New Roman"/>
        </w:rPr>
        <w:t>.</w:t>
      </w:r>
    </w:p>
    <w:p w14:paraId="35AEDE2D" w14:textId="4B6C9CB7" w:rsidR="00F11B94" w:rsidRPr="005F6894" w:rsidRDefault="004C0A4B" w:rsidP="005F6894">
      <w:pPr>
        <w:rPr>
          <w:rFonts w:cs="Times New Roman"/>
        </w:rPr>
      </w:pPr>
      <w:r w:rsidRPr="005F6894">
        <w:rPr>
          <w:rFonts w:cs="Times New Roman"/>
        </w:rPr>
        <w:t xml:space="preserve">The morality of cost management and pricing presents a dual argument where there are evident good leadership and constant struggles. The Supplier Code of Conduct and zero recruitment fees, fair wages and no forced </w:t>
      </w:r>
      <w:proofErr w:type="spellStart"/>
      <w:r w:rsidRPr="005F6894">
        <w:rPr>
          <w:rFonts w:cs="Times New Roman"/>
        </w:rPr>
        <w:t>labour</w:t>
      </w:r>
      <w:proofErr w:type="spellEnd"/>
      <w:r w:rsidRPr="005F6894">
        <w:rPr>
          <w:rFonts w:cs="Times New Roman"/>
        </w:rPr>
        <w:t xml:space="preserve"> (assessed 893 times and 262 smelter audits in 2024) enforce zero recruitment fees in Apple </w:t>
      </w:r>
      <w:sdt>
        <w:sdtPr>
          <w:rPr>
            <w:rFonts w:cs="Times New Roman"/>
            <w:color w:val="000000"/>
          </w:rPr>
          <w:tag w:val="MENDELEY_CITATION_v3_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"/>
          <w:id w:val="-116074686"/>
          <w:placeholder>
            <w:docPart w:val="DefaultPlaceholder_-1854013440"/>
          </w:placeholder>
        </w:sdtPr>
        <w:sdtContent>
          <w:r w:rsidRPr="005F6894">
            <w:rPr>
              <w:rFonts w:cs="Times New Roman"/>
              <w:color w:val="000000"/>
            </w:rPr>
            <w:t>(Apple Inc., 2025b)</w:t>
          </w:r>
        </w:sdtContent>
      </w:sdt>
      <w:r w:rsidRPr="005F6894">
        <w:rPr>
          <w:rFonts w:cs="Times New Roman"/>
        </w:rPr>
        <w:t xml:space="preserve">. In the year 2024, training of 2.5 million workers on rights and safety was conducted whereas a 100 percent audit of cobalt and lithium smelters was carried out. These will focus on increasing short-term variable costs (audits, training, higher wages) and reduce the risk to reputation and supply-disruption. In response to criticism however, gaps in enforcement with sub-tier suppliers and historical </w:t>
      </w:r>
      <w:proofErr w:type="spellStart"/>
      <w:r w:rsidR="005F6894" w:rsidRPr="005F6894">
        <w:rPr>
          <w:rFonts w:cs="Times New Roman"/>
        </w:rPr>
        <w:t>labour</w:t>
      </w:r>
      <w:proofErr w:type="spellEnd"/>
      <w:r w:rsidRPr="005F6894">
        <w:rPr>
          <w:rFonts w:cs="Times New Roman"/>
        </w:rPr>
        <w:t xml:space="preserve"> standards problems in countries such as China and the DRC, where the struggle to achieve premium margins can be an incentive to cut corners </w:t>
      </w:r>
      <w:sdt>
        <w:sdtPr>
          <w:rPr>
            <w:rFonts w:cs="Times New Roman"/>
            <w:color w:val="000000"/>
          </w:rPr>
          <w:tag w:val="MENDELEY_CITATION_v3_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"/>
          <w:id w:val="-1800910864"/>
          <w:placeholder>
            <w:docPart w:val="DefaultPlaceholder_-1854013440"/>
          </w:placeholder>
        </w:sdtPr>
        <w:sdtContent>
          <w:r w:rsidRPr="005F6894">
            <w:rPr>
              <w:rFonts w:cs="Times New Roman"/>
              <w:color w:val="000000"/>
            </w:rPr>
            <w:t>(Wu, 2025)</w:t>
          </w:r>
        </w:sdtContent>
      </w:sdt>
      <w:r w:rsidRPr="005F6894">
        <w:rPr>
          <w:rFonts w:cs="Times New Roman"/>
        </w:rPr>
        <w:t xml:space="preserve">. Concerning pricing, the ethics of the premium approach of Apple (iPhone gross margins of around 50) is explained through sustainability characteristics like </w:t>
      </w:r>
      <w:r w:rsidRPr="005F6894">
        <w:rPr>
          <w:rFonts w:cs="Times New Roman"/>
        </w:rPr>
        <w:lastRenderedPageBreak/>
        <w:t xml:space="preserve">repairability and recycled materials which increase the life of the products and decrease e-waste. However, accessibility in the emerging markets is hampered by the high prices, which makes one to question the issue of fair access over profit </w:t>
      </w:r>
      <w:r w:rsidR="005F6894" w:rsidRPr="005F6894">
        <w:rPr>
          <w:rFonts w:cs="Times New Roman"/>
        </w:rPr>
        <w:t>maximization</w:t>
      </w:r>
      <w:r w:rsidRPr="005F6894">
        <w:rPr>
          <w:rFonts w:cs="Times New Roman"/>
        </w:rPr>
        <w:t xml:space="preserve">. In general, the ESG integration of Apple has a positive relationship with financial performance yet, to achieve the equilibrium between the returns to the shareholders and the rights of the global stakeholders, ethical cost and pricing decisions should be supported with the continuous transparency </w:t>
      </w:r>
      <w:sdt>
        <w:sdtPr>
          <w:rPr>
            <w:rFonts w:cs="Times New Roman"/>
            <w:color w:val="000000"/>
          </w:rPr>
          <w:tag w:val="MENDELEY_CITATION_v3_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"/>
          <w:id w:val="239526285"/>
          <w:placeholder>
            <w:docPart w:val="DefaultPlaceholder_-1854013440"/>
          </w:placeholder>
        </w:sdtPr>
        <w:sdtContent>
          <w:r w:rsidRPr="005F6894">
            <w:rPr>
              <w:rFonts w:cs="Times New Roman"/>
              <w:color w:val="000000"/>
            </w:rPr>
            <w:t>(Yue, 2024)</w:t>
          </w:r>
        </w:sdtContent>
      </w:sdt>
      <w:r w:rsidRPr="005F6894">
        <w:rPr>
          <w:rFonts w:cs="Times New Roman"/>
        </w:rPr>
        <w:t>.</w:t>
      </w:r>
    </w:p>
    <w:p w14:paraId="3A9E7880" w14:textId="77777777" w:rsidR="00F11B94" w:rsidRPr="005F6894" w:rsidRDefault="00F11B94" w:rsidP="005F6894">
      <w:pPr>
        <w:rPr>
          <w:rFonts w:cs="Times New Roman"/>
        </w:rPr>
      </w:pPr>
    </w:p>
    <w:p w14:paraId="643183EB" w14:textId="0B7CD562" w:rsidR="004C0A4B" w:rsidRPr="005F6894" w:rsidRDefault="004C0A4B" w:rsidP="005F6894">
      <w:pPr>
        <w:jc w:val="left"/>
        <w:rPr>
          <w:rFonts w:cs="Times New Roman"/>
        </w:rPr>
      </w:pPr>
      <w:r w:rsidRPr="005F6894">
        <w:rPr>
          <w:rFonts w:cs="Times New Roman"/>
        </w:rPr>
        <w:br w:type="page"/>
      </w:r>
    </w:p>
    <w:p w14:paraId="781C3E32" w14:textId="3E8AFBFF" w:rsidR="00EF4D3D" w:rsidRPr="005F6894" w:rsidRDefault="00EF4D3D" w:rsidP="005F6894">
      <w:pPr>
        <w:pStyle w:val="Heading1"/>
        <w:rPr>
          <w:rFonts w:cs="Times New Roman"/>
          <w:sz w:val="28"/>
          <w:szCs w:val="28"/>
        </w:rPr>
      </w:pPr>
      <w:bookmarkStart w:id="5" w:name="_Toc224593785"/>
      <w:r w:rsidRPr="005F6894">
        <w:rPr>
          <w:rFonts w:cs="Times New Roman"/>
          <w:sz w:val="28"/>
          <w:szCs w:val="28"/>
        </w:rPr>
        <w:lastRenderedPageBreak/>
        <w:t>Conclusion and Recommendations</w:t>
      </w:r>
      <w:bookmarkEnd w:id="5"/>
    </w:p>
    <w:p w14:paraId="556EC26E" w14:textId="2306412E" w:rsidR="00A14A33" w:rsidRPr="005F6894" w:rsidRDefault="00A14A33" w:rsidP="005F6894">
      <w:pPr>
        <w:rPr>
          <w:rFonts w:cs="Times New Roman"/>
        </w:rPr>
      </w:pPr>
      <w:r w:rsidRPr="005F6894">
        <w:rPr>
          <w:rFonts w:cs="Times New Roman"/>
        </w:rPr>
        <w:t xml:space="preserve">To sum it up, Apple Inc. has been successful in using management accounting tools to make financial decisions. Disciplined cost structures with gross margins of 46.9% in the 2025 set out and the hybrid revenue model, which is a combination of premium hardware, high-level services reaching a high of 109.158 billion, have resilience. Budgeting also allowed the operating expense on AI innovation an 8.15% increase, and good KPIs and sustainability involvement resulted in over 60% reduction of emissions compared to the levels in 2015 </w:t>
      </w:r>
      <w:sdt>
        <w:sdtPr>
          <w:rPr>
            <w:rFonts w:cs="Times New Roman"/>
            <w:color w:val="000000"/>
          </w:rPr>
          <w:tag w:val="MENDELEY_CITATION_v3_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"/>
          <w:id w:val="1255021017"/>
          <w:placeholder>
            <w:docPart w:val="DefaultPlaceholder_-1854013440"/>
          </w:placeholder>
        </w:sdtPr>
        <w:sdtContent>
          <w:r w:rsidRPr="005F6894">
            <w:rPr>
              <w:rFonts w:cs="Times New Roman"/>
              <w:color w:val="000000"/>
            </w:rPr>
            <w:t>(Apple Inc., 2025b)</w:t>
          </w:r>
        </w:sdtContent>
      </w:sdt>
      <w:r w:rsidRPr="005F6894">
        <w:rPr>
          <w:rFonts w:cs="Times New Roman"/>
        </w:rPr>
        <w:t>.</w:t>
      </w:r>
    </w:p>
    <w:p w14:paraId="2EE9CDB9" w14:textId="237B7755" w:rsidR="00EF4D3D" w:rsidRPr="005F6894" w:rsidRDefault="00A14A33" w:rsidP="005F6894">
      <w:pPr>
        <w:rPr>
          <w:rFonts w:cs="Times New Roman"/>
        </w:rPr>
      </w:pPr>
      <w:r w:rsidRPr="005F6894">
        <w:rPr>
          <w:rFonts w:cs="Times New Roman"/>
        </w:rPr>
        <w:t xml:space="preserve">Three suggestions, based on management accounting principles are given. First, implement Activity -Based Costing to assign AI and services overheads precisely to increase the transparency of costs. Second, completely apply the Balanced Scorecard to align financial and non-financial KPIs into a complete strategic fit. Third, enhance the use of rolling budgets with scenario planning, as an enhancement of the ability to manage macroeconomic volatility and competitive advantage lasting </w:t>
      </w:r>
      <w:sdt>
        <w:sdtPr>
          <w:rPr>
            <w:rFonts w:cs="Times New Roman"/>
            <w:color w:val="000000"/>
          </w:rPr>
          <w:tag w:val="MENDELEY_CITATION_v3_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"/>
          <w:id w:val="740286127"/>
          <w:placeholder>
            <w:docPart w:val="DefaultPlaceholder_-1854013440"/>
          </w:placeholder>
        </w:sdtPr>
        <w:sdtContent>
          <w:r w:rsidRPr="005F6894">
            <w:rPr>
              <w:rFonts w:cs="Times New Roman"/>
              <w:color w:val="000000"/>
            </w:rPr>
            <w:t>(Kaplan, 1996; Drury, 2021)</w:t>
          </w:r>
        </w:sdtContent>
      </w:sdt>
      <w:r w:rsidRPr="005F6894">
        <w:rPr>
          <w:rFonts w:cs="Times New Roman"/>
        </w:rPr>
        <w:t>.</w:t>
      </w:r>
    </w:p>
    <w:p w14:paraId="467AE3F4" w14:textId="77777777" w:rsidR="00A14A33" w:rsidRPr="005F6894" w:rsidRDefault="00A14A33" w:rsidP="005F6894">
      <w:pPr>
        <w:rPr>
          <w:rFonts w:cs="Times New Roman"/>
        </w:rPr>
      </w:pPr>
    </w:p>
    <w:p w14:paraId="612A7551" w14:textId="34E3975E" w:rsidR="00EF4D3D" w:rsidRPr="005F6894" w:rsidRDefault="00EF4D3D" w:rsidP="005F6894">
      <w:pPr>
        <w:jc w:val="left"/>
        <w:rPr>
          <w:rFonts w:cs="Times New Roman"/>
        </w:rPr>
      </w:pPr>
      <w:r w:rsidRPr="005F6894">
        <w:rPr>
          <w:rFonts w:cs="Times New Roman"/>
        </w:rPr>
        <w:br w:type="page"/>
      </w:r>
    </w:p>
    <w:p w14:paraId="529884EB" w14:textId="6E8B01AB" w:rsidR="00831F81" w:rsidRPr="005F6894" w:rsidRDefault="00EF4D3D" w:rsidP="005F6894">
      <w:pPr>
        <w:pStyle w:val="Heading1"/>
        <w:jc w:val="center"/>
        <w:rPr>
          <w:rFonts w:cs="Times New Roman"/>
          <w:sz w:val="24"/>
          <w:szCs w:val="24"/>
        </w:rPr>
      </w:pPr>
      <w:bookmarkStart w:id="6" w:name="_Toc224593786"/>
      <w:r w:rsidRPr="005F6894">
        <w:rPr>
          <w:rFonts w:cs="Times New Roman"/>
          <w:sz w:val="24"/>
          <w:szCs w:val="24"/>
        </w:rPr>
        <w:lastRenderedPageBreak/>
        <w:t>Reference</w:t>
      </w:r>
      <w:bookmarkEnd w:id="6"/>
    </w:p>
    <w:sdt>
      <w:sdtPr>
        <w:rPr>
          <w:rFonts w:cs="Times New Roman"/>
          <w:color w:val="000000"/>
        </w:rPr>
        <w:tag w:val="MENDELEY_BIBLIOGRAPHY"/>
        <w:id w:val="922844576"/>
        <w:placeholder>
          <w:docPart w:val="DefaultPlaceholder_-1854013440"/>
        </w:placeholder>
      </w:sdtPr>
      <w:sdtContent>
        <w:p w14:paraId="7767CEA3" w14:textId="712E7418" w:rsidR="00A14A33" w:rsidRPr="005F6894" w:rsidRDefault="00A14A33" w:rsidP="005F6894">
          <w:pPr>
            <w:divId w:val="722799765"/>
            <w:rPr>
              <w:rFonts w:eastAsia="Times New Roman" w:cs="Times New Roman"/>
              <w:color w:val="000000"/>
              <w:kern w:val="0"/>
              <w14:ligatures w14:val="none"/>
            </w:rPr>
          </w:pPr>
          <w:r w:rsidRPr="005F6894">
            <w:rPr>
              <w:rFonts w:eastAsia="Times New Roman" w:cs="Times New Roman"/>
              <w:color w:val="000000"/>
            </w:rPr>
            <w:t xml:space="preserve">Apple Inc. (2025a) </w:t>
          </w:r>
          <w:r w:rsidRPr="005F6894">
            <w:rPr>
              <w:rFonts w:eastAsia="Times New Roman" w:cs="Times New Roman"/>
              <w:i/>
              <w:iCs/>
              <w:color w:val="000000"/>
            </w:rPr>
            <w:t>2025 Environmental Progress Report.</w:t>
          </w:r>
          <w:r w:rsidRPr="005F6894">
            <w:rPr>
              <w:rFonts w:eastAsia="Times New Roman" w:cs="Times New Roman"/>
              <w:color w:val="000000"/>
            </w:rPr>
            <w:t xml:space="preserve"> Available at: </w:t>
          </w:r>
          <w:hyperlink r:id="rId9" w:history="1">
            <w:r w:rsidRPr="005F6894">
              <w:rPr>
                <w:rStyle w:val="Hyperlink"/>
                <w:rFonts w:eastAsia="Times New Roman" w:cs="Times New Roman"/>
              </w:rPr>
              <w:t>https://www.apple.com/environment/pdf/Apple_Environmental_Progress_Report_2025.pdf</w:t>
            </w:r>
          </w:hyperlink>
          <w:r w:rsidRPr="005F6894">
            <w:rPr>
              <w:rFonts w:eastAsia="Times New Roman" w:cs="Times New Roman"/>
              <w:color w:val="000000"/>
            </w:rPr>
            <w:t xml:space="preserve">  (Accessed: March 16, 2026).</w:t>
          </w:r>
        </w:p>
        <w:p w14:paraId="646F38A0" w14:textId="6CA57554" w:rsidR="00A14A33" w:rsidRPr="005F6894" w:rsidRDefault="00A14A33" w:rsidP="005F6894">
          <w:pPr>
            <w:divId w:val="899092686"/>
            <w:rPr>
              <w:rFonts w:eastAsia="Times New Roman" w:cs="Times New Roman"/>
              <w:color w:val="000000"/>
            </w:rPr>
          </w:pPr>
          <w:r w:rsidRPr="005F6894">
            <w:rPr>
              <w:rFonts w:eastAsia="Times New Roman" w:cs="Times New Roman"/>
              <w:color w:val="000000"/>
            </w:rPr>
            <w:t xml:space="preserve">Apple Inc. (2025b) </w:t>
          </w:r>
          <w:r w:rsidRPr="005F6894">
            <w:rPr>
              <w:rFonts w:eastAsia="Times New Roman" w:cs="Times New Roman"/>
              <w:i/>
              <w:iCs/>
              <w:color w:val="000000"/>
            </w:rPr>
            <w:t>Apple Supply Chain 2025 Progress Report: People &amp; Environment in Our Supply Chain.</w:t>
          </w:r>
          <w:r w:rsidRPr="005F6894">
            <w:rPr>
              <w:rFonts w:eastAsia="Times New Roman" w:cs="Times New Roman"/>
              <w:color w:val="000000"/>
            </w:rPr>
            <w:t xml:space="preserve"> Available at: </w:t>
          </w:r>
          <w:hyperlink r:id="rId10" w:history="1">
            <w:r w:rsidRPr="005F6894">
              <w:rPr>
                <w:rStyle w:val="Hyperlink"/>
                <w:rFonts w:eastAsia="Times New Roman" w:cs="Times New Roman"/>
              </w:rPr>
              <w:t>https://s203.q4cdn.com/367071867/files/doc_downloads/2025/04/Apple-Supply-Chain-2025-Progress-Report.pdf</w:t>
            </w:r>
          </w:hyperlink>
          <w:r w:rsidRPr="005F6894">
            <w:rPr>
              <w:rFonts w:eastAsia="Times New Roman" w:cs="Times New Roman"/>
              <w:color w:val="000000"/>
            </w:rPr>
            <w:t xml:space="preserve">  (Accessed: March 16, 2026).</w:t>
          </w:r>
        </w:p>
        <w:p w14:paraId="19DC443E" w14:textId="2301F575" w:rsidR="00A14A33" w:rsidRPr="005F6894" w:rsidRDefault="00A14A33" w:rsidP="005F6894">
          <w:pPr>
            <w:divId w:val="1068303474"/>
            <w:rPr>
              <w:rFonts w:eastAsia="Times New Roman" w:cs="Times New Roman"/>
              <w:color w:val="000000"/>
            </w:rPr>
          </w:pPr>
          <w:r w:rsidRPr="005F6894">
            <w:rPr>
              <w:rFonts w:eastAsia="Times New Roman" w:cs="Times New Roman"/>
              <w:color w:val="000000"/>
            </w:rPr>
            <w:t xml:space="preserve">Apple Inc. (2025c) </w:t>
          </w:r>
          <w:r w:rsidRPr="005F6894">
            <w:rPr>
              <w:rFonts w:eastAsia="Times New Roman" w:cs="Times New Roman"/>
              <w:i/>
              <w:iCs/>
              <w:color w:val="000000"/>
            </w:rPr>
            <w:t>Form 10-K for the fiscal year ended September 27, 2025. U.S. Securities and Exchange Commission.</w:t>
          </w:r>
          <w:r w:rsidRPr="005F6894">
            <w:rPr>
              <w:rFonts w:eastAsia="Times New Roman" w:cs="Times New Roman"/>
              <w:color w:val="000000"/>
            </w:rPr>
            <w:t xml:space="preserve"> Available at: </w:t>
          </w:r>
          <w:hyperlink r:id="rId11" w:history="1">
            <w:r w:rsidRPr="005F6894">
              <w:rPr>
                <w:rStyle w:val="Hyperlink"/>
                <w:rFonts w:eastAsia="Times New Roman" w:cs="Times New Roman"/>
              </w:rPr>
              <w:t>https://s2.q4cdn.com/470004039/files/doc_financials/2025/ar/_10-K-2025-As-Filed.pdf</w:t>
            </w:r>
          </w:hyperlink>
          <w:proofErr w:type="gramStart"/>
          <w:r w:rsidRPr="005F6894">
            <w:rPr>
              <w:rFonts w:eastAsia="Times New Roman" w:cs="Times New Roman"/>
              <w:color w:val="000000"/>
            </w:rPr>
            <w:t xml:space="preserve">   (</w:t>
          </w:r>
          <w:proofErr w:type="gramEnd"/>
          <w:r w:rsidRPr="005F6894">
            <w:rPr>
              <w:rFonts w:eastAsia="Times New Roman" w:cs="Times New Roman"/>
              <w:color w:val="000000"/>
            </w:rPr>
            <w:t>Accessed: March 16, 2026).</w:t>
          </w:r>
        </w:p>
        <w:p w14:paraId="3232CA80" w14:textId="244023E9" w:rsidR="00A14A33" w:rsidRPr="005F6894" w:rsidRDefault="00A14A33" w:rsidP="005F6894">
          <w:pPr>
            <w:divId w:val="1601376924"/>
            <w:rPr>
              <w:rFonts w:eastAsia="Times New Roman" w:cs="Times New Roman"/>
              <w:color w:val="000000"/>
            </w:rPr>
          </w:pPr>
          <w:proofErr w:type="spellStart"/>
          <w:r w:rsidRPr="005F6894">
            <w:rPr>
              <w:rFonts w:eastAsia="Times New Roman" w:cs="Times New Roman"/>
              <w:color w:val="000000"/>
            </w:rPr>
            <w:t>Dahal</w:t>
          </w:r>
          <w:proofErr w:type="spellEnd"/>
          <w:r w:rsidRPr="005F6894">
            <w:rPr>
              <w:rFonts w:eastAsia="Times New Roman" w:cs="Times New Roman"/>
              <w:color w:val="000000"/>
            </w:rPr>
            <w:t xml:space="preserve">, R.K. </w:t>
          </w:r>
          <w:r w:rsidRPr="005F6894">
            <w:rPr>
              <w:rFonts w:eastAsia="Times New Roman" w:cs="Times New Roman"/>
              <w:i/>
              <w:iCs/>
              <w:color w:val="000000"/>
            </w:rPr>
            <w:t>et al.</w:t>
          </w:r>
          <w:r w:rsidRPr="005F6894">
            <w:rPr>
              <w:rFonts w:eastAsia="Times New Roman" w:cs="Times New Roman"/>
              <w:color w:val="000000"/>
            </w:rPr>
            <w:t xml:space="preserve"> (2024) “Management accounting’s role in decision-making and efficacy,” </w:t>
          </w:r>
          <w:r w:rsidRPr="005F6894">
            <w:rPr>
              <w:rFonts w:eastAsia="Times New Roman" w:cs="Times New Roman"/>
              <w:i/>
              <w:iCs/>
              <w:color w:val="000000"/>
            </w:rPr>
            <w:t>Cogent Business and Management</w:t>
          </w:r>
          <w:r w:rsidRPr="005F6894">
            <w:rPr>
              <w:rFonts w:eastAsia="Times New Roman" w:cs="Times New Roman"/>
              <w:color w:val="000000"/>
            </w:rPr>
            <w:t xml:space="preserve">, 11(1). Available at: </w:t>
          </w:r>
          <w:hyperlink r:id="rId12" w:history="1">
            <w:r w:rsidRPr="005F6894">
              <w:rPr>
                <w:rStyle w:val="Hyperlink"/>
                <w:rFonts w:eastAsia="Times New Roman" w:cs="Times New Roman"/>
              </w:rPr>
              <w:t>https://doi.org/10.1080/23311975.2024.2433165</w:t>
            </w:r>
          </w:hyperlink>
          <w:r w:rsidRPr="005F6894">
            <w:rPr>
              <w:rFonts w:eastAsia="Times New Roman" w:cs="Times New Roman"/>
              <w:color w:val="000000"/>
            </w:rPr>
            <w:t xml:space="preserve">. </w:t>
          </w:r>
        </w:p>
        <w:p w14:paraId="618F7161" w14:textId="3071F1C4" w:rsidR="00A14A33" w:rsidRPr="005F6894" w:rsidRDefault="00A14A33" w:rsidP="005F6894">
          <w:pPr>
            <w:divId w:val="874537970"/>
            <w:rPr>
              <w:rFonts w:eastAsia="Times New Roman" w:cs="Times New Roman"/>
              <w:color w:val="000000"/>
            </w:rPr>
          </w:pPr>
          <w:r w:rsidRPr="005F6894">
            <w:rPr>
              <w:rFonts w:eastAsia="Times New Roman" w:cs="Times New Roman"/>
              <w:color w:val="000000"/>
            </w:rPr>
            <w:t xml:space="preserve">Drury, Colin. (2021) “Management and cost accounting,” p. 876. Available at: </w:t>
          </w:r>
          <w:hyperlink r:id="rId13" w:history="1">
            <w:r w:rsidRPr="005F6894">
              <w:rPr>
                <w:rStyle w:val="Hyperlink"/>
                <w:rFonts w:eastAsia="Times New Roman" w:cs="Times New Roman"/>
              </w:rPr>
              <w:t>https://books.google.com/books/about/Management_and_Cost_Accounting.html?id=G_u-zQEACAAJ</w:t>
            </w:r>
          </w:hyperlink>
          <w:r w:rsidRPr="005F6894">
            <w:rPr>
              <w:rFonts w:eastAsia="Times New Roman" w:cs="Times New Roman"/>
              <w:color w:val="000000"/>
            </w:rPr>
            <w:t xml:space="preserve">  (Accessed: March 16, 2026).</w:t>
          </w:r>
        </w:p>
        <w:p w14:paraId="56FD911F" w14:textId="1DC9ED5A" w:rsidR="00A14A33" w:rsidRPr="005F6894" w:rsidRDefault="00A14A33" w:rsidP="005F6894">
          <w:pPr>
            <w:divId w:val="1150363782"/>
            <w:rPr>
              <w:rFonts w:eastAsia="Times New Roman" w:cs="Times New Roman"/>
              <w:color w:val="000000"/>
            </w:rPr>
          </w:pPr>
          <w:proofErr w:type="spellStart"/>
          <w:r w:rsidRPr="005F6894">
            <w:rPr>
              <w:rFonts w:eastAsia="Times New Roman" w:cs="Times New Roman"/>
              <w:color w:val="000000"/>
            </w:rPr>
            <w:t>FinanceCharts</w:t>
          </w:r>
          <w:proofErr w:type="spellEnd"/>
          <w:r w:rsidRPr="005F6894">
            <w:rPr>
              <w:rFonts w:eastAsia="Times New Roman" w:cs="Times New Roman"/>
              <w:color w:val="000000"/>
            </w:rPr>
            <w:t xml:space="preserve"> (2026) </w:t>
          </w:r>
          <w:r w:rsidRPr="005F6894">
            <w:rPr>
              <w:rFonts w:eastAsia="Times New Roman" w:cs="Times New Roman"/>
              <w:i/>
              <w:iCs/>
              <w:color w:val="000000"/>
            </w:rPr>
            <w:t>Apple (AAPL) Annual Total Operating Expenses - Current &amp; Historical Data (Mar 2026)</w:t>
          </w:r>
          <w:r w:rsidRPr="005F6894">
            <w:rPr>
              <w:rFonts w:eastAsia="Times New Roman" w:cs="Times New Roman"/>
              <w:color w:val="000000"/>
            </w:rPr>
            <w:t xml:space="preserve">. Available at: </w:t>
          </w:r>
          <w:hyperlink r:id="rId14" w:history="1">
            <w:r w:rsidRPr="005F6894">
              <w:rPr>
                <w:rStyle w:val="Hyperlink"/>
                <w:rFonts w:eastAsia="Times New Roman" w:cs="Times New Roman"/>
              </w:rPr>
              <w:t>https://www.financecharts.com/stocks/AAPL/income-statement/total-operating-expenses-annual</w:t>
            </w:r>
          </w:hyperlink>
          <w:r w:rsidRPr="005F6894">
            <w:rPr>
              <w:rFonts w:eastAsia="Times New Roman" w:cs="Times New Roman"/>
              <w:color w:val="000000"/>
            </w:rPr>
            <w:t xml:space="preserve">  (Accessed: March 16, 2026).</w:t>
          </w:r>
        </w:p>
        <w:p w14:paraId="58B527E7" w14:textId="61328780" w:rsidR="00A14A33" w:rsidRPr="005F6894" w:rsidRDefault="00A14A33" w:rsidP="005F6894">
          <w:pPr>
            <w:divId w:val="1837839849"/>
            <w:rPr>
              <w:rFonts w:eastAsia="Times New Roman" w:cs="Times New Roman"/>
              <w:color w:val="000000"/>
            </w:rPr>
          </w:pPr>
          <w:r w:rsidRPr="005F6894">
            <w:rPr>
              <w:rFonts w:eastAsia="Times New Roman" w:cs="Times New Roman"/>
              <w:color w:val="000000"/>
            </w:rPr>
            <w:t xml:space="preserve">Garrison, N. (2021) </w:t>
          </w:r>
          <w:r w:rsidRPr="005F6894">
            <w:rPr>
              <w:rFonts w:eastAsia="Times New Roman" w:cs="Times New Roman"/>
              <w:i/>
              <w:iCs/>
              <w:color w:val="000000"/>
            </w:rPr>
            <w:t>Managerial Accounting 17th Ed. by Garrison, Noreen, Brewer | McGraw-Hill</w:t>
          </w:r>
          <w:r w:rsidRPr="005F6894">
            <w:rPr>
              <w:rFonts w:eastAsia="Times New Roman" w:cs="Times New Roman"/>
              <w:color w:val="000000"/>
            </w:rPr>
            <w:t xml:space="preserve">. Available at: </w:t>
          </w:r>
          <w:hyperlink r:id="rId15" w:anchor="google_vignette" w:history="1">
            <w:r w:rsidRPr="005F6894">
              <w:rPr>
                <w:rStyle w:val="Hyperlink"/>
                <w:rFonts w:eastAsia="Times New Roman" w:cs="Times New Roman"/>
              </w:rPr>
              <w:t>https://studylib.net/doc/28004275/managerial-accounting-17th-edition-pdf#google_vignette</w:t>
            </w:r>
          </w:hyperlink>
          <w:r w:rsidRPr="005F6894">
            <w:rPr>
              <w:rFonts w:eastAsia="Times New Roman" w:cs="Times New Roman"/>
              <w:color w:val="000000"/>
            </w:rPr>
            <w:t xml:space="preserve">  (Accessed: March 16, 2026).</w:t>
          </w:r>
        </w:p>
        <w:p w14:paraId="38C8BA5C" w14:textId="1661E2A5" w:rsidR="00A14A33" w:rsidRPr="005F6894" w:rsidRDefault="00A14A33" w:rsidP="005F6894">
          <w:pPr>
            <w:divId w:val="1581283610"/>
            <w:rPr>
              <w:rFonts w:eastAsia="Times New Roman" w:cs="Times New Roman"/>
              <w:color w:val="000000"/>
            </w:rPr>
          </w:pPr>
          <w:r w:rsidRPr="005F6894">
            <w:rPr>
              <w:rFonts w:eastAsia="Times New Roman" w:cs="Times New Roman"/>
              <w:color w:val="000000"/>
            </w:rPr>
            <w:t xml:space="preserve">Kaplan, R.S. (1996) </w:t>
          </w:r>
          <w:r w:rsidRPr="005F6894">
            <w:rPr>
              <w:rFonts w:eastAsia="Times New Roman" w:cs="Times New Roman"/>
              <w:i/>
              <w:iCs/>
              <w:color w:val="000000"/>
            </w:rPr>
            <w:t>The Balanced Scorecard: Translating Strategy into Action - Book - Faculty &amp; Research - Harvard Business School</w:t>
          </w:r>
          <w:r w:rsidRPr="005F6894">
            <w:rPr>
              <w:rFonts w:eastAsia="Times New Roman" w:cs="Times New Roman"/>
              <w:color w:val="000000"/>
            </w:rPr>
            <w:t xml:space="preserve">. Available at: </w:t>
          </w:r>
          <w:hyperlink r:id="rId16" w:history="1">
            <w:r w:rsidRPr="005F6894">
              <w:rPr>
                <w:rStyle w:val="Hyperlink"/>
                <w:rFonts w:eastAsia="Times New Roman" w:cs="Times New Roman"/>
              </w:rPr>
              <w:t>https://www.hbs.edu/faculty/Pages/item.aspx?num=8831</w:t>
            </w:r>
          </w:hyperlink>
          <w:r w:rsidRPr="005F6894">
            <w:rPr>
              <w:rFonts w:eastAsia="Times New Roman" w:cs="Times New Roman"/>
              <w:color w:val="000000"/>
            </w:rPr>
            <w:t xml:space="preserve">  (Accessed: March 16, 2026).</w:t>
          </w:r>
        </w:p>
        <w:p w14:paraId="07A2356A" w14:textId="6D23DEC7" w:rsidR="00A14A33" w:rsidRPr="005F6894" w:rsidRDefault="00A14A33" w:rsidP="005F6894">
          <w:pPr>
            <w:divId w:val="166747759"/>
            <w:rPr>
              <w:rFonts w:eastAsia="Times New Roman" w:cs="Times New Roman"/>
              <w:color w:val="000000"/>
            </w:rPr>
          </w:pPr>
          <w:proofErr w:type="spellStart"/>
          <w:r w:rsidRPr="005F6894">
            <w:rPr>
              <w:rFonts w:eastAsia="Times New Roman" w:cs="Times New Roman"/>
              <w:color w:val="000000"/>
            </w:rPr>
            <w:lastRenderedPageBreak/>
            <w:t>Monexa</w:t>
          </w:r>
          <w:proofErr w:type="spellEnd"/>
          <w:r w:rsidRPr="005F6894">
            <w:rPr>
              <w:rFonts w:eastAsia="Times New Roman" w:cs="Times New Roman"/>
              <w:color w:val="000000"/>
            </w:rPr>
            <w:t xml:space="preserve"> (2025) </w:t>
          </w:r>
          <w:r w:rsidRPr="005F6894">
            <w:rPr>
              <w:rFonts w:eastAsia="Times New Roman" w:cs="Times New Roman"/>
              <w:i/>
              <w:iCs/>
              <w:color w:val="000000"/>
            </w:rPr>
            <w:t xml:space="preserve">Apple Inc. 2025: Analyzing AI Strategy, Financials, and Market Position | </w:t>
          </w:r>
          <w:proofErr w:type="spellStart"/>
          <w:r w:rsidRPr="005F6894">
            <w:rPr>
              <w:rFonts w:eastAsia="Times New Roman" w:cs="Times New Roman"/>
              <w:i/>
              <w:iCs/>
              <w:color w:val="000000"/>
            </w:rPr>
            <w:t>Monexa</w:t>
          </w:r>
          <w:proofErr w:type="spellEnd"/>
          <w:r w:rsidRPr="005F6894">
            <w:rPr>
              <w:rFonts w:eastAsia="Times New Roman" w:cs="Times New Roman"/>
              <w:color w:val="000000"/>
            </w:rPr>
            <w:t xml:space="preserve">. Available at: </w:t>
          </w:r>
          <w:hyperlink r:id="rId17" w:history="1">
            <w:r w:rsidRPr="005F6894">
              <w:rPr>
                <w:rStyle w:val="Hyperlink"/>
                <w:rFonts w:eastAsia="Times New Roman" w:cs="Times New Roman"/>
              </w:rPr>
              <w:t>https://www.monexa.ai/blog/apple-inc-2025-analyzing-ai-strategy-financials-an-AAPL-2025-06-11</w:t>
            </w:r>
          </w:hyperlink>
          <w:r w:rsidRPr="005F6894">
            <w:rPr>
              <w:rFonts w:eastAsia="Times New Roman" w:cs="Times New Roman"/>
              <w:color w:val="000000"/>
            </w:rPr>
            <w:t xml:space="preserve">  (Accessed: March 16, 2026).</w:t>
          </w:r>
        </w:p>
        <w:p w14:paraId="74E7DCC0" w14:textId="78DBC01A" w:rsidR="00A14A33" w:rsidRPr="005F6894" w:rsidRDefault="00A14A33" w:rsidP="005F6894">
          <w:pPr>
            <w:divId w:val="1603878414"/>
            <w:rPr>
              <w:rFonts w:eastAsia="Times New Roman" w:cs="Times New Roman"/>
              <w:color w:val="000000"/>
            </w:rPr>
          </w:pPr>
          <w:r w:rsidRPr="005F6894">
            <w:rPr>
              <w:rFonts w:eastAsia="Times New Roman" w:cs="Times New Roman"/>
              <w:color w:val="000000"/>
            </w:rPr>
            <w:t xml:space="preserve">Weygandt, J.J., Kimmel, P.D. and </w:t>
          </w:r>
          <w:proofErr w:type="spellStart"/>
          <w:r w:rsidRPr="005F6894">
            <w:rPr>
              <w:rFonts w:eastAsia="Times New Roman" w:cs="Times New Roman"/>
              <w:color w:val="000000"/>
            </w:rPr>
            <w:t>Kieso</w:t>
          </w:r>
          <w:proofErr w:type="spellEnd"/>
          <w:r w:rsidRPr="005F6894">
            <w:rPr>
              <w:rFonts w:eastAsia="Times New Roman" w:cs="Times New Roman"/>
              <w:color w:val="000000"/>
            </w:rPr>
            <w:t xml:space="preserve">, D.E. (2022) </w:t>
          </w:r>
          <w:r w:rsidRPr="005F6894">
            <w:rPr>
              <w:rFonts w:eastAsia="Times New Roman" w:cs="Times New Roman"/>
              <w:i/>
              <w:iCs/>
              <w:color w:val="000000"/>
            </w:rPr>
            <w:t>Managerial Accounting: Tools for Business Decision Making, 9th Edition | Wiley</w:t>
          </w:r>
          <w:r w:rsidRPr="005F6894">
            <w:rPr>
              <w:rFonts w:eastAsia="Times New Roman" w:cs="Times New Roman"/>
              <w:color w:val="000000"/>
            </w:rPr>
            <w:t xml:space="preserve">. Available at: </w:t>
          </w:r>
          <w:hyperlink r:id="rId18" w:history="1">
            <w:r w:rsidRPr="005F6894">
              <w:rPr>
                <w:rStyle w:val="Hyperlink"/>
                <w:rFonts w:eastAsia="Times New Roman" w:cs="Times New Roman"/>
              </w:rPr>
              <w:t>https://www.wiley.com/en-us/Managerial+Accounting%3A+Tools+for+Business+Decision+Making%2C+9th+Edition-p-9781119754114</w:t>
            </w:r>
          </w:hyperlink>
          <w:r w:rsidRPr="005F6894">
            <w:rPr>
              <w:rFonts w:eastAsia="Times New Roman" w:cs="Times New Roman"/>
              <w:color w:val="000000"/>
            </w:rPr>
            <w:t xml:space="preserve">  (Accessed: March 16, 2026).</w:t>
          </w:r>
        </w:p>
        <w:p w14:paraId="7E0CA942" w14:textId="22C953F1" w:rsidR="00A14A33" w:rsidRPr="005F6894" w:rsidRDefault="00A14A33" w:rsidP="005F6894">
          <w:pPr>
            <w:divId w:val="1797336490"/>
            <w:rPr>
              <w:rFonts w:eastAsia="Times New Roman" w:cs="Times New Roman"/>
              <w:color w:val="000000"/>
            </w:rPr>
          </w:pPr>
          <w:r w:rsidRPr="005F6894">
            <w:rPr>
              <w:rFonts w:eastAsia="Times New Roman" w:cs="Times New Roman"/>
              <w:color w:val="000000"/>
            </w:rPr>
            <w:t xml:space="preserve">Wu, Y. (2025) “Supply Chain ESG Risk Contagion and Governance: A Case Study of Apple Inc.,” </w:t>
          </w:r>
          <w:r w:rsidRPr="005F6894">
            <w:rPr>
              <w:rFonts w:eastAsia="Times New Roman" w:cs="Times New Roman"/>
              <w:i/>
              <w:iCs/>
              <w:color w:val="000000"/>
            </w:rPr>
            <w:t>Environment, Social and Governance</w:t>
          </w:r>
          <w:r w:rsidRPr="005F6894">
            <w:rPr>
              <w:rFonts w:eastAsia="Times New Roman" w:cs="Times New Roman"/>
              <w:color w:val="000000"/>
            </w:rPr>
            <w:t xml:space="preserve">, 2(5), pp. 14–22. Available at: </w:t>
          </w:r>
          <w:hyperlink r:id="rId19" w:history="1">
            <w:r w:rsidRPr="005F6894">
              <w:rPr>
                <w:rStyle w:val="Hyperlink"/>
                <w:rFonts w:eastAsia="Times New Roman" w:cs="Times New Roman"/>
              </w:rPr>
              <w:t>https://doi.org/10.70267/esg2025.v2n5.1422</w:t>
            </w:r>
          </w:hyperlink>
          <w:r w:rsidRPr="005F6894">
            <w:rPr>
              <w:rFonts w:eastAsia="Times New Roman" w:cs="Times New Roman"/>
              <w:color w:val="000000"/>
            </w:rPr>
            <w:t xml:space="preserve">. </w:t>
          </w:r>
        </w:p>
        <w:p w14:paraId="46C63E64" w14:textId="5EA82FAF" w:rsidR="00A14A33" w:rsidRPr="005F6894" w:rsidRDefault="00A14A33" w:rsidP="005F6894">
          <w:pPr>
            <w:divId w:val="882402288"/>
            <w:rPr>
              <w:rFonts w:eastAsia="Times New Roman" w:cs="Times New Roman"/>
              <w:color w:val="000000"/>
            </w:rPr>
          </w:pPr>
          <w:r w:rsidRPr="005F6894">
            <w:rPr>
              <w:rFonts w:eastAsia="Times New Roman" w:cs="Times New Roman"/>
              <w:color w:val="000000"/>
            </w:rPr>
            <w:t xml:space="preserve">Yahoo Finance (2026) </w:t>
          </w:r>
          <w:r w:rsidRPr="005F6894">
            <w:rPr>
              <w:rFonts w:eastAsia="Times New Roman" w:cs="Times New Roman"/>
              <w:i/>
              <w:iCs/>
              <w:color w:val="000000"/>
            </w:rPr>
            <w:t>Apple Inc. (AAPL) Valuation Measures &amp; Financial Statistics</w:t>
          </w:r>
          <w:r w:rsidRPr="005F6894">
            <w:rPr>
              <w:rFonts w:eastAsia="Times New Roman" w:cs="Times New Roman"/>
              <w:color w:val="000000"/>
            </w:rPr>
            <w:t xml:space="preserve">. Available at: </w:t>
          </w:r>
          <w:hyperlink r:id="rId20" w:history="1">
            <w:r w:rsidRPr="005F6894">
              <w:rPr>
                <w:rStyle w:val="Hyperlink"/>
                <w:rFonts w:eastAsia="Times New Roman" w:cs="Times New Roman"/>
              </w:rPr>
              <w:t>https://finance.yahoo.com/quote/AAPL/key-statistics/</w:t>
            </w:r>
          </w:hyperlink>
          <w:r w:rsidRPr="005F6894">
            <w:rPr>
              <w:rFonts w:eastAsia="Times New Roman" w:cs="Times New Roman"/>
              <w:color w:val="000000"/>
            </w:rPr>
            <w:t xml:space="preserve">  (Accessed: March 16, 2026).</w:t>
          </w:r>
        </w:p>
        <w:p w14:paraId="3E544E15" w14:textId="26AD9200" w:rsidR="00A14A33" w:rsidRPr="005F6894" w:rsidRDefault="00A14A33" w:rsidP="005F6894">
          <w:pPr>
            <w:divId w:val="2035307629"/>
            <w:rPr>
              <w:rFonts w:eastAsia="Times New Roman" w:cs="Times New Roman"/>
              <w:color w:val="000000"/>
            </w:rPr>
          </w:pPr>
          <w:r w:rsidRPr="005F6894">
            <w:rPr>
              <w:rFonts w:eastAsia="Times New Roman" w:cs="Times New Roman"/>
              <w:color w:val="000000"/>
            </w:rPr>
            <w:t xml:space="preserve">Yue, X. (2024) “The Impact of ESG on Corporate Financial Performance: The Case of Apple Inc,” </w:t>
          </w:r>
          <w:r w:rsidRPr="005F6894">
            <w:rPr>
              <w:rFonts w:eastAsia="Times New Roman" w:cs="Times New Roman"/>
              <w:i/>
              <w:iCs/>
              <w:color w:val="000000"/>
            </w:rPr>
            <w:t>Highlights in Business, Economics and Management</w:t>
          </w:r>
          <w:r w:rsidRPr="005F6894">
            <w:rPr>
              <w:rFonts w:eastAsia="Times New Roman" w:cs="Times New Roman"/>
              <w:color w:val="000000"/>
            </w:rPr>
            <w:t xml:space="preserve">, 40, pp. 833–839. Available at: </w:t>
          </w:r>
          <w:hyperlink r:id="rId21" w:history="1">
            <w:r w:rsidRPr="005F6894">
              <w:rPr>
                <w:rStyle w:val="Hyperlink"/>
                <w:rFonts w:eastAsia="Times New Roman" w:cs="Times New Roman"/>
              </w:rPr>
              <w:t>https://doi.org/10.54097/a80nqp61</w:t>
            </w:r>
          </w:hyperlink>
          <w:r w:rsidRPr="005F6894">
            <w:rPr>
              <w:rFonts w:eastAsia="Times New Roman" w:cs="Times New Roman"/>
              <w:color w:val="000000"/>
            </w:rPr>
            <w:t xml:space="preserve">. </w:t>
          </w:r>
        </w:p>
        <w:p w14:paraId="7E4606C8" w14:textId="4344479B" w:rsidR="00310C67" w:rsidRPr="005F6894" w:rsidRDefault="00A14A33" w:rsidP="005F6894">
          <w:pPr>
            <w:rPr>
              <w:rFonts w:cs="Times New Roman"/>
            </w:rPr>
          </w:pPr>
          <w:r w:rsidRPr="005F6894">
            <w:rPr>
              <w:rFonts w:eastAsia="Times New Roman" w:cs="Times New Roman"/>
              <w:color w:val="000000"/>
            </w:rPr>
            <w:t> </w:t>
          </w:r>
        </w:p>
      </w:sdtContent>
    </w:sdt>
    <w:sectPr w:rsidR="00310C67" w:rsidRPr="005F6894" w:rsidSect="00831F8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Iskoola Pota">
    <w:panose1 w:val="020B0502040204020203"/>
    <w:charset w:val="00"/>
    <w:family w:val="swiss"/>
    <w:pitch w:val="variable"/>
    <w:sig w:usb0="00000003" w:usb1="00000000" w:usb2="00000200" w:usb3="00000000" w:csb0="00000001" w:csb1="00000000"/>
  </w:font>
  <w:font w:name="Arial Unicode MS">
    <w:panose1 w:val="020B0604020202020204"/>
    <w:charset w:val="80"/>
    <w:family w:val="swiss"/>
    <w:pitch w:val="variable"/>
    <w:sig w:usb0="F7FFAFFF" w:usb1="E9DFFFFF" w:usb2="0000003F" w:usb3="00000000" w:csb0="003F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53C9F"/>
    <w:multiLevelType w:val="multilevel"/>
    <w:tmpl w:val="D15A1B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A13BFD"/>
    <w:multiLevelType w:val="hybridMultilevel"/>
    <w:tmpl w:val="50622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782673"/>
    <w:multiLevelType w:val="multilevel"/>
    <w:tmpl w:val="7A72FC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CBF2F08"/>
    <w:multiLevelType w:val="hybridMultilevel"/>
    <w:tmpl w:val="F392E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349904">
    <w:abstractNumId w:val="0"/>
  </w:num>
  <w:num w:numId="2" w16cid:durableId="368531667">
    <w:abstractNumId w:val="3"/>
  </w:num>
  <w:num w:numId="3" w16cid:durableId="393045900">
    <w:abstractNumId w:val="1"/>
  </w:num>
  <w:num w:numId="4" w16cid:durableId="19811568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B36"/>
    <w:rsid w:val="00090991"/>
    <w:rsid w:val="000B10A3"/>
    <w:rsid w:val="00103394"/>
    <w:rsid w:val="001934A3"/>
    <w:rsid w:val="00310C67"/>
    <w:rsid w:val="003713BD"/>
    <w:rsid w:val="003D001A"/>
    <w:rsid w:val="003E4777"/>
    <w:rsid w:val="004C0A4B"/>
    <w:rsid w:val="004F1062"/>
    <w:rsid w:val="00513E2D"/>
    <w:rsid w:val="005E1AA0"/>
    <w:rsid w:val="005F6894"/>
    <w:rsid w:val="00662745"/>
    <w:rsid w:val="00794529"/>
    <w:rsid w:val="00831F81"/>
    <w:rsid w:val="008424D0"/>
    <w:rsid w:val="00872960"/>
    <w:rsid w:val="0095332E"/>
    <w:rsid w:val="00984F29"/>
    <w:rsid w:val="009A5B36"/>
    <w:rsid w:val="009E37C1"/>
    <w:rsid w:val="00A100CD"/>
    <w:rsid w:val="00A14A33"/>
    <w:rsid w:val="00A936FC"/>
    <w:rsid w:val="00A97EA8"/>
    <w:rsid w:val="00AB100F"/>
    <w:rsid w:val="00AE24B0"/>
    <w:rsid w:val="00B2189D"/>
    <w:rsid w:val="00B239FD"/>
    <w:rsid w:val="00B414EE"/>
    <w:rsid w:val="00BB1A4C"/>
    <w:rsid w:val="00BB595B"/>
    <w:rsid w:val="00D55E6A"/>
    <w:rsid w:val="00D60984"/>
    <w:rsid w:val="00D80772"/>
    <w:rsid w:val="00DB7D3D"/>
    <w:rsid w:val="00E059E3"/>
    <w:rsid w:val="00EA5989"/>
    <w:rsid w:val="00EB0192"/>
    <w:rsid w:val="00ED725A"/>
    <w:rsid w:val="00EF203B"/>
    <w:rsid w:val="00EF4D3D"/>
    <w:rsid w:val="00F11B94"/>
    <w:rsid w:val="00F74304"/>
    <w:rsid w:val="00FE69A2"/>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8434C"/>
  <w15:chartTrackingRefBased/>
  <w15:docId w15:val="{3C48891C-27F9-514D-B301-9090DC83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4D0"/>
    <w:pPr>
      <w:spacing w:line="360" w:lineRule="auto"/>
      <w:jc w:val="both"/>
    </w:pPr>
    <w:rPr>
      <w:rFonts w:ascii="Times New Roman" w:hAnsi="Times New Roman" w:cs="Arial Unicode MS"/>
    </w:rPr>
  </w:style>
  <w:style w:type="paragraph" w:styleId="Heading1">
    <w:name w:val="heading 1"/>
    <w:basedOn w:val="Normal"/>
    <w:next w:val="Normal"/>
    <w:link w:val="Heading1Char"/>
    <w:uiPriority w:val="9"/>
    <w:qFormat/>
    <w:rsid w:val="008424D0"/>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8424D0"/>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9A5B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B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B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B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B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B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B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4D0"/>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8424D0"/>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9A5B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B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B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B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B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B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B36"/>
    <w:rPr>
      <w:rFonts w:eastAsiaTheme="majorEastAsia" w:cstheme="majorBidi"/>
      <w:color w:val="272727" w:themeColor="text1" w:themeTint="D8"/>
    </w:rPr>
  </w:style>
  <w:style w:type="paragraph" w:styleId="Title">
    <w:name w:val="Title"/>
    <w:basedOn w:val="Normal"/>
    <w:next w:val="Normal"/>
    <w:link w:val="TitleChar"/>
    <w:uiPriority w:val="10"/>
    <w:qFormat/>
    <w:rsid w:val="009A5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B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B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B36"/>
    <w:pPr>
      <w:spacing w:before="160"/>
      <w:jc w:val="center"/>
    </w:pPr>
    <w:rPr>
      <w:i/>
      <w:iCs/>
      <w:color w:val="404040" w:themeColor="text1" w:themeTint="BF"/>
    </w:rPr>
  </w:style>
  <w:style w:type="character" w:customStyle="1" w:styleId="QuoteChar">
    <w:name w:val="Quote Char"/>
    <w:basedOn w:val="DefaultParagraphFont"/>
    <w:link w:val="Quote"/>
    <w:uiPriority w:val="29"/>
    <w:rsid w:val="009A5B36"/>
    <w:rPr>
      <w:rFonts w:cs="Arial Unicode MS"/>
      <w:i/>
      <w:iCs/>
      <w:color w:val="404040" w:themeColor="text1" w:themeTint="BF"/>
    </w:rPr>
  </w:style>
  <w:style w:type="paragraph" w:styleId="ListParagraph">
    <w:name w:val="List Paragraph"/>
    <w:basedOn w:val="Normal"/>
    <w:uiPriority w:val="1"/>
    <w:qFormat/>
    <w:rsid w:val="009A5B36"/>
    <w:pPr>
      <w:ind w:left="720"/>
      <w:contextualSpacing/>
    </w:pPr>
  </w:style>
  <w:style w:type="character" w:styleId="IntenseEmphasis">
    <w:name w:val="Intense Emphasis"/>
    <w:basedOn w:val="DefaultParagraphFont"/>
    <w:uiPriority w:val="21"/>
    <w:qFormat/>
    <w:rsid w:val="009A5B36"/>
    <w:rPr>
      <w:i/>
      <w:iCs/>
      <w:color w:val="0F4761" w:themeColor="accent1" w:themeShade="BF"/>
    </w:rPr>
  </w:style>
  <w:style w:type="paragraph" w:styleId="IntenseQuote">
    <w:name w:val="Intense Quote"/>
    <w:basedOn w:val="Normal"/>
    <w:next w:val="Normal"/>
    <w:link w:val="IntenseQuoteChar"/>
    <w:uiPriority w:val="30"/>
    <w:qFormat/>
    <w:rsid w:val="009A5B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B36"/>
    <w:rPr>
      <w:rFonts w:cs="Arial Unicode MS"/>
      <w:i/>
      <w:iCs/>
      <w:color w:val="0F4761" w:themeColor="accent1" w:themeShade="BF"/>
    </w:rPr>
  </w:style>
  <w:style w:type="character" w:styleId="IntenseReference">
    <w:name w:val="Intense Reference"/>
    <w:basedOn w:val="DefaultParagraphFont"/>
    <w:uiPriority w:val="32"/>
    <w:qFormat/>
    <w:rsid w:val="009A5B36"/>
    <w:rPr>
      <w:b/>
      <w:bCs/>
      <w:smallCaps/>
      <w:color w:val="0F4761" w:themeColor="accent1" w:themeShade="BF"/>
      <w:spacing w:val="5"/>
    </w:rPr>
  </w:style>
  <w:style w:type="paragraph" w:styleId="NormalWeb">
    <w:name w:val="Normal (Web)"/>
    <w:basedOn w:val="Normal"/>
    <w:uiPriority w:val="99"/>
    <w:unhideWhenUsed/>
    <w:rsid w:val="009A5B36"/>
    <w:pPr>
      <w:spacing w:before="100" w:beforeAutospacing="1" w:after="100" w:afterAutospacing="1" w:line="240" w:lineRule="auto"/>
    </w:pPr>
    <w:rPr>
      <w:rFonts w:eastAsia="Times New Roman" w:cs="Times New Roman"/>
      <w:kern w:val="0"/>
      <w14:ligatures w14:val="none"/>
    </w:rPr>
  </w:style>
  <w:style w:type="character" w:customStyle="1" w:styleId="ebmsme">
    <w:name w:val="ebmsme"/>
    <w:basedOn w:val="DefaultParagraphFont"/>
    <w:rsid w:val="009A5B36"/>
  </w:style>
  <w:style w:type="character" w:customStyle="1" w:styleId="apple-converted-space">
    <w:name w:val="apple-converted-space"/>
    <w:basedOn w:val="DefaultParagraphFont"/>
    <w:rsid w:val="009A5B36"/>
  </w:style>
  <w:style w:type="character" w:styleId="Hyperlink">
    <w:name w:val="Hyperlink"/>
    <w:basedOn w:val="DefaultParagraphFont"/>
    <w:uiPriority w:val="99"/>
    <w:unhideWhenUsed/>
    <w:rsid w:val="009A5B36"/>
    <w:rPr>
      <w:color w:val="0000FF"/>
      <w:u w:val="single"/>
    </w:rPr>
  </w:style>
  <w:style w:type="character" w:customStyle="1" w:styleId="m7eme">
    <w:name w:val="m7eme"/>
    <w:basedOn w:val="DefaultParagraphFont"/>
    <w:rsid w:val="009A5B36"/>
  </w:style>
  <w:style w:type="character" w:customStyle="1" w:styleId="adtyne">
    <w:name w:val="adtyne"/>
    <w:basedOn w:val="DefaultParagraphFont"/>
    <w:rsid w:val="009A5B36"/>
  </w:style>
  <w:style w:type="character" w:customStyle="1" w:styleId="vnumgf">
    <w:name w:val="vnumgf"/>
    <w:basedOn w:val="DefaultParagraphFont"/>
    <w:rsid w:val="009A5B36"/>
  </w:style>
  <w:style w:type="character" w:styleId="PlaceholderText">
    <w:name w:val="Placeholder Text"/>
    <w:basedOn w:val="DefaultParagraphFont"/>
    <w:uiPriority w:val="99"/>
    <w:rsid w:val="00EF203B"/>
    <w:rPr>
      <w:color w:val="666666"/>
    </w:rPr>
  </w:style>
  <w:style w:type="character" w:styleId="UnresolvedMention">
    <w:name w:val="Unresolved Mention"/>
    <w:basedOn w:val="DefaultParagraphFont"/>
    <w:uiPriority w:val="99"/>
    <w:semiHidden/>
    <w:unhideWhenUsed/>
    <w:rsid w:val="00B414EE"/>
    <w:rPr>
      <w:color w:val="605E5C"/>
      <w:shd w:val="clear" w:color="auto" w:fill="E1DFDD"/>
    </w:rPr>
  </w:style>
  <w:style w:type="paragraph" w:styleId="TOCHeading">
    <w:name w:val="TOC Heading"/>
    <w:basedOn w:val="Heading1"/>
    <w:next w:val="Normal"/>
    <w:uiPriority w:val="39"/>
    <w:unhideWhenUsed/>
    <w:qFormat/>
    <w:rsid w:val="009E37C1"/>
    <w:pPr>
      <w:spacing w:before="480" w:after="0" w:line="276" w:lineRule="auto"/>
      <w:jc w:val="left"/>
      <w:outlineLvl w:val="9"/>
    </w:pPr>
    <w:rPr>
      <w:rFonts w:asciiTheme="majorHAnsi" w:hAnsiTheme="majorHAnsi"/>
      <w:bCs/>
      <w:color w:val="0F4761" w:themeColor="accent1" w:themeShade="BF"/>
      <w:kern w:val="0"/>
      <w:sz w:val="28"/>
      <w:szCs w:val="28"/>
      <w:lang w:bidi="ar-SA"/>
      <w14:ligatures w14:val="none"/>
    </w:rPr>
  </w:style>
  <w:style w:type="paragraph" w:styleId="TOC1">
    <w:name w:val="toc 1"/>
    <w:basedOn w:val="Normal"/>
    <w:next w:val="Normal"/>
    <w:autoRedefine/>
    <w:uiPriority w:val="39"/>
    <w:unhideWhenUsed/>
    <w:rsid w:val="009E37C1"/>
    <w:pPr>
      <w:spacing w:before="120" w:after="0"/>
      <w:jc w:val="left"/>
    </w:pPr>
    <w:rPr>
      <w:rFonts w:asciiTheme="minorHAnsi" w:hAnsiTheme="minorHAnsi" w:cs="Iskoola Pota"/>
      <w:b/>
      <w:bCs/>
      <w:i/>
      <w:iCs/>
    </w:rPr>
  </w:style>
  <w:style w:type="paragraph" w:styleId="TOC2">
    <w:name w:val="toc 2"/>
    <w:basedOn w:val="Normal"/>
    <w:next w:val="Normal"/>
    <w:autoRedefine/>
    <w:uiPriority w:val="39"/>
    <w:unhideWhenUsed/>
    <w:rsid w:val="009E37C1"/>
    <w:pPr>
      <w:spacing w:before="120" w:after="0"/>
      <w:ind w:left="240"/>
      <w:jc w:val="left"/>
    </w:pPr>
    <w:rPr>
      <w:rFonts w:asciiTheme="minorHAnsi" w:hAnsiTheme="minorHAnsi" w:cs="Iskoola Pota"/>
      <w:b/>
      <w:bCs/>
      <w:sz w:val="22"/>
      <w:szCs w:val="22"/>
    </w:rPr>
  </w:style>
  <w:style w:type="paragraph" w:styleId="TOC3">
    <w:name w:val="toc 3"/>
    <w:basedOn w:val="Normal"/>
    <w:next w:val="Normal"/>
    <w:autoRedefine/>
    <w:uiPriority w:val="39"/>
    <w:semiHidden/>
    <w:unhideWhenUsed/>
    <w:rsid w:val="009E37C1"/>
    <w:pPr>
      <w:spacing w:after="0"/>
      <w:ind w:left="480"/>
      <w:jc w:val="left"/>
    </w:pPr>
    <w:rPr>
      <w:rFonts w:asciiTheme="minorHAnsi" w:hAnsiTheme="minorHAnsi" w:cs="Iskoola Pota"/>
      <w:sz w:val="20"/>
      <w:szCs w:val="20"/>
    </w:rPr>
  </w:style>
  <w:style w:type="paragraph" w:styleId="TOC4">
    <w:name w:val="toc 4"/>
    <w:basedOn w:val="Normal"/>
    <w:next w:val="Normal"/>
    <w:autoRedefine/>
    <w:uiPriority w:val="39"/>
    <w:semiHidden/>
    <w:unhideWhenUsed/>
    <w:rsid w:val="009E37C1"/>
    <w:pPr>
      <w:spacing w:after="0"/>
      <w:ind w:left="720"/>
      <w:jc w:val="left"/>
    </w:pPr>
    <w:rPr>
      <w:rFonts w:asciiTheme="minorHAnsi" w:hAnsiTheme="minorHAnsi" w:cs="Iskoola Pota"/>
      <w:sz w:val="20"/>
      <w:szCs w:val="20"/>
    </w:rPr>
  </w:style>
  <w:style w:type="paragraph" w:styleId="TOC5">
    <w:name w:val="toc 5"/>
    <w:basedOn w:val="Normal"/>
    <w:next w:val="Normal"/>
    <w:autoRedefine/>
    <w:uiPriority w:val="39"/>
    <w:semiHidden/>
    <w:unhideWhenUsed/>
    <w:rsid w:val="009E37C1"/>
    <w:pPr>
      <w:spacing w:after="0"/>
      <w:ind w:left="960"/>
      <w:jc w:val="left"/>
    </w:pPr>
    <w:rPr>
      <w:rFonts w:asciiTheme="minorHAnsi" w:hAnsiTheme="minorHAnsi" w:cs="Iskoola Pota"/>
      <w:sz w:val="20"/>
      <w:szCs w:val="20"/>
    </w:rPr>
  </w:style>
  <w:style w:type="paragraph" w:styleId="TOC6">
    <w:name w:val="toc 6"/>
    <w:basedOn w:val="Normal"/>
    <w:next w:val="Normal"/>
    <w:autoRedefine/>
    <w:uiPriority w:val="39"/>
    <w:semiHidden/>
    <w:unhideWhenUsed/>
    <w:rsid w:val="009E37C1"/>
    <w:pPr>
      <w:spacing w:after="0"/>
      <w:ind w:left="1200"/>
      <w:jc w:val="left"/>
    </w:pPr>
    <w:rPr>
      <w:rFonts w:asciiTheme="minorHAnsi" w:hAnsiTheme="minorHAnsi" w:cs="Iskoola Pota"/>
      <w:sz w:val="20"/>
      <w:szCs w:val="20"/>
    </w:rPr>
  </w:style>
  <w:style w:type="paragraph" w:styleId="TOC7">
    <w:name w:val="toc 7"/>
    <w:basedOn w:val="Normal"/>
    <w:next w:val="Normal"/>
    <w:autoRedefine/>
    <w:uiPriority w:val="39"/>
    <w:semiHidden/>
    <w:unhideWhenUsed/>
    <w:rsid w:val="009E37C1"/>
    <w:pPr>
      <w:spacing w:after="0"/>
      <w:ind w:left="1440"/>
      <w:jc w:val="left"/>
    </w:pPr>
    <w:rPr>
      <w:rFonts w:asciiTheme="minorHAnsi" w:hAnsiTheme="minorHAnsi" w:cs="Iskoola Pota"/>
      <w:sz w:val="20"/>
      <w:szCs w:val="20"/>
    </w:rPr>
  </w:style>
  <w:style w:type="paragraph" w:styleId="TOC8">
    <w:name w:val="toc 8"/>
    <w:basedOn w:val="Normal"/>
    <w:next w:val="Normal"/>
    <w:autoRedefine/>
    <w:uiPriority w:val="39"/>
    <w:semiHidden/>
    <w:unhideWhenUsed/>
    <w:rsid w:val="009E37C1"/>
    <w:pPr>
      <w:spacing w:after="0"/>
      <w:ind w:left="1680"/>
      <w:jc w:val="left"/>
    </w:pPr>
    <w:rPr>
      <w:rFonts w:asciiTheme="minorHAnsi" w:hAnsiTheme="minorHAnsi" w:cs="Iskoola Pota"/>
      <w:sz w:val="20"/>
      <w:szCs w:val="20"/>
    </w:rPr>
  </w:style>
  <w:style w:type="paragraph" w:styleId="TOC9">
    <w:name w:val="toc 9"/>
    <w:basedOn w:val="Normal"/>
    <w:next w:val="Normal"/>
    <w:autoRedefine/>
    <w:uiPriority w:val="39"/>
    <w:semiHidden/>
    <w:unhideWhenUsed/>
    <w:rsid w:val="009E37C1"/>
    <w:pPr>
      <w:spacing w:after="0"/>
      <w:ind w:left="1920"/>
      <w:jc w:val="left"/>
    </w:pPr>
    <w:rPr>
      <w:rFonts w:asciiTheme="minorHAnsi" w:hAnsiTheme="minorHAnsi" w:cs="Iskoola Pota"/>
      <w:sz w:val="20"/>
      <w:szCs w:val="20"/>
    </w:rPr>
  </w:style>
  <w:style w:type="paragraph" w:styleId="NoSpacing">
    <w:name w:val="No Spacing"/>
    <w:link w:val="NoSpacingChar"/>
    <w:uiPriority w:val="1"/>
    <w:qFormat/>
    <w:rsid w:val="00831F81"/>
    <w:pPr>
      <w:spacing w:after="0" w:line="240" w:lineRule="auto"/>
    </w:pPr>
    <w:rPr>
      <w:rFonts w:eastAsiaTheme="minorEastAsia"/>
      <w:kern w:val="0"/>
      <w:sz w:val="22"/>
      <w:szCs w:val="22"/>
      <w:lang w:eastAsia="zh-CN" w:bidi="ar-SA"/>
      <w14:ligatures w14:val="none"/>
    </w:rPr>
  </w:style>
  <w:style w:type="character" w:customStyle="1" w:styleId="NoSpacingChar">
    <w:name w:val="No Spacing Char"/>
    <w:basedOn w:val="DefaultParagraphFont"/>
    <w:link w:val="NoSpacing"/>
    <w:uiPriority w:val="1"/>
    <w:rsid w:val="00831F81"/>
    <w:rPr>
      <w:rFonts w:eastAsiaTheme="minorEastAsia"/>
      <w:kern w:val="0"/>
      <w:sz w:val="22"/>
      <w:szCs w:val="22"/>
      <w:lang w:eastAsia="zh-CN" w:bidi="ar-SA"/>
      <w14:ligatures w14:val="none"/>
    </w:rPr>
  </w:style>
  <w:style w:type="paragraph" w:styleId="Caption">
    <w:name w:val="caption"/>
    <w:basedOn w:val="Normal"/>
    <w:next w:val="Normal"/>
    <w:uiPriority w:val="35"/>
    <w:unhideWhenUsed/>
    <w:qFormat/>
    <w:rsid w:val="001934A3"/>
    <w:pPr>
      <w:spacing w:after="200" w:line="240" w:lineRule="auto"/>
    </w:pPr>
    <w:rPr>
      <w:i/>
      <w:iCs/>
      <w:color w:val="0E2841" w:themeColor="text2"/>
      <w:sz w:val="18"/>
      <w:szCs w:val="18"/>
    </w:rPr>
  </w:style>
  <w:style w:type="character" w:styleId="Strong">
    <w:name w:val="Strong"/>
    <w:basedOn w:val="DefaultParagraphFont"/>
    <w:uiPriority w:val="22"/>
    <w:qFormat/>
    <w:rsid w:val="001934A3"/>
    <w:rPr>
      <w:b/>
      <w:bCs/>
    </w:rPr>
  </w:style>
  <w:style w:type="table" w:styleId="TableGrid">
    <w:name w:val="Table Grid"/>
    <w:basedOn w:val="TableNormal"/>
    <w:uiPriority w:val="39"/>
    <w:rsid w:val="001934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014161">
      <w:marLeft w:val="0"/>
      <w:marRight w:val="0"/>
      <w:marTop w:val="0"/>
      <w:marBottom w:val="0"/>
      <w:divBdr>
        <w:top w:val="none" w:sz="0" w:space="0" w:color="auto"/>
        <w:left w:val="none" w:sz="0" w:space="0" w:color="auto"/>
        <w:bottom w:val="none" w:sz="0" w:space="0" w:color="auto"/>
        <w:right w:val="none" w:sz="0" w:space="0" w:color="auto"/>
      </w:divBdr>
    </w:div>
    <w:div w:id="157308708">
      <w:marLeft w:val="0"/>
      <w:marRight w:val="0"/>
      <w:marTop w:val="0"/>
      <w:marBottom w:val="0"/>
      <w:divBdr>
        <w:top w:val="none" w:sz="0" w:space="0" w:color="auto"/>
        <w:left w:val="none" w:sz="0" w:space="0" w:color="auto"/>
        <w:bottom w:val="none" w:sz="0" w:space="0" w:color="auto"/>
        <w:right w:val="none" w:sz="0" w:space="0" w:color="auto"/>
      </w:divBdr>
    </w:div>
    <w:div w:id="166747759">
      <w:marLeft w:val="0"/>
      <w:marRight w:val="0"/>
      <w:marTop w:val="0"/>
      <w:marBottom w:val="0"/>
      <w:divBdr>
        <w:top w:val="none" w:sz="0" w:space="0" w:color="auto"/>
        <w:left w:val="none" w:sz="0" w:space="0" w:color="auto"/>
        <w:bottom w:val="none" w:sz="0" w:space="0" w:color="auto"/>
        <w:right w:val="none" w:sz="0" w:space="0" w:color="auto"/>
      </w:divBdr>
    </w:div>
    <w:div w:id="234364344">
      <w:marLeft w:val="0"/>
      <w:marRight w:val="0"/>
      <w:marTop w:val="0"/>
      <w:marBottom w:val="0"/>
      <w:divBdr>
        <w:top w:val="none" w:sz="0" w:space="0" w:color="auto"/>
        <w:left w:val="none" w:sz="0" w:space="0" w:color="auto"/>
        <w:bottom w:val="none" w:sz="0" w:space="0" w:color="auto"/>
        <w:right w:val="none" w:sz="0" w:space="0" w:color="auto"/>
      </w:divBdr>
    </w:div>
    <w:div w:id="311636919">
      <w:marLeft w:val="0"/>
      <w:marRight w:val="0"/>
      <w:marTop w:val="0"/>
      <w:marBottom w:val="0"/>
      <w:divBdr>
        <w:top w:val="none" w:sz="0" w:space="0" w:color="auto"/>
        <w:left w:val="none" w:sz="0" w:space="0" w:color="auto"/>
        <w:bottom w:val="none" w:sz="0" w:space="0" w:color="auto"/>
        <w:right w:val="none" w:sz="0" w:space="0" w:color="auto"/>
      </w:divBdr>
    </w:div>
    <w:div w:id="473177941">
      <w:marLeft w:val="0"/>
      <w:marRight w:val="0"/>
      <w:marTop w:val="0"/>
      <w:marBottom w:val="0"/>
      <w:divBdr>
        <w:top w:val="none" w:sz="0" w:space="0" w:color="auto"/>
        <w:left w:val="none" w:sz="0" w:space="0" w:color="auto"/>
        <w:bottom w:val="none" w:sz="0" w:space="0" w:color="auto"/>
        <w:right w:val="none" w:sz="0" w:space="0" w:color="auto"/>
      </w:divBdr>
    </w:div>
    <w:div w:id="475295688">
      <w:marLeft w:val="0"/>
      <w:marRight w:val="0"/>
      <w:marTop w:val="0"/>
      <w:marBottom w:val="0"/>
      <w:divBdr>
        <w:top w:val="none" w:sz="0" w:space="0" w:color="auto"/>
        <w:left w:val="none" w:sz="0" w:space="0" w:color="auto"/>
        <w:bottom w:val="none" w:sz="0" w:space="0" w:color="auto"/>
        <w:right w:val="none" w:sz="0" w:space="0" w:color="auto"/>
      </w:divBdr>
    </w:div>
    <w:div w:id="722799765">
      <w:marLeft w:val="0"/>
      <w:marRight w:val="0"/>
      <w:marTop w:val="0"/>
      <w:marBottom w:val="0"/>
      <w:divBdr>
        <w:top w:val="none" w:sz="0" w:space="0" w:color="auto"/>
        <w:left w:val="none" w:sz="0" w:space="0" w:color="auto"/>
        <w:bottom w:val="none" w:sz="0" w:space="0" w:color="auto"/>
        <w:right w:val="none" w:sz="0" w:space="0" w:color="auto"/>
      </w:divBdr>
    </w:div>
    <w:div w:id="769469969">
      <w:marLeft w:val="0"/>
      <w:marRight w:val="0"/>
      <w:marTop w:val="0"/>
      <w:marBottom w:val="0"/>
      <w:divBdr>
        <w:top w:val="none" w:sz="0" w:space="0" w:color="auto"/>
        <w:left w:val="none" w:sz="0" w:space="0" w:color="auto"/>
        <w:bottom w:val="none" w:sz="0" w:space="0" w:color="auto"/>
        <w:right w:val="none" w:sz="0" w:space="0" w:color="auto"/>
      </w:divBdr>
    </w:div>
    <w:div w:id="822086362">
      <w:marLeft w:val="0"/>
      <w:marRight w:val="0"/>
      <w:marTop w:val="0"/>
      <w:marBottom w:val="0"/>
      <w:divBdr>
        <w:top w:val="none" w:sz="0" w:space="0" w:color="auto"/>
        <w:left w:val="none" w:sz="0" w:space="0" w:color="auto"/>
        <w:bottom w:val="none" w:sz="0" w:space="0" w:color="auto"/>
        <w:right w:val="none" w:sz="0" w:space="0" w:color="auto"/>
      </w:divBdr>
    </w:div>
    <w:div w:id="874537970">
      <w:marLeft w:val="0"/>
      <w:marRight w:val="0"/>
      <w:marTop w:val="0"/>
      <w:marBottom w:val="0"/>
      <w:divBdr>
        <w:top w:val="none" w:sz="0" w:space="0" w:color="auto"/>
        <w:left w:val="none" w:sz="0" w:space="0" w:color="auto"/>
        <w:bottom w:val="none" w:sz="0" w:space="0" w:color="auto"/>
        <w:right w:val="none" w:sz="0" w:space="0" w:color="auto"/>
      </w:divBdr>
    </w:div>
    <w:div w:id="882402288">
      <w:marLeft w:val="0"/>
      <w:marRight w:val="0"/>
      <w:marTop w:val="0"/>
      <w:marBottom w:val="0"/>
      <w:divBdr>
        <w:top w:val="none" w:sz="0" w:space="0" w:color="auto"/>
        <w:left w:val="none" w:sz="0" w:space="0" w:color="auto"/>
        <w:bottom w:val="none" w:sz="0" w:space="0" w:color="auto"/>
        <w:right w:val="none" w:sz="0" w:space="0" w:color="auto"/>
      </w:divBdr>
    </w:div>
    <w:div w:id="899092686">
      <w:marLeft w:val="0"/>
      <w:marRight w:val="0"/>
      <w:marTop w:val="0"/>
      <w:marBottom w:val="0"/>
      <w:divBdr>
        <w:top w:val="none" w:sz="0" w:space="0" w:color="auto"/>
        <w:left w:val="none" w:sz="0" w:space="0" w:color="auto"/>
        <w:bottom w:val="none" w:sz="0" w:space="0" w:color="auto"/>
        <w:right w:val="none" w:sz="0" w:space="0" w:color="auto"/>
      </w:divBdr>
    </w:div>
    <w:div w:id="1001003940">
      <w:marLeft w:val="0"/>
      <w:marRight w:val="0"/>
      <w:marTop w:val="0"/>
      <w:marBottom w:val="0"/>
      <w:divBdr>
        <w:top w:val="none" w:sz="0" w:space="0" w:color="auto"/>
        <w:left w:val="none" w:sz="0" w:space="0" w:color="auto"/>
        <w:bottom w:val="none" w:sz="0" w:space="0" w:color="auto"/>
        <w:right w:val="none" w:sz="0" w:space="0" w:color="auto"/>
      </w:divBdr>
    </w:div>
    <w:div w:id="1068303474">
      <w:marLeft w:val="0"/>
      <w:marRight w:val="0"/>
      <w:marTop w:val="0"/>
      <w:marBottom w:val="0"/>
      <w:divBdr>
        <w:top w:val="none" w:sz="0" w:space="0" w:color="auto"/>
        <w:left w:val="none" w:sz="0" w:space="0" w:color="auto"/>
        <w:bottom w:val="none" w:sz="0" w:space="0" w:color="auto"/>
        <w:right w:val="none" w:sz="0" w:space="0" w:color="auto"/>
      </w:divBdr>
    </w:div>
    <w:div w:id="1150363782">
      <w:marLeft w:val="0"/>
      <w:marRight w:val="0"/>
      <w:marTop w:val="0"/>
      <w:marBottom w:val="0"/>
      <w:divBdr>
        <w:top w:val="none" w:sz="0" w:space="0" w:color="auto"/>
        <w:left w:val="none" w:sz="0" w:space="0" w:color="auto"/>
        <w:bottom w:val="none" w:sz="0" w:space="0" w:color="auto"/>
        <w:right w:val="none" w:sz="0" w:space="0" w:color="auto"/>
      </w:divBdr>
    </w:div>
    <w:div w:id="1188176152">
      <w:marLeft w:val="0"/>
      <w:marRight w:val="0"/>
      <w:marTop w:val="0"/>
      <w:marBottom w:val="0"/>
      <w:divBdr>
        <w:top w:val="none" w:sz="0" w:space="0" w:color="auto"/>
        <w:left w:val="none" w:sz="0" w:space="0" w:color="auto"/>
        <w:bottom w:val="none" w:sz="0" w:space="0" w:color="auto"/>
        <w:right w:val="none" w:sz="0" w:space="0" w:color="auto"/>
      </w:divBdr>
    </w:div>
    <w:div w:id="1202285028">
      <w:marLeft w:val="0"/>
      <w:marRight w:val="0"/>
      <w:marTop w:val="0"/>
      <w:marBottom w:val="0"/>
      <w:divBdr>
        <w:top w:val="none" w:sz="0" w:space="0" w:color="auto"/>
        <w:left w:val="none" w:sz="0" w:space="0" w:color="auto"/>
        <w:bottom w:val="none" w:sz="0" w:space="0" w:color="auto"/>
        <w:right w:val="none" w:sz="0" w:space="0" w:color="auto"/>
      </w:divBdr>
    </w:div>
    <w:div w:id="1202937109">
      <w:marLeft w:val="0"/>
      <w:marRight w:val="0"/>
      <w:marTop w:val="0"/>
      <w:marBottom w:val="0"/>
      <w:divBdr>
        <w:top w:val="none" w:sz="0" w:space="0" w:color="auto"/>
        <w:left w:val="none" w:sz="0" w:space="0" w:color="auto"/>
        <w:bottom w:val="none" w:sz="0" w:space="0" w:color="auto"/>
        <w:right w:val="none" w:sz="0" w:space="0" w:color="auto"/>
      </w:divBdr>
    </w:div>
    <w:div w:id="1221597698">
      <w:marLeft w:val="0"/>
      <w:marRight w:val="0"/>
      <w:marTop w:val="0"/>
      <w:marBottom w:val="0"/>
      <w:divBdr>
        <w:top w:val="none" w:sz="0" w:space="0" w:color="auto"/>
        <w:left w:val="none" w:sz="0" w:space="0" w:color="auto"/>
        <w:bottom w:val="none" w:sz="0" w:space="0" w:color="auto"/>
        <w:right w:val="none" w:sz="0" w:space="0" w:color="auto"/>
      </w:divBdr>
    </w:div>
    <w:div w:id="1468472917">
      <w:marLeft w:val="0"/>
      <w:marRight w:val="0"/>
      <w:marTop w:val="0"/>
      <w:marBottom w:val="0"/>
      <w:divBdr>
        <w:top w:val="none" w:sz="0" w:space="0" w:color="auto"/>
        <w:left w:val="none" w:sz="0" w:space="0" w:color="auto"/>
        <w:bottom w:val="none" w:sz="0" w:space="0" w:color="auto"/>
        <w:right w:val="none" w:sz="0" w:space="0" w:color="auto"/>
      </w:divBdr>
    </w:div>
    <w:div w:id="1488933461">
      <w:marLeft w:val="0"/>
      <w:marRight w:val="0"/>
      <w:marTop w:val="0"/>
      <w:marBottom w:val="0"/>
      <w:divBdr>
        <w:top w:val="none" w:sz="0" w:space="0" w:color="auto"/>
        <w:left w:val="none" w:sz="0" w:space="0" w:color="auto"/>
        <w:bottom w:val="none" w:sz="0" w:space="0" w:color="auto"/>
        <w:right w:val="none" w:sz="0" w:space="0" w:color="auto"/>
      </w:divBdr>
    </w:div>
    <w:div w:id="1581283610">
      <w:marLeft w:val="0"/>
      <w:marRight w:val="0"/>
      <w:marTop w:val="0"/>
      <w:marBottom w:val="0"/>
      <w:divBdr>
        <w:top w:val="none" w:sz="0" w:space="0" w:color="auto"/>
        <w:left w:val="none" w:sz="0" w:space="0" w:color="auto"/>
        <w:bottom w:val="none" w:sz="0" w:space="0" w:color="auto"/>
        <w:right w:val="none" w:sz="0" w:space="0" w:color="auto"/>
      </w:divBdr>
    </w:div>
    <w:div w:id="1601376924">
      <w:marLeft w:val="0"/>
      <w:marRight w:val="0"/>
      <w:marTop w:val="0"/>
      <w:marBottom w:val="0"/>
      <w:divBdr>
        <w:top w:val="none" w:sz="0" w:space="0" w:color="auto"/>
        <w:left w:val="none" w:sz="0" w:space="0" w:color="auto"/>
        <w:bottom w:val="none" w:sz="0" w:space="0" w:color="auto"/>
        <w:right w:val="none" w:sz="0" w:space="0" w:color="auto"/>
      </w:divBdr>
    </w:div>
    <w:div w:id="1603878414">
      <w:marLeft w:val="0"/>
      <w:marRight w:val="0"/>
      <w:marTop w:val="0"/>
      <w:marBottom w:val="0"/>
      <w:divBdr>
        <w:top w:val="none" w:sz="0" w:space="0" w:color="auto"/>
        <w:left w:val="none" w:sz="0" w:space="0" w:color="auto"/>
        <w:bottom w:val="none" w:sz="0" w:space="0" w:color="auto"/>
        <w:right w:val="none" w:sz="0" w:space="0" w:color="auto"/>
      </w:divBdr>
    </w:div>
    <w:div w:id="1797336490">
      <w:marLeft w:val="0"/>
      <w:marRight w:val="0"/>
      <w:marTop w:val="0"/>
      <w:marBottom w:val="0"/>
      <w:divBdr>
        <w:top w:val="none" w:sz="0" w:space="0" w:color="auto"/>
        <w:left w:val="none" w:sz="0" w:space="0" w:color="auto"/>
        <w:bottom w:val="none" w:sz="0" w:space="0" w:color="auto"/>
        <w:right w:val="none" w:sz="0" w:space="0" w:color="auto"/>
      </w:divBdr>
    </w:div>
    <w:div w:id="1837839849">
      <w:marLeft w:val="0"/>
      <w:marRight w:val="0"/>
      <w:marTop w:val="0"/>
      <w:marBottom w:val="0"/>
      <w:divBdr>
        <w:top w:val="none" w:sz="0" w:space="0" w:color="auto"/>
        <w:left w:val="none" w:sz="0" w:space="0" w:color="auto"/>
        <w:bottom w:val="none" w:sz="0" w:space="0" w:color="auto"/>
        <w:right w:val="none" w:sz="0" w:space="0" w:color="auto"/>
      </w:divBdr>
    </w:div>
    <w:div w:id="1870340534">
      <w:marLeft w:val="0"/>
      <w:marRight w:val="0"/>
      <w:marTop w:val="0"/>
      <w:marBottom w:val="0"/>
      <w:divBdr>
        <w:top w:val="none" w:sz="0" w:space="0" w:color="auto"/>
        <w:left w:val="none" w:sz="0" w:space="0" w:color="auto"/>
        <w:bottom w:val="none" w:sz="0" w:space="0" w:color="auto"/>
        <w:right w:val="none" w:sz="0" w:space="0" w:color="auto"/>
      </w:divBdr>
    </w:div>
    <w:div w:id="1899973226">
      <w:marLeft w:val="0"/>
      <w:marRight w:val="0"/>
      <w:marTop w:val="0"/>
      <w:marBottom w:val="0"/>
      <w:divBdr>
        <w:top w:val="none" w:sz="0" w:space="0" w:color="auto"/>
        <w:left w:val="none" w:sz="0" w:space="0" w:color="auto"/>
        <w:bottom w:val="none" w:sz="0" w:space="0" w:color="auto"/>
        <w:right w:val="none" w:sz="0" w:space="0" w:color="auto"/>
      </w:divBdr>
    </w:div>
    <w:div w:id="1928659246">
      <w:marLeft w:val="0"/>
      <w:marRight w:val="0"/>
      <w:marTop w:val="0"/>
      <w:marBottom w:val="0"/>
      <w:divBdr>
        <w:top w:val="none" w:sz="0" w:space="0" w:color="auto"/>
        <w:left w:val="none" w:sz="0" w:space="0" w:color="auto"/>
        <w:bottom w:val="none" w:sz="0" w:space="0" w:color="auto"/>
        <w:right w:val="none" w:sz="0" w:space="0" w:color="auto"/>
      </w:divBdr>
    </w:div>
    <w:div w:id="1993870544">
      <w:marLeft w:val="0"/>
      <w:marRight w:val="0"/>
      <w:marTop w:val="0"/>
      <w:marBottom w:val="0"/>
      <w:divBdr>
        <w:top w:val="none" w:sz="0" w:space="0" w:color="auto"/>
        <w:left w:val="none" w:sz="0" w:space="0" w:color="auto"/>
        <w:bottom w:val="none" w:sz="0" w:space="0" w:color="auto"/>
        <w:right w:val="none" w:sz="0" w:space="0" w:color="auto"/>
      </w:divBdr>
    </w:div>
    <w:div w:id="2033417987">
      <w:marLeft w:val="0"/>
      <w:marRight w:val="0"/>
      <w:marTop w:val="0"/>
      <w:marBottom w:val="0"/>
      <w:divBdr>
        <w:top w:val="none" w:sz="0" w:space="0" w:color="auto"/>
        <w:left w:val="none" w:sz="0" w:space="0" w:color="auto"/>
        <w:bottom w:val="none" w:sz="0" w:space="0" w:color="auto"/>
        <w:right w:val="none" w:sz="0" w:space="0" w:color="auto"/>
      </w:divBdr>
    </w:div>
    <w:div w:id="203530762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books.google.com/books/about/Management_and_Cost_Accounting.html?id=G_u-zQEACAAJ" TargetMode="External"/><Relationship Id="rId18" Type="http://schemas.openxmlformats.org/officeDocument/2006/relationships/hyperlink" Target="https://www.wiley.com/en-us/Managerial+Accounting%3A+Tools+for+Business+Decision+Making%2C+9th+Edition-p-9781119754114" TargetMode="External"/><Relationship Id="rId3" Type="http://schemas.openxmlformats.org/officeDocument/2006/relationships/styles" Target="styles.xml"/><Relationship Id="rId21" Type="http://schemas.openxmlformats.org/officeDocument/2006/relationships/hyperlink" Target="https://doi.org/10.54097/a80nqp61" TargetMode="External"/><Relationship Id="rId7" Type="http://schemas.openxmlformats.org/officeDocument/2006/relationships/image" Target="media/image2.jpeg"/><Relationship Id="rId12" Type="http://schemas.openxmlformats.org/officeDocument/2006/relationships/hyperlink" Target="https://doi.org/10.1080/23311975.2024.2433165" TargetMode="External"/><Relationship Id="rId17" Type="http://schemas.openxmlformats.org/officeDocument/2006/relationships/hyperlink" Target="https://www.monexa.ai/blog/apple-inc-2025-analyzing-ai-strategy-financials-an-AAPL-2025-06-11" TargetMode="External"/><Relationship Id="rId2" Type="http://schemas.openxmlformats.org/officeDocument/2006/relationships/numbering" Target="numbering.xml"/><Relationship Id="rId16" Type="http://schemas.openxmlformats.org/officeDocument/2006/relationships/hyperlink" Target="https://www.hbs.edu/faculty/Pages/item.aspx?num=8831" TargetMode="External"/><Relationship Id="rId20" Type="http://schemas.openxmlformats.org/officeDocument/2006/relationships/hyperlink" Target="https://finance.yahoo.com/quote/AAPL/key-statistic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2.q4cdn.com/470004039/files/doc_financials/2025/ar/_10-K-2025-As-Filed.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tudylib.net/doc/28004275/managerial-accounting-17th-edition-pdf" TargetMode="External"/><Relationship Id="rId23" Type="http://schemas.openxmlformats.org/officeDocument/2006/relationships/glossaryDocument" Target="glossary/document.xml"/><Relationship Id="rId10" Type="http://schemas.openxmlformats.org/officeDocument/2006/relationships/hyperlink" Target="https://s203.q4cdn.com/367071867/files/doc_downloads/2025/04/Apple-Supply-Chain-2025-Progress-Report.pdf" TargetMode="External"/><Relationship Id="rId19" Type="http://schemas.openxmlformats.org/officeDocument/2006/relationships/hyperlink" Target="https://doi.org/10.70267/esg2025.v2n5.1422" TargetMode="External"/><Relationship Id="rId4" Type="http://schemas.openxmlformats.org/officeDocument/2006/relationships/settings" Target="settings.xml"/><Relationship Id="rId9" Type="http://schemas.openxmlformats.org/officeDocument/2006/relationships/hyperlink" Target="https://www.apple.com/environment/pdf/Apple_Environmental_Progress_Report_2025.pdf" TargetMode="External"/><Relationship Id="rId14" Type="http://schemas.openxmlformats.org/officeDocument/2006/relationships/hyperlink" Target="https://www.financecharts.com/stocks/AAPL/income-statement/total-operating-expenses-annual"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72A4102B-28E3-3442-B3C6-087ECAD43540}"/>
      </w:docPartPr>
      <w:docPartBody>
        <w:p w:rsidR="00521EEF" w:rsidRDefault="001A460D">
          <w:r w:rsidRPr="004501D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Iskoola Pota">
    <w:panose1 w:val="020B0502040204020203"/>
    <w:charset w:val="00"/>
    <w:family w:val="swiss"/>
    <w:pitch w:val="variable"/>
    <w:sig w:usb0="00000003" w:usb1="00000000" w:usb2="00000200" w:usb3="00000000" w:csb0="00000001" w:csb1="00000000"/>
  </w:font>
  <w:font w:name="Arial Unicode MS">
    <w:panose1 w:val="020B0604020202020204"/>
    <w:charset w:val="80"/>
    <w:family w:val="swiss"/>
    <w:pitch w:val="variable"/>
    <w:sig w:usb0="F7FFAFFF" w:usb1="E9DFFFFF" w:usb2="0000003F" w:usb3="00000000" w:csb0="003F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60D"/>
    <w:rsid w:val="001A460D"/>
    <w:rsid w:val="003713BD"/>
    <w:rsid w:val="00426EA6"/>
    <w:rsid w:val="00521EEF"/>
    <w:rsid w:val="00DF17F0"/>
    <w:rsid w:val="00F74304"/>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si-LK"/>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rial Unicode M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rsid w:val="001A460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F4528BF-EB1A-BB43-B411-AA5CFA7B4C2C}">
  <we:reference id="wa104382081" version="1.55.1.0" store="en-US" storeType="OMEX"/>
  <we:alternateReferences>
    <we:reference id="WA104382081" version="1.55.1.0" store="" storeType="OMEX"/>
  </we:alternateReferences>
  <we:properties>
    <we:property name="MENDELEY_BIBLIOGRAPHY_IS_DIRTY" value="true"/>
    <we:property name="MENDELEY_BIBLIOGRAPHY_LAST_MODIFIED" value="1773597150663"/>
    <we:property name="MENDELEY_CITATIONS" value="[{&quot;citationID&quot;:&quot;MENDELEY_CITATION_c56832f6-2c5a-493c-a9dd-6e4a5b1dc29d&quot;,&quot;properties&quot;:{&quot;noteIndex&quot;:0},&quot;isEdited&quot;:false,&quot;manualOverride&quot;:{&quot;isManuallyOverridden&quot;:false,&quot;citeprocText&quot;:&quot;(Apple Inc., 2025c)&quot;,&quot;manualOverrideText&quot;:&quot;&quot;},&quot;citationTag&quot;:&quot;MENDELEY_CITATION_v3_eyJjaXRhdGlvbklEIjoiTUVOREVMRVlfQ0lUQVRJT05fYzU2ODMyZjYtMmM1YS00OTNjLWE5ZGQtNmU0YTViMWRjMjlk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quot;,&quot;citationItems&quot;:[{&quot;id&quot;:&quot;d2360101-4e97-3651-93f0-149539f720bb&quot;,&quot;itemData&quot;:{&quot;type&quot;:&quot;webpage&quot;,&quot;id&quot;:&quot;d2360101-4e97-3651-93f0-149539f720bb&quot;,&quot;title&quot;:&quot;Form 10-K for the fiscal year ended September 27, 2025. U.S. Securities and Exchange Commission.&quot;,&quot;author&quot;:[{&quot;family&quot;:&quot;Apple Inc.&quot;,&quot;given&quot;:&quot;&quot;,&quot;parse-names&quot;:false,&quot;dropping-particle&quot;:&quot;&quot;,&quot;non-dropping-particle&quot;:&quot;&quot;}],&quot;accessed&quot;:{&quot;date-parts&quot;:[[2026,3,16]]},&quot;URL&quot;:&quot;https://s2.q4cdn.com/470004039/files/doc_financials/2025/ar/_10-K-2025-As-Filed.pdf&quot;,&quot;issued&quot;:{&quot;date-parts&quot;:[[2025]]},&quot;container-title-short&quot;:&quot;&quot;},&quot;isTemporary&quot;:false}]},{&quot;citationID&quot;:&quot;MENDELEY_CITATION_1d74e907-6949-470e-bacc-f35bef7c1c5b&quot;,&quot;properties&quot;:{&quot;noteIndex&quot;:0},&quot;isEdited&quot;:false,&quot;manualOverride&quot;:{&quot;isManuallyOverridden&quot;:false,&quot;citeprocText&quot;:&quot;(Dahal &lt;i&gt;et al.&lt;/i&gt;, 2024)&quot;,&quot;manualOverrideText&quot;:&quot;&quot;},&quot;citationTag&quot;:&quot;MENDELEY_CITATION_v3_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&quot;,&quot;citationItems&quot;:[{&quot;id&quot;:&quot;7aba393e-99d1-3c38-8476-bd993831596d&quot;,&quot;itemData&quot;:{&quot;type&quot;:&quot;article-journal&quot;,&quot;id&quot;:&quot;7aba393e-99d1-3c38-8476-bd993831596d&quot;,&quot;title&quot;:&quot;Management accounting’s role in decision-making and efficacy&quot;,&quot;author&quot;:[{&quot;family&quot;:&quot;Dahal&quot;,&quot;given&quot;:&quot;Rewan Kumar&quot;,&quot;parse-names&quot;:false,&quot;dropping-particle&quot;:&quot;&quot;,&quot;non-dropping-particle&quot;:&quot;&quot;},{&quot;family&quot;:&quot;Ghimire&quot;,&quot;given&quot;:&quot;Binod&quot;,&quot;parse-names&quot;:false,&quot;dropping-particle&quot;:&quot;&quot;,&quot;non-dropping-particle&quot;:&quot;&quot;},{&quot;family&quot;:&quot;Gurung&quot;,&quot;given&quot;:&quot;Rajesh&quot;,&quot;parse-names&quot;:false,&quot;dropping-particle&quot;:&quot;&quot;,&quot;non-dropping-particle&quot;:&quot;&quot;},{&quot;family&quot;:&quot;Karki&quot;,&quot;given&quot;:&quot;Dipendra&quot;,&quot;parse-names&quot;:false,&quot;dropping-particle&quot;:&quot;&quot;,&quot;non-dropping-particle&quot;:&quot;&quot;},{&quot;family&quot;:&quot;Joshi&quot;,&quot;given&quot;:&quot;Surendra Prasad&quot;,&quot;parse-names&quot;:false,&quot;dropping-particle&quot;:&quot;&quot;,&quot;non-dropping-particle&quot;:&quot;&quot;}],&quot;container-title&quot;:&quot;Cogent Business and Management&quot;,&quot;accessed&quot;:{&quot;date-parts&quot;:[[2026,3,16]]},&quot;DOI&quot;:&quot;10.1080/23311975.2024.2433165&quot;,&quot;ISSN&quot;:&quot;23311975&quot;,&quot;URL&quot;:&quot;https://www.tandfonline.com/doi/pdf/10.1080/23311975.2024.2433165&quot;,&quot;issued&quot;:{&quot;date-parts&quot;:[[2024,12,31]]},&quot;abstract&quot;:&quot;Contemporary management accounting practices (CMAPs) are critical to business performance worldwide. This study examines the association between management decisions (MDs) and organizational efficacy (OE), specifically the mediating role of CMAPs. The study utilizes survey data collected from 387 Nepalese manufacturing companies (NMCs). Using structural equation modeling (SEM) and path analysis (PA), this study investigated the mediating role of CMAPs in the relationship between MDs and OE within NMCs. Surprisingly, results revealed that CMAPs did not serve as significant mediators (β = 0.001, p &gt;.05) in this association. Although the study focused on NMCs and used a single survey approach, the findings point to possible improvements in OE when MDs are effectively integrated into a more comprehensive organizational strategy. The study provides new insights for Nepalese businesses, emphasizing the significance of seamlessly integrating MDs, CMAPs, and OE into holistic strategy planning. This study provides the groundwork for future research into management practices, adding to our understanding of strategic decision-making in emerging economies.&quot;,&quot;publisher&quot;:&quot;Cogent OA&quot;,&quot;issue&quot;:&quot;1&quot;,&quot;volume&quot;:&quot;11&quot;,&quot;container-title-short&quot;:&quot;&quot;},&quot;isTemporary&quot;:false}]},{&quot;citationID&quot;:&quot;MENDELEY_CITATION_fb4f2ebb-c7a7-4757-b20a-0a63427ed9f4&quot;,&quot;properties&quot;:{&quot;noteIndex&quot;:0},&quot;isEdited&quot;:false,&quot;manualOverride&quot;:{&quot;isManuallyOverridden&quot;:false,&quot;citeprocText&quot;:&quot;(Apple Inc., 2025c)&quot;,&quot;manualOverrideText&quot;:&quot;&quot;},&quot;citationTag&quot;:&quot;MENDELEY_CITATION_v3_eyJjaXRhdGlvbklEIjoiTUVOREVMRVlfQ0lUQVRJT05fZmI0ZjJlYmItYzdhNy00NzU3LWIyMGEtMGE2MzQyN2VkOWY0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quot;,&quot;citationItems&quot;:[{&quot;id&quot;:&quot;d2360101-4e97-3651-93f0-149539f720bb&quot;,&quot;itemData&quot;:{&quot;type&quot;:&quot;webpage&quot;,&quot;id&quot;:&quot;d2360101-4e97-3651-93f0-149539f720bb&quot;,&quot;title&quot;:&quot;Form 10-K for the fiscal year ended September 27, 2025. U.S. Securities and Exchange Commission.&quot;,&quot;author&quot;:[{&quot;family&quot;:&quot;Apple Inc.&quot;,&quot;given&quot;:&quot;&quot;,&quot;parse-names&quot;:false,&quot;dropping-particle&quot;:&quot;&quot;,&quot;non-dropping-particle&quot;:&quot;&quot;}],&quot;accessed&quot;:{&quot;date-parts&quot;:[[2026,3,16]]},&quot;URL&quot;:&quot;https://s2.q4cdn.com/470004039/files/doc_financials/2025/ar/_10-K-2025-As-Filed.pdf&quot;,&quot;issued&quot;:{&quot;date-parts&quot;:[[2025]]},&quot;container-title-short&quot;:&quot;&quot;},&quot;isTemporary&quot;:false}]},{&quot;citationID&quot;:&quot;MENDELEY_CITATION_ce75fc44-c9b0-4ba4-93bf-28e80dca40e2&quot;,&quot;properties&quot;:{&quot;noteIndex&quot;:0},&quot;isEdited&quot;:false,&quot;manualOverride&quot;:{&quot;isManuallyOverridden&quot;:false,&quot;citeprocText&quot;:&quot;(Apple Inc., 2025c)&quot;,&quot;manualOverrideText&quot;:&quot;&quot;},&quot;citationTag&quot;:&quot;MENDELEY_CITATION_v3_eyJjaXRhdGlvbklEIjoiTUVOREVMRVlfQ0lUQVRJT05fY2U3NWZjNDQtYzliMC00YmE0LTkzYmYtMjhlODBkY2E0MGUy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quot;,&quot;citationItems&quot;:[{&quot;id&quot;:&quot;d2360101-4e97-3651-93f0-149539f720bb&quot;,&quot;itemData&quot;:{&quot;type&quot;:&quot;webpage&quot;,&quot;id&quot;:&quot;d2360101-4e97-3651-93f0-149539f720bb&quot;,&quot;title&quot;:&quot;Form 10-K for the fiscal year ended September 27, 2025. U.S. Securities and Exchange Commission.&quot;,&quot;author&quot;:[{&quot;family&quot;:&quot;Apple Inc.&quot;,&quot;given&quot;:&quot;&quot;,&quot;parse-names&quot;:false,&quot;dropping-particle&quot;:&quot;&quot;,&quot;non-dropping-particle&quot;:&quot;&quot;}],&quot;accessed&quot;:{&quot;date-parts&quot;:[[2026,3,16]]},&quot;URL&quot;:&quot;https://s2.q4cdn.com/470004039/files/doc_financials/2025/ar/_10-K-2025-As-Filed.pdf&quot;,&quot;issued&quot;:{&quot;date-parts&quot;:[[2025]]},&quot;container-title-short&quot;:&quot;&quot;},&quot;isTemporary&quot;:false}]},{&quot;citationID&quot;:&quot;MENDELEY_CITATION_9ebb6736-5fda-4422-9ac3-36b754b59b07&quot;,&quot;properties&quot;:{&quot;noteIndex&quot;:0},&quot;isEdited&quot;:false,&quot;manualOverride&quot;:{&quot;isManuallyOverridden&quot;:false,&quot;citeprocText&quot;:&quot;(Drury, 2021)&quot;,&quot;manualOverrideText&quot;:&quot;&quot;},&quot;citationTag&quot;:&quot;MENDELEY_CITATION_v3_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&quot;,&quot;citationItems&quot;:[{&quot;id&quot;:&quot;584e4edd-8afc-3283-b27b-ceea24adbc0d&quot;,&quot;itemData&quot;:{&quot;type&quot;:&quot;article-journal&quot;,&quot;id&quot;:&quot;584e4edd-8afc-3283-b27b-ceea24adbc0d&quot;,&quot;title&quot;:&quot;Management and cost accounting&quot;,&quot;author&quot;:[{&quot;family&quot;:&quot;Drury&quot;,&quot;given&quot;:&quot;Colin.&quot;,&quot;parse-names&quot;:false,&quot;dropping-particle&quot;:&quot;&quot;,&quot;non-dropping-particle&quot;:&quot;&quot;}],&quot;accessed&quot;:{&quot;date-parts&quot;:[[2026,3,16]]},&quot;ISBN&quot;:&quot;1473773628&quot;,&quot;URL&quot;:&quot;https://books.google.com/books/about/Management_and_Cost_Accounting.html?id=G_u-zQEACAAJ&quot;,&quot;issued&quot;:{&quot;date-parts&quot;:[[2021]]},&quot;page&quot;:&quot;876&quot;,&quot;abstract&quot;:&quot;Eleventh edition. Previous edition: 2018. Introduction to Management and Cost Accounting -- Cost Accumulation for Inventory Valuation and Profit Measurement -- Information for Decision-Making -- Information for Planning, Control and Performance Measurement -- Strategic Performance and Cost­Management, Value creation and challenges for the future -- The Application of Quantitative Methods to management accounting.&quot;,&quot;publisher&quot;:&quot;Cengage Learning&quot;,&quot;container-title-short&quot;:&quot;&quot;},&quot;isTemporary&quot;:false}]},{&quot;citationID&quot;:&quot;MENDELEY_CITATION_4fbddc7a-ec2d-4b42-9c9c-b405892bde9f&quot;,&quot;properties&quot;:{&quot;noteIndex&quot;:0},&quot;isEdited&quot;:false,&quot;manualOverride&quot;:{&quot;isManuallyOverridden&quot;:false,&quot;citeprocText&quot;:&quot;(Apple Inc., 2025c)&quot;,&quot;manualOverrideText&quot;:&quot;&quot;},&quot;citationTag&quot;:&quot;MENDELEY_CITATION_v3_eyJjaXRhdGlvbklEIjoiTUVOREVMRVlfQ0lUQVRJT05fNGZiZGRjN2EtZWMyZC00YjQyLTljOWMtYjQwNTg5MmJkZTlm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quot;,&quot;citationItems&quot;:[{&quot;id&quot;:&quot;d2360101-4e97-3651-93f0-149539f720bb&quot;,&quot;itemData&quot;:{&quot;type&quot;:&quot;webpage&quot;,&quot;id&quot;:&quot;d2360101-4e97-3651-93f0-149539f720bb&quot;,&quot;title&quot;:&quot;Form 10-K for the fiscal year ended September 27, 2025. U.S. Securities and Exchange Commission.&quot;,&quot;author&quot;:[{&quot;family&quot;:&quot;Apple Inc.&quot;,&quot;given&quot;:&quot;&quot;,&quot;parse-names&quot;:false,&quot;dropping-particle&quot;:&quot;&quot;,&quot;non-dropping-particle&quot;:&quot;&quot;}],&quot;accessed&quot;:{&quot;date-parts&quot;:[[2026,3,16]]},&quot;URL&quot;:&quot;https://s2.q4cdn.com/470004039/files/doc_financials/2025/ar/_10-K-2025-As-Filed.pdf&quot;,&quot;issued&quot;:{&quot;date-parts&quot;:[[2025]]},&quot;container-title-short&quot;:&quot;&quot;},&quot;isTemporary&quot;:false}]},{&quot;citationID&quot;:&quot;MENDELEY_CITATION_0da628c3-e9a1-48fd-9b93-11d776e39aae&quot;,&quot;properties&quot;:{&quot;noteIndex&quot;:0},&quot;isEdited&quot;:false,&quot;manualOverride&quot;:{&quot;isManuallyOverridden&quot;:false,&quot;citeprocText&quot;:&quot;(Weygandt, Kimmel and Kieso, 2022)&quot;,&quot;manualOverrideText&quot;:&quot;&quot;},&quot;citationTag&quot;:&quot;MENDELEY_CITATION_v3_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&quot;,&quot;citationItems&quot;:[{&quot;id&quot;:&quot;92ac9f1e-19ad-3a0a-9b00-ec18e1f92e22&quot;,&quot;itemData&quot;:{&quot;type&quot;:&quot;webpage&quot;,&quot;id&quot;:&quot;92ac9f1e-19ad-3a0a-9b00-ec18e1f92e22&quot;,&quot;title&quot;:&quot;Managerial Accounting: Tools for Business Decision Making, 9th Edition | Wiley&quot;,&quot;author&quot;:[{&quot;family&quot;:&quot;Weygandt&quot;,&quot;given&quot;:&quot;J.J.&quot;,&quot;parse-names&quot;:false,&quot;dropping-particle&quot;:&quot;&quot;,&quot;non-dropping-particle&quot;:&quot;&quot;},{&quot;family&quot;:&quot;Kimmel&quot;,&quot;given&quot;:&quot;P.D.&quot;,&quot;parse-names&quot;:false,&quot;dropping-particle&quot;:&quot;&quot;,&quot;non-dropping-particle&quot;:&quot;&quot;},{&quot;family&quot;:&quot;Kieso&quot;,&quot;given&quot;:&quot;D.E.&quot;,&quot;parse-names&quot;:false,&quot;dropping-particle&quot;:&quot;&quot;,&quot;non-dropping-particle&quot;:&quot;&quot;}],&quot;accessed&quot;:{&quot;date-parts&quot;:[[2026,3,16]]},&quot;URL&quot;:&quot;https://www.wiley.com/en-us/Managerial+Accounting%3A+Tools+for+Business+Decision+Making%2C+9th+Edition-p-9781119754114&quot;,&quot;issued&quot;:{&quot;date-parts&quot;:[[2022]]},&quot;container-title-short&quot;:&quot;&quot;},&quot;isTemporary&quot;:false}]},{&quot;citationID&quot;:&quot;MENDELEY_CITATION_c9223a06-6d33-4e11-a24a-32af4a4f5be1&quot;,&quot;properties&quot;:{&quot;noteIndex&quot;:0},&quot;isEdited&quot;:false,&quot;manualOverride&quot;:{&quot;isManuallyOverridden&quot;:false,&quot;citeprocText&quot;:&quot;(Drury, 2021)&quot;,&quot;manualOverrideText&quot;:&quot;&quot;},&quot;citationTag&quot;:&quot;MENDELEY_CITATION_v3_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&quot;,&quot;citationItems&quot;:[{&quot;id&quot;:&quot;584e4edd-8afc-3283-b27b-ceea24adbc0d&quot;,&quot;itemData&quot;:{&quot;type&quot;:&quot;article-journal&quot;,&quot;id&quot;:&quot;584e4edd-8afc-3283-b27b-ceea24adbc0d&quot;,&quot;title&quot;:&quot;Management and cost accounting&quot;,&quot;author&quot;:[{&quot;family&quot;:&quot;Drury&quot;,&quot;given&quot;:&quot;Colin.&quot;,&quot;parse-names&quot;:false,&quot;dropping-particle&quot;:&quot;&quot;,&quot;non-dropping-particle&quot;:&quot;&quot;}],&quot;accessed&quot;:{&quot;date-parts&quot;:[[2026,3,16]]},&quot;ISBN&quot;:&quot;1473773628&quot;,&quot;URL&quot;:&quot;https://books.google.com/books/about/Management_and_Cost_Accounting.html?id=G_u-zQEACAAJ&quot;,&quot;issued&quot;:{&quot;date-parts&quot;:[[2021]]},&quot;page&quot;:&quot;876&quot;,&quot;abstract&quot;:&quot;Eleventh edition. Previous edition: 2018. Introduction to Management and Cost Accounting -- Cost Accumulation for Inventory Valuation and Profit Measurement -- Information for Decision-Making -- Information for Planning, Control and Performance Measurement -- Strategic Performance and Cost­Management, Value creation and challenges for the future -- The Application of Quantitative Methods to management accounting.&quot;,&quot;publisher&quot;:&quot;Cengage Learning&quot;,&quot;container-title-short&quot;:&quot;&quot;},&quot;isTemporary&quot;:false}]},{&quot;citationID&quot;:&quot;MENDELEY_CITATION_f98cfdc5-4808-4bc2-b8ea-e1c74f2f324f&quot;,&quot;properties&quot;:{&quot;noteIndex&quot;:0},&quot;isEdited&quot;:false,&quot;manualOverride&quot;:{&quot;isManuallyOverridden&quot;:false,&quot;citeprocText&quot;:&quot;(Weygandt, Kimmel and Kieso, 2022)&quot;,&quot;manualOverrideText&quot;:&quot;&quot;},&quot;citationTag&quot;:&quot;MENDELEY_CITATION_v3_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&quot;,&quot;citationItems&quot;:[{&quot;id&quot;:&quot;92ac9f1e-19ad-3a0a-9b00-ec18e1f92e22&quot;,&quot;itemData&quot;:{&quot;type&quot;:&quot;webpage&quot;,&quot;id&quot;:&quot;92ac9f1e-19ad-3a0a-9b00-ec18e1f92e22&quot;,&quot;title&quot;:&quot;Managerial Accounting: Tools for Business Decision Making, 9th Edition | Wiley&quot;,&quot;author&quot;:[{&quot;family&quot;:&quot;Weygandt&quot;,&quot;given&quot;:&quot;J.J.&quot;,&quot;parse-names&quot;:false,&quot;dropping-particle&quot;:&quot;&quot;,&quot;non-dropping-particle&quot;:&quot;&quot;},{&quot;family&quot;:&quot;Kimmel&quot;,&quot;given&quot;:&quot;P.D.&quot;,&quot;parse-names&quot;:false,&quot;dropping-particle&quot;:&quot;&quot;,&quot;non-dropping-particle&quot;:&quot;&quot;},{&quot;family&quot;:&quot;Kieso&quot;,&quot;given&quot;:&quot;D.E.&quot;,&quot;parse-names&quot;:false,&quot;dropping-particle&quot;:&quot;&quot;,&quot;non-dropping-particle&quot;:&quot;&quot;}],&quot;accessed&quot;:{&quot;date-parts&quot;:[[2026,3,16]]},&quot;URL&quot;:&quot;https://www.wiley.com/en-us/Managerial+Accounting%3A+Tools+for+Business+Decision+Making%2C+9th+Edition-p-9781119754114&quot;,&quot;issued&quot;:{&quot;date-parts&quot;:[[2022]]},&quot;container-title-short&quot;:&quot;&quot;},&quot;isTemporary&quot;:false}]},{&quot;citationID&quot;:&quot;MENDELEY_CITATION_16454b31-0004-4287-bf07-a58c0c399dbd&quot;,&quot;properties&quot;:{&quot;noteIndex&quot;:0},&quot;isEdited&quot;:false,&quot;manualOverride&quot;:{&quot;isManuallyOverridden&quot;:false,&quot;citeprocText&quot;:&quot;(Apple Inc., 2025c)&quot;,&quot;manualOverrideText&quot;:&quot;&quot;},&quot;citationTag&quot;:&quot;MENDELEY_CITATION_v3_eyJjaXRhdGlvbklEIjoiTUVOREVMRVlfQ0lUQVRJT05fMTY0NTRiMzEtMDAwNC00Mjg3LWJmMDctYTU4YzBjMzk5ZGJk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quot;,&quot;citationItems&quot;:[{&quot;id&quot;:&quot;d2360101-4e97-3651-93f0-149539f720bb&quot;,&quot;itemData&quot;:{&quot;type&quot;:&quot;webpage&quot;,&quot;id&quot;:&quot;d2360101-4e97-3651-93f0-149539f720bb&quot;,&quot;title&quot;:&quot;Form 10-K for the fiscal year ended September 27, 2025. U.S. Securities and Exchange Commission.&quot;,&quot;author&quot;:[{&quot;family&quot;:&quot;Apple Inc.&quot;,&quot;given&quot;:&quot;&quot;,&quot;parse-names&quot;:false,&quot;dropping-particle&quot;:&quot;&quot;,&quot;non-dropping-particle&quot;:&quot;&quot;}],&quot;accessed&quot;:{&quot;date-parts&quot;:[[2026,3,16]]},&quot;URL&quot;:&quot;https://s2.q4cdn.com/470004039/files/doc_financials/2025/ar/_10-K-2025-As-Filed.pdf&quot;,&quot;issued&quot;:{&quot;date-parts&quot;:[[2025]]},&quot;container-title-short&quot;:&quot;&quot;},&quot;isTemporary&quot;:false}]},{&quot;citationID&quot;:&quot;MENDELEY_CITATION_74f16946-7418-4abc-97b4-ac228d19e0ab&quot;,&quot;properties&quot;:{&quot;noteIndex&quot;:0},&quot;isEdited&quot;:false,&quot;manualOverride&quot;:{&quot;isManuallyOverridden&quot;:false,&quot;citeprocText&quot;:&quot;(Apple Inc., 2025c; FinanceCharts, 2026)&quot;,&quot;manualOverrideText&quot;:&quot;&quot;},&quot;citationTag&quot;:&quot;MENDELEY_CITATION_v3_eyJjaXRhdGlvbklEIjoiTUVOREVMRVlfQ0lUQVRJT05fNzRmMTY5NDYtNzQxOC00YWJjLTk3YjQtYWMyMjhkMTllMGFiIiwicHJvcGVydGllcyI6eyJub3RlSW5kZXgiOjB9LCJpc0VkaXRlZCI6ZmFsc2UsIm1hbnVhbE92ZXJyaWRlIjp7ImlzTWFudWFsbHlPdmVycmlkZGVuIjpmYWxzZSwiY2l0ZXByb2NUZXh0IjoiKEFwcGxlIEluYy4sIDIwMjVjOyBGaW5hbmNlQ2hhcnRzLCAyMDI2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&quot;,&quot;citationItems&quot;:[{&quot;id&quot;:&quot;d2360101-4e97-3651-93f0-149539f720bb&quot;,&quot;itemData&quot;:{&quot;type&quot;:&quot;webpage&quot;,&quot;id&quot;:&quot;d2360101-4e97-3651-93f0-149539f720bb&quot;,&quot;title&quot;:&quot;Form 10-K for the fiscal year ended September 27, 2025. U.S. Securities and Exchange Commission.&quot;,&quot;author&quot;:[{&quot;family&quot;:&quot;Apple Inc.&quot;,&quot;given&quot;:&quot;&quot;,&quot;parse-names&quot;:false,&quot;dropping-particle&quot;:&quot;&quot;,&quot;non-dropping-particle&quot;:&quot;&quot;}],&quot;accessed&quot;:{&quot;date-parts&quot;:[[2026,3,16]]},&quot;URL&quot;:&quot;https://s2.q4cdn.com/470004039/files/doc_financials/2025/ar/_10-K-2025-As-Filed.pdf&quot;,&quot;issued&quot;:{&quot;date-parts&quot;:[[2025]]},&quot;container-title-short&quot;:&quot;&quot;},&quot;isTemporary&quot;:false},{&quot;id&quot;:&quot;1f786598-0bed-3769-b5d6-06d220b474a5&quot;,&quot;itemData&quot;:{&quot;type&quot;:&quot;webpage&quot;,&quot;id&quot;:&quot;1f786598-0bed-3769-b5d6-06d220b474a5&quot;,&quot;title&quot;:&quot;Apple (AAPL) Annual Total Operating Expenses - Current &amp; Historical Data (Mar 2026)&quot;,&quot;author&quot;:[{&quot;family&quot;:&quot;FinanceCharts&quot;,&quot;given&quot;:&quot;&quot;,&quot;parse-names&quot;:false,&quot;dropping-particle&quot;:&quot;&quot;,&quot;non-dropping-particle&quot;:&quot;&quot;}],&quot;accessed&quot;:{&quot;date-parts&quot;:[[2026,3,16]]},&quot;URL&quot;:&quot;https://www.financecharts.com/stocks/AAPL/income-statement/total-operating-expenses-annual&quot;,&quot;issued&quot;:{&quot;date-parts&quot;:[[2026]]},&quot;container-title-short&quot;:&quot;&quot;},&quot;isTemporary&quot;:false}]},{&quot;citationID&quot;:&quot;MENDELEY_CITATION_3f9b6eeb-940c-4453-a2e2-d382db8960bb&quot;,&quot;properties&quot;:{&quot;noteIndex&quot;:0},&quot;isEdited&quot;:false,&quot;manualOverride&quot;:{&quot;isManuallyOverridden&quot;:false,&quot;citeprocText&quot;:&quot;(Apple Inc., 2025c)&quot;,&quot;manualOverrideText&quot;:&quot;&quot;},&quot;citationTag&quot;:&quot;MENDELEY_CITATION_v3_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&quot;,&quot;citationItems&quot;:[{&quot;id&quot;:&quot;d2360101-4e97-3651-93f0-149539f720bb&quot;,&quot;itemData&quot;:{&quot;type&quot;:&quot;webpage&quot;,&quot;id&quot;:&quot;d2360101-4e97-3651-93f0-149539f720bb&quot;,&quot;title&quot;:&quot;Form 10-K for the fiscal year ended September 27, 2025. U.S. Securities and Exchange Commission.&quot;,&quot;author&quot;:[{&quot;family&quot;:&quot;Apple Inc.&quot;,&quot;given&quot;:&quot;&quot;,&quot;parse-names&quot;:false,&quot;dropping-particle&quot;:&quot;&quot;,&quot;non-dropping-particle&quot;:&quot;&quot;}],&quot;accessed&quot;:{&quot;date-parts&quot;:[[2026,3,16]]},&quot;URL&quot;:&quot;https://s2.q4cdn.com/470004039/files/doc_financials/2025/ar/_10-K-2025-As-Filed.pdf&quot;,&quot;issued&quot;:{&quot;date-parts&quot;:[[2025]]},&quot;container-title-short&quot;:&quot;&quot;},&quot;isTemporary&quot;:false}]},{&quot;citationID&quot;:&quot;MENDELEY_CITATION_0c48ee99-bd7d-4893-bb94-87868ddd3a90&quot;,&quot;properties&quot;:{&quot;noteIndex&quot;:0},&quot;isEdited&quot;:false,&quot;manualOverride&quot;:{&quot;isManuallyOverridden&quot;:false,&quot;citeprocText&quot;:&quot;(Kaplan, 1996)&quot;,&quot;manualOverrideText&quot;:&quot;&quot;},&quot;citationTag&quot;:&quot;MENDELEY_CITATION_v3_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&quot;,&quot;citationItems&quot;:[{&quot;id&quot;:&quot;7d234a60-48ec-3d5f-8ef3-2fd1788f78c1&quot;,&quot;itemData&quot;:{&quot;type&quot;:&quot;webpage&quot;,&quot;id&quot;:&quot;7d234a60-48ec-3d5f-8ef3-2fd1788f78c1&quot;,&quot;title&quot;:&quot;The Balanced Scorecard: Translating Strategy into Action - Book - Faculty &amp; Research - Harvard Business School&quot;,&quot;author&quot;:[{&quot;family&quot;:&quot;Kaplan&quot;,&quot;given&quot;:&quot;Robert S&quot;,&quot;parse-names&quot;:false,&quot;dropping-particle&quot;:&quot;&quot;,&quot;non-dropping-particle&quot;:&quot;&quot;}],&quot;accessed&quot;:{&quot;date-parts&quot;:[[2026,3,16]]},&quot;URL&quot;:&quot;https://www.hbs.edu/faculty/Pages/item.aspx?num=8831&quot;,&quot;issued&quot;:{&quot;date-parts&quot;:[[1996]]},&quot;container-title-short&quot;:&quot;&quot;},&quot;isTemporary&quot;:false}]},{&quot;citationID&quot;:&quot;MENDELEY_CITATION_3878aed8-9603-4806-8ecc-94e5890a3b02&quot;,&quot;properties&quot;:{&quot;noteIndex&quot;:0},&quot;isEdited&quot;:false,&quot;manualOverride&quot;:{&quot;isManuallyOverridden&quot;:false,&quot;citeprocText&quot;:&quot;(Apple Inc., 2025c; Yahoo Finance, 2026)&quot;,&quot;manualOverrideText&quot;:&quot;&quot;},&quot;citationTag&quot;:&quot;MENDELEY_CITATION_v3_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&quot;,&quot;citationItems&quot;:[{&quot;id&quot;:&quot;bae651d0-503f-3fe4-a109-fdaf5b37fcdd&quot;,&quot;itemData&quot;:{&quot;type&quot;:&quot;webpage&quot;,&quot;id&quot;:&quot;bae651d0-503f-3fe4-a109-fdaf5b37fcdd&quot;,&quot;title&quot;:&quot;Apple Inc. (AAPL) Valuation Measures &amp; Financial Statistics&quot;,&quot;author&quot;:[{&quot;family&quot;:&quot;Yahoo Finance&quot;,&quot;given&quot;:&quot;&quot;,&quot;parse-names&quot;:false,&quot;dropping-particle&quot;:&quot;&quot;,&quot;non-dropping-particle&quot;:&quot;&quot;}],&quot;accessed&quot;:{&quot;date-parts&quot;:[[2026,3,16]]},&quot;URL&quot;:&quot;https://finance.yahoo.com/quote/AAPL/key-statistics/&quot;,&quot;issued&quot;:{&quot;date-parts&quot;:[[2026]]},&quot;container-title-short&quot;:&quot;&quot;},&quot;isTemporary&quot;:false},{&quot;id&quot;:&quot;d2360101-4e97-3651-93f0-149539f720bb&quot;,&quot;itemData&quot;:{&quot;type&quot;:&quot;webpage&quot;,&quot;id&quot;:&quot;d2360101-4e97-3651-93f0-149539f720bb&quot;,&quot;title&quot;:&quot;Form 10-K for the fiscal year ended September 27, 2025. U.S. Securities and Exchange Commission.&quot;,&quot;author&quot;:[{&quot;family&quot;:&quot;Apple Inc.&quot;,&quot;given&quot;:&quot;&quot;,&quot;parse-names&quot;:false,&quot;dropping-particle&quot;:&quot;&quot;,&quot;non-dropping-particle&quot;:&quot;&quot;}],&quot;accessed&quot;:{&quot;date-parts&quot;:[[2026,3,16]]},&quot;URL&quot;:&quot;https://s2.q4cdn.com/470004039/files/doc_financials/2025/ar/_10-K-2025-As-Filed.pdf&quot;,&quot;issued&quot;:{&quot;date-parts&quot;:[[2025]]},&quot;container-title-short&quot;:&quot;&quot;},&quot;isTemporary&quot;:false}]},{&quot;citationID&quot;:&quot;MENDELEY_CITATION_f9482063-4313-466e-91a9-bc947b296cba&quot;,&quot;properties&quot;:{&quot;noteIndex&quot;:0},&quot;isEdited&quot;:false,&quot;manualOverride&quot;:{&quot;isManuallyOverridden&quot;:false,&quot;citeprocText&quot;:&quot;(Garrison, 2021)&quot;,&quot;manualOverrideText&quot;:&quot;&quot;},&quot;citationTag&quot;:&quot;MENDELEY_CITATION_v3_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&quot;,&quot;citationItems&quot;:[{&quot;id&quot;:&quot;fc5771df-df51-35e3-abb6-6222c314c984&quot;,&quot;itemData&quot;:{&quot;type&quot;:&quot;webpage&quot;,&quot;id&quot;:&quot;fc5771df-df51-35e3-abb6-6222c314c984&quot;,&quot;title&quot;:&quot;Managerial Accounting 17th Ed. by Garrison, Noreen, Brewer | McGraw-Hill&quot;,&quot;author&quot;:[{&quot;family&quot;:&quot;Garrison&quot;,&quot;given&quot;:&quot;N&quot;,&quot;parse-names&quot;:false,&quot;dropping-particle&quot;:&quot;&quot;,&quot;non-dropping-particle&quot;:&quot;&quot;}],&quot;accessed&quot;:{&quot;date-parts&quot;:[[2026,3,16]]},&quot;URL&quot;:&quot;https://studylib.net/doc/28004275/managerial-accounting-17th-edition-pdf#google_vignette&quot;,&quot;issued&quot;:{&quot;date-parts&quot;:[[2021]]},&quot;container-title-short&quot;:&quot;&quot;},&quot;isTemporary&quot;:false}]},{&quot;citationID&quot;:&quot;MENDELEY_CITATION_bc105bd3-8afa-40ca-a447-5b49e9b1deb5&quot;,&quot;properties&quot;:{&quot;noteIndex&quot;:0},&quot;isEdited&quot;:false,&quot;manualOverride&quot;:{&quot;isManuallyOverridden&quot;:false,&quot;citeprocText&quot;:&quot;(Apple Inc., 2025c; Monexa, 2025)&quot;,&quot;manualOverrideText&quot;:&quot;&quot;},&quot;citationTag&quot;:&quot;MENDELEY_CITATION_v3_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&quot;,&quot;citationItems&quot;:[{&quot;id&quot;:&quot;6bdc0b5e-63c5-3106-9f26-85f4c9d10b2c&quot;,&quot;itemData&quot;:{&quot;type&quot;:&quot;webpage&quot;,&quot;id&quot;:&quot;6bdc0b5e-63c5-3106-9f26-85f4c9d10b2c&quot;,&quot;title&quot;:&quot;Apple Inc. 2025: Analyzing AI Strategy, Financials, and Market Position | Monexa&quot;,&quot;author&quot;:[{&quot;family&quot;:&quot;Monexa&quot;,&quot;given&quot;:&quot;&quot;,&quot;parse-names&quot;:false,&quot;dropping-particle&quot;:&quot;&quot;,&quot;non-dropping-particle&quot;:&quot;&quot;}],&quot;accessed&quot;:{&quot;date-parts&quot;:[[2026,3,16]]},&quot;URL&quot;:&quot;https://www.monexa.ai/blog/apple-inc-2025-analyzing-ai-strategy-financials-an-AAPL-2025-06-11&quot;,&quot;issued&quot;:{&quot;date-parts&quot;:[[2025]]},&quot;container-title-short&quot;:&quot;&quot;},&quot;isTemporary&quot;:false},{&quot;id&quot;:&quot;d2360101-4e97-3651-93f0-149539f720bb&quot;,&quot;itemData&quot;:{&quot;type&quot;:&quot;webpage&quot;,&quot;id&quot;:&quot;d2360101-4e97-3651-93f0-149539f720bb&quot;,&quot;title&quot;:&quot;Form 10-K for the fiscal year ended September 27, 2025. U.S. Securities and Exchange Commission.&quot;,&quot;author&quot;:[{&quot;family&quot;:&quot;Apple Inc.&quot;,&quot;given&quot;:&quot;&quot;,&quot;parse-names&quot;:false,&quot;dropping-particle&quot;:&quot;&quot;,&quot;non-dropping-particle&quot;:&quot;&quot;}],&quot;accessed&quot;:{&quot;date-parts&quot;:[[2026,3,16]]},&quot;URL&quot;:&quot;https://s2.q4cdn.com/470004039/files/doc_financials/2025/ar/_10-K-2025-As-Filed.pdf&quot;,&quot;issued&quot;:{&quot;date-parts&quot;:[[2025]]},&quot;container-title-short&quot;:&quot;&quot;},&quot;isTemporary&quot;:false}]},{&quot;citationID&quot;:&quot;MENDELEY_CITATION_4fb5f6df-1daf-46ba-b7b9-ccc4f4af4637&quot;,&quot;properties&quot;:{&quot;noteIndex&quot;:0},&quot;isEdited&quot;:false,&quot;manualOverride&quot;:{&quot;isManuallyOverridden&quot;:false,&quot;citeprocText&quot;:&quot;(Apple Inc., 2025a)&quot;,&quot;manualOverrideText&quot;:&quot;&quot;},&quot;citationTag&quot;:&quot;MENDELEY_CITATION_v3_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&quot;,&quot;citationItems&quot;:[{&quot;id&quot;:&quot;e4d9d300-4f07-3ba5-b3f0-e1791b9b4be1&quot;,&quot;itemData&quot;:{&quot;type&quot;:&quot;webpage&quot;,&quot;id&quot;:&quot;e4d9d300-4f07-3ba5-b3f0-e1791b9b4be1&quot;,&quot;title&quot;:&quot;2025 Environmental Progress Report.&quot;,&quot;author&quot;:[{&quot;family&quot;:&quot;Apple Inc.&quot;,&quot;given&quot;:&quot;&quot;,&quot;parse-names&quot;:false,&quot;dropping-particle&quot;:&quot;&quot;,&quot;non-dropping-particle&quot;:&quot;&quot;}],&quot;accessed&quot;:{&quot;date-parts&quot;:[[2026,3,16]]},&quot;URL&quot;:&quot;https://www.apple.com/environment/pdf/Apple_Environmental_Progress_Report_2025.pdf&quot;,&quot;issued&quot;:{&quot;date-parts&quot;:[[2025]]},&quot;container-title-short&quot;:&quot;&quot;},&quot;isTemporary&quot;:false}]},{&quot;citationID&quot;:&quot;MENDELEY_CITATION_bbe980e5-2cc0-471b-9bfe-77e4f039b3ef&quot;,&quot;properties&quot;:{&quot;noteIndex&quot;:0},&quot;isEdited&quot;:false,&quot;manualOverride&quot;:{&quot;isManuallyOverridden&quot;:false,&quot;citeprocText&quot;:&quot;(Yue, 2024)&quot;,&quot;manualOverrideText&quot;:&quot;&quot;},&quot;citationTag&quot;:&quot;MENDELEY_CITATION_v3_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&quot;,&quot;citationItems&quot;:[{&quot;id&quot;:&quot;fc576f54-ce14-346f-8fab-69c3a4ac3291&quot;,&quot;itemData&quot;:{&quot;type&quot;:&quot;article-journal&quot;,&quot;id&quot;:&quot;fc576f54-ce14-346f-8fab-69c3a4ac3291&quot;,&quot;title&quot;:&quot;The Impact of ESG on Corporate Financial Performance: The Case of Apple Inc&quot;,&quot;author&quot;:[{&quot;family&quot;:&quot;Yue&quot;,&quot;given&quot;:&quot;Xiaojing&quot;,&quot;parse-names&quot;:false,&quot;dropping-particle&quot;:&quot;&quot;,&quot;non-dropping-particle&quot;:&quot;&quot;}],&quot;container-title&quot;:&quot;Highlights in Business, Economics and Management&quot;,&quot;accessed&quot;:{&quot;date-parts&quot;:[[2026,3,16]]},&quot;DOI&quot;:&quot;10.54097/a80nqp61&quot;,&quot;URL&quot;:&quot;https://www.researchgate.net/publication/383690247_The_Impact_of_ESG_on_Corporate_Financial_Performance_The_Case_of_Apple_Inc&quot;,&quot;issued&quot;:{&quot;date-parts&quot;:[[2024,9,1]]},&quot;page&quot;:&quot;833-839&quot;,&quot;abstract&quot;:&quot;The purpose of this research paper is to examine the connection between corporate financial performance and Environmental, Social, and Governance (ESG) aspects, with a particular emphasis on Apple Inc. Examining whether environmental, social, and governance factors significantly affect financial performance is the main research question. This study adds to the expanding corpus of research on the relationship between sustainability and financial performance by addressing the challenge of determining the degree to which ESG practices affect a company's financial outcomes. A mixed-method approach was used in the research, integrating qualitative findings with quantitative analysis. To evaluate Apple Inc.'s financial performance during a given time frame, financial data from the company was gathered and examined. Information pertaining to ESG was also looked upon. The study's findings show that Apple Inc.'s corporate financial performance and ESG factors are positively correlated. Financial data research showed that Apple's strong commitment to social responsibility, environmental sustainability, and sound governance processes had a favorable impact on its financial results. Additionally, the qualitative study pinpointed particular ESG activities that improved customer loyalty, brand reputation, and operational effectiveness—all of which eventually led to financial success. The results emphasize how crucial it is to include ESG considerations in company strategy since they have the potential to provide value and improve financial performance. The results may provide valuable insights for investors, policymakers, and stakeholders who seek to understand the relationship between ESG considerations and financial performance.&quot;,&quot;publisher&quot;:&quot;Darcy &amp; Roy Press Co. Ltd.&quot;,&quot;volume&quot;:&quot;40&quot;,&quot;container-title-short&quot;:&quot;&quot;},&quot;isTemporary&quot;:false}]},{&quot;citationID&quot;:&quot;MENDELEY_CITATION_aa931bc9-7048-48b7-8495-91bc4147ac73&quot;,&quot;properties&quot;:{&quot;noteIndex&quot;:0},&quot;isEdited&quot;:false,&quot;manualOverride&quot;:{&quot;isManuallyOverridden&quot;:false,&quot;citeprocText&quot;:&quot;(Apple Inc., 2025b)&quot;,&quot;manualOverrideText&quot;:&quot;&quot;},&quot;citationTag&quot;:&quot;MENDELEY_CITATION_v3_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&quot;,&quot;citationItems&quot;:[{&quot;id&quot;:&quot;ec1cc09d-67d4-3d5f-b379-aa2a0290328e&quot;,&quot;itemData&quot;:{&quot;type&quot;:&quot;webpage&quot;,&quot;id&quot;:&quot;ec1cc09d-67d4-3d5f-b379-aa2a0290328e&quot;,&quot;title&quot;:&quot;Apple Supply Chain 2025 Progress Report: People &amp; Environment in Our Supply Chain.&quot;,&quot;author&quot;:[{&quot;family&quot;:&quot;Apple Inc.&quot;,&quot;given&quot;:&quot;&quot;,&quot;parse-names&quot;:false,&quot;dropping-particle&quot;:&quot;&quot;,&quot;non-dropping-particle&quot;:&quot;&quot;}],&quot;accessed&quot;:{&quot;date-parts&quot;:[[2026,3,16]]},&quot;URL&quot;:&quot;https://s203.q4cdn.com/367071867/files/doc_downloads/2025/04/Apple-Supply-Chain-2025-Progress-Report.pdf&quot;,&quot;issued&quot;:{&quot;date-parts&quot;:[[2025]]},&quot;container-title-short&quot;:&quot;&quot;},&quot;isTemporary&quot;:false}]},{&quot;citationID&quot;:&quot;MENDELEY_CITATION_99d69030-7291-44b7-b098-797eaa18cc70&quot;,&quot;properties&quot;:{&quot;noteIndex&quot;:0},&quot;isEdited&quot;:false,&quot;manualOverride&quot;:{&quot;isManuallyOverridden&quot;:false,&quot;citeprocText&quot;:&quot;(Wu, 2025)&quot;,&quot;manualOverrideText&quot;:&quot;&quot;},&quot;citationTag&quot;:&quot;MENDELEY_CITATION_v3_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&quot;,&quot;citationItems&quot;:[{&quot;id&quot;:&quot;f83caae1-7333-37f9-b26f-87a562444ec8&quot;,&quot;itemData&quot;:{&quot;type&quot;:&quot;article-journal&quot;,&quot;id&quot;:&quot;f83caae1-7333-37f9-b26f-87a562444ec8&quot;,&quot;title&quot;:&quot;Supply Chain ESG Risk Contagion and Governance: A Case Study of Apple Inc.&quot;,&quot;author&quot;:[{&quot;family&quot;:&quot;Wu&quot;,&quot;given&quot;:&quot;Yitong&quot;,&quot;parse-names&quot;:false,&quot;dropping-particle&quot;:&quot;&quot;,&quot;non-dropping-particle&quot;:&quot;&quot;}],&quot;container-title&quot;:&quot;Environment, Social and Governance&quot;,&quot;accessed&quot;:{&quot;date-parts&quot;:[[2026,3,16]]},&quot;DOI&quot;:&quot;10.70267/esg2025.v2n5.1422&quot;,&quot;ISSN&quot;:&quot;3006-3965&quot;,&quot;URL&quot;:&quot;https://journals.zeuspress.org/index.php/ESG/article/view/468&quot;,&quot;issued&quot;:{&quot;date-parts&quot;:[[2025,12,9]]},&quot;page&quot;:&quot;14-22&quot;,&quot;abstract&quot;:&quot;In the field of ESG research, the contagion mechanisms of supply-chain ESG risks and their corresponding governance strategies have generally been overlooked. Taking the 2010 Foxconn suicide incidents and the resulting brand reputation crisis at Apple as its research object, this study employs the event study methodology to document the phenomenon of ESG risk contagion from an upstream supplier to a downstream end-brand enterprise. It further delineates the contagion pathway, encompassing stages such as media exposure and stock price volatility. Finally, the paper synthesizes the response strategies adopted by various parties following risk contagion, including internal supply-chain governance and external oversight. From the perspective of risk contagion, this study constructs a comprehensive supply-chain ESG risk management framework consisting of “ESG risk identification → contagion pathway analysis → governance strategy response”. The framework not only enriches the theoretical literature on ESG but also offers practical guidance for firms seeking to mitigate externality risks and enhance supply-chain resilience. Additionally, it provides a theoretical foundation for national authorities to refine ESG disclosure requirements and regulatory policies.&quot;,&quot;publisher&quot;:&quot;Zeus Press&quot;,&quot;issue&quot;:&quot;5&quot;,&quot;volume&quot;:&quot;2&quot;,&quot;container-title-short&quot;:&quot;&quot;},&quot;isTemporary&quot;:false}]},{&quot;citationID&quot;:&quot;MENDELEY_CITATION_be4bce1f-d30c-4396-b84f-4f526507125b&quot;,&quot;properties&quot;:{&quot;noteIndex&quot;:0},&quot;isEdited&quot;:false,&quot;manualOverride&quot;:{&quot;isManuallyOverridden&quot;:false,&quot;citeprocText&quot;:&quot;(Yue, 2024)&quot;,&quot;manualOverrideText&quot;:&quot;&quot;},&quot;citationTag&quot;:&quot;MENDELEY_CITATION_v3_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&quot;,&quot;citationItems&quot;:[{&quot;id&quot;:&quot;fc576f54-ce14-346f-8fab-69c3a4ac3291&quot;,&quot;itemData&quot;:{&quot;type&quot;:&quot;article-journal&quot;,&quot;id&quot;:&quot;fc576f54-ce14-346f-8fab-69c3a4ac3291&quot;,&quot;title&quot;:&quot;The Impact of ESG on Corporate Financial Performance: The Case of Apple Inc&quot;,&quot;author&quot;:[{&quot;family&quot;:&quot;Yue&quot;,&quot;given&quot;:&quot;Xiaojing&quot;,&quot;parse-names&quot;:false,&quot;dropping-particle&quot;:&quot;&quot;,&quot;non-dropping-particle&quot;:&quot;&quot;}],&quot;container-title&quot;:&quot;Highlights in Business, Economics and Management&quot;,&quot;accessed&quot;:{&quot;date-parts&quot;:[[2026,3,16]]},&quot;DOI&quot;:&quot;10.54097/a80nqp61&quot;,&quot;URL&quot;:&quot;https://www.researchgate.net/publication/383690247_The_Impact_of_ESG_on_Corporate_Financial_Performance_The_Case_of_Apple_Inc&quot;,&quot;issued&quot;:{&quot;date-parts&quot;:[[2024,9,1]]},&quot;page&quot;:&quot;833-839&quot;,&quot;abstract&quot;:&quot;The purpose of this research paper is to examine the connection between corporate financial performance and Environmental, Social, and Governance (ESG) aspects, with a particular emphasis on Apple Inc. Examining whether environmental, social, and governance factors significantly affect financial performance is the main research question. This study adds to the expanding corpus of research on the relationship between sustainability and financial performance by addressing the challenge of determining the degree to which ESG practices affect a company's financial outcomes. A mixed-method approach was used in the research, integrating qualitative findings with quantitative analysis. To evaluate Apple Inc.'s financial performance during a given time frame, financial data from the company was gathered and examined. Information pertaining to ESG was also looked upon. The study's findings show that Apple Inc.'s corporate financial performance and ESG factors are positively correlated. Financial data research showed that Apple's strong commitment to social responsibility, environmental sustainability, and sound governance processes had a favorable impact on its financial results. Additionally, the qualitative study pinpointed particular ESG activities that improved customer loyalty, brand reputation, and operational effectiveness—all of which eventually led to financial success. The results emphasize how crucial it is to include ESG considerations in company strategy since they have the potential to provide value and improve financial performance. The results may provide valuable insights for investors, policymakers, and stakeholders who seek to understand the relationship between ESG considerations and financial performance.&quot;,&quot;publisher&quot;:&quot;Darcy &amp; Roy Press Co. Ltd.&quot;,&quot;volume&quot;:&quot;40&quot;,&quot;container-title-short&quot;:&quot;&quot;},&quot;isTemporary&quot;:false}]},{&quot;citationID&quot;:&quot;MENDELEY_CITATION_43a2bd18-e831-4596-a3fa-30e8049e75da&quot;,&quot;properties&quot;:{&quot;noteIndex&quot;:0},&quot;isEdited&quot;:false,&quot;manualOverride&quot;:{&quot;isManuallyOverridden&quot;:false,&quot;citeprocText&quot;:&quot;(Apple Inc., 2025b)&quot;,&quot;manualOverrideText&quot;:&quot;&quot;},&quot;citationTag&quot;:&quot;MENDELEY_CITATION_v3_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&quot;,&quot;citationItems&quot;:[{&quot;id&quot;:&quot;ec1cc09d-67d4-3d5f-b379-aa2a0290328e&quot;,&quot;itemData&quot;:{&quot;type&quot;:&quot;webpage&quot;,&quot;id&quot;:&quot;ec1cc09d-67d4-3d5f-b379-aa2a0290328e&quot;,&quot;title&quot;:&quot;Apple Supply Chain 2025 Progress Report: People &amp; Environment in Our Supply Chain.&quot;,&quot;author&quot;:[{&quot;family&quot;:&quot;Apple Inc.&quot;,&quot;given&quot;:&quot;&quot;,&quot;parse-names&quot;:false,&quot;dropping-particle&quot;:&quot;&quot;,&quot;non-dropping-particle&quot;:&quot;&quot;}],&quot;accessed&quot;:{&quot;date-parts&quot;:[[2026,3,16]]},&quot;URL&quot;:&quot;https://s203.q4cdn.com/367071867/files/doc_downloads/2025/04/Apple-Supply-Chain-2025-Progress-Report.pdf&quot;,&quot;issued&quot;:{&quot;date-parts&quot;:[[2025]]},&quot;container-title-short&quot;:&quot;&quot;},&quot;isTemporary&quot;:false}]},{&quot;citationID&quot;:&quot;MENDELEY_CITATION_0539c817-c04e-4e1a-8e68-c821852e34e3&quot;,&quot;properties&quot;:{&quot;noteIndex&quot;:0},&quot;isEdited&quot;:false,&quot;manualOverride&quot;:{&quot;isManuallyOverridden&quot;:false,&quot;citeprocText&quot;:&quot;(Kaplan, 1996; Drury, 2021)&quot;,&quot;manualOverrideText&quot;:&quot;&quot;},&quot;citationTag&quot;:&quot;MENDELEY_CITATION_v3_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&quot;,&quot;citationItems&quot;:[{&quot;id&quot;:&quot;7d234a60-48ec-3d5f-8ef3-2fd1788f78c1&quot;,&quot;itemData&quot;:{&quot;type&quot;:&quot;webpage&quot;,&quot;id&quot;:&quot;7d234a60-48ec-3d5f-8ef3-2fd1788f78c1&quot;,&quot;title&quot;:&quot;The Balanced Scorecard: Translating Strategy into Action - Book - Faculty &amp; Research - Harvard Business School&quot;,&quot;author&quot;:[{&quot;family&quot;:&quot;Kaplan&quot;,&quot;given&quot;:&quot;Robert S&quot;,&quot;parse-names&quot;:false,&quot;dropping-particle&quot;:&quot;&quot;,&quot;non-dropping-particle&quot;:&quot;&quot;}],&quot;accessed&quot;:{&quot;date-parts&quot;:[[2026,3,16]]},&quot;URL&quot;:&quot;https://www.hbs.edu/faculty/Pages/item.aspx?num=8831&quot;,&quot;issued&quot;:{&quot;date-parts&quot;:[[1996]]},&quot;container-title-short&quot;:&quot;&quot;},&quot;isTemporary&quot;:false},{&quot;id&quot;:&quot;584e4edd-8afc-3283-b27b-ceea24adbc0d&quot;,&quot;itemData&quot;:{&quot;type&quot;:&quot;article-journal&quot;,&quot;id&quot;:&quot;584e4edd-8afc-3283-b27b-ceea24adbc0d&quot;,&quot;title&quot;:&quot;Management and cost accounting&quot;,&quot;author&quot;:[{&quot;family&quot;:&quot;Drury&quot;,&quot;given&quot;:&quot;Colin.&quot;,&quot;parse-names&quot;:false,&quot;dropping-particle&quot;:&quot;&quot;,&quot;non-dropping-particle&quot;:&quot;&quot;}],&quot;accessed&quot;:{&quot;date-parts&quot;:[[2026,3,16]]},&quot;ISBN&quot;:&quot;1473773628&quot;,&quot;URL&quot;:&quot;https://books.google.com/books/about/Management_and_Cost_Accounting.html?id=G_u-zQEACAAJ&quot;,&quot;issued&quot;:{&quot;date-parts&quot;:[[2021]]},&quot;page&quot;:&quot;876&quot;,&quot;abstract&quot;:&quot;Eleventh edition. Previous edition: 2018. Introduction to Management and Cost Accounting -- Cost Accumulation for Inventory Valuation and Profit Measurement -- Information for Decision-Making -- Information for Planning, Control and Performance Measurement -- Strategic Performance and Cost­Management, Value creation and challenges for the future -- The Application of Quantitative Methods to management accounting.&quot;,&quot;publisher&quot;:&quot;Cengage Learning&quot;,&quot;container-title-short&quot;:&quot;&quot;},&quot;isTemporary&quot;:false}]}]"/>
    <we:property name="MENDELEY_CITATIONS_STYLE" value="{&quot;id&quot;:&quot;https://www.zotero.org/styles/harvard1&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28D05-BD13-EA48-B724-FB15A3F56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14</Pages>
  <Words>2886</Words>
  <Characters>16451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STUDENT I	2024350MODULE NAME		Principles of Marketing MODULE TITLE	Component 1: Coursework: Individual Report 	COMPANY				Unilever, UK</Company>
  <LinksUpToDate>false</LinksUpToDate>
  <CharactersWithSpaces>19299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for Managers</dc:title>
  <dc:subject>name</dc:subject>
  <dc:creator>Student name: 2024350</dc:creator>
  <cp:keywords/>
  <dc:description/>
  <cp:lastModifiedBy>User</cp:lastModifiedBy>
  <cp:revision>49</cp:revision>
  <cp:lastPrinted>2026-03-16T17:25:00Z</cp:lastPrinted>
  <dcterms:created xsi:type="dcterms:W3CDTF">2026-01-06T20:08:00Z</dcterms:created>
  <dcterms:modified xsi:type="dcterms:W3CDTF">2026-03-20T21:23:00Z</dcterms:modified>
  <cp:category/>
</cp:coreProperties>
</file>