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b w:val="1"/>
          <w:bCs w:val="1"/>
          <w:sz w:val="30"/>
          <w:szCs w:val="30"/>
        </w:rPr>
      </w:pPr>
      <w:r w:rsidDel="00000000" w:rsidR="00000000" w:rsidRPr="00000000">
        <w:rPr>
          <w:rtl w:val="0"/>
        </w:rPr>
        <w:br w:type="textWrapping"/>
      </w:r>
      <w:r w:rsidDel="00000000" w:rsidR="00000000" w:rsidRPr="00000000">
        <w:rPr>
          <w:b w:val="1"/>
          <w:bCs w:val="1"/>
          <w:sz w:val="30"/>
          <w:szCs w:val="30"/>
          <w:rtl w:val="0"/>
        </w:rPr>
        <w:t xml:space="preserve">Academic Discipline of Hospitality &amp; Tourism Management BA International Hotel Management</w:t>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b w:val="1"/>
          <w:bCs w:val="1"/>
          <w:rtl w:val="0"/>
        </w:rPr>
        <w:t xml:space="preserve">Module Handbook Spring Term 2026 Module</w:t>
      </w:r>
    </w:p>
    <w:p w:rsidR="00000000" w:rsidDel="00000000" w:rsidP="00000000" w:rsidRDefault="00000000" w:rsidRPr="00000000" w14:paraId="00000004">
      <w:pPr>
        <w:jc w:val="center"/>
        <w:rPr>
          <w:b w:val="1"/>
          <w:bCs w:val="1"/>
        </w:rPr>
      </w:pPr>
      <w:r w:rsidDel="00000000" w:rsidR="00000000" w:rsidRPr="00000000">
        <w:rPr>
          <w:rtl w:val="0"/>
        </w:rPr>
      </w:r>
    </w:p>
    <w:p w:rsidR="00000000" w:rsidDel="00000000" w:rsidP="00000000" w:rsidRDefault="00000000" w:rsidRPr="00000000" w14:paraId="00000005">
      <w:pPr>
        <w:jc w:val="center"/>
        <w:rPr>
          <w:b w:val="1"/>
          <w:bCs w:val="1"/>
          <w:sz w:val="28"/>
          <w:szCs w:val="28"/>
        </w:rPr>
      </w:pPr>
      <w:r w:rsidDel="00000000" w:rsidR="00000000" w:rsidRPr="00000000">
        <w:rPr>
          <w:b w:val="1"/>
          <w:bCs w:val="1"/>
          <w:sz w:val="28"/>
          <w:szCs w:val="28"/>
          <w:rtl w:val="0"/>
        </w:rPr>
        <w:t xml:space="preserve">Title: Hotel Placement Research Project</w:t>
      </w:r>
    </w:p>
    <w:p w:rsidR="00000000" w:rsidDel="00000000" w:rsidP="00000000" w:rsidRDefault="00000000" w:rsidRPr="00000000" w14:paraId="00000006">
      <w:pPr>
        <w:jc w:val="center"/>
        <w:rPr>
          <w:b w:val="1"/>
          <w:bCs w:val="1"/>
        </w:rPr>
      </w:pPr>
      <w:r w:rsidDel="00000000" w:rsidR="00000000" w:rsidRPr="00000000">
        <w:rPr>
          <w:rtl w:val="0"/>
        </w:rPr>
      </w:r>
    </w:p>
    <w:p w:rsidR="00000000" w:rsidDel="00000000" w:rsidP="00000000" w:rsidRDefault="00000000" w:rsidRPr="00000000" w14:paraId="00000007">
      <w:pPr>
        <w:jc w:val="center"/>
        <w:rPr>
          <w:b w:val="1"/>
          <w:bCs w:val="1"/>
        </w:rPr>
      </w:pPr>
      <w:r w:rsidDel="00000000" w:rsidR="00000000" w:rsidRPr="00000000">
        <w:rPr>
          <w:b w:val="1"/>
          <w:bCs w:val="1"/>
          <w:rtl w:val="0"/>
        </w:rPr>
        <w:t xml:space="preserve">Module code: BMIH6008</w:t>
      </w:r>
    </w:p>
    <w:p w:rsidR="00000000" w:rsidDel="00000000" w:rsidP="00000000" w:rsidRDefault="00000000" w:rsidRPr="00000000" w14:paraId="00000008">
      <w:pPr>
        <w:jc w:val="center"/>
        <w:rPr>
          <w:b w:val="1"/>
          <w:bCs w:val="1"/>
        </w:rPr>
      </w:pPr>
      <w:r w:rsidDel="00000000" w:rsidR="00000000" w:rsidRPr="00000000">
        <w:rPr>
          <w:b w:val="1"/>
          <w:bCs w:val="1"/>
          <w:rtl w:val="0"/>
        </w:rPr>
        <w:t xml:space="preserve">Level 6</w:t>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b w:val="1"/>
          <w:bCs w:val="1"/>
          <w:sz w:val="32"/>
          <w:szCs w:val="32"/>
        </w:rPr>
      </w:pPr>
      <w:r w:rsidDel="00000000" w:rsidR="00000000" w:rsidRPr="00000000">
        <w:rPr>
          <w:b w:val="1"/>
          <w:bCs w:val="1"/>
          <w:sz w:val="32"/>
          <w:szCs w:val="32"/>
          <w:rtl w:val="0"/>
        </w:rPr>
        <w:t xml:space="preserve">The effectiveness of Food Waste Reduction Policies taken by Novotel York Centre as a measure of sustainability initiatives</w:t>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left"/>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Florentina Babache</w:t>
      </w:r>
    </w:p>
    <w:p w:rsidR="00000000" w:rsidDel="00000000" w:rsidP="00000000" w:rsidRDefault="00000000" w:rsidRPr="00000000" w14:paraId="0000000E">
      <w:pPr>
        <w:jc w:val="center"/>
        <w:rPr/>
      </w:pPr>
      <w:r w:rsidDel="00000000" w:rsidR="00000000" w:rsidRPr="00000000">
        <w:rPr>
          <w:rtl w:val="0"/>
        </w:rPr>
        <w:t xml:space="preserve">2240975</w:t>
      </w:r>
    </w:p>
    <w:p w:rsidR="00000000" w:rsidDel="00000000" w:rsidP="00000000" w:rsidRDefault="00000000" w:rsidRPr="00000000" w14:paraId="0000000F">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jc w:val="center"/>
        <w:rPr/>
      </w:pPr>
      <w:bookmarkStart w:colFirst="0" w:colLast="0" w:name="_heading=h.p26gv7klde9u" w:id="0"/>
      <w:bookmarkEnd w:id="0"/>
      <w:r w:rsidDel="00000000" w:rsidR="00000000" w:rsidRPr="00000000">
        <w:rPr>
          <w:rtl w:val="0"/>
        </w:rPr>
        <w:t xml:space="preserve">DECLARATION </w:t>
      </w:r>
    </w:p>
    <w:p w:rsidR="00000000" w:rsidDel="00000000" w:rsidP="00000000" w:rsidRDefault="00000000" w:rsidRPr="00000000" w14:paraId="00000011">
      <w:pPr>
        <w:rPr/>
      </w:pPr>
      <w:r w:rsidDel="00000000" w:rsidR="00000000" w:rsidRPr="00000000">
        <w:rPr>
          <w:rtl w:val="0"/>
        </w:rPr>
        <w:t xml:space="preserve">I can affirm that there were no artificial intelligence tools that were applied in the research, analysis, and writing of this dissertation. All the ideas, arguments, data interpretation, and scholarly information were worked out on their own. Grammarly was applied to read and correct grammar, spelling, and clarity only. There were no generative AI tools that were utilised to generate or amend the substantive academic content of this work.</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jc w:val="right"/>
        <w:rPr>
          <w:b w:val="1"/>
          <w:bCs w:val="1"/>
        </w:rPr>
      </w:pPr>
      <w:r w:rsidDel="00000000" w:rsidR="00000000" w:rsidRPr="00000000">
        <w:rPr>
          <w:b w:val="1"/>
          <w:bCs w:val="1"/>
          <w:rtl w:val="0"/>
        </w:rPr>
        <w:t xml:space="preserve">Signature</w:t>
      </w:r>
    </w:p>
    <w:p w:rsidR="00000000" w:rsidDel="00000000" w:rsidP="00000000" w:rsidRDefault="00000000" w:rsidRPr="00000000" w14:paraId="00000014">
      <w:pPr>
        <w:jc w:val="right"/>
        <w:rPr>
          <w:b w:val="1"/>
          <w:bCs w:val="1"/>
        </w:rPr>
      </w:pPr>
      <w:r w:rsidDel="00000000" w:rsidR="00000000" w:rsidRPr="00000000">
        <w:rPr>
          <w:b w:val="1"/>
          <w:bCs w:val="1"/>
          <w:rtl w:val="0"/>
        </w:rPr>
        <w:t xml:space="preserve">Florentina Babache</w:t>
      </w:r>
    </w:p>
    <w:p w:rsidR="00000000" w:rsidDel="00000000" w:rsidP="00000000" w:rsidRDefault="00000000" w:rsidRPr="00000000" w14:paraId="00000015">
      <w:pPr>
        <w:spacing w:before="48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jc w:val="center"/>
        <w:rPr/>
      </w:pPr>
      <w:bookmarkStart w:colFirst="0" w:colLast="0" w:name="_heading=h.8nwg16ek6tjh" w:id="1"/>
      <w:bookmarkEnd w:id="1"/>
      <w:r w:rsidDel="00000000" w:rsidR="00000000" w:rsidRPr="00000000">
        <w:rPr>
          <w:rtl w:val="0"/>
        </w:rPr>
        <w:t xml:space="preserve">ACKNOWLEDGEMENT</w:t>
      </w:r>
    </w:p>
    <w:p w:rsidR="00000000" w:rsidDel="00000000" w:rsidP="00000000" w:rsidRDefault="00000000" w:rsidRPr="00000000" w14:paraId="00000017">
      <w:pPr>
        <w:rPr/>
      </w:pPr>
      <w:r w:rsidDel="00000000" w:rsidR="00000000" w:rsidRPr="00000000">
        <w:rPr>
          <w:rtl w:val="0"/>
        </w:rPr>
        <w:t xml:space="preserve">I wish to mention that I would like to express my gratitude towards my academic supervisor with all my heart in the context of their assistance, constructive criticism and constant support throughout this research. I also owe a debt of gratitude to the employees in the Novotel York Centre who have been collaborative and offered professional insight when I was on placement. Finally, I would like to thank my family with all my heart since they never lost hope on me and they accompanied me throughout the studies.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jc w:val="right"/>
        <w:rPr/>
      </w:pPr>
      <w:r w:rsidDel="00000000" w:rsidR="00000000" w:rsidRPr="00000000">
        <w:rPr>
          <w:rtl w:val="0"/>
        </w:rPr>
      </w:r>
    </w:p>
    <w:p w:rsidR="00000000" w:rsidDel="00000000" w:rsidP="00000000" w:rsidRDefault="00000000" w:rsidRPr="00000000" w14:paraId="0000001A">
      <w:pPr>
        <w:jc w:val="right"/>
        <w:rPr>
          <w:b w:val="1"/>
          <w:bCs w:val="1"/>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jc w:val="center"/>
        <w:rPr/>
      </w:pPr>
      <w:bookmarkStart w:colFirst="0" w:colLast="0" w:name="_heading=h.c7q3jqxmdtxw" w:id="2"/>
      <w:bookmarkEnd w:id="2"/>
      <w:r w:rsidDel="00000000" w:rsidR="00000000" w:rsidRPr="00000000">
        <w:rPr>
          <w:rtl w:val="0"/>
        </w:rPr>
        <w:t xml:space="preserve">ABSTRACT </w:t>
      </w:r>
    </w:p>
    <w:p w:rsidR="00000000" w:rsidDel="00000000" w:rsidP="00000000" w:rsidRDefault="00000000" w:rsidRPr="00000000" w14:paraId="0000001E">
      <w:pPr>
        <w:spacing w:after="240" w:before="240" w:lineRule="auto"/>
        <w:rPr/>
      </w:pPr>
      <w:r w:rsidDel="00000000" w:rsidR="00000000" w:rsidRPr="00000000">
        <w:rPr>
          <w:rtl w:val="0"/>
        </w:rPr>
        <w:t xml:space="preserve">Food waste is one of the major operational and sustainability problems in the hospitality industry whereby it has been reported that up to 70 percent of kitchen waste is avoidable. This paper considers the performance of food waste reduction strategies that have been adopted in a midsize hotel setting, both in terms of quantifiable performance indicators and inconsistency with sustainability models. A case study approach was assumed, which relied on both quantitative and qualitative secondary data, such as industry standards, operations performance indexes and corporate sustainability reports.</w:t>
      </w:r>
    </w:p>
    <w:p w:rsidR="00000000" w:rsidDel="00000000" w:rsidP="00000000" w:rsidRDefault="00000000" w:rsidRPr="00000000" w14:paraId="0000001F">
      <w:pPr>
        <w:spacing w:after="240" w:before="240" w:lineRule="auto"/>
        <w:rPr/>
      </w:pPr>
      <w:r w:rsidDel="00000000" w:rsidR="00000000" w:rsidRPr="00000000">
        <w:rPr>
          <w:rtl w:val="0"/>
        </w:rPr>
        <w:t xml:space="preserve">The results indicate that the volume of food waste per year varied greatly within the study period with contraction and recovery of occupancy due to the pandemic. The intensity of waste generated monthly was within the industry range with a high of up to 30 percent in peak season periods, which is a sign of straining operations in high-demand months. The composition analysis revealed that the preparation-stage waste constituted the highest percentage of 45% and plate waste constituted the second highest percentage of 34, indicating structural inefficiencies of forecasting and production planning. Financial modelling put the annual waste at about 42,000 with almost 70 percent of the costs being avoidable. The scenario analysis had indicated that focused operational and technological solutions may yield significant savings, which support the economic argument of preventive intervention. It has been noted in the discussion that the policies are formally congruent with sustainability models like the Triple Bottom Line and the principles of the circular economy, but operations are not carried out very consistently. The available initiatives such as composting and donation are also there but fail to offset inefficiencies in the lower levels of the waste hierarchy. Completeness and inconsistency of technology integration and measurement, as well as behavioural variability limit overall effectiveness. </w:t>
      </w:r>
    </w:p>
    <w:p w:rsidR="00000000" w:rsidDel="00000000" w:rsidP="00000000" w:rsidRDefault="00000000" w:rsidRPr="00000000" w14:paraId="00000020">
      <w:pPr>
        <w:spacing w:after="240" w:before="240" w:lineRule="auto"/>
        <w:rPr/>
      </w:pPr>
      <w:r w:rsidDel="00000000" w:rsidR="00000000" w:rsidRPr="00000000">
        <w:rPr>
          <w:rtl w:val="0"/>
        </w:rPr>
        <w:t xml:space="preserve">The research concludes that the policies of food waste reduction prove to be moderate and not transformative. Although significant improvement can be observed, performance is still, in part, demand-oriented and heavily relies on operational discipline. In spite of the consistency in policy with corporate sustainability commitments and principles of the circular economy, the implementation on property level is inconsistent. Diversion-oriented programs, i.e. composting and redistribution, are not adequate to deal with inefficiencies at the prevention stage especially in preparation and forecasting. There is still a lot of optimisation potential especially considering the fact that a high percentage of avoidable waste was noted. Some of the strategic recommendations are the introduction of AI-powered waste tracking systems, the combination of predictive inventory control and occupancy data, the enhancement of KPI calibration, and the introduction of staff-based incentives depending on behaviour. These interventions are designed to transform waste management into a practice that is less reactive and more of a proactive and data-driven approach. This study makes food waste management a key instrument in operational effectiveness to increase the credibility of environmental and financial outcomes and contribute to long-term competitive advantage in the hospitality industry.</w:t>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rPr/>
      </w:pPr>
      <w:r w:rsidDel="00000000" w:rsidR="00000000" w:rsidRPr="00000000">
        <w:br w:type="page"/>
      </w:r>
      <w:r w:rsidDel="00000000" w:rsidR="00000000" w:rsidRPr="00000000">
        <w:rPr>
          <w:rtl w:val="0"/>
        </w:rPr>
      </w:r>
    </w:p>
    <w:p w:rsidR="00000000" w:rsidDel="00000000" w:rsidP="00000000" w:rsidRDefault="00000000" w:rsidRPr="00000000" w14:paraId="00000023">
      <w:pPr>
        <w:jc w:val="center"/>
        <w:rPr>
          <w:b w:val="1"/>
          <w:bCs w:val="1"/>
          <w:sz w:val="28"/>
          <w:szCs w:val="28"/>
        </w:rPr>
      </w:pPr>
      <w:r w:rsidDel="00000000" w:rsidR="00000000" w:rsidRPr="00000000">
        <w:rPr>
          <w:b w:val="1"/>
          <w:bCs w:val="1"/>
          <w:sz w:val="28"/>
          <w:szCs w:val="28"/>
          <w:rtl w:val="0"/>
        </w:rPr>
        <w:t xml:space="preserve">Table of Contents </w:t>
      </w:r>
    </w:p>
    <w:sdt>
      <w:sdtPr>
        <w:id w:val="-1910302103"/>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6,6,"</w:instrText>
            <w:fldChar w:fldCharType="separate"/>
          </w:r>
          <w:hyperlink w:anchor="_heading=h.p26gv7klde9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DECLARATION</w:t>
              <w:tab/>
              <w:t xml:space="preserve">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8nwg16ek6tj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ACKNOWLEDGEMENT</w:t>
              <w:tab/>
              <w:t xml:space="preserve">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c7q3jqxmdtx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ABSTRACT</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centjommmbg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1: INTRODUCTION</w:t>
              <w:tab/>
              <w:t xml:space="preserve">9</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g2iy8d8p6of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Research Background</w:t>
              <w:tab/>
              <w:t xml:space="preserve">9</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oozi5z697ko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Research Rationale</w:t>
              <w:tab/>
              <w:t xml:space="preserve">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gvu4hmy0v8t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Overview of Novotel York Centre</w:t>
              <w:tab/>
              <w:t xml:space="preserve">10</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llblz2z9tw7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Research Aim</w:t>
              <w:tab/>
              <w:t xml:space="preserve">10</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ags30oktr7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Research Objectives</w:t>
              <w:tab/>
              <w:t xml:space="preserve">10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hesbr3owa7d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 Research Questions</w:t>
              <w:tab/>
              <w:t xml:space="preserve">10</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29crvmafj3y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 Dissertation Structure</w:t>
              <w:tab/>
              <w:t xml:space="preserve">11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frtoz0dwm27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2: LITERATURE REVIEW</w:t>
              <w:tab/>
              <w:t xml:space="preserve">12</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p40a4s1a4n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Introduction</w:t>
              <w:tab/>
              <w:t xml:space="preserve">12</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jdu62gagrh0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Sustainability Frameworks and Industry Alignment</w:t>
              <w:tab/>
              <w:t xml:space="preserve">12</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fjnisem4ogo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Measuring Food Waste Reduction and Performance Outcomes</w:t>
              <w:tab/>
              <w:t xml:space="preserve">13</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7lovt1crpu8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Operational Drivers of Food Waste Effectiveness</w:t>
              <w:tab/>
              <w:t xml:space="preserve">13</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1ryrooz3prs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Corporate Commitment vs. On-Site Implementation Gaps</w:t>
              <w:tab/>
              <w:t xml:space="preserve">14</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pz284xk8ck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Research Gap</w:t>
              <w:tab/>
              <w:t xml:space="preserve">15</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747lwxo06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3: METHODOLOGY</w:t>
              <w:tab/>
              <w:t xml:space="preserve">17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ufsgfnu8oy4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Research Design and Case Study Approach</w:t>
              <w:tab/>
              <w:t xml:space="preserve">17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iedx8cb7251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Strengths and Limitations of the Case Study Design</w:t>
              <w:tab/>
              <w:t xml:space="preserve">17</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1z2dn2s3lsz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Data Collection Methods</w:t>
              <w:tab/>
              <w:t xml:space="preserve">17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ro3eb3h1zc5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Reliability and Validity</w:t>
              <w:tab/>
              <w:t xml:space="preserve">18</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bkk9vo8thlc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Ethical Considerations</w:t>
              <w:tab/>
              <w:t xml:space="preserve">18</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hxl57s64f7p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4: FINDINGS AND DISCUSSION</w:t>
              <w:tab/>
              <w:t xml:space="preserve">20</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lvpic8yrmt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Introduction</w:t>
              <w:tab/>
              <w:t xml:space="preserve">20</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wp4f2ytqkqr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Annual Food Waste Performance Trend</w:t>
              <w:tab/>
              <w:t xml:space="preserve">20</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tz1ulxtbqk2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Food Waste Composition Analysis</w:t>
              <w:tab/>
              <w:t xml:space="preserve">21</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t3s108wexsk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Monthly Waste Intensity and Operational Peaks</w:t>
              <w:tab/>
              <w:t xml:space="preserve">23</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s9i1bwd9jr2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Financial Impact and Avoidable Waste</w:t>
              <w:tab/>
              <w:t xml:space="preserve">24</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fqon224dg2t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Policy Implementation Evidence (Qualitative Findings)</w:t>
              <w:tab/>
              <w:t xml:space="preserve">25</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ag3zk8z2p9q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4.7 Operational Drivers and Behavioural Factors</w:t>
              <w:tab/>
              <w:t xml:space="preserve">26</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166fgqz0hug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4.8 Summary of Findings</w:t>
              <w:tab/>
              <w:t xml:space="preserve">27</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pgft18bhtqe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DISCUSSION AND STRATEGIC EVALUATION</w:t>
              <w:tab/>
              <w:t xml:space="preserve">28</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b5846gnq29o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4.9 Theme 1: Waste Reduction Performance and Financial Effectiveness (Economical &amp; Technological Factor)</w:t>
              <w:tab/>
              <w:t xml:space="preserve">28</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bpr3fe86tud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4.10 Theme 2: Alignment with Sustainability Frameworks and Industry Standards (Social &amp; Environmental Factor)</w:t>
              <w:tab/>
              <w:t xml:space="preserve">29</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qfnx473j314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4.11 Theme 3: Governance, External Pressures and Implementation Gaps (Political &amp; Legal Factor)</w:t>
              <w:tab/>
              <w:t xml:space="preserve">30</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gdwsf0iaj25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4.12 Theme 3: Operational Capability and Internal Effectiveness (SWOT)</w:t>
              <w:tab/>
              <w:t xml:space="preserve">30</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y2c9koplkmw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4.13 Integrated Evaluation of Effectiveness</w:t>
              <w:tab/>
              <w:t xml:space="preserve">32</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whbciaok9lr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5: CONCLUSION</w:t>
              <w:tab/>
              <w:t xml:space="preserve">33</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8plm58k8nim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Overview of Research Purpose</w:t>
              <w:tab/>
              <w:t xml:space="preserve">33</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j3sctopfcqv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Summary of Key Findings</w:t>
              <w:tab/>
              <w:t xml:space="preserve">33</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a72vk2xf6nb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Evaluation of Policy Effectiveness</w:t>
              <w:tab/>
              <w:t xml:space="preserve">34</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koe4766gni7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Overall Sustainability Impact</w:t>
              <w:tab/>
              <w:t xml:space="preserve">34</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omzntotuhxs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5.5 Contribution to Hotel Strategy</w:t>
              <w:tab/>
              <w:t xml:space="preserve">35</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j1318ybx7rf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 RECOMMENDATIONS</w:t>
              <w:tab/>
              <w:t xml:space="preserve">35</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u2gf62smfd9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5.6.1 Implement AI-Based Waste Tracking Across All F&amp;B Outlets</w:t>
              <w:tab/>
              <w:t xml:space="preserve">35</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iil3zk3bk05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5.6.2 Introduce Predictive Inventory and Forecasting Integration</w:t>
              <w:tab/>
              <w:t xml:space="preserve">36</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ciqof8dlpl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5.6.3 Establish Waste-Linked Staff Incentive Schemes</w:t>
              <w:tab/>
              <w:t xml:space="preserve">36</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4w67mn852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5.6.4 Launch Guest-Facing Waste Awareness Campaigns</w:t>
              <w:tab/>
              <w:t xml:space="preserve">36</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xmjgt34o4d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5.6.5 Strengthen KPI Tracking and ESG Integration</w:t>
              <w:tab/>
              <w:t xml:space="preserve">37</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s6ob4no2vgh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5.6.6 Conduct Supplier Sustainability and Waste Audits</w:t>
              <w:tab/>
              <w:t xml:space="preserve">37</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ppub546cd3g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39</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after="0" w:before="60" w:line="240" w:lineRule="auto"/>
            <w:ind w:left="360" w:firstLine="0"/>
            <w:jc w:val="left"/>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br w:type="page"/>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Figures</w:t>
      </w:r>
    </w:p>
    <w:sdt>
      <w:sdtPr>
        <w:id w:val="1628835533"/>
        <w:docPartObj>
          <w:docPartGallery w:val="Table of Contents"/>
          <w:docPartUnique w:val="1"/>
        </w:docPartObj>
      </w:sdtPr>
      <w:sdtContent>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24jygdy11c8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1.1: Dissertation Structure</w:t>
              <w:tab/>
              <w:t xml:space="preserve">12</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wuoblcklvt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4.1: Annual Food Waste Volume Trend (kg)</w:t>
              <w:tab/>
              <w:t xml:space="preserve">19</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qt4jlpm2ls0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4.2 Food Waste Composition (%)</w:t>
              <w:tab/>
              <w:t xml:space="preserve">21</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h0pc38qngf1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4.3: Monthly Food Waste Intensity (kg per cover)</w:t>
              <w:tab/>
              <w:t xml:space="preserve">22</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58g4hh57nc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4.4: Financial Impact Comparison (£)</w:t>
              <w:tab/>
              <w:t xml:space="preserve">23</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3">
      <w:pPr>
        <w:rPr/>
      </w:pP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1"/>
        <w:rPr/>
      </w:pPr>
      <w:bookmarkStart w:colFirst="0" w:colLast="0" w:name="_heading=h.centjommmbgz" w:id="3"/>
      <w:bookmarkEnd w:id="3"/>
      <w:r w:rsidDel="00000000" w:rsidR="00000000" w:rsidRPr="00000000">
        <w:rPr>
          <w:rtl w:val="0"/>
        </w:rPr>
        <w:t xml:space="preserve">CHAPTER 1: INTRODUCTION</w:t>
      </w:r>
    </w:p>
    <w:p w:rsidR="00000000" w:rsidDel="00000000" w:rsidP="00000000" w:rsidRDefault="00000000" w:rsidRPr="00000000" w14:paraId="00000065">
      <w:pPr>
        <w:pStyle w:val="Heading2"/>
        <w:rPr/>
      </w:pPr>
      <w:bookmarkStart w:colFirst="0" w:colLast="0" w:name="_heading=h.g2iy8d8p6off" w:id="4"/>
      <w:bookmarkEnd w:id="4"/>
      <w:r w:rsidDel="00000000" w:rsidR="00000000" w:rsidRPr="00000000">
        <w:rPr>
          <w:rtl w:val="0"/>
        </w:rPr>
        <w:t xml:space="preserve">1.1 Research Background</w:t>
      </w:r>
    </w:p>
    <w:p w:rsidR="00000000" w:rsidDel="00000000" w:rsidP="00000000" w:rsidRDefault="00000000" w:rsidRPr="00000000" w14:paraId="00000066">
      <w:pPr>
        <w:spacing w:after="240" w:before="240" w:lineRule="auto"/>
        <w:rPr/>
      </w:pPr>
      <w:r w:rsidDel="00000000" w:rsidR="00000000" w:rsidRPr="00000000">
        <w:rPr>
          <w:rtl w:val="0"/>
        </w:rPr>
        <w:t xml:space="preserve">The global hospitality industry has turned to sustainability as a strategic issue due to the mounting pressure of regulation, issues of stakeholder expectations and environmental issues. Hotels are resource intensive, they use a lot of water, energy and food supplies and produce a lot of waste (Jones, Hillier and Comfort, 2014). Sustainable hospitality is a concept that is commonly discussed with reference to the Triple Bottom Line model that encompasses the environmental, social and economic performance (Elkington, 2001). In the most recent form, sustainability has been aligned to the United Nations Sustainable Development Goals (SDGs), and more specifically, SDG 12: Responsible Consumption and Production (United Nations, 2023). Food waste is a severe sustainability issue in this case. Hospitality industry is a significant contributor to food waste in the world, and buffet services, portion size, and forecasting inefficiency have been named as the contributors (Papargyropoulou et al., 2014). The studies show that overproduction, spoilage and plate waste can make hotels waste 15-20 percent of the purchased food (Filimonau and De Coteau, 2019). Therefore, food waste reduction is not only an environmental necessity but also a financial and image-based approach for hotel operators.</w:t>
      </w:r>
    </w:p>
    <w:p w:rsidR="00000000" w:rsidDel="00000000" w:rsidP="00000000" w:rsidRDefault="00000000" w:rsidRPr="00000000" w14:paraId="00000067">
      <w:pPr>
        <w:pStyle w:val="Heading2"/>
        <w:keepNext w:val="0"/>
        <w:keepLines w:val="0"/>
        <w:spacing w:after="80" w:before="280" w:lineRule="auto"/>
        <w:rPr/>
      </w:pPr>
      <w:bookmarkStart w:colFirst="0" w:colLast="0" w:name="_heading=h.oozi5z697koi" w:id="5"/>
      <w:bookmarkEnd w:id="5"/>
      <w:r w:rsidDel="00000000" w:rsidR="00000000" w:rsidRPr="00000000">
        <w:rPr>
          <w:rtl w:val="0"/>
        </w:rPr>
        <w:t xml:space="preserve">1.2 Research Rationale</w:t>
      </w:r>
    </w:p>
    <w:p w:rsidR="00000000" w:rsidDel="00000000" w:rsidP="00000000" w:rsidRDefault="00000000" w:rsidRPr="00000000" w14:paraId="00000068">
      <w:pPr>
        <w:spacing w:after="240" w:before="240" w:lineRule="auto"/>
        <w:rPr/>
      </w:pPr>
      <w:r w:rsidDel="00000000" w:rsidR="00000000" w:rsidRPr="00000000">
        <w:rPr>
          <w:rtl w:val="0"/>
        </w:rPr>
        <w:t xml:space="preserve">Food waste minimisation is a major step towards reducing greenhouse gases, landfills reduction and minimisation of the operation costs. According to the World Resources Institute (2018) one-third of all food produced in the world is wasted and this leads to carbon emission. The hotel industry is directly related to food waste, which is associated with the procurement processes, menu planning, forecasting mechanisms and guest behaviour (Silva and de Almeida, 2024). In business terms, waste food reduction may produce tangible cost-saving by enhancing inventory management and business efficiency (Betz et al., 2015). In addition, sustainable waste management promotes brand image and corporate social responsibility (CSR) (Jones, Hillier and Comfort, 2014). Accor is one of many international hotel chains that have made food waste reduction a part of their sustainability programs like Planet 21 (Accor, 2024a). Consequently, the assessment of the food waste policy effectiveness will give information on the environmental and strategic performance.</w:t>
      </w:r>
    </w:p>
    <w:p w:rsidR="00000000" w:rsidDel="00000000" w:rsidP="00000000" w:rsidRDefault="00000000" w:rsidRPr="00000000" w14:paraId="00000069">
      <w:pPr>
        <w:pStyle w:val="Heading2"/>
        <w:keepNext w:val="0"/>
        <w:keepLines w:val="0"/>
        <w:spacing w:after="80" w:before="280" w:lineRule="auto"/>
        <w:rPr/>
      </w:pPr>
      <w:bookmarkStart w:colFirst="0" w:colLast="0" w:name="_heading=h.gvu4hmy0v8to" w:id="6"/>
      <w:bookmarkEnd w:id="6"/>
      <w:r w:rsidDel="00000000" w:rsidR="00000000" w:rsidRPr="00000000">
        <w:rPr>
          <w:rtl w:val="0"/>
        </w:rPr>
        <w:t xml:space="preserve">1.3 Overview of Novotel York Centre</w:t>
      </w:r>
    </w:p>
    <w:p w:rsidR="00000000" w:rsidDel="00000000" w:rsidP="00000000" w:rsidRDefault="00000000" w:rsidRPr="00000000" w14:paraId="0000006A">
      <w:pPr>
        <w:spacing w:after="240" w:before="240" w:lineRule="auto"/>
        <w:rPr/>
      </w:pPr>
      <w:r w:rsidDel="00000000" w:rsidR="00000000" w:rsidRPr="00000000">
        <w:rPr>
          <w:rtl w:val="0"/>
        </w:rPr>
        <w:t xml:space="preserve">The hotel that is operated under the Accor Group brand portfolio is Novotel York Centre; this is a four-star hotel located in York, the United Kingdom (All Accor, 2026). Planet 21 programme is also a part of the sustainability commitment that the hotel is involved in, which aims at minimising waste, responsible sourcing, and being environmentally responsible (Accor, 2024a). The hotel is equipped with restaurant, bar and conference facilities and one of the key sources of wastes is the food and beverage activities. Portion control, buffet surveillance, and supplier association and recycling programs are some of the policies that are adopted to minimise food waste. But, the quantifiable performance of these policies on property level needs to be systematically tested.</w:t>
      </w:r>
    </w:p>
    <w:p w:rsidR="00000000" w:rsidDel="00000000" w:rsidP="00000000" w:rsidRDefault="00000000" w:rsidRPr="00000000" w14:paraId="0000006B">
      <w:pPr>
        <w:pStyle w:val="Heading2"/>
        <w:keepNext w:val="0"/>
        <w:keepLines w:val="0"/>
        <w:spacing w:after="80" w:before="280" w:lineRule="auto"/>
        <w:rPr/>
      </w:pPr>
      <w:bookmarkStart w:colFirst="0" w:colLast="0" w:name="_heading=h.llblz2z9tw7z" w:id="7"/>
      <w:bookmarkEnd w:id="7"/>
      <w:r w:rsidDel="00000000" w:rsidR="00000000" w:rsidRPr="00000000">
        <w:rPr>
          <w:rtl w:val="0"/>
        </w:rPr>
        <w:t xml:space="preserve">1.4 Research Aim</w:t>
      </w:r>
    </w:p>
    <w:p w:rsidR="00000000" w:rsidDel="00000000" w:rsidP="00000000" w:rsidRDefault="00000000" w:rsidRPr="00000000" w14:paraId="0000006C">
      <w:pPr>
        <w:spacing w:after="240" w:before="240" w:lineRule="auto"/>
        <w:rPr/>
      </w:pPr>
      <w:r w:rsidDel="00000000" w:rsidR="00000000" w:rsidRPr="00000000">
        <w:rPr>
          <w:b w:val="1"/>
          <w:bCs w:val="1"/>
          <w:rtl w:val="0"/>
        </w:rPr>
        <w:t xml:space="preserve">Aim: </w:t>
      </w:r>
      <w:r w:rsidDel="00000000" w:rsidR="00000000" w:rsidRPr="00000000">
        <w:rPr>
          <w:rtl w:val="0"/>
        </w:rPr>
        <w:t xml:space="preserve">To determine the efficacy of the food waste reduction policy in the Novotel York Centre in the context of its sustainability strategy.</w:t>
      </w:r>
    </w:p>
    <w:p w:rsidR="00000000" w:rsidDel="00000000" w:rsidP="00000000" w:rsidRDefault="00000000" w:rsidRPr="00000000" w14:paraId="0000006D">
      <w:pPr>
        <w:pStyle w:val="Heading2"/>
        <w:keepNext w:val="0"/>
        <w:keepLines w:val="0"/>
        <w:spacing w:after="80" w:before="280" w:lineRule="auto"/>
        <w:rPr/>
      </w:pPr>
      <w:bookmarkStart w:colFirst="0" w:colLast="0" w:name="_heading=h.9ags30oktr7l" w:id="8"/>
      <w:bookmarkEnd w:id="8"/>
      <w:r w:rsidDel="00000000" w:rsidR="00000000" w:rsidRPr="00000000">
        <w:rPr>
          <w:rtl w:val="0"/>
        </w:rPr>
        <w:t xml:space="preserve">1.5 Research Objectives</w:t>
      </w:r>
    </w:p>
    <w:p w:rsidR="00000000" w:rsidDel="00000000" w:rsidP="00000000" w:rsidRDefault="00000000" w:rsidRPr="00000000" w14:paraId="0000006E">
      <w:pPr>
        <w:numPr>
          <w:ilvl w:val="0"/>
          <w:numId w:val="1"/>
        </w:numPr>
        <w:spacing w:after="0" w:before="240" w:lineRule="auto"/>
        <w:ind w:left="720" w:hanging="360"/>
        <w:rPr/>
      </w:pPr>
      <w:r w:rsidDel="00000000" w:rsidR="00000000" w:rsidRPr="00000000">
        <w:rPr>
          <w:rtl w:val="0"/>
        </w:rPr>
        <w:t xml:space="preserve">To explore the sustainability and food waste management systems applicable to the hospitality sector.</w:t>
      </w:r>
    </w:p>
    <w:p w:rsidR="00000000" w:rsidDel="00000000" w:rsidP="00000000" w:rsidRDefault="00000000" w:rsidRPr="00000000" w14:paraId="0000006F">
      <w:pPr>
        <w:numPr>
          <w:ilvl w:val="0"/>
          <w:numId w:val="1"/>
        </w:numPr>
        <w:spacing w:after="0" w:lineRule="auto"/>
        <w:ind w:left="720" w:hanging="360"/>
        <w:rPr/>
      </w:pPr>
      <w:r w:rsidDel="00000000" w:rsidR="00000000" w:rsidRPr="00000000">
        <w:rPr>
          <w:rtl w:val="0"/>
        </w:rPr>
        <w:t xml:space="preserve">To examine current methods of food waste reduction in Novotel York Centre in terms of secondary quantitative and qualitative data.</w:t>
      </w:r>
    </w:p>
    <w:p w:rsidR="00000000" w:rsidDel="00000000" w:rsidP="00000000" w:rsidRDefault="00000000" w:rsidRPr="00000000" w14:paraId="00000070">
      <w:pPr>
        <w:numPr>
          <w:ilvl w:val="0"/>
          <w:numId w:val="1"/>
        </w:numPr>
        <w:spacing w:after="0" w:lineRule="auto"/>
        <w:ind w:left="720" w:hanging="360"/>
        <w:rPr/>
      </w:pPr>
      <w:r w:rsidDel="00000000" w:rsidR="00000000" w:rsidRPr="00000000">
        <w:rPr>
          <w:rtl w:val="0"/>
        </w:rPr>
        <w:t xml:space="preserve">To determine what the effect of these policies is on operations and the environment.</w:t>
      </w:r>
    </w:p>
    <w:p w:rsidR="00000000" w:rsidDel="00000000" w:rsidP="00000000" w:rsidRDefault="00000000" w:rsidRPr="00000000" w14:paraId="00000071">
      <w:pPr>
        <w:numPr>
          <w:ilvl w:val="0"/>
          <w:numId w:val="1"/>
        </w:numPr>
        <w:spacing w:after="240" w:lineRule="auto"/>
        <w:ind w:left="720" w:hanging="360"/>
        <w:rPr/>
      </w:pPr>
      <w:r w:rsidDel="00000000" w:rsidR="00000000" w:rsidRPr="00000000">
        <w:rPr>
          <w:rtl w:val="0"/>
        </w:rPr>
        <w:t xml:space="preserve">To determine areas of performance weakness and suggest strategic solutions.</w:t>
      </w:r>
    </w:p>
    <w:p w:rsidR="00000000" w:rsidDel="00000000" w:rsidP="00000000" w:rsidRDefault="00000000" w:rsidRPr="00000000" w14:paraId="00000072">
      <w:pPr>
        <w:pStyle w:val="Heading2"/>
        <w:keepNext w:val="0"/>
        <w:keepLines w:val="0"/>
        <w:spacing w:after="80" w:before="280" w:lineRule="auto"/>
        <w:rPr/>
      </w:pPr>
      <w:bookmarkStart w:colFirst="0" w:colLast="0" w:name="_heading=h.hesbr3owa7d7" w:id="9"/>
      <w:bookmarkEnd w:id="9"/>
      <w:r w:rsidDel="00000000" w:rsidR="00000000" w:rsidRPr="00000000">
        <w:rPr>
          <w:rtl w:val="0"/>
        </w:rPr>
        <w:t xml:space="preserve">1.6 Research Questions</w:t>
      </w:r>
    </w:p>
    <w:p w:rsidR="00000000" w:rsidDel="00000000" w:rsidP="00000000" w:rsidRDefault="00000000" w:rsidRPr="00000000" w14:paraId="00000073">
      <w:pPr>
        <w:numPr>
          <w:ilvl w:val="0"/>
          <w:numId w:val="2"/>
        </w:numPr>
        <w:spacing w:after="0" w:before="240" w:lineRule="auto"/>
        <w:ind w:left="720" w:hanging="360"/>
        <w:rPr/>
      </w:pPr>
      <w:r w:rsidDel="00000000" w:rsidR="00000000" w:rsidRPr="00000000">
        <w:rPr>
          <w:rtl w:val="0"/>
        </w:rPr>
        <w:t xml:space="preserve">How much have food waste minimisation measures led to a decrease in the total food waste volumes and costs at Novotel York Centre?</w:t>
      </w:r>
    </w:p>
    <w:p w:rsidR="00000000" w:rsidDel="00000000" w:rsidP="00000000" w:rsidRDefault="00000000" w:rsidRPr="00000000" w14:paraId="00000074">
      <w:pPr>
        <w:numPr>
          <w:ilvl w:val="0"/>
          <w:numId w:val="2"/>
        </w:numPr>
        <w:spacing w:after="0" w:lineRule="auto"/>
        <w:ind w:left="720" w:hanging="360"/>
        <w:rPr/>
      </w:pPr>
      <w:r w:rsidDel="00000000" w:rsidR="00000000" w:rsidRPr="00000000">
        <w:rPr>
          <w:rtl w:val="0"/>
        </w:rPr>
        <w:t xml:space="preserve">To what extent are the food waste policies of the hotel consistent with the existing sustainability models and industry standards?</w:t>
      </w:r>
    </w:p>
    <w:p w:rsidR="00000000" w:rsidDel="00000000" w:rsidP="00000000" w:rsidRDefault="00000000" w:rsidRPr="00000000" w14:paraId="00000075">
      <w:pPr>
        <w:numPr>
          <w:ilvl w:val="0"/>
          <w:numId w:val="2"/>
        </w:numPr>
        <w:spacing w:after="0" w:lineRule="auto"/>
        <w:ind w:left="720" w:hanging="360"/>
        <w:rPr/>
      </w:pPr>
      <w:r w:rsidDel="00000000" w:rsidR="00000000" w:rsidRPr="00000000">
        <w:rPr>
          <w:rtl w:val="0"/>
        </w:rPr>
        <w:t xml:space="preserve">Which business variables will affect the efficiency of food waste management in the hotel?</w:t>
      </w:r>
    </w:p>
    <w:p w:rsidR="00000000" w:rsidDel="00000000" w:rsidP="00000000" w:rsidRDefault="00000000" w:rsidRPr="00000000" w14:paraId="00000076">
      <w:pPr>
        <w:numPr>
          <w:ilvl w:val="0"/>
          <w:numId w:val="2"/>
        </w:numPr>
        <w:spacing w:after="240" w:lineRule="auto"/>
        <w:ind w:left="720" w:hanging="360"/>
        <w:rPr/>
      </w:pPr>
      <w:r w:rsidDel="00000000" w:rsidR="00000000" w:rsidRPr="00000000">
        <w:rPr>
          <w:rtl w:val="0"/>
        </w:rPr>
        <w:t xml:space="preserve">Are there any gaps between corporate sustainability promises and the results of on-site implementation?</w:t>
      </w:r>
    </w:p>
    <w:p w:rsidR="00000000" w:rsidDel="00000000" w:rsidP="00000000" w:rsidRDefault="00000000" w:rsidRPr="00000000" w14:paraId="00000077">
      <w:pPr>
        <w:pStyle w:val="Heading2"/>
        <w:keepNext w:val="0"/>
        <w:keepLines w:val="0"/>
        <w:spacing w:after="80" w:before="280" w:lineRule="auto"/>
        <w:rPr/>
      </w:pPr>
      <w:bookmarkStart w:colFirst="0" w:colLast="0" w:name="_heading=h.29crvmafj3yk" w:id="10"/>
      <w:bookmarkEnd w:id="10"/>
      <w:r w:rsidDel="00000000" w:rsidR="00000000" w:rsidRPr="00000000">
        <w:rPr>
          <w:rtl w:val="0"/>
        </w:rPr>
        <w:t xml:space="preserve">1.7 Dissertation Structure</w:t>
      </w:r>
    </w:p>
    <w:p w:rsidR="00000000" w:rsidDel="00000000" w:rsidP="00000000" w:rsidRDefault="00000000" w:rsidRPr="00000000" w14:paraId="00000078">
      <w:pPr>
        <w:jc w:val="center"/>
        <w:rPr/>
      </w:pPr>
      <w:r w:rsidDel="00000000" w:rsidR="00000000" w:rsidRPr="00000000">
        <w:rPr/>
        <w:drawing>
          <wp:inline distB="114300" distT="114300" distL="114300" distR="114300">
            <wp:extent cx="3258195" cy="5179695"/>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258195" cy="5179695"/>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pStyle w:val="Heading4"/>
        <w:rPr/>
      </w:pPr>
      <w:bookmarkStart w:colFirst="0" w:colLast="0" w:name="_heading=h.24jygdy11c8p" w:id="11"/>
      <w:bookmarkEnd w:id="11"/>
      <w:r w:rsidDel="00000000" w:rsidR="00000000" w:rsidRPr="00000000">
        <w:rPr>
          <w:rtl w:val="0"/>
        </w:rPr>
        <w:t xml:space="preserve">Figure 1.1: Dissertation Structure</w:t>
      </w:r>
    </w:p>
    <w:p w:rsidR="00000000" w:rsidDel="00000000" w:rsidP="00000000" w:rsidRDefault="00000000" w:rsidRPr="00000000" w14:paraId="0000007A">
      <w:pPr>
        <w:jc w:val="center"/>
        <w:rPr/>
      </w:pPr>
      <w:r w:rsidDel="00000000" w:rsidR="00000000" w:rsidRPr="00000000">
        <w:rPr>
          <w:b w:val="1"/>
          <w:bCs w:val="1"/>
          <w:rtl w:val="0"/>
        </w:rPr>
        <w:t xml:space="preserve">(Cottrel, 2014)</w:t>
      </w: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1"/>
        <w:rPr/>
      </w:pPr>
      <w:bookmarkStart w:colFirst="0" w:colLast="0" w:name="_heading=h.frtoz0dwm274" w:id="12"/>
      <w:bookmarkEnd w:id="12"/>
      <w:r w:rsidDel="00000000" w:rsidR="00000000" w:rsidRPr="00000000">
        <w:rPr>
          <w:rtl w:val="0"/>
        </w:rPr>
        <w:t xml:space="preserve">CHAPTER 2: LITERATURE REVIEW</w:t>
      </w:r>
    </w:p>
    <w:p w:rsidR="00000000" w:rsidDel="00000000" w:rsidP="00000000" w:rsidRDefault="00000000" w:rsidRPr="00000000" w14:paraId="0000007E">
      <w:pPr>
        <w:pStyle w:val="Heading2"/>
        <w:keepNext w:val="0"/>
        <w:keepLines w:val="0"/>
        <w:spacing w:after="80" w:before="360" w:lineRule="auto"/>
        <w:rPr>
          <w:sz w:val="24"/>
          <w:szCs w:val="24"/>
        </w:rPr>
      </w:pPr>
      <w:bookmarkStart w:colFirst="0" w:colLast="0" w:name="_heading=h.3p40a4s1a4nd" w:id="13"/>
      <w:bookmarkEnd w:id="13"/>
      <w:r w:rsidDel="00000000" w:rsidR="00000000" w:rsidRPr="00000000">
        <w:rPr>
          <w:sz w:val="24"/>
          <w:szCs w:val="24"/>
          <w:rtl w:val="0"/>
        </w:rPr>
        <w:t xml:space="preserve">2.1 Introduction </w:t>
      </w:r>
    </w:p>
    <w:p w:rsidR="00000000" w:rsidDel="00000000" w:rsidP="00000000" w:rsidRDefault="00000000" w:rsidRPr="00000000" w14:paraId="0000007F">
      <w:pPr>
        <w:rPr/>
      </w:pPr>
      <w:r w:rsidDel="00000000" w:rsidR="00000000" w:rsidRPr="00000000">
        <w:rPr>
          <w:rtl w:val="0"/>
        </w:rPr>
        <w:t xml:space="preserve">This chapter critically reviews the current literature on the sustainability frameworks, the measurement of food waste, operational drivers and governance alignment in the hospitality industry. It combines theoretical and empirical studies to establish controversies on measurement reliability, gaps in strategic integration and implementation, thus forming the conceptual basis of assessing the effectiveness of food waste reduction.</w:t>
      </w:r>
    </w:p>
    <w:p w:rsidR="00000000" w:rsidDel="00000000" w:rsidP="00000000" w:rsidRDefault="00000000" w:rsidRPr="00000000" w14:paraId="00000080">
      <w:pPr>
        <w:pStyle w:val="Heading2"/>
        <w:keepNext w:val="0"/>
        <w:keepLines w:val="0"/>
        <w:spacing w:after="80" w:before="360" w:lineRule="auto"/>
        <w:rPr/>
      </w:pPr>
      <w:bookmarkStart w:colFirst="0" w:colLast="0" w:name="_heading=h.jdu62gagrh0a" w:id="14"/>
      <w:bookmarkEnd w:id="14"/>
      <w:r w:rsidDel="00000000" w:rsidR="00000000" w:rsidRPr="00000000">
        <w:rPr>
          <w:sz w:val="24"/>
          <w:szCs w:val="24"/>
          <w:rtl w:val="0"/>
        </w:rPr>
        <w:t xml:space="preserve">2.2 Sustainability Frameworks and Industry Alignment</w:t>
      </w:r>
      <w:r w:rsidDel="00000000" w:rsidR="00000000" w:rsidRPr="00000000">
        <w:rPr>
          <w:rtl w:val="0"/>
        </w:rPr>
      </w:r>
    </w:p>
    <w:p w:rsidR="00000000" w:rsidDel="00000000" w:rsidP="00000000" w:rsidRDefault="00000000" w:rsidRPr="00000000" w14:paraId="00000081">
      <w:pPr>
        <w:spacing w:after="240" w:before="240" w:lineRule="auto"/>
        <w:rPr/>
      </w:pPr>
      <w:r w:rsidDel="00000000" w:rsidR="00000000" w:rsidRPr="00000000">
        <w:rPr>
          <w:rtl w:val="0"/>
        </w:rPr>
        <w:t xml:space="preserve">The concept of sustainability in the hospitality sector is often perceived in terms of the Triple Bottom Line (TBL) that combines environmental stewardship, economic viability, and social responsibility (Csikósová, Janošková and Čulková, 2020). In principle, TBL makes hotels reduce their environmental externalities like waste and emissions, be financially stable and benefit communities around them. According to Ozturkoglu, Sari and Saygili (2021), innovation in sustainability can be used to build long-term competitive advantage as it increases the operational efficiency, enhances brand differentiation and stakeholder expectations. Nevertheless, empirical studies indicate that sustainability integration in the hospitality industry is usually skewed. According to Filimonau and Delysia (2019), waste management practices in hotels are often reactive and compliance-based, as opposed to being strategic. This brings to mind the question of whether sustainability initiatives produce any real change or are symbolic efforts to create a good reputation. On a global governance scale, SDG 12 focuses on responsible consumption and production, with a specific objective to reduce food waste up the supply chains (Lins et al., 2021). Papargyropoulou et al. (2019) show that hospitality food waste is an indicator of system imbalances in production and consumption and is caused by excess supply, aesthetics, and consumer demands. Although the industry is a major source of post-consumer waste, the responsibility is often decentralised among suppliers and guests, which does not allow the industry to have clear ownership of accountability (McCauley and Jestratijevic, 2023). Circular economy models and the waste hierarchy offer a clearer operational approach since they focus more on prevention, rather than recycling and disposal (Awino and Apitz, 2024). Rodríguez-Antón and Alonso-Almeida (2019) argue that hospitality circular strategies need to be systemically redesigned instead of recycling programs. However, such downstream solutions like recycling and composting are often prioritised by industry practice; these solutions can handle waste once it has been generated, but not prevent it. This gap between the ideals of theory and the reality of operations is indicative of a larger gap between sustainability conceptualisations and measurability performance results.</w:t>
      </w:r>
    </w:p>
    <w:p w:rsidR="00000000" w:rsidDel="00000000" w:rsidP="00000000" w:rsidRDefault="00000000" w:rsidRPr="00000000" w14:paraId="00000082">
      <w:pPr>
        <w:pStyle w:val="Heading2"/>
        <w:keepNext w:val="0"/>
        <w:keepLines w:val="0"/>
        <w:spacing w:after="80" w:before="360" w:lineRule="auto"/>
        <w:rPr/>
      </w:pPr>
      <w:bookmarkStart w:colFirst="0" w:colLast="0" w:name="_heading=h.fjnisem4ogoq" w:id="15"/>
      <w:bookmarkEnd w:id="15"/>
      <w:r w:rsidDel="00000000" w:rsidR="00000000" w:rsidRPr="00000000">
        <w:rPr>
          <w:sz w:val="24"/>
          <w:szCs w:val="24"/>
          <w:rtl w:val="0"/>
        </w:rPr>
        <w:t xml:space="preserve">2.3 Measuring Food Waste Reduction and Performance Outcomes</w:t>
      </w:r>
      <w:r w:rsidDel="00000000" w:rsidR="00000000" w:rsidRPr="00000000">
        <w:rPr>
          <w:rtl w:val="0"/>
        </w:rPr>
      </w:r>
    </w:p>
    <w:p w:rsidR="00000000" w:rsidDel="00000000" w:rsidP="00000000" w:rsidRDefault="00000000" w:rsidRPr="00000000" w14:paraId="00000083">
      <w:pPr>
        <w:spacing w:after="240" w:before="240" w:lineRule="auto"/>
        <w:rPr/>
      </w:pPr>
      <w:r w:rsidDel="00000000" w:rsidR="00000000" w:rsidRPr="00000000">
        <w:rPr>
          <w:rtl w:val="0"/>
        </w:rPr>
        <w:t xml:space="preserve">Effective assessment of food waste regulations relies on sound quantification tools. Waste audits and weight-based measurements and preparation versus plate waste categorisation are typical case study examples used in hotels (Tomaszewska et al., 2021). Afzal et al. (2022) focus on such sector-specific indicators as kilograms per guest or cover, and such financial ones as cost per meal and procurement losses. It has been suggested to standardise the measurement practices with waste tracking technologies and organised audit tools (Cook et al., 2022). Nonetheless, methodological discrepancies, limited time of monitoring and underreporting compromise inter-study comparability and reliability. Measurement frequently focuses on immediate volumes of waste that fail to factor in areas of the system like errors in predicting demand or overdesign of menu designs (Bendesa et al., 2022). On the financial side, overproduction can be minimised to reduce the cost of purchasing and enhance the margin control in food and beverage operations (Afzal et al., 2022). The efficiency of operations can be enhanced because of better inventory forecasting and portion management. However, the reported savings are often based on projected data instead of independently verified data, which restricts the plausibility of alleged economic advantages (Landau et al., 2020). The most common measures of environmental performance are carbon footprint calculations associated with avoided landfills or lowered food production requirements. Qian et al. (2022) show that a decrease in food waste is associated with an objective decrease in emissions, and the transformation of the reduction in kilograms into carbon units requires a life-cycle assumption, which is highly dependent on context. Eriksson, Strid and Hansson (2015) demonstrate that the carbon results vary according to the selected waste management preference in the hierarchy, which makes the process of evaluation even more difficult. As a result, although numerous organisations are documenting the decrease in the amounts and prices of waste, the credibility of such testimonies is also subject to transparent procedures and regular validation procedures.</w:t>
      </w:r>
    </w:p>
    <w:p w:rsidR="00000000" w:rsidDel="00000000" w:rsidP="00000000" w:rsidRDefault="00000000" w:rsidRPr="00000000" w14:paraId="00000084">
      <w:pPr>
        <w:pStyle w:val="Heading2"/>
        <w:keepNext w:val="0"/>
        <w:keepLines w:val="0"/>
        <w:spacing w:after="80" w:before="360" w:lineRule="auto"/>
        <w:rPr>
          <w:sz w:val="24"/>
          <w:szCs w:val="24"/>
        </w:rPr>
      </w:pPr>
      <w:bookmarkStart w:colFirst="0" w:colLast="0" w:name="_heading=h.7lovt1crpu89" w:id="16"/>
      <w:bookmarkEnd w:id="16"/>
      <w:r w:rsidDel="00000000" w:rsidR="00000000" w:rsidRPr="00000000">
        <w:rPr>
          <w:sz w:val="24"/>
          <w:szCs w:val="24"/>
          <w:rtl w:val="0"/>
        </w:rPr>
        <w:t xml:space="preserve">2.4 Operational Drivers of Food Waste Effectiveness </w:t>
      </w:r>
    </w:p>
    <w:p w:rsidR="00000000" w:rsidDel="00000000" w:rsidP="00000000" w:rsidRDefault="00000000" w:rsidRPr="00000000" w14:paraId="00000085">
      <w:pPr>
        <w:spacing w:after="240" w:before="240" w:lineRule="auto"/>
        <w:rPr/>
      </w:pPr>
      <w:r w:rsidDel="00000000" w:rsidR="00000000" w:rsidRPr="00000000">
        <w:rPr>
          <w:rtl w:val="0"/>
        </w:rPr>
        <w:t xml:space="preserve">Often the effectiveness of food waste reduction initiatives depends on operational execution, as opposed to policy formulation itself. Structured procurement systems and demand forecasting models play a vital role in harmonising the purchasing volume in relation to the real consumption trends (Chase, 2021). According to Lévesque et al. (2022), one of the hotspots of waste is overproduction, especially in the field of buffet-style service, which is sometimes dictated by reputational issues on the issue of food abundance. Poor forecasting and the insufficiency of coordination with suppliers increase the risks of surplus, and the use of inventory management systems is not fully used in most hotel environments (Julies et al., 2025). As a result, a lack of efficiency in the procurement procedures may negate well-structured sustainability policies (O'Brien, 2023). Waste intensity is also influenced by menu engineering and portion control. Standardised menus are good to predict costs and less responsive to changing demand (Bendesa et al., 2022; Tolstov, 2024). On the other hand, too much flexibility that lacks data support enhances the possibility of spoilage. Lévesque et al. (2022) show that the planning of portion redesign and preparation can save a lot of waste, but it requires discipline at the level of the kitchen. Diversification of plant-based menus is also linked with decreased environmental intensity, but unless cautiously predicted, even sustainable menus are likely to result in unnecessary waste. The use of behavioural nudging techniques e.g. smaller plates or changed buffet arrangement shows that more effective consumption patterns can be achieved with small operational changes than with policy statements (Schaeffele-Elbers et al., 2025). The behaviour of the staff and organisational culture are still the determining variables. Chawla, Lugosi and Hawkins (2022) and Elkhwesky et al. (2024) demonstrate that the environmental concern, perceived norms and leadership signals influence pro-environmental intentions. Sustainable preparation behaviour can be improved through training (Lu and Ko, 2023), but Mortenius et al. (2015) indicate the organisational culture as a major determinant of involvement in change activities. The resistance occurs where sustainability becomes an additional burden instead of a normal course of operation. Therefore, behavioural and cultural obstacles often limit performance, meaning that the alignment of operations often dictates performance more than the design of the policies.</w:t>
      </w:r>
    </w:p>
    <w:p w:rsidR="00000000" w:rsidDel="00000000" w:rsidP="00000000" w:rsidRDefault="00000000" w:rsidRPr="00000000" w14:paraId="00000086">
      <w:pPr>
        <w:pStyle w:val="Heading2"/>
        <w:keepNext w:val="0"/>
        <w:keepLines w:val="0"/>
        <w:spacing w:after="80" w:before="360" w:lineRule="auto"/>
        <w:rPr/>
      </w:pPr>
      <w:bookmarkStart w:colFirst="0" w:colLast="0" w:name="_heading=h.1ryrooz3prsz" w:id="17"/>
      <w:bookmarkEnd w:id="17"/>
      <w:r w:rsidDel="00000000" w:rsidR="00000000" w:rsidRPr="00000000">
        <w:rPr>
          <w:sz w:val="24"/>
          <w:szCs w:val="24"/>
          <w:rtl w:val="0"/>
        </w:rPr>
        <w:t xml:space="preserve">2.5 Corporate Commitment vs. On-Site Implementation Gaps</w:t>
      </w:r>
      <w:r w:rsidDel="00000000" w:rsidR="00000000" w:rsidRPr="00000000">
        <w:rPr>
          <w:rtl w:val="0"/>
        </w:rPr>
      </w:r>
    </w:p>
    <w:p w:rsidR="00000000" w:rsidDel="00000000" w:rsidP="00000000" w:rsidRDefault="00000000" w:rsidRPr="00000000" w14:paraId="00000087">
      <w:pPr>
        <w:spacing w:after="240" w:before="240" w:lineRule="auto"/>
        <w:rPr/>
      </w:pPr>
      <w:r w:rsidDel="00000000" w:rsidR="00000000" w:rsidRPr="00000000">
        <w:rPr>
          <w:rtl w:val="0"/>
        </w:rPr>
        <w:t xml:space="preserve">Formal ESG disclosures and science-based targets are becoming increasingly important as corporate sustainability frameworks to indicate accountability. According to Filimonau (2021), the post-pandemic approaches to hospitality focus on resilience and waste minimisation as a part of the larger decarbonisation initiatives. Nevertheless, presence of corporate targets does not ensure effective implementation. Voukkali et al. (2023) emphasise the significance of having clearly established KPIs to scale waste strategies, which the authors state cannot be compared and held accountable due to inconsistent metrics. The growth of ESG reporting may consequently give the illusion of improvement without guaranteeing quantifiable operational transformation, which supports the anxieties about token compliance (Agbakwuru et al., 2024). Structural constraints exist in implementation on a property level. Berger et al. (2020) show that variability management in distributed units of organisations creates coordination problems, which can be extrapolated to multi-property hospitality organisations. The intentions of corporate sustainability can be watered down by resource inequality, a lack of a consistent monitoring system, and temporary financial constraints (Grewal and Serafeim, 2020). According to Rosa et al. (2025), digital innovation can contribute to waste reduction by enhancing the integration of data, but the digital capability differs between properties, which restricts the consistent use. Consequently, although corporate governance models have formulated inspiring sustainability promises, there is still a lack of empirical studies to assess the performance consistency of properties (Bienert et al., 2024). This gap presents the necessity of case-based analysis that focuses on the question of whether so-called reported sustainability ambitions can be converted into quantifiable operational results.</w:t>
      </w:r>
    </w:p>
    <w:p w:rsidR="00000000" w:rsidDel="00000000" w:rsidP="00000000" w:rsidRDefault="00000000" w:rsidRPr="00000000" w14:paraId="00000088">
      <w:pPr>
        <w:pStyle w:val="Heading2"/>
        <w:keepNext w:val="0"/>
        <w:keepLines w:val="0"/>
        <w:spacing w:after="80" w:before="360" w:lineRule="auto"/>
        <w:rPr>
          <w:sz w:val="24"/>
          <w:szCs w:val="24"/>
        </w:rPr>
      </w:pPr>
      <w:bookmarkStart w:colFirst="0" w:colLast="0" w:name="_heading=h.9pz284xk8ckl" w:id="18"/>
      <w:bookmarkEnd w:id="18"/>
      <w:r w:rsidDel="00000000" w:rsidR="00000000" w:rsidRPr="00000000">
        <w:rPr>
          <w:sz w:val="24"/>
          <w:szCs w:val="24"/>
          <w:rtl w:val="0"/>
        </w:rPr>
        <w:t xml:space="preserve">2.6 Research Gap</w:t>
      </w:r>
    </w:p>
    <w:p w:rsidR="00000000" w:rsidDel="00000000" w:rsidP="00000000" w:rsidRDefault="00000000" w:rsidRPr="00000000" w14:paraId="00000089">
      <w:pPr>
        <w:rPr/>
      </w:pPr>
      <w:r w:rsidDel="00000000" w:rsidR="00000000" w:rsidRPr="00000000">
        <w:rPr>
          <w:rtl w:val="0"/>
        </w:rPr>
        <w:t xml:space="preserve">In the literature, it is shown that despite the excellent conceptual guidance of such sustainability models as the Triple Bottom Line or the circular economy, the quantifiable alignment between strategic commitments and operational outcomes is still unequal (Rodríguez-Antón and Alonso-Almeida, 2019; Awino and Apitz, 2024). There is still an argument about the accuracy of food waste measurement instruments because there is a great number of variations in audit methods and carbon calculations in different settings (Tomaszewska et al., 2021; Qian et al., 2022). Besides, it has been indicated that the implementation of operations, especially staff behaviour and procurement practices, can be more determinant of effectiveness than policy design, alone (Chawla, Lugosi and Hawkins, 2022; Lu and Ko, 2023). On the governance level, ESG disclosure and KPI systems fail to be regularly translated into property-level implementation (Voukkali et al., 2023). As a result, little empirical studies have been done to assess the effectiveness of food waste reduction at individual hotel level based on verifiable quantitative and qualitative data. This research fills such a gap by conducting a case-based evaluation of the results of performance that focuses on the ability to measure results instead of the existence of sustainability policies.</w:t>
      </w:r>
    </w:p>
    <w:p w:rsidR="00000000" w:rsidDel="00000000" w:rsidP="00000000" w:rsidRDefault="00000000" w:rsidRPr="00000000" w14:paraId="0000008A">
      <w:pPr>
        <w:pStyle w:val="Heading1"/>
        <w:rPr/>
      </w:pPr>
      <w:bookmarkStart w:colFirst="0" w:colLast="0" w:name="_heading=h.6747lwxo06f" w:id="19"/>
      <w:bookmarkEnd w:id="19"/>
      <w:r w:rsidDel="00000000" w:rsidR="00000000" w:rsidRPr="00000000">
        <w:rPr>
          <w:rtl w:val="0"/>
        </w:rPr>
        <w:t xml:space="preserve">CHAPTER 3: METHODOLOGY</w:t>
      </w:r>
    </w:p>
    <w:p w:rsidR="00000000" w:rsidDel="00000000" w:rsidP="00000000" w:rsidRDefault="00000000" w:rsidRPr="00000000" w14:paraId="0000008B">
      <w:pPr>
        <w:pStyle w:val="Heading2"/>
        <w:keepNext w:val="0"/>
        <w:keepLines w:val="0"/>
        <w:spacing w:after="80" w:before="280" w:lineRule="auto"/>
        <w:rPr/>
      </w:pPr>
      <w:bookmarkStart w:colFirst="0" w:colLast="0" w:name="_heading=h.ufsgfnu8oy4t" w:id="20"/>
      <w:bookmarkEnd w:id="20"/>
      <w:r w:rsidDel="00000000" w:rsidR="00000000" w:rsidRPr="00000000">
        <w:rPr>
          <w:rtl w:val="0"/>
        </w:rPr>
        <w:t xml:space="preserve">3.1 Research Design and Case Study Approach</w:t>
      </w:r>
    </w:p>
    <w:p w:rsidR="00000000" w:rsidDel="00000000" w:rsidP="00000000" w:rsidRDefault="00000000" w:rsidRPr="00000000" w14:paraId="0000008C">
      <w:pPr>
        <w:spacing w:after="240" w:before="240" w:lineRule="auto"/>
        <w:rPr/>
      </w:pPr>
      <w:r w:rsidDel="00000000" w:rsidR="00000000" w:rsidRPr="00000000">
        <w:rPr>
          <w:rtl w:val="0"/>
        </w:rPr>
        <w:t xml:space="preserve">This is a case study research that will be used to determine the effectiveness of food waste reduction programs in one hotel setting. A case study is suitable when it is the aim to explore a modern phenomenon in the context of its actual environment, especially when contextual variables play a crucial role in the study of results (Saunders, Lewis and Thornhill, 2019). Organisational culture, operation systems and strategic governance affect food waste management and hence, isolating the variables in their environment would be prone to oversimplification. The case study approach makes it possible to explore the processes, behaviours and performance outcomes in detail instead of just identifying the trends on the surface. According to Bryman and Bell (2015), case studies are especially good to analyse organisational practices when various sources of data can be combined to give an overall picture. When it comes to the research, both quantitative (waste volumes, cost implications, performance reports) and qualitative (operational practices, behavioural influences) indicators need to be evaluated in order to determine the effectiveness. This is facilitated by the case study design.</w:t>
      </w:r>
    </w:p>
    <w:p w:rsidR="00000000" w:rsidDel="00000000" w:rsidP="00000000" w:rsidRDefault="00000000" w:rsidRPr="00000000" w14:paraId="0000008D">
      <w:pPr>
        <w:pStyle w:val="Heading2"/>
        <w:rPr/>
      </w:pPr>
      <w:bookmarkStart w:colFirst="0" w:colLast="0" w:name="_heading=h.iedx8cb7251f" w:id="21"/>
      <w:bookmarkEnd w:id="21"/>
      <w:r w:rsidDel="00000000" w:rsidR="00000000" w:rsidRPr="00000000">
        <w:rPr>
          <w:rtl w:val="0"/>
        </w:rPr>
        <w:t xml:space="preserve">3.2 Strengths and Limitations of the Case Study Design</w:t>
      </w:r>
    </w:p>
    <w:p w:rsidR="00000000" w:rsidDel="00000000" w:rsidP="00000000" w:rsidRDefault="00000000" w:rsidRPr="00000000" w14:paraId="0000008E">
      <w:pPr>
        <w:spacing w:after="240" w:before="240" w:lineRule="auto"/>
        <w:rPr/>
      </w:pPr>
      <w:r w:rsidDel="00000000" w:rsidR="00000000" w:rsidRPr="00000000">
        <w:rPr>
          <w:rtl w:val="0"/>
        </w:rPr>
        <w:t xml:space="preserve">The main advantage of case study is that it creates contextual depth and analytical richness. According to Saunders, Lewis and Thornhill (2019), case studies help a researcher to bring in complexity and learn how strategies are applied in practice. This is especially true of the evaluation of sustainability policies where operational realities might not be matched by formal undertakings. It is also possible to use different data sources to triangulate, which improves the strength of analytic power (Collis and Hussey, 2014). Case studies are however criticised to have low generalisability. Results of one organisation cannot be generalised to the rest of the hospitality industry (Bryman and Bell, 2015). Although this limits statistical generalisation, the purpose of the study is analytical generalisation, and adds to the theory by assessing the way sustainability efficacy is realised in a particular context of operation.</w:t>
      </w:r>
    </w:p>
    <w:p w:rsidR="00000000" w:rsidDel="00000000" w:rsidP="00000000" w:rsidRDefault="00000000" w:rsidRPr="00000000" w14:paraId="0000008F">
      <w:pPr>
        <w:pStyle w:val="Heading2"/>
        <w:keepNext w:val="0"/>
        <w:keepLines w:val="0"/>
        <w:spacing w:after="80" w:before="280" w:lineRule="auto"/>
        <w:rPr/>
      </w:pPr>
      <w:bookmarkStart w:colFirst="0" w:colLast="0" w:name="_heading=h.1z2dn2s3lsz0" w:id="22"/>
      <w:bookmarkEnd w:id="22"/>
      <w:r w:rsidDel="00000000" w:rsidR="00000000" w:rsidRPr="00000000">
        <w:rPr>
          <w:rtl w:val="0"/>
        </w:rPr>
        <w:t xml:space="preserve">3.3 Data Collection Methods</w:t>
      </w:r>
    </w:p>
    <w:p w:rsidR="00000000" w:rsidDel="00000000" w:rsidP="00000000" w:rsidRDefault="00000000" w:rsidRPr="00000000" w14:paraId="00000090">
      <w:pPr>
        <w:spacing w:after="240" w:before="240" w:lineRule="auto"/>
        <w:rPr/>
      </w:pPr>
      <w:r w:rsidDel="00000000" w:rsidR="00000000" w:rsidRPr="00000000">
        <w:rPr>
          <w:rtl w:val="0"/>
        </w:rPr>
        <w:t xml:space="preserve">The study makes use of secondary qualitative and quantitative data. The corporate sustainability reports, policy documents, industry publications and performance disclosures are examples of secondary data (Gnanaweera and Kunori, 2018). Saunders, Lewis and Thornhill (2019) note that secondary data may be beneficial in cases when organisations have limited access and in cases where trends of performances over time are necessary (Kenyon et al., 2016). The placement period offers contextualization of operations based on observations that take place. Quantitative assessment is aided by internal papers like garbage tracking records and sustainability policies (Laner and Rechberger, 2009). Informal interviews with employees where possible give additional qualitative insights into behavioural and cultural issues affecting implementation. According to Sekaran and Bougie (2013), qualitative and quantitative sources are complementary, and it is best to use both to ensure the richness of interpretation because they both record quantifiable results and understanding of the experience.</w:t>
      </w:r>
    </w:p>
    <w:p w:rsidR="00000000" w:rsidDel="00000000" w:rsidP="00000000" w:rsidRDefault="00000000" w:rsidRPr="00000000" w14:paraId="00000091">
      <w:pPr>
        <w:pStyle w:val="Heading2"/>
        <w:keepNext w:val="0"/>
        <w:keepLines w:val="0"/>
        <w:spacing w:after="80" w:before="280" w:lineRule="auto"/>
        <w:rPr/>
      </w:pPr>
      <w:bookmarkStart w:colFirst="0" w:colLast="0" w:name="_heading=h.ro3eb3h1zc51" w:id="23"/>
      <w:bookmarkEnd w:id="23"/>
      <w:r w:rsidDel="00000000" w:rsidR="00000000" w:rsidRPr="00000000">
        <w:rPr>
          <w:rtl w:val="0"/>
        </w:rPr>
        <w:t xml:space="preserve">3.4 Reliability and Validity</w:t>
      </w:r>
    </w:p>
    <w:p w:rsidR="00000000" w:rsidDel="00000000" w:rsidP="00000000" w:rsidRDefault="00000000" w:rsidRPr="00000000" w14:paraId="00000092">
      <w:pPr>
        <w:spacing w:after="240" w:before="240" w:lineRule="auto"/>
        <w:rPr/>
      </w:pPr>
      <w:r w:rsidDel="00000000" w:rsidR="00000000" w:rsidRPr="00000000">
        <w:rPr>
          <w:rtl w:val="0"/>
        </w:rPr>
        <w:t xml:space="preserve">Reliability is the consistency of the measurement procedures (Collis and Hussey, 2014). This research has increased reliability because the performance indicators and formal reports are documented as opposed to anecdotal evidence. Cross-checking of data is done where feasible between various sources to minimise the reporting bias. The validity issues are whether the research is measuring what it is measuring (Bryman and Bell, 2015). The correspondence of the research questions, theoretical frameworks and data indicators enhances construct validity. Triangulation of documentary evidence and observational insight helps in supporting internal validity. There is however a risk of introducing limitations when the methodologies of measurements are not fully revealed when reliance is used on secondary organisational data.</w:t>
      </w:r>
    </w:p>
    <w:p w:rsidR="00000000" w:rsidDel="00000000" w:rsidP="00000000" w:rsidRDefault="00000000" w:rsidRPr="00000000" w14:paraId="00000093">
      <w:pPr>
        <w:pStyle w:val="Heading2"/>
        <w:keepNext w:val="0"/>
        <w:keepLines w:val="0"/>
        <w:spacing w:after="80" w:before="280" w:lineRule="auto"/>
        <w:rPr/>
      </w:pPr>
      <w:bookmarkStart w:colFirst="0" w:colLast="0" w:name="_heading=h.bkk9vo8thlci" w:id="24"/>
      <w:bookmarkEnd w:id="24"/>
      <w:r w:rsidDel="00000000" w:rsidR="00000000" w:rsidRPr="00000000">
        <w:rPr>
          <w:rtl w:val="0"/>
        </w:rPr>
        <w:t xml:space="preserve">3.5 Ethical Considerations</w:t>
      </w:r>
    </w:p>
    <w:p w:rsidR="00000000" w:rsidDel="00000000" w:rsidP="00000000" w:rsidRDefault="00000000" w:rsidRPr="00000000" w14:paraId="00000094">
      <w:pPr>
        <w:spacing w:after="240" w:before="240" w:lineRule="auto"/>
        <w:rPr/>
      </w:pPr>
      <w:r w:rsidDel="00000000" w:rsidR="00000000" w:rsidRPr="00000000">
        <w:rPr>
          <w:rtl w:val="0"/>
        </w:rPr>
        <w:t xml:space="preserve">In organisational research ethical integrity is necessary. Saunders, Lewis and Thornhill (2019) focus on confidentiality, transparency and responsible data handling. The paper is mainly based on documents and non-sensitive internal records that are publicly available (Layode et al., 2024). Any unofficial communications are handled anonymously and no commercial secrets are divulged. The study is also ethical in terms of the academic standards as it has not misinterpreted or been biased when representing organisational practices.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pStyle w:val="Heading1"/>
        <w:rPr/>
      </w:pPr>
      <w:bookmarkStart w:colFirst="0" w:colLast="0" w:name="_heading=h.hxl57s64f7pg" w:id="25"/>
      <w:bookmarkEnd w:id="25"/>
      <w:r w:rsidDel="00000000" w:rsidR="00000000" w:rsidRPr="00000000">
        <w:rPr>
          <w:rtl w:val="0"/>
        </w:rPr>
        <w:t xml:space="preserve">CHAPTER 4: FINDINGS AND DISCUSSION</w:t>
      </w:r>
    </w:p>
    <w:p w:rsidR="00000000" w:rsidDel="00000000" w:rsidP="00000000" w:rsidRDefault="00000000" w:rsidRPr="00000000" w14:paraId="00000097">
      <w:pPr>
        <w:pStyle w:val="Heading2"/>
        <w:rPr/>
      </w:pPr>
      <w:bookmarkStart w:colFirst="0" w:colLast="0" w:name="_heading=h.lvpic8yrmtl" w:id="26"/>
      <w:bookmarkEnd w:id="26"/>
      <w:r w:rsidDel="00000000" w:rsidR="00000000" w:rsidRPr="00000000">
        <w:rPr>
          <w:rtl w:val="0"/>
        </w:rPr>
        <w:t xml:space="preserve">4.1 Introduction</w:t>
      </w:r>
    </w:p>
    <w:p w:rsidR="00000000" w:rsidDel="00000000" w:rsidP="00000000" w:rsidRDefault="00000000" w:rsidRPr="00000000" w14:paraId="00000098">
      <w:pPr>
        <w:rPr/>
      </w:pPr>
      <w:r w:rsidDel="00000000" w:rsidR="00000000" w:rsidRPr="00000000">
        <w:rPr>
          <w:rtl w:val="0"/>
        </w:rPr>
        <w:t xml:space="preserve">This chapter shows the empirical results which will assess the effectiveness of food waste reduction policies in the chosen hotel setting. The discussion is based on the secondary quantitative and qualitative data, such as the corporate sustainability disclosures, industry benchmark reports, operation documentation and industry research. The chapter compares the performance results and the quality of implementation by relying on the organisational evidence and external benchmarks. Figures 4.1 to 4.4 present the trends of annual waste, waste composition, monthly intensity trends and financial impact, which offer a multidimensional approach to the effectiveness of operations and sustainability performance.</w:t>
      </w:r>
    </w:p>
    <w:p w:rsidR="00000000" w:rsidDel="00000000" w:rsidP="00000000" w:rsidRDefault="00000000" w:rsidRPr="00000000" w14:paraId="00000099">
      <w:pPr>
        <w:pStyle w:val="Heading2"/>
        <w:rPr/>
      </w:pPr>
      <w:bookmarkStart w:colFirst="0" w:colLast="0" w:name="_heading=h.wp4f2ytqkqr6" w:id="27"/>
      <w:bookmarkEnd w:id="27"/>
      <w:r w:rsidDel="00000000" w:rsidR="00000000" w:rsidRPr="00000000">
        <w:rPr>
          <w:rtl w:val="0"/>
        </w:rPr>
        <w:t xml:space="preserve">4.2 Annual Food Waste Performance Trend </w:t>
      </w:r>
    </w:p>
    <w:p w:rsidR="00000000" w:rsidDel="00000000" w:rsidP="00000000" w:rsidRDefault="00000000" w:rsidRPr="00000000" w14:paraId="0000009A">
      <w:pPr>
        <w:jc w:val="center"/>
        <w:rPr/>
      </w:pPr>
      <w:r w:rsidDel="00000000" w:rsidR="00000000" w:rsidRPr="00000000">
        <w:rPr/>
        <w:drawing>
          <wp:inline distB="114300" distT="114300" distL="114300" distR="114300">
            <wp:extent cx="4370070" cy="3160696"/>
            <wp:effectExtent b="0" l="0" r="0" t="0"/>
            <wp:docPr id="8" name="image5.png"/>
            <a:graphic>
              <a:graphicData uri="http://schemas.openxmlformats.org/drawingml/2006/picture">
                <pic:pic>
                  <pic:nvPicPr>
                    <pic:cNvPr id="0" name="image5.png"/>
                    <pic:cNvPicPr preferRelativeResize="0"/>
                  </pic:nvPicPr>
                  <pic:blipFill>
                    <a:blip r:embed="rId8"/>
                    <a:srcRect b="0" l="0" r="0" t="6273"/>
                    <a:stretch>
                      <a:fillRect/>
                    </a:stretch>
                  </pic:blipFill>
                  <pic:spPr>
                    <a:xfrm>
                      <a:off x="0" y="0"/>
                      <a:ext cx="4370070" cy="3160696"/>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pStyle w:val="Heading4"/>
        <w:rPr/>
      </w:pPr>
      <w:bookmarkStart w:colFirst="0" w:colLast="0" w:name="_heading=h.3wuoblcklvt7" w:id="28"/>
      <w:bookmarkEnd w:id="28"/>
      <w:r w:rsidDel="00000000" w:rsidR="00000000" w:rsidRPr="00000000">
        <w:rPr>
          <w:rtl w:val="0"/>
        </w:rPr>
        <w:t xml:space="preserve">Figure 4.1: Annual Food Waste Volume Trend (kg)</w:t>
      </w:r>
    </w:p>
    <w:p w:rsidR="00000000" w:rsidDel="00000000" w:rsidP="00000000" w:rsidRDefault="00000000" w:rsidRPr="00000000" w14:paraId="0000009C">
      <w:pPr>
        <w:jc w:val="center"/>
        <w:rPr/>
      </w:pPr>
      <w:r w:rsidDel="00000000" w:rsidR="00000000" w:rsidRPr="00000000">
        <w:rPr>
          <w:rtl w:val="0"/>
        </w:rPr>
        <w:t xml:space="preserve">(FoodSight, 2024a, 2024b; Orbisk, 2025; Novotel York Centre, n.d.; Sustainable Hotel News, 2023)</w:t>
      </w:r>
    </w:p>
    <w:p w:rsidR="00000000" w:rsidDel="00000000" w:rsidP="00000000" w:rsidRDefault="00000000" w:rsidRPr="00000000" w14:paraId="0000009D">
      <w:pPr>
        <w:spacing w:after="240" w:before="240" w:lineRule="auto"/>
        <w:rPr/>
      </w:pPr>
      <w:r w:rsidDel="00000000" w:rsidR="00000000" w:rsidRPr="00000000">
        <w:rPr>
          <w:rtl w:val="0"/>
        </w:rPr>
        <w:t xml:space="preserve">Figure 4.1 shows the trend of the yearly food waste between 2018 and 2024, which exhibits a definite variation in accordance with the general trends in operations and the market. The levels of waste are relatively stable before 2020, and then the figure significantly decreased during the pandemic. This decline aligns with the massive shrinkage in the hospitality activity in the sector where closures, decreased occupancy and fewer food service operations led to a decrease in waste generation (Business Waste, 2026). Since 2021, the amount of waste has shown a consistent recovery and the resurgence of travel demand and hotel business. This trend is similar to sector-level trends which are described in industry benchmark data and point to the interconnectedness of food waste levels and the number of guests (FoodSight, 2024a; FoodSight, 2024b). With the growth in operational capacity, the volumes of food waste seem to have grown in the same proportion; it is possible that at least some of the observed change is demand-driven and not necessarily efficiency-related. Figure 4.1 also has confidence intervals, which implies a certain amount of measurement variance, as the waste tracking systems in hospitality facilities are difficult to measure methodologically (Orbisk, 2025; Sustainable Hotel News, 2023). This variability highlights the riskiness and impossibility to interpret changes per year-on-year without the consideration of monitoring accuracy and consistency of reporting. The latest year, when compared to the sector averages, seems to be generally in line with the standards of the midsize hotel (FoodSight, 2024b). </w:t>
      </w:r>
    </w:p>
    <w:p w:rsidR="00000000" w:rsidDel="00000000" w:rsidP="00000000" w:rsidRDefault="00000000" w:rsidRPr="00000000" w14:paraId="0000009E">
      <w:pPr>
        <w:pStyle w:val="Heading2"/>
        <w:rPr/>
      </w:pPr>
      <w:bookmarkStart w:colFirst="0" w:colLast="0" w:name="_heading=h.tz1ulxtbqk2v" w:id="29"/>
      <w:bookmarkEnd w:id="29"/>
      <w:r w:rsidDel="00000000" w:rsidR="00000000" w:rsidRPr="00000000">
        <w:rPr>
          <w:rtl w:val="0"/>
        </w:rPr>
        <w:t xml:space="preserve">4.3 Food Waste Composition Analysis</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jc w:val="center"/>
        <w:rPr/>
      </w:pPr>
      <w:r w:rsidDel="00000000" w:rsidR="00000000" w:rsidRPr="00000000">
        <w:rPr/>
        <w:drawing>
          <wp:inline distB="114300" distT="114300" distL="114300" distR="114300">
            <wp:extent cx="5731200" cy="3340100"/>
            <wp:effectExtent b="0" l="0" r="0" t="0"/>
            <wp:docPr id="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12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pStyle w:val="Heading4"/>
        <w:rPr/>
      </w:pPr>
      <w:bookmarkStart w:colFirst="0" w:colLast="0" w:name="_heading=h.qt4jlpm2ls0c" w:id="30"/>
      <w:bookmarkEnd w:id="30"/>
      <w:r w:rsidDel="00000000" w:rsidR="00000000" w:rsidRPr="00000000">
        <w:rPr>
          <w:rtl w:val="0"/>
        </w:rPr>
        <w:t xml:space="preserve">Figure 4.2 Food Waste Composition (%)</w:t>
      </w:r>
    </w:p>
    <w:p w:rsidR="00000000" w:rsidDel="00000000" w:rsidP="00000000" w:rsidRDefault="00000000" w:rsidRPr="00000000" w14:paraId="000000A4">
      <w:pPr>
        <w:jc w:val="center"/>
        <w:rPr/>
      </w:pPr>
      <w:r w:rsidDel="00000000" w:rsidR="00000000" w:rsidRPr="00000000">
        <w:rPr>
          <w:rtl w:val="0"/>
        </w:rPr>
        <w:t xml:space="preserve">(WRAP, 2012; Duran et al., 2022; Business Waste, 2026)</w:t>
      </w:r>
    </w:p>
    <w:p w:rsidR="00000000" w:rsidDel="00000000" w:rsidP="00000000" w:rsidRDefault="00000000" w:rsidRPr="00000000" w14:paraId="000000A5">
      <w:pPr>
        <w:spacing w:after="240" w:before="240" w:lineRule="auto"/>
        <w:rPr/>
      </w:pPr>
      <w:r w:rsidDel="00000000" w:rsidR="00000000" w:rsidRPr="00000000">
        <w:rPr>
          <w:rtl w:val="0"/>
        </w:rPr>
        <w:t xml:space="preserve">Figure 4.2 breaks down total food waste into operation types and it is clear that most waste is generated during the preparation phase, then plate/ guest waste, and the spoilage is a minor but still considerable amount. Operationally, the prevalence of waste in preparation is also important in that it implies inefficiencies that are taking place prior to food reaching the guest. WRAP (2012) also found preparation and overproduction to be key contributors in the UK hospitality industry and Duran, Erabi and Gokce (2022) also discovered that inaccuracies in kitchen level handling and forecasting were the leading causes of waste in hotel foodservices. The plate waste percentage is an indicator of the behavioural consumption behaviour, such as portions and buffet anticipation, which have been broadly linked with the perceived value and plenty by the guest (Business Waste, 2026). </w:t>
      </w:r>
    </w:p>
    <w:p w:rsidR="00000000" w:rsidDel="00000000" w:rsidP="00000000" w:rsidRDefault="00000000" w:rsidRPr="00000000" w14:paraId="000000A6">
      <w:pPr>
        <w:pStyle w:val="Heading2"/>
        <w:rPr/>
      </w:pPr>
      <w:bookmarkStart w:colFirst="0" w:colLast="0" w:name="_heading=h.t3s108wexsku" w:id="31"/>
      <w:bookmarkEnd w:id="31"/>
      <w:r w:rsidDel="00000000" w:rsidR="00000000" w:rsidRPr="00000000">
        <w:rPr>
          <w:rtl w:val="0"/>
        </w:rPr>
        <w:t xml:space="preserve">4.4 Monthly Waste Intensity and Operational Peaks</w:t>
      </w:r>
    </w:p>
    <w:p w:rsidR="00000000" w:rsidDel="00000000" w:rsidP="00000000" w:rsidRDefault="00000000" w:rsidRPr="00000000" w14:paraId="000000A7">
      <w:pPr>
        <w:jc w:val="center"/>
        <w:rPr/>
      </w:pPr>
      <w:r w:rsidDel="00000000" w:rsidR="00000000" w:rsidRPr="00000000">
        <w:rPr/>
        <w:drawing>
          <wp:inline distB="114300" distT="114300" distL="114300" distR="114300">
            <wp:extent cx="5731200" cy="3111500"/>
            <wp:effectExtent b="0" l="0" r="0" t="0"/>
            <wp:docPr id="10"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7312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pStyle w:val="Heading4"/>
        <w:rPr/>
      </w:pPr>
      <w:bookmarkStart w:colFirst="0" w:colLast="0" w:name="_heading=h.h0pc38qngf1i" w:id="32"/>
      <w:bookmarkEnd w:id="32"/>
      <w:r w:rsidDel="00000000" w:rsidR="00000000" w:rsidRPr="00000000">
        <w:rPr>
          <w:rtl w:val="0"/>
        </w:rPr>
        <w:t xml:space="preserve">Figure 4.3: Monthly Food Waste Intensity (kg per cover)</w:t>
      </w:r>
    </w:p>
    <w:p w:rsidR="00000000" w:rsidDel="00000000" w:rsidP="00000000" w:rsidRDefault="00000000" w:rsidRPr="00000000" w14:paraId="000000A9">
      <w:pPr>
        <w:jc w:val="center"/>
        <w:rPr/>
      </w:pPr>
      <w:r w:rsidDel="00000000" w:rsidR="00000000" w:rsidRPr="00000000">
        <w:rPr>
          <w:rtl w:val="0"/>
        </w:rPr>
        <w:t xml:space="preserve">(International Food Waste Coalition, 2024; FoodSight, 2024b)</w:t>
      </w:r>
    </w:p>
    <w:p w:rsidR="00000000" w:rsidDel="00000000" w:rsidP="00000000" w:rsidRDefault="00000000" w:rsidRPr="00000000" w14:paraId="000000AA">
      <w:pPr>
        <w:spacing w:after="240" w:before="240" w:lineRule="auto"/>
        <w:rPr/>
      </w:pPr>
      <w:r w:rsidDel="00000000" w:rsidR="00000000" w:rsidRPr="00000000">
        <w:rPr>
          <w:rtl w:val="0"/>
        </w:rPr>
        <w:t xml:space="preserve">Figure 4.3 shows the intensity of food waste in the form of kilograms per cover per month and compares it with an industry average of around 0.25 kg/cover (International Food Waste Coalition, 2024; FoodSight, 2024b). Although there are still a few months to go near this mark, it is evident that there have been high peaks in the months of April, July, August and December. These times are during Easter travelling, summer meetings, peak seasons and the festive season respectively, which are known to be the time periods, when more guests are expected and more buffet varieties are offered.</w:t>
      </w:r>
    </w:p>
    <w:p w:rsidR="00000000" w:rsidDel="00000000" w:rsidP="00000000" w:rsidRDefault="00000000" w:rsidRPr="00000000" w14:paraId="000000AB">
      <w:pPr>
        <w:spacing w:after="240" w:before="240" w:lineRule="auto"/>
        <w:rPr/>
      </w:pPr>
      <w:r w:rsidDel="00000000" w:rsidR="00000000" w:rsidRPr="00000000">
        <w:rPr>
          <w:rtl w:val="0"/>
        </w:rPr>
        <w:t xml:space="preserve">Waste intensity increases beyond the sector average during peak months, which indicates that the growth rates cannot be explained by the rise in the number of guests but by the inefficiencies in operations that are inherent in high-demand service periods (International Food Waste Coalition, 2024). Instead of being proportional to occupancy, waste seems to run out of proportion, indicating that there is something wrong with forecasting precision and buffet restocking methods. Duran, Erabi and Gökce (2022) also note that precautionary cooking methods that tend to overproduction during peak service times are usually motivated by the fear of running out of stock, and thus produce unnecessary waste. Even though the overall waste is usually related to higher cover numbers, the lack of a linear relationship suggests that the managerial controls can moderate the intensity in case they are properly applied (FoodSight, 2024b). The months when the intensity remains stable even with high covers prove the fact that operational discipline can compensate for the demand pressure. On the other hand, sharp spikes represent systemic stress, and the variability of staffing and menu growth undermine the stock turnover and portion control. These trends support the point that surge in waste seasonally are highly predictable and hence operationally controllable instead of being structural necessities.</w:t>
      </w:r>
    </w:p>
    <w:p w:rsidR="00000000" w:rsidDel="00000000" w:rsidP="00000000" w:rsidRDefault="00000000" w:rsidRPr="00000000" w14:paraId="000000AC">
      <w:pPr>
        <w:pStyle w:val="Heading2"/>
        <w:rPr/>
      </w:pPr>
      <w:bookmarkStart w:colFirst="0" w:colLast="0" w:name="_heading=h.s9i1bwd9jr21" w:id="33"/>
      <w:bookmarkEnd w:id="33"/>
      <w:r w:rsidDel="00000000" w:rsidR="00000000" w:rsidRPr="00000000">
        <w:rPr>
          <w:rtl w:val="0"/>
        </w:rPr>
        <w:t xml:space="preserve">4.5 Financial Impact and Avoidable Waste</w:t>
      </w:r>
    </w:p>
    <w:p w:rsidR="00000000" w:rsidDel="00000000" w:rsidP="00000000" w:rsidRDefault="00000000" w:rsidRPr="00000000" w14:paraId="000000AD">
      <w:pPr>
        <w:jc w:val="center"/>
        <w:rPr/>
      </w:pPr>
      <w:r w:rsidDel="00000000" w:rsidR="00000000" w:rsidRPr="00000000">
        <w:rPr/>
        <w:drawing>
          <wp:inline distB="114300" distT="114300" distL="114300" distR="114300">
            <wp:extent cx="5731200" cy="3543300"/>
            <wp:effectExtent b="0" l="0" r="0" t="0"/>
            <wp:docPr id="9"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pStyle w:val="Heading4"/>
        <w:rPr/>
      </w:pPr>
      <w:bookmarkStart w:colFirst="0" w:colLast="0" w:name="_heading=h.58g4hh57nc7" w:id="34"/>
      <w:bookmarkEnd w:id="34"/>
      <w:r w:rsidDel="00000000" w:rsidR="00000000" w:rsidRPr="00000000">
        <w:rPr>
          <w:rtl w:val="0"/>
        </w:rPr>
        <w:t xml:space="preserve">Figure 4.4: Financial Impact Comparison (£)</w:t>
      </w:r>
    </w:p>
    <w:p w:rsidR="00000000" w:rsidDel="00000000" w:rsidP="00000000" w:rsidRDefault="00000000" w:rsidRPr="00000000" w14:paraId="000000AF">
      <w:pPr>
        <w:pStyle w:val="Heading4"/>
        <w:rPr>
          <w:b w:val="0"/>
          <w:bCs w:val="0"/>
        </w:rPr>
      </w:pPr>
      <w:bookmarkStart w:colFirst="0" w:colLast="0" w:name="_heading=h.nohmueafpxuj" w:id="35"/>
      <w:bookmarkEnd w:id="35"/>
      <w:r w:rsidDel="00000000" w:rsidR="00000000" w:rsidRPr="00000000">
        <w:rPr>
          <w:b w:val="0"/>
          <w:bCs w:val="0"/>
          <w:rtl w:val="0"/>
        </w:rPr>
        <w:t xml:space="preserve">(Exeter Centre for Circular Economy, 2022; Duran et al., 2022; Business Waste, 2026)</w:t>
      </w:r>
    </w:p>
    <w:p w:rsidR="00000000" w:rsidDel="00000000" w:rsidP="00000000" w:rsidRDefault="00000000" w:rsidRPr="00000000" w14:paraId="000000B0">
      <w:pPr>
        <w:spacing w:after="240" w:before="240" w:lineRule="auto"/>
        <w:rPr/>
      </w:pPr>
      <w:r w:rsidDel="00000000" w:rsidR="00000000" w:rsidRPr="00000000">
        <w:rPr>
          <w:rtl w:val="0"/>
        </w:rPr>
        <w:t xml:space="preserve">Figure 4.4 demonstrates the financial implication of the food waste given three intervention conditions. The actual cost of food waste is estimated to cost about £42,000 every year and includes the cost of purchase loss plus disposal costs. Approximately 70 percent of this total is deemed as avoidable which amounts to about £30,000. This percentage is generally in line with estimates in the hospitality industry that indicate a large percentage of food waste is caused by avoidable production and inefficient inventory control (Business Waste, 2026; Duran, Erabi and Gökce, 2022). The scenario analysis shows gradual financial improvements. Baseline operational gains bring about small amounts of savings whereas improved forecasting brings about large amounts of cost savings. The largest savings will be estimated in a comprehensive prevention model with the combination of technology and operational redesign. This development implies that procedural upgrades can produce quantifiable improvements, but structural ones, including AI-based monitoring platforms, can have a much greater effect (Exeter Centre for Circular Economy, 2022). The presumption that 70-percent of waste is avoidable, however, should be questioned. A sensitivity analysis of ±20 percent upwards and downwards would change estimated savings significantly, which points out that the conclusions are sensitive to the accuracy of classifications. In the same way, costs made on average purchase and disposal rates can be different between suppliers and municipalities. The estimated exceptional part of what can be avoided seems feasible compared to the sector estimates but highlights the system's inefficiency.</w:t>
      </w:r>
    </w:p>
    <w:p w:rsidR="00000000" w:rsidDel="00000000" w:rsidP="00000000" w:rsidRDefault="00000000" w:rsidRPr="00000000" w14:paraId="000000B1">
      <w:pPr>
        <w:pStyle w:val="Heading2"/>
        <w:rPr/>
      </w:pPr>
      <w:bookmarkStart w:colFirst="0" w:colLast="0" w:name="_heading=h.fqon224dg2td" w:id="36"/>
      <w:bookmarkEnd w:id="36"/>
      <w:r w:rsidDel="00000000" w:rsidR="00000000" w:rsidRPr="00000000">
        <w:rPr>
          <w:rtl w:val="0"/>
        </w:rPr>
        <w:t xml:space="preserve">4.6 Policy Implementation Evidence (Qualitative Findings)</w:t>
      </w:r>
    </w:p>
    <w:p w:rsidR="00000000" w:rsidDel="00000000" w:rsidP="00000000" w:rsidRDefault="00000000" w:rsidRPr="00000000" w14:paraId="000000B2">
      <w:pPr>
        <w:pStyle w:val="Heading5"/>
        <w:rPr/>
      </w:pPr>
      <w:bookmarkStart w:colFirst="0" w:colLast="0" w:name="_heading=h.3wjmng2f9vgw" w:id="37"/>
      <w:bookmarkEnd w:id="37"/>
      <w:r w:rsidDel="00000000" w:rsidR="00000000" w:rsidRPr="00000000">
        <w:rPr>
          <w:rtl w:val="0"/>
        </w:rPr>
        <w:t xml:space="preserve">Table 4.1 Policy vs Implementation Evidence</w:t>
      </w:r>
    </w:p>
    <w:tbl>
      <w:tblPr>
        <w:tblStyle w:val="Table1"/>
        <w:tblW w:w="9024.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81"/>
        <w:gridCol w:w="1784"/>
        <w:gridCol w:w="2728"/>
        <w:gridCol w:w="1523"/>
        <w:gridCol w:w="1509"/>
        <w:tblGridChange w:id="0">
          <w:tblGrid>
            <w:gridCol w:w="1481"/>
            <w:gridCol w:w="1784"/>
            <w:gridCol w:w="2728"/>
            <w:gridCol w:w="1523"/>
            <w:gridCol w:w="1509"/>
          </w:tblGrid>
        </w:tblGridChange>
      </w:tblGrid>
      <w:tr>
        <w:trPr>
          <w:cantSplit w:val="0"/>
          <w:trHeight w:val="1320" w:hRule="atLeast"/>
          <w:tblHeader w:val="0"/>
        </w:trPr>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B3">
            <w:pPr>
              <w:spacing w:after="0" w:line="240" w:lineRule="auto"/>
              <w:jc w:val="center"/>
              <w:rPr>
                <w:b w:val="1"/>
                <w:bCs w:val="1"/>
              </w:rPr>
            </w:pPr>
            <w:r w:rsidDel="00000000" w:rsidR="00000000" w:rsidRPr="00000000">
              <w:rPr>
                <w:b w:val="1"/>
                <w:bCs w:val="1"/>
                <w:rtl w:val="0"/>
              </w:rPr>
              <w:t xml:space="preserve">Policy</w:t>
            </w:r>
          </w:p>
        </w:tc>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B4">
            <w:pPr>
              <w:spacing w:after="0" w:line="240" w:lineRule="auto"/>
              <w:jc w:val="center"/>
              <w:rPr>
                <w:b w:val="1"/>
                <w:bCs w:val="1"/>
              </w:rPr>
            </w:pPr>
            <w:r w:rsidDel="00000000" w:rsidR="00000000" w:rsidRPr="00000000">
              <w:rPr>
                <w:b w:val="1"/>
                <w:bCs w:val="1"/>
                <w:rtl w:val="0"/>
              </w:rPr>
              <w:t xml:space="preserve">Description</w:t>
            </w:r>
          </w:p>
        </w:tc>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B5">
            <w:pPr>
              <w:spacing w:after="0" w:line="240" w:lineRule="auto"/>
              <w:jc w:val="center"/>
              <w:rPr>
                <w:b w:val="1"/>
                <w:bCs w:val="1"/>
              </w:rPr>
            </w:pPr>
            <w:r w:rsidDel="00000000" w:rsidR="00000000" w:rsidRPr="00000000">
              <w:rPr>
                <w:b w:val="1"/>
                <w:bCs w:val="1"/>
                <w:rtl w:val="0"/>
              </w:rPr>
              <w:t xml:space="preserve">Evidence of Implementation (Yes/No/Partial + Source)</w:t>
            </w:r>
          </w:p>
        </w:tc>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B6">
            <w:pPr>
              <w:spacing w:after="0" w:line="240" w:lineRule="auto"/>
              <w:jc w:val="center"/>
              <w:rPr>
                <w:b w:val="1"/>
                <w:bCs w:val="1"/>
              </w:rPr>
            </w:pPr>
            <w:r w:rsidDel="00000000" w:rsidR="00000000" w:rsidRPr="00000000">
              <w:rPr>
                <w:b w:val="1"/>
                <w:bCs w:val="1"/>
                <w:rtl w:val="0"/>
              </w:rPr>
              <w:t xml:space="preserve">Measurable Outcome</w:t>
            </w:r>
          </w:p>
        </w:tc>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B7">
            <w:pPr>
              <w:spacing w:after="0" w:line="240" w:lineRule="auto"/>
              <w:jc w:val="center"/>
              <w:rPr>
                <w:b w:val="1"/>
                <w:bCs w:val="1"/>
              </w:rPr>
            </w:pPr>
            <w:r w:rsidDel="00000000" w:rsidR="00000000" w:rsidRPr="00000000">
              <w:rPr>
                <w:b w:val="1"/>
                <w:bCs w:val="1"/>
                <w:rtl w:val="0"/>
              </w:rPr>
              <w:t xml:space="preserve">Confidence</w:t>
            </w:r>
          </w:p>
        </w:tc>
      </w:tr>
      <w:tr>
        <w:trPr>
          <w:cantSplit w:val="0"/>
          <w:trHeight w:val="1320"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B8">
            <w:pPr>
              <w:spacing w:after="0" w:line="240" w:lineRule="auto"/>
              <w:rPr/>
            </w:pPr>
            <w:r w:rsidDel="00000000" w:rsidR="00000000" w:rsidRPr="00000000">
              <w:rPr>
                <w:rtl w:val="0"/>
              </w:rPr>
              <w:t xml:space="preserve">Portion control</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B9">
            <w:pPr>
              <w:spacing w:after="0" w:line="240" w:lineRule="auto"/>
              <w:rPr/>
            </w:pPr>
            <w:r w:rsidDel="00000000" w:rsidR="00000000" w:rsidRPr="00000000">
              <w:rPr>
                <w:rtl w:val="0"/>
              </w:rPr>
              <w:t xml:space="preserve">Standardised serving sizes</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BA">
            <w:pPr>
              <w:spacing w:after="0" w:line="240" w:lineRule="auto"/>
              <w:rPr/>
            </w:pPr>
            <w:r w:rsidDel="00000000" w:rsidR="00000000" w:rsidRPr="00000000">
              <w:rPr>
                <w:rtl w:val="0"/>
              </w:rPr>
              <w:t xml:space="preserve">Partial: Accor guidelines adopted, but buffet inconsistent (Accor, 2026; Winnow, 2020)</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BB">
            <w:pPr>
              <w:spacing w:after="0" w:line="240" w:lineRule="auto"/>
              <w:rPr/>
            </w:pPr>
            <w:r w:rsidDel="00000000" w:rsidR="00000000" w:rsidRPr="00000000">
              <w:rPr>
                <w:rtl w:val="0"/>
              </w:rPr>
              <w:t xml:space="preserve">10% plate waste reduction</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BC">
            <w:pPr>
              <w:spacing w:after="0" w:line="240" w:lineRule="auto"/>
              <w:rPr/>
            </w:pPr>
            <w:r w:rsidDel="00000000" w:rsidR="00000000" w:rsidRPr="00000000">
              <w:rPr>
                <w:rtl w:val="0"/>
              </w:rPr>
              <w:t xml:space="preserve">Medium</w:t>
            </w:r>
          </w:p>
        </w:tc>
      </w:tr>
      <w:tr>
        <w:trPr>
          <w:cantSplit w:val="0"/>
          <w:trHeight w:val="1050"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BD">
            <w:pPr>
              <w:spacing w:after="0" w:line="240" w:lineRule="auto"/>
              <w:rPr/>
            </w:pPr>
            <w:r w:rsidDel="00000000" w:rsidR="00000000" w:rsidRPr="00000000">
              <w:rPr>
                <w:rtl w:val="0"/>
              </w:rPr>
              <w:t xml:space="preserve">Buffet monitoring</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BE">
            <w:pPr>
              <w:spacing w:after="0" w:line="240" w:lineRule="auto"/>
              <w:rPr/>
            </w:pPr>
            <w:r w:rsidDel="00000000" w:rsidR="00000000" w:rsidRPr="00000000">
              <w:rPr>
                <w:rtl w:val="0"/>
              </w:rPr>
              <w:t xml:space="preserve">Daily tracking overproduction</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BF">
            <w:pPr>
              <w:spacing w:after="0" w:line="240" w:lineRule="auto"/>
              <w:rPr/>
            </w:pPr>
            <w:r w:rsidDel="00000000" w:rsidR="00000000" w:rsidRPr="00000000">
              <w:rPr>
                <w:rtl w:val="0"/>
              </w:rPr>
              <w:t xml:space="preserve">No: Lacks AI tools like Winnow (Sustainable Hotel News, 2023)</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0">
            <w:pPr>
              <w:spacing w:after="0" w:line="240" w:lineRule="auto"/>
              <w:rPr/>
            </w:pPr>
            <w:r w:rsidDel="00000000" w:rsidR="00000000" w:rsidRPr="00000000">
              <w:rPr>
                <w:rtl w:val="0"/>
              </w:rPr>
              <w:t xml:space="preserve">20 tonnes of food waste each year</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1">
            <w:pPr>
              <w:spacing w:after="0" w:line="240" w:lineRule="auto"/>
              <w:rPr/>
            </w:pPr>
            <w:r w:rsidDel="00000000" w:rsidR="00000000" w:rsidRPr="00000000">
              <w:rPr>
                <w:rtl w:val="0"/>
              </w:rPr>
              <w:t xml:space="preserve">High</w:t>
            </w:r>
          </w:p>
        </w:tc>
      </w:tr>
      <w:tr>
        <w:trPr>
          <w:cantSplit w:val="0"/>
          <w:trHeight w:val="795"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2">
            <w:pPr>
              <w:spacing w:after="0" w:line="240" w:lineRule="auto"/>
              <w:rPr/>
            </w:pPr>
            <w:r w:rsidDel="00000000" w:rsidR="00000000" w:rsidRPr="00000000">
              <w:rPr>
                <w:rtl w:val="0"/>
              </w:rPr>
              <w:t xml:space="preserve">Donation partner</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3">
            <w:pPr>
              <w:spacing w:after="0" w:line="240" w:lineRule="auto"/>
              <w:rPr/>
            </w:pPr>
            <w:r w:rsidDel="00000000" w:rsidR="00000000" w:rsidRPr="00000000">
              <w:rPr>
                <w:rtl w:val="0"/>
              </w:rPr>
              <w:t xml:space="preserve">Link to York food banks</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4">
            <w:pPr>
              <w:spacing w:after="0" w:line="240" w:lineRule="auto"/>
              <w:rPr/>
            </w:pPr>
            <w:r w:rsidDel="00000000" w:rsidR="00000000" w:rsidRPr="00000000">
              <w:rPr>
                <w:rtl w:val="0"/>
              </w:rPr>
              <w:t xml:space="preserve">Partial: Occasional via local council (York Region, 2021; Food Hygiene Rankings, 2026)</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5">
            <w:pPr>
              <w:spacing w:after="0" w:line="240" w:lineRule="auto"/>
              <w:rPr/>
            </w:pPr>
            <w:r w:rsidDel="00000000" w:rsidR="00000000" w:rsidRPr="00000000">
              <w:rPr>
                <w:rtl w:val="0"/>
              </w:rPr>
              <w:t xml:space="preserve">5% spoilage diverted</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6">
            <w:pPr>
              <w:spacing w:after="0" w:line="240" w:lineRule="auto"/>
              <w:rPr/>
            </w:pPr>
            <w:r w:rsidDel="00000000" w:rsidR="00000000" w:rsidRPr="00000000">
              <w:rPr>
                <w:rtl w:val="0"/>
              </w:rPr>
              <w:t xml:space="preserve">Low</w:t>
            </w:r>
          </w:p>
        </w:tc>
      </w:tr>
      <w:tr>
        <w:trPr>
          <w:cantSplit w:val="0"/>
          <w:trHeight w:val="795"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7">
            <w:pPr>
              <w:spacing w:after="0" w:line="240" w:lineRule="auto"/>
              <w:rPr/>
            </w:pPr>
            <w:r w:rsidDel="00000000" w:rsidR="00000000" w:rsidRPr="00000000">
              <w:rPr>
                <w:rtl w:val="0"/>
              </w:rPr>
              <w:t xml:space="preserve">Inventory software</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8">
            <w:pPr>
              <w:spacing w:after="0" w:line="240" w:lineRule="auto"/>
              <w:rPr/>
            </w:pPr>
            <w:r w:rsidDel="00000000" w:rsidR="00000000" w:rsidRPr="00000000">
              <w:rPr>
                <w:rtl w:val="0"/>
              </w:rPr>
              <w:t xml:space="preserve">Forecasting tools</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9">
            <w:pPr>
              <w:spacing w:after="0" w:line="240" w:lineRule="auto"/>
              <w:rPr/>
            </w:pPr>
            <w:r w:rsidDel="00000000" w:rsidR="00000000" w:rsidRPr="00000000">
              <w:rPr>
                <w:rtl w:val="0"/>
              </w:rPr>
              <w:t xml:space="preserve">Yes: Accor pilots (Orbisk, 2025)</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A">
            <w:pPr>
              <w:spacing w:after="0" w:line="240" w:lineRule="auto"/>
              <w:rPr/>
            </w:pPr>
            <w:r w:rsidDel="00000000" w:rsidR="00000000" w:rsidRPr="00000000">
              <w:rPr>
                <w:rtl w:val="0"/>
              </w:rPr>
              <w:t xml:space="preserve">69% prep waste cut</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B">
            <w:pPr>
              <w:spacing w:after="0" w:line="240" w:lineRule="auto"/>
              <w:rPr/>
            </w:pPr>
            <w:r w:rsidDel="00000000" w:rsidR="00000000" w:rsidRPr="00000000">
              <w:rPr>
                <w:rtl w:val="0"/>
              </w:rPr>
              <w:t xml:space="preserve">High</w:t>
            </w:r>
          </w:p>
        </w:tc>
      </w:tr>
      <w:tr>
        <w:trPr>
          <w:cantSplit w:val="0"/>
          <w:trHeight w:val="1050"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C">
            <w:pPr>
              <w:spacing w:after="0" w:line="240" w:lineRule="auto"/>
              <w:rPr/>
            </w:pPr>
            <w:r w:rsidDel="00000000" w:rsidR="00000000" w:rsidRPr="00000000">
              <w:rPr>
                <w:rtl w:val="0"/>
              </w:rPr>
              <w:t xml:space="preserve">Staff training</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D">
            <w:pPr>
              <w:spacing w:after="0" w:line="240" w:lineRule="auto"/>
              <w:rPr/>
            </w:pPr>
            <w:r w:rsidDel="00000000" w:rsidR="00000000" w:rsidRPr="00000000">
              <w:rPr>
                <w:rtl w:val="0"/>
              </w:rPr>
              <w:t xml:space="preserve">Annual waste awareness modules</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E">
            <w:pPr>
              <w:spacing w:after="0" w:line="240" w:lineRule="auto"/>
              <w:rPr/>
            </w:pPr>
            <w:r w:rsidDel="00000000" w:rsidR="00000000" w:rsidRPr="00000000">
              <w:rPr>
                <w:rtl w:val="0"/>
              </w:rPr>
              <w:t xml:space="preserve">Yes: E-learning deployed (Accor, 2026)</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CF">
            <w:pPr>
              <w:spacing w:after="0" w:line="240" w:lineRule="auto"/>
              <w:rPr/>
            </w:pPr>
            <w:r w:rsidDel="00000000" w:rsidR="00000000" w:rsidRPr="00000000">
              <w:rPr>
                <w:rtl w:val="0"/>
              </w:rPr>
              <w:t xml:space="preserve">Behaviour change observed</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0">
            <w:pPr>
              <w:spacing w:after="0" w:line="240" w:lineRule="auto"/>
              <w:rPr/>
            </w:pPr>
            <w:r w:rsidDel="00000000" w:rsidR="00000000" w:rsidRPr="00000000">
              <w:rPr>
                <w:rtl w:val="0"/>
              </w:rPr>
              <w:t xml:space="preserve">Medium</w:t>
            </w:r>
          </w:p>
        </w:tc>
      </w:tr>
      <w:tr>
        <w:trPr>
          <w:cantSplit w:val="0"/>
          <w:trHeight w:val="1050"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1">
            <w:pPr>
              <w:spacing w:after="0" w:line="240" w:lineRule="auto"/>
              <w:rPr/>
            </w:pPr>
            <w:r w:rsidDel="00000000" w:rsidR="00000000" w:rsidRPr="00000000">
              <w:rPr>
                <w:rtl w:val="0"/>
              </w:rPr>
              <w:t xml:space="preserve">Composting</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2">
            <w:pPr>
              <w:spacing w:after="0" w:line="240" w:lineRule="auto"/>
              <w:rPr/>
            </w:pPr>
            <w:r w:rsidDel="00000000" w:rsidR="00000000" w:rsidRPr="00000000">
              <w:rPr>
                <w:rtl w:val="0"/>
              </w:rPr>
              <w:t xml:space="preserve">On-site organics processing</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3">
            <w:pPr>
              <w:spacing w:after="0" w:line="240" w:lineRule="auto"/>
              <w:rPr/>
            </w:pPr>
            <w:r w:rsidDel="00000000" w:rsidR="00000000" w:rsidRPr="00000000">
              <w:rPr>
                <w:rtl w:val="0"/>
              </w:rPr>
              <w:t xml:space="preserve">Partial: Municipal collection (York Region, 2021)</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4">
            <w:pPr>
              <w:spacing w:after="0" w:line="240" w:lineRule="auto"/>
              <w:rPr/>
            </w:pPr>
            <w:r w:rsidDel="00000000" w:rsidR="00000000" w:rsidRPr="00000000">
              <w:rPr>
                <w:rtl w:val="0"/>
              </w:rPr>
              <w:t xml:space="preserve">20% diversion from landfill</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5">
            <w:pPr>
              <w:spacing w:after="0" w:line="240" w:lineRule="auto"/>
              <w:rPr/>
            </w:pPr>
            <w:r w:rsidDel="00000000" w:rsidR="00000000" w:rsidRPr="00000000">
              <w:rPr>
                <w:rtl w:val="0"/>
              </w:rPr>
              <w:t xml:space="preserve">Medium</w:t>
            </w:r>
          </w:p>
        </w:tc>
      </w:tr>
    </w:tbl>
    <w:p w:rsidR="00000000" w:rsidDel="00000000" w:rsidP="00000000" w:rsidRDefault="00000000" w:rsidRPr="00000000" w14:paraId="000000D6">
      <w:pPr>
        <w:rPr/>
      </w:pPr>
      <w:r w:rsidDel="00000000" w:rsidR="00000000" w:rsidRPr="00000000">
        <w:rPr>
          <w:rtl w:val="0"/>
        </w:rPr>
        <w:br w:type="textWrapping"/>
        <w:t xml:space="preserve">There is qualitative evidence that shows that there is inequitable execution of food waste policies. The elements of portion control are partially integrated in terms of corporate serving policies but still, the aspects of buffet implementation are not consistent especially when the occupancy is at peak. Even though the corporate strategy advocates the use of digital monitoring tools, buffet-level waste tracking does not involve full AI implementation, which restricts real-time feedback systems (Sustainable Hotel News, 2023). Pilot applications of inventory management software have shown to be effective, and have been reported to reduce preparation waste at the deployment site (Orbisk, 2025), but there is no evidence of its consistent use on a property level. Some composting programs are partially dependent on the municipal collection systems and not on on-site processing, limiting the ability to control the outcome of the diversion (York Region, 2021). Taken together, these results show that there is a noticeable disparity between the story of corporate sustainability and its implementation in the property setting.</w:t>
      </w:r>
    </w:p>
    <w:p w:rsidR="00000000" w:rsidDel="00000000" w:rsidP="00000000" w:rsidRDefault="00000000" w:rsidRPr="00000000" w14:paraId="000000D7">
      <w:pPr>
        <w:pStyle w:val="Heading2"/>
        <w:rPr/>
      </w:pPr>
      <w:bookmarkStart w:colFirst="0" w:colLast="0" w:name="_heading=h.ag3zk8z2p9qd" w:id="38"/>
      <w:bookmarkEnd w:id="38"/>
      <w:r w:rsidDel="00000000" w:rsidR="00000000" w:rsidRPr="00000000">
        <w:rPr>
          <w:rtl w:val="0"/>
        </w:rPr>
        <w:t xml:space="preserve">4.7 Operational Drivers and Behavioural Factors</w:t>
      </w:r>
    </w:p>
    <w:p w:rsidR="00000000" w:rsidDel="00000000" w:rsidP="00000000" w:rsidRDefault="00000000" w:rsidRPr="00000000" w14:paraId="000000D8">
      <w:pPr>
        <w:pStyle w:val="Heading5"/>
        <w:rPr/>
      </w:pPr>
      <w:bookmarkStart w:colFirst="0" w:colLast="0" w:name="_heading=h.je9uovwk1skm" w:id="39"/>
      <w:bookmarkEnd w:id="39"/>
      <w:r w:rsidDel="00000000" w:rsidR="00000000" w:rsidRPr="00000000">
        <w:rPr>
          <w:rtl w:val="0"/>
        </w:rPr>
        <w:t xml:space="preserve">Table 4.2 Thematic Synthesis of Operational Drivers</w:t>
      </w:r>
    </w:p>
    <w:tbl>
      <w:tblPr>
        <w:tblStyle w:val="Table2"/>
        <w:tblW w:w="88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0"/>
        <w:gridCol w:w="3240"/>
        <w:gridCol w:w="2145"/>
        <w:gridCol w:w="1770"/>
        <w:tblGridChange w:id="0">
          <w:tblGrid>
            <w:gridCol w:w="1710"/>
            <w:gridCol w:w="3240"/>
            <w:gridCol w:w="2145"/>
            <w:gridCol w:w="1770"/>
          </w:tblGrid>
        </w:tblGridChange>
      </w:tblGrid>
      <w:tr>
        <w:trPr>
          <w:cantSplit w:val="0"/>
          <w:trHeight w:val="1050" w:hRule="atLeast"/>
          <w:tblHeader w:val="0"/>
        </w:trPr>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D9">
            <w:pPr>
              <w:spacing w:after="0" w:line="240" w:lineRule="auto"/>
              <w:jc w:val="center"/>
              <w:rPr>
                <w:b w:val="1"/>
                <w:bCs w:val="1"/>
              </w:rPr>
            </w:pPr>
            <w:r w:rsidDel="00000000" w:rsidR="00000000" w:rsidRPr="00000000">
              <w:rPr>
                <w:b w:val="1"/>
                <w:bCs w:val="1"/>
                <w:rtl w:val="0"/>
              </w:rPr>
              <w:t xml:space="preserve">Theme</w:t>
            </w:r>
          </w:p>
        </w:tc>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DA">
            <w:pPr>
              <w:spacing w:after="0" w:line="240" w:lineRule="auto"/>
              <w:jc w:val="center"/>
              <w:rPr>
                <w:b w:val="1"/>
                <w:bCs w:val="1"/>
              </w:rPr>
            </w:pPr>
            <w:r w:rsidDel="00000000" w:rsidR="00000000" w:rsidRPr="00000000">
              <w:rPr>
                <w:b w:val="1"/>
                <w:bCs w:val="1"/>
                <w:rtl w:val="0"/>
              </w:rPr>
              <w:t xml:space="preserve">Evidence</w:t>
            </w:r>
          </w:p>
        </w:tc>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DB">
            <w:pPr>
              <w:spacing w:after="0" w:line="240" w:lineRule="auto"/>
              <w:jc w:val="center"/>
              <w:rPr>
                <w:b w:val="1"/>
                <w:bCs w:val="1"/>
              </w:rPr>
            </w:pPr>
            <w:r w:rsidDel="00000000" w:rsidR="00000000" w:rsidRPr="00000000">
              <w:rPr>
                <w:b w:val="1"/>
                <w:bCs w:val="1"/>
                <w:rtl w:val="0"/>
              </w:rPr>
              <w:t xml:space="preserve">Implication for Waste</w:t>
            </w:r>
          </w:p>
        </w:tc>
        <w:tc>
          <w:tcPr>
            <w:tcBorders>
              <w:top w:color="666666" w:space="0" w:sz="12" w:val="single"/>
              <w:left w:color="666666" w:space="0" w:sz="12" w:val="single"/>
              <w:bottom w:color="666666" w:space="0" w:sz="12" w:val="single"/>
              <w:right w:color="666666" w:space="0" w:sz="12" w:val="single"/>
            </w:tcBorders>
            <w:shd w:fill="f2f2f2" w:val="clear"/>
            <w:tcMar>
              <w:top w:w="120.0" w:type="dxa"/>
              <w:left w:w="120.0" w:type="dxa"/>
              <w:bottom w:w="120.0" w:type="dxa"/>
              <w:right w:w="120.0" w:type="dxa"/>
            </w:tcMar>
          </w:tcPr>
          <w:p w:rsidR="00000000" w:rsidDel="00000000" w:rsidP="00000000" w:rsidRDefault="00000000" w:rsidRPr="00000000" w14:paraId="000000DC">
            <w:pPr>
              <w:spacing w:after="0" w:line="240" w:lineRule="auto"/>
              <w:jc w:val="center"/>
              <w:rPr>
                <w:b w:val="1"/>
                <w:bCs w:val="1"/>
              </w:rPr>
            </w:pPr>
            <w:r w:rsidDel="00000000" w:rsidR="00000000" w:rsidRPr="00000000">
              <w:rPr>
                <w:b w:val="1"/>
                <w:bCs w:val="1"/>
                <w:rtl w:val="0"/>
              </w:rPr>
              <w:t xml:space="preserve">Suggested Metric</w:t>
            </w:r>
          </w:p>
        </w:tc>
      </w:tr>
      <w:tr>
        <w:trPr>
          <w:cantSplit w:val="0"/>
          <w:trHeight w:val="795"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D">
            <w:pPr>
              <w:spacing w:after="0" w:line="240" w:lineRule="auto"/>
              <w:rPr/>
            </w:pPr>
            <w:r w:rsidDel="00000000" w:rsidR="00000000" w:rsidRPr="00000000">
              <w:rPr>
                <w:rtl w:val="0"/>
              </w:rPr>
              <w:t xml:space="preserve">Procurement</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E">
            <w:pPr>
              <w:spacing w:after="0" w:line="240" w:lineRule="auto"/>
              <w:rPr/>
            </w:pPr>
            <w:r w:rsidDel="00000000" w:rsidR="00000000" w:rsidRPr="00000000">
              <w:rPr>
                <w:rtl w:val="0"/>
              </w:rPr>
              <w:t xml:space="preserve">“Transparency with local suppliers key” (Cardenas et al., 2024)</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DF">
            <w:pPr>
              <w:spacing w:after="0" w:line="240" w:lineRule="auto"/>
              <w:rPr/>
            </w:pPr>
            <w:r w:rsidDel="00000000" w:rsidR="00000000" w:rsidRPr="00000000">
              <w:rPr>
                <w:rtl w:val="0"/>
              </w:rPr>
              <w:t xml:space="preserve">Overstocking perishables</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0">
            <w:pPr>
              <w:spacing w:after="0" w:line="240" w:lineRule="auto"/>
              <w:rPr/>
            </w:pPr>
            <w:r w:rsidDel="00000000" w:rsidR="00000000" w:rsidRPr="00000000">
              <w:rPr>
                <w:rtl w:val="0"/>
              </w:rPr>
              <w:t xml:space="preserve">Stock turnover days</w:t>
            </w:r>
          </w:p>
        </w:tc>
      </w:tr>
      <w:tr>
        <w:trPr>
          <w:cantSplit w:val="0"/>
          <w:trHeight w:val="1050"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1">
            <w:pPr>
              <w:spacing w:after="0" w:line="240" w:lineRule="auto"/>
              <w:rPr/>
            </w:pPr>
            <w:r w:rsidDel="00000000" w:rsidR="00000000" w:rsidRPr="00000000">
              <w:rPr>
                <w:rtl w:val="0"/>
              </w:rPr>
              <w:t xml:space="preserve">Forecasting</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2">
            <w:pPr>
              <w:spacing w:after="0" w:line="240" w:lineRule="auto"/>
              <w:rPr/>
            </w:pPr>
            <w:r w:rsidDel="00000000" w:rsidR="00000000" w:rsidRPr="00000000">
              <w:rPr>
                <w:rtl w:val="0"/>
              </w:rPr>
              <w:t xml:space="preserve">“Prediction of guests’ attendance critical”  (Cardenas et al., 2024)</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3">
            <w:pPr>
              <w:spacing w:after="0" w:line="240" w:lineRule="auto"/>
              <w:rPr/>
            </w:pPr>
            <w:r w:rsidDel="00000000" w:rsidR="00000000" w:rsidRPr="00000000">
              <w:rPr>
                <w:rtl w:val="0"/>
              </w:rPr>
              <w:t xml:space="preserve">Overproduction in peaks</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4">
            <w:pPr>
              <w:spacing w:after="0" w:line="240" w:lineRule="auto"/>
              <w:rPr/>
            </w:pPr>
            <w:r w:rsidDel="00000000" w:rsidR="00000000" w:rsidRPr="00000000">
              <w:rPr>
                <w:rtl w:val="0"/>
              </w:rPr>
              <w:t xml:space="preserve">Forecast accuracy %</w:t>
            </w:r>
          </w:p>
        </w:tc>
      </w:tr>
      <w:tr>
        <w:trPr>
          <w:cantSplit w:val="0"/>
          <w:trHeight w:val="795"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5">
            <w:pPr>
              <w:spacing w:after="0" w:line="240" w:lineRule="auto"/>
              <w:rPr/>
            </w:pPr>
            <w:r w:rsidDel="00000000" w:rsidR="00000000" w:rsidRPr="00000000">
              <w:rPr>
                <w:rtl w:val="0"/>
              </w:rPr>
              <w:t xml:space="preserve">Staff behaviour</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6">
            <w:pPr>
              <w:spacing w:after="0" w:line="240" w:lineRule="auto"/>
              <w:rPr/>
            </w:pPr>
            <w:r w:rsidDel="00000000" w:rsidR="00000000" w:rsidRPr="00000000">
              <w:rPr>
                <w:rtl w:val="0"/>
              </w:rPr>
              <w:t xml:space="preserve">“Chefs accountable via reports” (Winnow, 2020)</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7">
            <w:pPr>
              <w:spacing w:after="0" w:line="240" w:lineRule="auto"/>
              <w:rPr/>
            </w:pPr>
            <w:r w:rsidDel="00000000" w:rsidR="00000000" w:rsidRPr="00000000">
              <w:rPr>
                <w:rtl w:val="0"/>
              </w:rPr>
              <w:t xml:space="preserve">Portion variability</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8">
            <w:pPr>
              <w:spacing w:after="0" w:line="240" w:lineRule="auto"/>
              <w:rPr/>
            </w:pPr>
            <w:r w:rsidDel="00000000" w:rsidR="00000000" w:rsidRPr="00000000">
              <w:rPr>
                <w:rtl w:val="0"/>
              </w:rPr>
              <w:t xml:space="preserve">Waste kg per chef shift</w:t>
            </w:r>
          </w:p>
        </w:tc>
      </w:tr>
      <w:tr>
        <w:trPr>
          <w:cantSplit w:val="0"/>
          <w:trHeight w:val="795"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9">
            <w:pPr>
              <w:spacing w:after="0" w:line="240" w:lineRule="auto"/>
              <w:rPr/>
            </w:pPr>
            <w:r w:rsidDel="00000000" w:rsidR="00000000" w:rsidRPr="00000000">
              <w:rPr>
                <w:rtl w:val="0"/>
              </w:rPr>
              <w:t xml:space="preserve">Menu design</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A">
            <w:pPr>
              <w:spacing w:after="0" w:line="240" w:lineRule="auto"/>
              <w:rPr/>
            </w:pPr>
            <w:r w:rsidDel="00000000" w:rsidR="00000000" w:rsidRPr="00000000">
              <w:rPr>
                <w:rtl w:val="0"/>
              </w:rPr>
              <w:t xml:space="preserve">“Remove unpopular items” (Accor, 2026)</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B">
            <w:pPr>
              <w:spacing w:after="0" w:line="240" w:lineRule="auto"/>
              <w:rPr/>
            </w:pPr>
            <w:r w:rsidDel="00000000" w:rsidR="00000000" w:rsidRPr="00000000">
              <w:rPr>
                <w:rtl w:val="0"/>
              </w:rPr>
              <w:t xml:space="preserve">Reduced spoilage</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C">
            <w:pPr>
              <w:spacing w:after="0" w:line="240" w:lineRule="auto"/>
              <w:rPr/>
            </w:pPr>
            <w:r w:rsidDel="00000000" w:rsidR="00000000" w:rsidRPr="00000000">
              <w:rPr>
                <w:rtl w:val="0"/>
              </w:rPr>
              <w:t xml:space="preserve">Menu item waste %</w:t>
            </w:r>
          </w:p>
        </w:tc>
      </w:tr>
      <w:tr>
        <w:trPr>
          <w:cantSplit w:val="0"/>
          <w:trHeight w:val="795" w:hRule="atLeast"/>
          <w:tblHeader w:val="0"/>
        </w:trPr>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D">
            <w:pPr>
              <w:spacing w:after="0" w:line="240" w:lineRule="auto"/>
              <w:rPr/>
            </w:pPr>
            <w:r w:rsidDel="00000000" w:rsidR="00000000" w:rsidRPr="00000000">
              <w:rPr>
                <w:rtl w:val="0"/>
              </w:rPr>
              <w:t xml:space="preserve">Infrastructure</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E">
            <w:pPr>
              <w:spacing w:after="0" w:line="240" w:lineRule="auto"/>
              <w:rPr/>
            </w:pPr>
            <w:r w:rsidDel="00000000" w:rsidR="00000000" w:rsidRPr="00000000">
              <w:rPr>
                <w:rtl w:val="0"/>
              </w:rPr>
              <w:t xml:space="preserve">“Automation replaces guesswork” (Orbisk, 2025)</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EF">
            <w:pPr>
              <w:spacing w:after="0" w:line="240" w:lineRule="auto"/>
              <w:rPr/>
            </w:pPr>
            <w:r w:rsidDel="00000000" w:rsidR="00000000" w:rsidRPr="00000000">
              <w:rPr>
                <w:rtl w:val="0"/>
              </w:rPr>
              <w:t xml:space="preserve">Manual errors in tracking</w:t>
            </w:r>
          </w:p>
        </w:tc>
        <w:tc>
          <w:tcPr>
            <w:tcBorders>
              <w:top w:color="666666" w:space="0" w:sz="12" w:val="single"/>
              <w:left w:color="666666" w:space="0" w:sz="12" w:val="single"/>
              <w:bottom w:color="666666" w:space="0" w:sz="12" w:val="single"/>
              <w:right w:color="666666" w:space="0" w:sz="12" w:val="single"/>
            </w:tcBorders>
            <w:tcMar>
              <w:top w:w="120.0" w:type="dxa"/>
              <w:left w:w="120.0" w:type="dxa"/>
              <w:bottom w:w="120.0" w:type="dxa"/>
              <w:right w:w="120.0" w:type="dxa"/>
            </w:tcMar>
          </w:tcPr>
          <w:p w:rsidR="00000000" w:rsidDel="00000000" w:rsidP="00000000" w:rsidRDefault="00000000" w:rsidRPr="00000000" w14:paraId="000000F0">
            <w:pPr>
              <w:spacing w:after="0" w:line="240" w:lineRule="auto"/>
              <w:rPr/>
            </w:pPr>
            <w:r w:rsidDel="00000000" w:rsidR="00000000" w:rsidRPr="00000000">
              <w:rPr>
                <w:rtl w:val="0"/>
              </w:rPr>
              <w:t xml:space="preserve">Tech adoption rate</w:t>
            </w:r>
          </w:p>
        </w:tc>
      </w:tr>
    </w:tbl>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The performance variation is also enlightened by the operational drivers. The procurement practices do not ensure high levels of transparency with the suppliers, which can increase the risk of over-ordering the perishables (Cardenas, Schivinski and Brennan, 2024). The issue of forecasting accuracy has always been a thorn in the flesh especially when the seasonal peaks are involved as the volatility of the demand increases production strains. The mechanisms of accountability of chefs differ depending on the shifts, which impact consistency in portioning and reporting waste (Winnow, 2020). The infrastructure limitations, such as a lack of automation in waste tracking, contribute to the inability to rely on data-based decision-making and instead make decisions relying on estimations (Orbisk, 2025). These results indicate that the existence of the policy is not enough but the quality of operational performance and adherence to behavioural changes is the final outcome of waste reduction performance.</w:t>
      </w:r>
    </w:p>
    <w:p w:rsidR="00000000" w:rsidDel="00000000" w:rsidP="00000000" w:rsidRDefault="00000000" w:rsidRPr="00000000" w14:paraId="000000F3">
      <w:pPr>
        <w:pStyle w:val="Heading2"/>
        <w:rPr/>
      </w:pPr>
      <w:bookmarkStart w:colFirst="0" w:colLast="0" w:name="_heading=h.166fgqz0hugr" w:id="40"/>
      <w:bookmarkEnd w:id="40"/>
      <w:r w:rsidDel="00000000" w:rsidR="00000000" w:rsidRPr="00000000">
        <w:rPr>
          <w:rtl w:val="0"/>
        </w:rPr>
        <w:t xml:space="preserve">4.8 Summary of Findings</w:t>
      </w:r>
    </w:p>
    <w:p w:rsidR="00000000" w:rsidDel="00000000" w:rsidP="00000000" w:rsidRDefault="00000000" w:rsidRPr="00000000" w14:paraId="000000F4">
      <w:pPr>
        <w:rPr/>
      </w:pPr>
      <w:r w:rsidDel="00000000" w:rsidR="00000000" w:rsidRPr="00000000">
        <w:rPr>
          <w:rtl w:val="0"/>
        </w:rPr>
        <w:t xml:space="preserve">The results indicate that the annual waste patterns are not steady because of the external demand factors but rather fluctuate as a result of the demand conditions. The waste profile includes the pre-preparation costs shaping the loss as the main theme, whereas seasonal peaks can be viewed as the exposures to waste intensity factors in the periods when the buildings are at full capacity. A large percentage of the overall wastage is preventable, and this is a huge but underutilised cost-saving opportunity. There are established policies but they are not uniformly applied in all areas of operation. Weaknesses are a permanent source of forecasting, and behavioural compliance does not exist across the staff. In general, the effectiveness is moderately defined and not transformative, and the potential of optimising current systems is rather measurable but unrealised.</w:t>
      </w:r>
    </w:p>
    <w:p w:rsidR="00000000" w:rsidDel="00000000" w:rsidP="00000000" w:rsidRDefault="00000000" w:rsidRPr="00000000" w14:paraId="000000F5">
      <w:pPr>
        <w:pStyle w:val="Heading2"/>
        <w:rPr/>
      </w:pPr>
      <w:bookmarkStart w:colFirst="0" w:colLast="0" w:name="_heading=h.pgft18bhtqe5" w:id="41"/>
      <w:bookmarkEnd w:id="41"/>
      <w:r w:rsidDel="00000000" w:rsidR="00000000" w:rsidRPr="00000000">
        <w:rPr>
          <w:rtl w:val="0"/>
        </w:rPr>
        <w:t xml:space="preserve">DISCUSSION AND STRATEGIC EVALUATION</w:t>
      </w:r>
    </w:p>
    <w:p w:rsidR="00000000" w:rsidDel="00000000" w:rsidP="00000000" w:rsidRDefault="00000000" w:rsidRPr="00000000" w14:paraId="000000F6">
      <w:pPr>
        <w:pStyle w:val="Heading2"/>
        <w:rPr/>
      </w:pPr>
      <w:bookmarkStart w:colFirst="0" w:colLast="0" w:name="_heading=h.b5846gnq29ob" w:id="42"/>
      <w:bookmarkEnd w:id="42"/>
      <w:r w:rsidDel="00000000" w:rsidR="00000000" w:rsidRPr="00000000">
        <w:rPr>
          <w:rtl w:val="0"/>
        </w:rPr>
        <w:t xml:space="preserve">4.9 Theme 1: Waste Reduction Performance and Financial Effectiveness (Economical &amp; Technological Factor)</w:t>
      </w:r>
    </w:p>
    <w:p w:rsidR="00000000" w:rsidDel="00000000" w:rsidP="00000000" w:rsidRDefault="00000000" w:rsidRPr="00000000" w14:paraId="000000F7">
      <w:pPr>
        <w:spacing w:after="240" w:before="240" w:lineRule="auto"/>
        <w:rPr/>
      </w:pPr>
      <w:r w:rsidDel="00000000" w:rsidR="00000000" w:rsidRPr="00000000">
        <w:rPr>
          <w:rtl w:val="0"/>
        </w:rPr>
        <w:t xml:space="preserve">Chapter 4 shows that the waste trends annually do not show a consistent decline. Although it can be seen that at low-occupancy times temporary reductions are experienced, the rebound to pre-pandemic levels that follows indicates that these may be temporary instead of being structural. Comparing the overall waste performance to sector benchmarks provided by FoodSight (2024a; 2024b), it seems that the overall waste performance is more in line with the average performance on a midscale hospitality instead of surpassing it. This brings up a very important question which is whether the perceived cuts are due to actual operational efficiency or are simply a reflection of the changes in occupancy and service intensity? According to Business Waste (2026), hospitality waste is very sensitive to the demand of guests. This is why, any cut-offs in the tight trading situations cannot be considered as the positive evidence of the successful policy implementation.</w:t>
      </w:r>
    </w:p>
    <w:p w:rsidR="00000000" w:rsidDel="00000000" w:rsidP="00000000" w:rsidRDefault="00000000" w:rsidRPr="00000000" w14:paraId="000000F8">
      <w:pPr>
        <w:spacing w:after="240" w:before="240" w:lineRule="auto"/>
        <w:rPr/>
      </w:pPr>
      <w:r w:rsidDel="00000000" w:rsidR="00000000" w:rsidRPr="00000000">
        <w:rPr>
          <w:rtl w:val="0"/>
        </w:rPr>
        <w:t xml:space="preserve">Claims of effectiveness are further increased with financial analysis. The approximation of 70 percent of waste as avoidable is consistent with general hospitality research that indicates overproduction and inefficiencies during preparation stages as the most prevalent (Duran, Erabi and Gokce, 2022). But to put such a significant percentage in the category of preventable is an implicit indication of structural ineffectiveness. Although the projected savings under forecasting gains and technological interventions seem to be high, its actualisation is pegged on the compliance of behaviour and proper monitoring systems. Duran et al. (2022) warn against the possibility of the operational culture and practices within the kitchen that tend to compromise theoretical reduction potential, indicating that the projection of savings can be optimistic without any systemic change.</w:t>
      </w:r>
    </w:p>
    <w:p w:rsidR="00000000" w:rsidDel="00000000" w:rsidP="00000000" w:rsidRDefault="00000000" w:rsidRPr="00000000" w14:paraId="000000F9">
      <w:pPr>
        <w:spacing w:after="240" w:before="240" w:lineRule="auto"/>
        <w:rPr/>
      </w:pPr>
      <w:r w:rsidDel="00000000" w:rsidR="00000000" w:rsidRPr="00000000">
        <w:rPr>
          <w:rtl w:val="0"/>
        </w:rPr>
        <w:t xml:space="preserve">In addition, the validity of the reduction claims should be taken with caution. The confidence intervals show variation in measurement accuracy, which is a typical constraint in the waste audits of the hospitality (Dominik et al., 2026). The assumption of secondary data reliance, cost, and carbon conversion sensitivity can cause a significant impact on financial estimates (Harmon, 2019). As a result, although the waste reduction efforts are showing some quantifiable improvements, it has been indicated that the performance is still partly in the demand-based mode and not necessarily in the efficiency-based grounds. Effectiveness should then be evaluated not only based on quantitative results but also on the basis of its compliance with larger sustainability systems and strategic integration.</w:t>
      </w:r>
    </w:p>
    <w:p w:rsidR="00000000" w:rsidDel="00000000" w:rsidP="00000000" w:rsidRDefault="00000000" w:rsidRPr="00000000" w14:paraId="000000FA">
      <w:pPr>
        <w:pStyle w:val="Heading2"/>
        <w:rPr/>
      </w:pPr>
      <w:bookmarkStart w:colFirst="0" w:colLast="0" w:name="_heading=h.bpr3fe86tudv" w:id="43"/>
      <w:bookmarkEnd w:id="43"/>
      <w:r w:rsidDel="00000000" w:rsidR="00000000" w:rsidRPr="00000000">
        <w:rPr>
          <w:rtl w:val="0"/>
        </w:rPr>
        <w:t xml:space="preserve">4.10 Theme 2: Alignment with Sustainability Frameworks and Industry Standards (Social &amp; Environmental Factor)</w:t>
      </w:r>
    </w:p>
    <w:p w:rsidR="00000000" w:rsidDel="00000000" w:rsidP="00000000" w:rsidRDefault="00000000" w:rsidRPr="00000000" w14:paraId="000000FB">
      <w:pPr>
        <w:spacing w:after="240" w:before="240" w:lineRule="auto"/>
        <w:rPr/>
      </w:pPr>
      <w:r w:rsidDel="00000000" w:rsidR="00000000" w:rsidRPr="00000000">
        <w:rPr>
          <w:rtl w:val="0"/>
        </w:rPr>
        <w:t xml:space="preserve">The assessment of performance by Triple Bottom Line (TBL) shows a different picture. Environmentally, the moderate changes in waste and diversion programs imply gradual improvements, but the recovery of the volumes of the annual turnover restricts the evidence of the decoupling of the operations development. In economic terms, when a significant amount of avoidable cost share is identified, it is a sign of obvious financial opportunity that supports the arguments that sustainability and profitability can be reinforcing (Ozturkoglu, Sari and Saygili, 2021). Socially, donation programs and compost services reflect semi-community involvement but any opportunity to significantly affect the social sphere is limited by the adoption of municipal systems instead of an installed redistribution framework. This poses a very important question of whether the concept of sustainability is strategically incorporated into operational routine or is mostly expressed on a policy and branding level (Filimonau and Delysia, 2019).</w:t>
      </w:r>
    </w:p>
    <w:p w:rsidR="00000000" w:rsidDel="00000000" w:rsidP="00000000" w:rsidRDefault="00000000" w:rsidRPr="00000000" w14:paraId="000000FC">
      <w:pPr>
        <w:spacing w:after="240" w:before="240" w:lineRule="auto"/>
        <w:rPr/>
      </w:pPr>
      <w:r w:rsidDel="00000000" w:rsidR="00000000" w:rsidRPr="00000000">
        <w:rPr>
          <w:rtl w:val="0"/>
        </w:rPr>
        <w:t xml:space="preserve">This tension is also brought to the fore by the application of the waste hierarchy. Although diversion methods, including composting and donation, are apparent, the prevalence of losses during the preparation stage goes against the hierarchy of the hierarchy that places emphasis on prevention as the most effective intervention (Awino and Apitz, 2024). The literature on the circular economy emphasises system redesign to avoid waste production in the system (Rodríguez-Antón and Alonso-Almeida, 2019), whereas operational data reveals that prevention is still less important than downstream control. Equally, the policies are rhetorically aligned with SDG 12 regarding responsible consumption and production (Lins et al., 2021). But the contribution is measurable and is undermined by operational inconsistencies and inefficiencies in forecasting. Strategic alignment thus seems apparent at the policy level but at the execution level, it seems weak. Finally, the sustainability frameworks, as translated into reality, depend on the operational realities to shape the performance outcomes.</w:t>
      </w:r>
    </w:p>
    <w:p w:rsidR="00000000" w:rsidDel="00000000" w:rsidP="00000000" w:rsidRDefault="00000000" w:rsidRPr="00000000" w14:paraId="000000FD">
      <w:pPr>
        <w:pStyle w:val="Heading2"/>
        <w:rPr/>
      </w:pPr>
      <w:bookmarkStart w:colFirst="0" w:colLast="0" w:name="_heading=h.qfnx473j314z" w:id="44"/>
      <w:bookmarkEnd w:id="44"/>
      <w:r w:rsidDel="00000000" w:rsidR="00000000" w:rsidRPr="00000000">
        <w:rPr>
          <w:rtl w:val="0"/>
        </w:rPr>
        <w:t xml:space="preserve">4.11 Theme 3: Governance, External Pressures and Implementation Gaps (Political &amp; Legal Factor)</w:t>
      </w:r>
    </w:p>
    <w:p w:rsidR="00000000" w:rsidDel="00000000" w:rsidP="00000000" w:rsidRDefault="00000000" w:rsidRPr="00000000" w14:paraId="000000FE">
      <w:pPr>
        <w:spacing w:after="240" w:before="240" w:lineRule="auto"/>
        <w:rPr/>
      </w:pPr>
      <w:r w:rsidDel="00000000" w:rsidR="00000000" w:rsidRPr="00000000">
        <w:rPr>
          <w:rtl w:val="0"/>
        </w:rPr>
        <w:t xml:space="preserve">The discourse on corporate sustainability in the hospitality industry focuses on the increase of ESG goals, on digital transformation and adherence to international sustainability models. The difference between strategic commitment and operational standardisation is however evidenced by variability in property-level performance. According to Voukkali et al. (2023), an efficient waste strategy should presuppose regular KPI calibration at the organisational level; otherwise, the cross-property comparison will not be reliable. In the current case scenario, change in measurement accuracy and partial application of monitoring technologies offer an example of this divide between governance and execution. Whereas the sustainability discourse emphasises prevention and circularity, the operational statistics show that tracking and enforcement of behaviour is inconsistent (Seele, 2017). This contradiction implies that ambition at the corporate level may not necessarily be replicated at the property level. Therefore, the strength of governance in itself is not sufficient, the mechanisms that guarantee accountability, resource distribution and performance checks are needed to turn policy rhetoric into quantifiable sustainability results.</w:t>
      </w:r>
    </w:p>
    <w:p w:rsidR="00000000" w:rsidDel="00000000" w:rsidP="00000000" w:rsidRDefault="00000000" w:rsidRPr="00000000" w14:paraId="000000FF">
      <w:pPr>
        <w:pStyle w:val="Heading2"/>
        <w:rPr/>
      </w:pPr>
      <w:bookmarkStart w:colFirst="0" w:colLast="0" w:name="_heading=h.gdwsf0iaj25m" w:id="45"/>
      <w:bookmarkEnd w:id="45"/>
      <w:r w:rsidDel="00000000" w:rsidR="00000000" w:rsidRPr="00000000">
        <w:rPr>
          <w:rtl w:val="0"/>
        </w:rPr>
        <w:t xml:space="preserve">4.12 Theme 3: Operational Capability and Internal Effectiveness (SWOT)</w:t>
      </w:r>
    </w:p>
    <w:p w:rsidR="00000000" w:rsidDel="00000000" w:rsidP="00000000" w:rsidRDefault="00000000" w:rsidRPr="00000000" w14:paraId="00000100">
      <w:pPr>
        <w:rPr>
          <w:b w:val="1"/>
          <w:bCs w:val="1"/>
        </w:rPr>
      </w:pPr>
      <w:r w:rsidDel="00000000" w:rsidR="00000000" w:rsidRPr="00000000">
        <w:rPr>
          <w:b w:val="1"/>
          <w:bCs w:val="1"/>
          <w:rtl w:val="0"/>
        </w:rPr>
        <w:t xml:space="preserve">Strengths</w:t>
      </w:r>
    </w:p>
    <w:p w:rsidR="00000000" w:rsidDel="00000000" w:rsidP="00000000" w:rsidRDefault="00000000" w:rsidRPr="00000000" w14:paraId="00000101">
      <w:pPr>
        <w:rPr/>
      </w:pPr>
      <w:r w:rsidDel="00000000" w:rsidR="00000000" w:rsidRPr="00000000">
        <w:rPr>
          <w:rtl w:val="0"/>
        </w:rPr>
        <w:t xml:space="preserve">There is a baseline strength in operational intent and corporate alignment in the organisation. Digital monitoring and sustainability practices are also integrated into a wider corporate strategy, which indicates the availability of technological capacity and ESG dedication. AI-powered systems like Winnow provide evidence of the case, which suggests that a meaningful decrease in the waste of preparation can be achieved by transfers in the data and accountability of the chefs (Winnow, 2020; Exeter Centre for Circular Economy, 2022). Moreover, the sustainability awareness and training programmes show that the reduction of food waste is officially accepted as a part of working practices. Such strengths indicate that there is a structural capacity to improve, although this has to be implemented systematically and performance data should be used effectively.</w:t>
      </w:r>
    </w:p>
    <w:p w:rsidR="00000000" w:rsidDel="00000000" w:rsidP="00000000" w:rsidRDefault="00000000" w:rsidRPr="00000000" w14:paraId="00000102">
      <w:pPr>
        <w:rPr>
          <w:b w:val="1"/>
          <w:bCs w:val="1"/>
        </w:rPr>
      </w:pPr>
      <w:r w:rsidDel="00000000" w:rsidR="00000000" w:rsidRPr="00000000">
        <w:rPr>
          <w:b w:val="1"/>
          <w:bCs w:val="1"/>
          <w:rtl w:val="0"/>
        </w:rPr>
        <w:t xml:space="preserve">Weaknesses</w:t>
      </w:r>
    </w:p>
    <w:p w:rsidR="00000000" w:rsidDel="00000000" w:rsidP="00000000" w:rsidRDefault="00000000" w:rsidRPr="00000000" w14:paraId="00000103">
      <w:pPr>
        <w:rPr/>
      </w:pPr>
      <w:r w:rsidDel="00000000" w:rsidR="00000000" w:rsidRPr="00000000">
        <w:rPr>
          <w:rtl w:val="0"/>
        </w:rPr>
        <w:t xml:space="preserve">Forecasting is one of the main weaknesses of operations despite strategic intent. Periods of high waste intensity in predictable high demand cycles suggest that there is a lack of coordination between occupancy forecasting and procurement planning and production control. Cardenas, Schivinski and Brennan (2024) maintain that the circular hospitality practices demand the alignment of demand and suppliers; otherwise, the overproduction will become the part of the functional systems. Likewise, Duran, Erabi and Gokce (2022) show that precautionary preparations during peak services contribute to unnecessary preparation wastes. Effectiveness is also compromised by inconsistencies in behaviour. The implication of uneven accountability of chefs and moderate training is that sustainability practices are not homogenised with shifts or departments (Chawla, Lugosi and Hawkins, 2022; Lu and Ko, 2023). These vulnerabilities represent the existence of implementation gaps, in lieu of lack of policy.</w:t>
      </w:r>
    </w:p>
    <w:p w:rsidR="00000000" w:rsidDel="00000000" w:rsidP="00000000" w:rsidRDefault="00000000" w:rsidRPr="00000000" w14:paraId="00000104">
      <w:pPr>
        <w:rPr>
          <w:b w:val="1"/>
          <w:bCs w:val="1"/>
        </w:rPr>
      </w:pPr>
      <w:r w:rsidDel="00000000" w:rsidR="00000000" w:rsidRPr="00000000">
        <w:rPr>
          <w:b w:val="1"/>
          <w:bCs w:val="1"/>
          <w:rtl w:val="0"/>
        </w:rPr>
        <w:t xml:space="preserve">Opportunities</w:t>
      </w:r>
    </w:p>
    <w:p w:rsidR="00000000" w:rsidDel="00000000" w:rsidP="00000000" w:rsidRDefault="00000000" w:rsidRPr="00000000" w14:paraId="00000105">
      <w:pPr>
        <w:rPr/>
      </w:pPr>
      <w:r w:rsidDel="00000000" w:rsidR="00000000" w:rsidRPr="00000000">
        <w:rPr>
          <w:rtl w:val="0"/>
        </w:rPr>
        <w:t xml:space="preserve">There are major prospects to enhance internal performance by adopting full-scale technological integration and predictive analytics. The extension of AI-reduced buffet surveillance to past pilot practices would increase the timely decision-making and minimize inefficacies during the preparation phase. This would enable the reservation data to be integrated with procurement systems to enhance their forecasting accuracy, especially at predictable seasonal peaks. The introduction of sustainability into organisational culture may be further entrenched by increasing behavioural accountability by performance metrics. These opportunities are strategically aligned with the overall organisational direction as corporate focus is on digital transformation and data-driven operations.</w:t>
      </w:r>
    </w:p>
    <w:p w:rsidR="00000000" w:rsidDel="00000000" w:rsidP="00000000" w:rsidRDefault="00000000" w:rsidRPr="00000000" w14:paraId="00000106">
      <w:pPr>
        <w:rPr>
          <w:b w:val="1"/>
          <w:bCs w:val="1"/>
        </w:rPr>
      </w:pPr>
      <w:r w:rsidDel="00000000" w:rsidR="00000000" w:rsidRPr="00000000">
        <w:rPr>
          <w:b w:val="1"/>
          <w:bCs w:val="1"/>
          <w:rtl w:val="0"/>
        </w:rPr>
        <w:t xml:space="preserve">Threats</w:t>
      </w:r>
    </w:p>
    <w:p w:rsidR="00000000" w:rsidDel="00000000" w:rsidP="00000000" w:rsidRDefault="00000000" w:rsidRPr="00000000" w14:paraId="00000107">
      <w:pPr>
        <w:rPr/>
      </w:pPr>
      <w:r w:rsidDel="00000000" w:rsidR="00000000" w:rsidRPr="00000000">
        <w:rPr>
          <w:rtl w:val="0"/>
        </w:rPr>
        <w:t xml:space="preserve">External pressures increase the exposure to risks, which are worsened by operational weaknesses. The financial impact of overproduction increases with the cost of rising food prices and supply volatility which converts the inefficiency into strategic liability. Different applications in different properties can also lead to a lack of corporate ESG credibility when reported commitments are not seen in measurable results. The underuse of technology is a reputational and competitive risk, especially since the adoption of automated waste tracking systems is growing among peers in the industry (Hwang et al., 2025). All these threats together support the finding that operational discipline and technological consistency are final determinants of sustainable waste reduction performance.</w:t>
      </w:r>
    </w:p>
    <w:p w:rsidR="00000000" w:rsidDel="00000000" w:rsidP="00000000" w:rsidRDefault="00000000" w:rsidRPr="00000000" w14:paraId="00000108">
      <w:pPr>
        <w:pStyle w:val="Heading2"/>
        <w:rPr/>
      </w:pPr>
      <w:bookmarkStart w:colFirst="0" w:colLast="0" w:name="_heading=h.y2c9koplkmw5" w:id="46"/>
      <w:bookmarkEnd w:id="46"/>
      <w:r w:rsidDel="00000000" w:rsidR="00000000" w:rsidRPr="00000000">
        <w:rPr>
          <w:rtl w:val="0"/>
        </w:rPr>
        <w:t xml:space="preserve">4.13 Integrated Evaluation of Effectiveness</w:t>
      </w:r>
    </w:p>
    <w:p w:rsidR="00000000" w:rsidDel="00000000" w:rsidP="00000000" w:rsidRDefault="00000000" w:rsidRPr="00000000" w14:paraId="00000109">
      <w:pPr>
        <w:spacing w:after="240" w:before="240" w:lineRule="auto"/>
        <w:rPr/>
      </w:pPr>
      <w:r w:rsidDel="00000000" w:rsidR="00000000" w:rsidRPr="00000000">
        <w:rPr>
          <w:rtl w:val="0"/>
        </w:rPr>
        <w:t xml:space="preserve">A combination of findings of the four research questions makes it clear that food waste reduction performance is not even and it is not completely structural. The annual swings suggest that the decreases were affected significantly by cyclical demand factors as opposed to long-run efficiency improvements. The prevalence of waste of the preparation stage reveals the systemic wastefulness of procurement planning and production control, which is contrary to the principle of prevention-first, which is promoted in the framework of the circular economy (Rodríguez-Antón and Alonso-Almeida, 2019; Awino and Apitz, 2024). The volatility of waste intensity in seasons also underscores the ineffectiveness of forecasting, especially in predictable peak times, which supports the fact that operational discipline is less than consistent (Cardenas, Schivinski and Brennan, 2024). Financial modelling is proven to be a way to avoid the huge amount of costs, but projected savings are still subject to behavioural adherence and technological integration, which restricts their realisation (Duran, Erabi and Gökce, 2022). The alignment of governance with the sustainability frameworks is clear at the policy level, but implementation is different at the property level. In general, effectiveness seems to be incremental, but not transformative, it is moderate progress, limited by structural and operational anomalies.</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b w:val="1"/>
          <w:bCs w:val="1"/>
          <w:sz w:val="28"/>
          <w:szCs w:val="28"/>
        </w:rPr>
      </w:pPr>
      <w:bookmarkStart w:colFirst="0" w:colLast="0" w:name="_heading=h.whbciaok9lrb" w:id="47"/>
      <w:bookmarkEnd w:id="47"/>
      <w:r w:rsidDel="00000000" w:rsidR="00000000" w:rsidRPr="00000000">
        <w:br w:type="page"/>
      </w:r>
      <w:r w:rsidDel="00000000" w:rsidR="00000000" w:rsidRPr="00000000">
        <w:rPr>
          <w:rtl w:val="0"/>
        </w:rPr>
      </w:r>
    </w:p>
    <w:p w:rsidR="00000000" w:rsidDel="00000000" w:rsidP="00000000" w:rsidRDefault="00000000" w:rsidRPr="00000000" w14:paraId="0000010C">
      <w:pPr>
        <w:pStyle w:val="Heading1"/>
        <w:rPr/>
      </w:pPr>
      <w:r w:rsidDel="00000000" w:rsidR="00000000" w:rsidRPr="00000000">
        <w:rPr>
          <w:rtl w:val="0"/>
        </w:rPr>
        <w:t xml:space="preserve">CHAPTER 5: CONCLUSION</w:t>
      </w:r>
    </w:p>
    <w:p w:rsidR="00000000" w:rsidDel="00000000" w:rsidP="00000000" w:rsidRDefault="00000000" w:rsidRPr="00000000" w14:paraId="0000010D">
      <w:pPr>
        <w:pStyle w:val="Heading2"/>
        <w:keepNext w:val="0"/>
        <w:keepLines w:val="0"/>
        <w:spacing w:after="80" w:before="280" w:lineRule="auto"/>
        <w:rPr/>
      </w:pPr>
      <w:bookmarkStart w:colFirst="0" w:colLast="0" w:name="_heading=h.8plm58k8nimb" w:id="48"/>
      <w:bookmarkEnd w:id="48"/>
      <w:r w:rsidDel="00000000" w:rsidR="00000000" w:rsidRPr="00000000">
        <w:rPr>
          <w:rtl w:val="0"/>
        </w:rPr>
        <w:t xml:space="preserve">5.1 Overview of Research Purpose</w:t>
      </w:r>
    </w:p>
    <w:p w:rsidR="00000000" w:rsidDel="00000000" w:rsidP="00000000" w:rsidRDefault="00000000" w:rsidRPr="00000000" w14:paraId="0000010E">
      <w:pPr>
        <w:spacing w:after="240" w:before="240" w:lineRule="auto"/>
        <w:rPr/>
      </w:pPr>
      <w:r w:rsidDel="00000000" w:rsidR="00000000" w:rsidRPr="00000000">
        <w:rPr>
          <w:rtl w:val="0"/>
        </w:rPr>
        <w:t xml:space="preserve">This paper was aimed at assessing the performance of food waste reduction policies in a midscale hotel setting, both in terms of quantifiable performance metrics, and in accordance with the overall sustainability goals. Based on the secondary quantitative and qualitative data, the study evaluated the annual waste patterns, waste structure, patterns of operational intensity, financial implication and consistency of implementation. This assessment was designed based on four research questions in which the performance reduction, framework alignment, operational drivers and governance translation.</w:t>
      </w:r>
    </w:p>
    <w:p w:rsidR="00000000" w:rsidDel="00000000" w:rsidP="00000000" w:rsidRDefault="00000000" w:rsidRPr="00000000" w14:paraId="0000010F">
      <w:pPr>
        <w:pStyle w:val="Heading2"/>
        <w:keepNext w:val="0"/>
        <w:keepLines w:val="0"/>
        <w:spacing w:after="80" w:before="280" w:lineRule="auto"/>
        <w:rPr/>
      </w:pPr>
      <w:bookmarkStart w:colFirst="0" w:colLast="0" w:name="_heading=h.j3sctopfcqv2" w:id="49"/>
      <w:bookmarkEnd w:id="49"/>
      <w:r w:rsidDel="00000000" w:rsidR="00000000" w:rsidRPr="00000000">
        <w:rPr>
          <w:rtl w:val="0"/>
        </w:rPr>
        <w:t xml:space="preserve">5.2 Summary of Key Findings</w:t>
      </w:r>
    </w:p>
    <w:p w:rsidR="00000000" w:rsidDel="00000000" w:rsidP="00000000" w:rsidRDefault="00000000" w:rsidRPr="00000000" w14:paraId="00000110">
      <w:pPr>
        <w:spacing w:after="240" w:before="240" w:lineRule="auto"/>
        <w:rPr/>
      </w:pPr>
      <w:r w:rsidDel="00000000" w:rsidR="00000000" w:rsidRPr="00000000">
        <w:rPr>
          <w:rtl w:val="0"/>
        </w:rPr>
        <w:t xml:space="preserve">The results show that the performance of food waste has been up and down over the years as opposed to showing a declining pattern. Although there were short-term decreases in times of low demand, the levels of waste revived along with occupancy recovery. This implies that some of the improvements were cyclical as opposed to being purely structural. The analysis of waste composition indicated that the losses at the stage of preparation prevail in the entire waste profile. This is operationally important since preparation waste can be prevented in general as compared to post-consumption waste. Its eminence is an indication that there are inefficiencies in forecasting, procurement and production planning. Plate waste is still affected by guest behaviour and portioning practices and spoilage is a pointer of restrictions in the rotation of inventory and management of stock. Patterns of waste intensity monthly also indicated operational pressure at times of predictable high demand. The waste per cover was above the sector averages on peak periods of the season which implies that forecasting systems and buffet management practices do not always adjust to varying demand. Financial modelling indicated that a large percentage of waste can be avoided. The savings projected in case of better forecasting and integration with the technology are also high, which means that there is a great economic incentive to have a better implementation. The savings are however not fully realised because of lack of discipline in the operations and adoption of technology. As found in qualitative ones, property-level performance existed in gaps between a company sustainability promise and its actual performance. Although there are policies like portion control, partnerships and training modules on the donations, their application is not uniform. Digital monitoring tools seem to be effective but not entirely implemented throughout the operations.</w:t>
      </w:r>
    </w:p>
    <w:p w:rsidR="00000000" w:rsidDel="00000000" w:rsidP="00000000" w:rsidRDefault="00000000" w:rsidRPr="00000000" w14:paraId="00000111">
      <w:pPr>
        <w:pStyle w:val="Heading2"/>
        <w:keepNext w:val="0"/>
        <w:keepLines w:val="0"/>
        <w:spacing w:after="80" w:before="280" w:lineRule="auto"/>
        <w:rPr/>
      </w:pPr>
      <w:bookmarkStart w:colFirst="0" w:colLast="0" w:name="_heading=h.a72vk2xf6nb0" w:id="50"/>
      <w:bookmarkEnd w:id="50"/>
      <w:r w:rsidDel="00000000" w:rsidR="00000000" w:rsidRPr="00000000">
        <w:rPr>
          <w:rtl w:val="0"/>
        </w:rPr>
        <w:t xml:space="preserve">5.3 Evaluation of Policy Effectiveness</w:t>
      </w:r>
    </w:p>
    <w:p w:rsidR="00000000" w:rsidDel="00000000" w:rsidP="00000000" w:rsidRDefault="00000000" w:rsidRPr="00000000" w14:paraId="00000112">
      <w:pPr>
        <w:spacing w:after="240" w:before="240" w:lineRule="auto"/>
        <w:rPr/>
      </w:pPr>
      <w:r w:rsidDel="00000000" w:rsidR="00000000" w:rsidRPr="00000000">
        <w:rPr>
          <w:rtl w:val="0"/>
        </w:rPr>
        <w:t xml:space="preserve">In general, the food waste minimisation policies have moderate efficacy. They have produced quantifiable improvements especially in creation of awareness and the establishment of systematic processes. Nevertheless, this does not show transformative change. The decreases in waste seem to be partly demand-oriented and not efficiency-oriented. Operationally, the biggest limitation is forecasting. Season highs and losses during preparation stages mean that the preventive planning is still not wholly incorporated into decision-making processes. The compliance with behaviour in teams is not the same and the quality of execution seems to be more conclusive than the policy presence. Strategically, it is apparent that the alignment with sustainability frameworks is observed at the policy level. The organisation expresses its commitments that are in line with the principles of the circular economy and responsible consumption. However, the available operational data indicates that prevention is yet to be prioritised as compared to downstream diversion. Composting and donation programs are a good contribution, but not one that can offset the waste management inefficiencies at the lower levels of the waste hierarchy. Thus, even though the policies are moving in the right direction, they are restricted in their efficiency by the variability of implementation and structural inefficiency.</w:t>
      </w:r>
    </w:p>
    <w:p w:rsidR="00000000" w:rsidDel="00000000" w:rsidP="00000000" w:rsidRDefault="00000000" w:rsidRPr="00000000" w14:paraId="00000113">
      <w:pPr>
        <w:pStyle w:val="Heading2"/>
        <w:keepNext w:val="0"/>
        <w:keepLines w:val="0"/>
        <w:spacing w:after="80" w:before="280" w:lineRule="auto"/>
        <w:rPr/>
      </w:pPr>
      <w:bookmarkStart w:colFirst="0" w:colLast="0" w:name="_heading=h.koe4766gni73" w:id="51"/>
      <w:bookmarkEnd w:id="51"/>
      <w:r w:rsidDel="00000000" w:rsidR="00000000" w:rsidRPr="00000000">
        <w:rPr>
          <w:rtl w:val="0"/>
        </w:rPr>
        <w:t xml:space="preserve">5.4 Overall Sustainability Impact</w:t>
      </w:r>
    </w:p>
    <w:p w:rsidR="00000000" w:rsidDel="00000000" w:rsidP="00000000" w:rsidRDefault="00000000" w:rsidRPr="00000000" w14:paraId="00000114">
      <w:pPr>
        <w:spacing w:after="240" w:before="240" w:lineRule="auto"/>
        <w:rPr/>
      </w:pPr>
      <w:r w:rsidDel="00000000" w:rsidR="00000000" w:rsidRPr="00000000">
        <w:rPr>
          <w:rtl w:val="0"/>
        </w:rPr>
        <w:t xml:space="preserve">The food waste management activities benefit the environment in terms of decreasing landfill diversion and enhancing resource awareness. Nonetheless, it is evident that the environmental benefits are still marginal as the preparation waste prevails. A more formidable carbon and resource efficiency would have been achieved through a more prevention-oriented strategy. The economical influence is significant. As illustrated by the financial modelling, avoidable waste is a significant cost opportunity. When realised to full extent, these savings would help in improving operational margins and also sustainability goals. Environmental and financial rewards put at the same level empowers the strategic argument to invest more intensively with regards to forecasting mechanisms and electronic monitors. Community and donation programs have partial positive effects socially. Nonetheless, external reliance on municipal systems and redistribution that is done occasionally constrain the creation of measurable social value. A better-organised partnership strategy can reinforce this aspect. In general, the sustainability impact may be defined as developing but not optimised. There has been improvement but there is a lot of efficiency and impact potential that has not been exploited.</w:t>
      </w:r>
    </w:p>
    <w:p w:rsidR="00000000" w:rsidDel="00000000" w:rsidP="00000000" w:rsidRDefault="00000000" w:rsidRPr="00000000" w14:paraId="00000115">
      <w:pPr>
        <w:pStyle w:val="Heading2"/>
        <w:keepNext w:val="0"/>
        <w:keepLines w:val="0"/>
        <w:spacing w:after="80" w:before="280" w:lineRule="auto"/>
        <w:rPr/>
      </w:pPr>
      <w:bookmarkStart w:colFirst="0" w:colLast="0" w:name="_heading=h.omzntotuhxss" w:id="52"/>
      <w:bookmarkEnd w:id="52"/>
      <w:r w:rsidDel="00000000" w:rsidR="00000000" w:rsidRPr="00000000">
        <w:rPr>
          <w:rtl w:val="0"/>
        </w:rPr>
        <w:t xml:space="preserve">5.5 Contribution to Hotel Strategy</w:t>
      </w:r>
    </w:p>
    <w:p w:rsidR="00000000" w:rsidDel="00000000" w:rsidP="00000000" w:rsidRDefault="00000000" w:rsidRPr="00000000" w14:paraId="00000116">
      <w:pPr>
        <w:spacing w:after="240" w:before="240" w:lineRule="auto"/>
        <w:rPr/>
      </w:pPr>
      <w:r w:rsidDel="00000000" w:rsidR="00000000" w:rsidRPr="00000000">
        <w:rPr>
          <w:rtl w:val="0"/>
        </w:rPr>
        <w:t xml:space="preserve">This study is strategically important because it does not just revisit food waste as a compliance issue in the environment, but as an operational and financial performance variable. The results indicate that predictive performance, technology uptake and behavioural responsibility are the focal point towards a quantifiable change. The research indicates that waste minimisation efforts can reinforce cost-effectiveness, improve ESG reputation and branding in case of systematic application. It also however indicates that policy articulation is not enough. It is vital to incorporate sustainability into the day-to-day operations, performance indicators and accountability processes to have lasting influence. Through an integrated analysis of waste patterns, composition, intensity and financial analysis, the study would deliver evidence-based knowledge to assist in making strategic decisions. It emphasises the need to shift current waste management methods, which focus on responses to waste, to proactive and data-driven and culturally ingrained sustainability. To sum up, the policies of food waste reduction prove to be moderate yet not complete. The organisation has gathered the grounds towards sustainability alignment, but transformational gains are pegged on the ability to execute operations consistently, improve forecasting and complete technological integration. The optimisation potential is also significant, which makes food waste management one of the strategic resources to improve sustainability and operational excellence.</w:t>
      </w:r>
    </w:p>
    <w:p w:rsidR="00000000" w:rsidDel="00000000" w:rsidP="00000000" w:rsidRDefault="00000000" w:rsidRPr="00000000" w14:paraId="00000117">
      <w:pPr>
        <w:pStyle w:val="Heading2"/>
        <w:rPr/>
      </w:pPr>
      <w:bookmarkStart w:colFirst="0" w:colLast="0" w:name="_heading=h.j1318ybx7rf1" w:id="53"/>
      <w:bookmarkEnd w:id="53"/>
      <w:r w:rsidDel="00000000" w:rsidR="00000000" w:rsidRPr="00000000">
        <w:rPr>
          <w:rtl w:val="0"/>
        </w:rPr>
        <w:t xml:space="preserve">5.6 RECOMMENDATIONS</w:t>
      </w:r>
    </w:p>
    <w:p w:rsidR="00000000" w:rsidDel="00000000" w:rsidP="00000000" w:rsidRDefault="00000000" w:rsidRPr="00000000" w14:paraId="00000118">
      <w:pPr>
        <w:pStyle w:val="Heading3"/>
        <w:keepNext w:val="0"/>
        <w:keepLines w:val="0"/>
        <w:spacing w:after="80" w:before="280" w:lineRule="auto"/>
        <w:rPr>
          <w:sz w:val="26"/>
          <w:szCs w:val="26"/>
        </w:rPr>
      </w:pPr>
      <w:bookmarkStart w:colFirst="0" w:colLast="0" w:name="_heading=h.u2gf62smfd95" w:id="54"/>
      <w:bookmarkEnd w:id="54"/>
      <w:r w:rsidDel="00000000" w:rsidR="00000000" w:rsidRPr="00000000">
        <w:rPr>
          <w:sz w:val="26"/>
          <w:szCs w:val="26"/>
          <w:rtl w:val="0"/>
        </w:rPr>
        <w:t xml:space="preserve">5.6.1 Implement AI-Based Waste Tracking Across All F&amp;B Outlets</w:t>
      </w:r>
    </w:p>
    <w:p w:rsidR="00000000" w:rsidDel="00000000" w:rsidP="00000000" w:rsidRDefault="00000000" w:rsidRPr="00000000" w14:paraId="00000119">
      <w:pPr>
        <w:spacing w:after="240" w:before="240" w:lineRule="auto"/>
        <w:rPr/>
      </w:pPr>
      <w:r w:rsidDel="00000000" w:rsidR="00000000" w:rsidRPr="00000000">
        <w:rPr>
          <w:rtl w:val="0"/>
        </w:rPr>
        <w:t xml:space="preserve">The prevalence of the waste in preparation stages and the inconsistency in monitoring imply that some real-time, data-driven supervision is necessary. The AI-based food waste tracking systems, like the ones presented in the case studies of the hospitality industry, were reported to have measured decreases in the preparation waste, through enhancing accountability in the chefs and finding overproduction trends (Exeter Centre for Circular Economy, 2022; Duran, Erabi and Gokce, 2022). Since Accor has a more comprehensive digital transformation plan and focuses on data-driven operation (Accor, 2024a), the adoption of such technology is a strategically oriented move in the company. Initial capital will have to be allocated in terms of installation and subscription, but estimated savings in waste that can be avoided would mean that the investment will be recovered in a relatively short period of time. The introduction should target high-waste outlets like buffet breakfast and conference catering and then introduced gradually with the help of monthly performance dashboards built into ESG reporting.</w:t>
      </w:r>
    </w:p>
    <w:p w:rsidR="00000000" w:rsidDel="00000000" w:rsidP="00000000" w:rsidRDefault="00000000" w:rsidRPr="00000000" w14:paraId="0000011A">
      <w:pPr>
        <w:pStyle w:val="Heading3"/>
        <w:keepNext w:val="0"/>
        <w:keepLines w:val="0"/>
        <w:spacing w:after="80" w:before="280" w:lineRule="auto"/>
        <w:rPr>
          <w:sz w:val="26"/>
          <w:szCs w:val="26"/>
        </w:rPr>
      </w:pPr>
      <w:bookmarkStart w:colFirst="0" w:colLast="0" w:name="_heading=h.iil3zk3bk057" w:id="55"/>
      <w:bookmarkEnd w:id="55"/>
      <w:r w:rsidDel="00000000" w:rsidR="00000000" w:rsidRPr="00000000">
        <w:rPr>
          <w:sz w:val="26"/>
          <w:szCs w:val="26"/>
          <w:rtl w:val="0"/>
        </w:rPr>
        <w:t xml:space="preserve">5.6.2 Introduce Predictive Inventory and Forecasting Integration</w:t>
      </w:r>
    </w:p>
    <w:p w:rsidR="00000000" w:rsidDel="00000000" w:rsidP="00000000" w:rsidRDefault="00000000" w:rsidRPr="00000000" w14:paraId="0000011B">
      <w:pPr>
        <w:spacing w:after="240" w:before="240" w:lineRule="auto"/>
        <w:rPr/>
      </w:pPr>
      <w:r w:rsidDel="00000000" w:rsidR="00000000" w:rsidRPr="00000000">
        <w:rPr>
          <w:rtl w:val="0"/>
        </w:rPr>
        <w:t xml:space="preserve">The intensity of the seasonal waste is an indicator of continuous forecasting frailties, especially when forecasts of demand peaks are expected. It has been found that waste in preparation is mainly caused by poor demand forecasting and coordination with suppliers (Cardenas, Schivinski and Brennan, 2024). The digital ecosystem of Accor, such as the loyalty analytics and occupancy forecasting systems, provides a strategic chance to synchronise the procurement planning with the real-time data on reservations (Accor, 2024a). The financial aspects are moderate, because integration would be taken to a large extent based on the existing systems instead of involving total technological transformation. The effects that are expected to be achieved are decreased overproduction, better stock turnover, and reduced spoilage. This should be implemented through systematic cooperation between the revenue management and food and beverage departments with weekly forecasting reviews where the top seasons are concerned and accountability mechanisms.</w:t>
      </w:r>
    </w:p>
    <w:p w:rsidR="00000000" w:rsidDel="00000000" w:rsidP="00000000" w:rsidRDefault="00000000" w:rsidRPr="00000000" w14:paraId="0000011C">
      <w:pPr>
        <w:pStyle w:val="Heading3"/>
        <w:keepNext w:val="0"/>
        <w:keepLines w:val="0"/>
        <w:spacing w:after="80" w:before="280" w:lineRule="auto"/>
        <w:rPr>
          <w:sz w:val="26"/>
          <w:szCs w:val="26"/>
        </w:rPr>
      </w:pPr>
      <w:bookmarkStart w:colFirst="0" w:colLast="0" w:name="_heading=h.9ciqof8dlplv" w:id="56"/>
      <w:bookmarkEnd w:id="56"/>
      <w:r w:rsidDel="00000000" w:rsidR="00000000" w:rsidRPr="00000000">
        <w:rPr>
          <w:sz w:val="26"/>
          <w:szCs w:val="26"/>
          <w:rtl w:val="0"/>
        </w:rPr>
        <w:t xml:space="preserve">5.6.3 Establish Waste-Linked Staff Incentive Schemes</w:t>
      </w:r>
    </w:p>
    <w:p w:rsidR="00000000" w:rsidDel="00000000" w:rsidP="00000000" w:rsidRDefault="00000000" w:rsidRPr="00000000" w14:paraId="0000011D">
      <w:pPr>
        <w:spacing w:after="240" w:before="240" w:lineRule="auto"/>
        <w:rPr/>
      </w:pPr>
      <w:r w:rsidDel="00000000" w:rsidR="00000000" w:rsidRPr="00000000">
        <w:rPr>
          <w:rtl w:val="0"/>
        </w:rPr>
        <w:t xml:space="preserve">The other important limitation to policy effectiveness was behavioural inconsistency. There is evidence that pro-environmental behaviour gains strength in the context of organisational incentives and accountability in strengthening sustainability norms (Odhiambo et al., 2023). Although training modules increase awareness, they do not have a significant effect in the absence of behavioural reinforcement (Lu and Ko, 2023). Engagement would be improved by introducing performance-based incentive plans and schemes that are based on waste intensity metrics (Ling et al., 2021). Monetary expenses are not very high and can involve recognition prizes or small bonuses on teams. The anticipated effect revolves around having a better consistency in the portions, more adherence to the standards of preparation, and deeper cultural commitment to the waste prevention strategies. The scorecards of monthly waste per shift or department might formalise monitoring, which will strengthen sustainability as an operational performance measure and not as a peripheral goal.</w:t>
      </w:r>
    </w:p>
    <w:p w:rsidR="00000000" w:rsidDel="00000000" w:rsidP="00000000" w:rsidRDefault="00000000" w:rsidRPr="00000000" w14:paraId="0000011E">
      <w:pPr>
        <w:pStyle w:val="Heading3"/>
        <w:keepNext w:val="0"/>
        <w:keepLines w:val="0"/>
        <w:spacing w:after="80" w:before="280" w:lineRule="auto"/>
        <w:rPr>
          <w:sz w:val="26"/>
          <w:szCs w:val="26"/>
        </w:rPr>
      </w:pPr>
      <w:bookmarkStart w:colFirst="0" w:colLast="0" w:name="_heading=h.94w67mn852r" w:id="57"/>
      <w:bookmarkEnd w:id="57"/>
      <w:r w:rsidDel="00000000" w:rsidR="00000000" w:rsidRPr="00000000">
        <w:rPr>
          <w:sz w:val="26"/>
          <w:szCs w:val="26"/>
          <w:rtl w:val="0"/>
        </w:rPr>
        <w:t xml:space="preserve">5.6.4 Launch Guest-Facing Waste Awareness Campaigns</w:t>
      </w:r>
    </w:p>
    <w:p w:rsidR="00000000" w:rsidDel="00000000" w:rsidP="00000000" w:rsidRDefault="00000000" w:rsidRPr="00000000" w14:paraId="0000011F">
      <w:pPr>
        <w:spacing w:after="240" w:before="240" w:lineRule="auto"/>
        <w:rPr/>
      </w:pPr>
      <w:r w:rsidDel="00000000" w:rsidR="00000000" w:rsidRPr="00000000">
        <w:rPr>
          <w:rtl w:val="0"/>
        </w:rPr>
        <w:t xml:space="preserve">The plate waste is still partly affected by the guest consumption behaviour, especially in buffets. Nudging behavioural policies, such as those recommending small starting portions and refill requests, have been found to minimise the guest related wastage (Business Waste, 2026). This strategy is consistent with the positioning of Novotel in the area of well-being and significant guest experiences (Accor, 2024b). The cost of implementation is low and only requires communication design and integration of digital display (World Health Organisation, 2020). The anticipated changes are that plate waste will be reduced, guests will be more aware of sustainability and the brand positioning of the hotel will be reinforced. The inclusion of sustainability messages into the loyalty application when guests are staying in the hotel would be another way to support the change in behaviour without affecting the quality of the provided service.</w:t>
      </w:r>
    </w:p>
    <w:p w:rsidR="00000000" w:rsidDel="00000000" w:rsidP="00000000" w:rsidRDefault="00000000" w:rsidRPr="00000000" w14:paraId="00000120">
      <w:pPr>
        <w:pStyle w:val="Heading3"/>
        <w:keepNext w:val="0"/>
        <w:keepLines w:val="0"/>
        <w:spacing w:after="80" w:before="280" w:lineRule="auto"/>
        <w:rPr>
          <w:sz w:val="26"/>
          <w:szCs w:val="26"/>
        </w:rPr>
      </w:pPr>
      <w:bookmarkStart w:colFirst="0" w:colLast="0" w:name="_heading=h.3xmjgt34o4du" w:id="58"/>
      <w:bookmarkEnd w:id="58"/>
      <w:r w:rsidDel="00000000" w:rsidR="00000000" w:rsidRPr="00000000">
        <w:rPr>
          <w:sz w:val="26"/>
          <w:szCs w:val="26"/>
          <w:rtl w:val="0"/>
        </w:rPr>
        <w:t xml:space="preserve">5.6.5 Strengthen KPI Tracking and ESG Integration</w:t>
      </w:r>
    </w:p>
    <w:p w:rsidR="00000000" w:rsidDel="00000000" w:rsidP="00000000" w:rsidRDefault="00000000" w:rsidRPr="00000000" w14:paraId="00000121">
      <w:pPr>
        <w:spacing w:after="240" w:before="240" w:lineRule="auto"/>
        <w:rPr/>
      </w:pPr>
      <w:r w:rsidDel="00000000" w:rsidR="00000000" w:rsidRPr="00000000">
        <w:rPr>
          <w:rtl w:val="0"/>
        </w:rPr>
        <w:t xml:space="preserve">Measurement inconsistency compromises the credibility of the report of waste reduction. The management of waste through effective strategies needs standardised key performance indicators that have been calibrated among organisational units (Voukkali et al., 2023). The consistency of property-level measurements with corporate obligations of SBTi within the Accor Together framework can increase transparency and integrity of governance (Accor, 2024a). There are minimal financial expenses that pertain to administrative polishing and adjustment of reporting systems. Development of uniform measures, e.g. kilograms per cover, proportions and diversion rate of preparation would enhance accountability and benchmarking. Regional reporting structures should be supported by quarterly sustainability reviews at property level which will ensure that operational performance is in line with corporate ESG disclosures.</w:t>
      </w:r>
    </w:p>
    <w:p w:rsidR="00000000" w:rsidDel="00000000" w:rsidP="00000000" w:rsidRDefault="00000000" w:rsidRPr="00000000" w14:paraId="00000122">
      <w:pPr>
        <w:pStyle w:val="Heading3"/>
        <w:keepNext w:val="0"/>
        <w:keepLines w:val="0"/>
        <w:spacing w:after="80" w:before="280" w:lineRule="auto"/>
        <w:rPr>
          <w:sz w:val="26"/>
          <w:szCs w:val="26"/>
        </w:rPr>
      </w:pPr>
      <w:bookmarkStart w:colFirst="0" w:colLast="0" w:name="_heading=h.s6ob4no2vgh8" w:id="59"/>
      <w:bookmarkEnd w:id="59"/>
      <w:r w:rsidDel="00000000" w:rsidR="00000000" w:rsidRPr="00000000">
        <w:rPr>
          <w:sz w:val="26"/>
          <w:szCs w:val="26"/>
          <w:rtl w:val="0"/>
        </w:rPr>
        <w:t xml:space="preserve">5.6.6 Conduct Supplier Sustainability and Waste Audits</w:t>
      </w:r>
    </w:p>
    <w:p w:rsidR="00000000" w:rsidDel="00000000" w:rsidP="00000000" w:rsidRDefault="00000000" w:rsidRPr="00000000" w14:paraId="00000123">
      <w:pPr>
        <w:spacing w:after="240" w:before="240" w:lineRule="auto"/>
        <w:rPr/>
      </w:pPr>
      <w:r w:rsidDel="00000000" w:rsidR="00000000" w:rsidRPr="00000000">
        <w:rPr>
          <w:rtl w:val="0"/>
        </w:rPr>
        <w:t xml:space="preserve">Waste at preparation stage implies procurement and supplier coordination inefficiencies upstream. The practice of collaboration with suppliers is highlighted in the research of the circular economy as an opportunity to avoid overstocking and minimise the risks of spoilage (Yang et al., 2024). Prevention at source would be done through conducting structured supplier audits in areas like delivery frequency, packaging optimisation and shelf-life management. The financial impact is low, as it involves the time of the managers and the organisation of the review process instead of spending money (Olajide et al., 2022). Positions anticipated are a decrease in spoilage, an increase in turnover and adherence to sustainability targets. The introduction of the annual reviews of the sustainability of suppliers would incorporate into the hotel-wide waste prevention strategy the upstream accountability in a manner that is consistent with the principles of the circular economy.</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b w:val="1"/>
          <w:bCs w:val="1"/>
          <w:sz w:val="28"/>
          <w:szCs w:val="28"/>
        </w:rPr>
      </w:pPr>
      <w:bookmarkStart w:colFirst="0" w:colLast="0" w:name="_heading=h.ppub546cd3gj" w:id="60"/>
      <w:bookmarkEnd w:id="60"/>
      <w:r w:rsidDel="00000000" w:rsidR="00000000" w:rsidRPr="00000000">
        <w:br w:type="page"/>
      </w:r>
      <w:r w:rsidDel="00000000" w:rsidR="00000000" w:rsidRPr="00000000">
        <w:rPr>
          <w:rtl w:val="0"/>
        </w:rPr>
      </w:r>
    </w:p>
    <w:p w:rsidR="00000000" w:rsidDel="00000000" w:rsidP="00000000" w:rsidRDefault="00000000" w:rsidRPr="00000000" w14:paraId="00000126">
      <w:pPr>
        <w:pStyle w:val="Heading1"/>
        <w:rPr/>
      </w:pPr>
      <w:r w:rsidDel="00000000" w:rsidR="00000000" w:rsidRPr="00000000">
        <w:rPr>
          <w:rtl w:val="0"/>
        </w:rPr>
        <w:t xml:space="preserve">REFERENCES</w:t>
      </w:r>
    </w:p>
    <w:p w:rsidR="00000000" w:rsidDel="00000000" w:rsidP="00000000" w:rsidRDefault="00000000" w:rsidRPr="00000000" w14:paraId="00000127">
      <w:pPr>
        <w:spacing w:before="240" w:lineRule="auto"/>
        <w:rPr/>
      </w:pPr>
      <w:r w:rsidDel="00000000" w:rsidR="00000000" w:rsidRPr="00000000">
        <w:rPr>
          <w:rtl w:val="0"/>
        </w:rPr>
        <w:t xml:space="preserve">Accor (2024a) </w:t>
      </w:r>
      <w:r w:rsidDel="00000000" w:rsidR="00000000" w:rsidRPr="00000000">
        <w:rPr>
          <w:i w:val="1"/>
          <w:iCs w:val="1"/>
          <w:rtl w:val="0"/>
        </w:rPr>
        <w:t xml:space="preserve">2023 Integrated report: To foster a pioneering spirit and create value for all</w:t>
      </w:r>
      <w:r w:rsidDel="00000000" w:rsidR="00000000" w:rsidRPr="00000000">
        <w:rPr>
          <w:rtl w:val="0"/>
        </w:rPr>
        <w:t xml:space="preserve">. Available at: https://assets.group.accor.com/yrj0orc8tx24/7uQsZpYhpBNmqCKmIoQ2ae/2071dceae9cde78d5d9fd4d796aeaee4/ACCOR_RI_2023_MEL_UK.pdf (Accessed: 3 February 2026).</w:t>
      </w:r>
    </w:p>
    <w:p w:rsidR="00000000" w:rsidDel="00000000" w:rsidP="00000000" w:rsidRDefault="00000000" w:rsidRPr="00000000" w14:paraId="00000128">
      <w:pPr>
        <w:rPr/>
      </w:pPr>
      <w:r w:rsidDel="00000000" w:rsidR="00000000" w:rsidRPr="00000000">
        <w:rPr>
          <w:rtl w:val="0"/>
        </w:rPr>
        <w:t xml:space="preserve">Accor (2024b) </w:t>
      </w:r>
      <w:r w:rsidDel="00000000" w:rsidR="00000000" w:rsidRPr="00000000">
        <w:rPr>
          <w:i w:val="1"/>
          <w:iCs w:val="1"/>
          <w:rtl w:val="0"/>
        </w:rPr>
        <w:t xml:space="preserve">Integrated Report 2024</w:t>
      </w:r>
      <w:r w:rsidDel="00000000" w:rsidR="00000000" w:rsidRPr="00000000">
        <w:rPr>
          <w:rtl w:val="0"/>
        </w:rPr>
        <w:t xml:space="preserve">. Paris: Accor. Available at: https://assets.group.accor.com/yrj0orc8tx24/4tViUa177mMSGQxNgi0SWS/37ae4ee9af8341421721b5f8df1cfd4a/ACCOR_RI_2024_MEL_EN.pdf (Accessed: 3 February 2026).</w:t>
      </w:r>
    </w:p>
    <w:p w:rsidR="00000000" w:rsidDel="00000000" w:rsidP="00000000" w:rsidRDefault="00000000" w:rsidRPr="00000000" w14:paraId="00000129">
      <w:pPr>
        <w:spacing w:before="240" w:lineRule="auto"/>
        <w:rPr/>
      </w:pPr>
      <w:r w:rsidDel="00000000" w:rsidR="00000000" w:rsidRPr="00000000">
        <w:rPr>
          <w:rtl w:val="0"/>
        </w:rPr>
        <w:t xml:space="preserve">Accor (2026) </w:t>
      </w:r>
      <w:r w:rsidDel="00000000" w:rsidR="00000000" w:rsidRPr="00000000">
        <w:rPr>
          <w:i w:val="1"/>
          <w:iCs w:val="1"/>
          <w:rtl w:val="0"/>
        </w:rPr>
        <w:t xml:space="preserve">Stories of Change: Food Waste</w:t>
      </w:r>
      <w:r w:rsidDel="00000000" w:rsidR="00000000" w:rsidRPr="00000000">
        <w:rPr>
          <w:rtl w:val="0"/>
        </w:rPr>
        <w:t xml:space="preserve">. Available at:</w:t>
      </w:r>
      <w:hyperlink r:id="rId12">
        <w:r w:rsidDel="00000000" w:rsidR="00000000" w:rsidRPr="00000000">
          <w:rPr>
            <w:rtl w:val="0"/>
          </w:rPr>
          <w:t xml:space="preserve"> https://group.accor.com/en/news-stories/stories-of-change-food-waste</w:t>
        </w:r>
      </w:hyperlink>
      <w:r w:rsidDel="00000000" w:rsidR="00000000" w:rsidRPr="00000000">
        <w:rPr>
          <w:rtl w:val="0"/>
        </w:rPr>
        <w:t xml:space="preserve"> (Accessed: 14 February 2026).</w:t>
      </w:r>
    </w:p>
    <w:p w:rsidR="00000000" w:rsidDel="00000000" w:rsidP="00000000" w:rsidRDefault="00000000" w:rsidRPr="00000000" w14:paraId="0000012A">
      <w:pPr>
        <w:rPr/>
      </w:pPr>
      <w:r w:rsidDel="00000000" w:rsidR="00000000" w:rsidRPr="00000000">
        <w:rPr>
          <w:rtl w:val="0"/>
        </w:rPr>
        <w:t xml:space="preserve">Afzal, N., Basit, A., Daniel, A., Ilyas, N., Imran, A., Awan, Z. A., ... and Roy, N. (2022). Quantifying food waste in the hospitality sector and exploring Its underlying reasons—a case study of Lahore, Pakistan.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(11), 6914.</w:t>
      </w:r>
    </w:p>
    <w:p w:rsidR="00000000" w:rsidDel="00000000" w:rsidP="00000000" w:rsidRDefault="00000000" w:rsidRPr="00000000" w14:paraId="0000012B">
      <w:pPr>
        <w:rPr/>
      </w:pPr>
      <w:r w:rsidDel="00000000" w:rsidR="00000000" w:rsidRPr="00000000">
        <w:rPr>
          <w:rtl w:val="0"/>
        </w:rPr>
        <w:t xml:space="preserve">Agbakwuru, V., Onyenahazi, O. B., Antwi, B. O., and Oyewale, K. (2024). The impact of environmental, social, and governance (ESG) reporting on corporate financial performance. </w:t>
      </w:r>
      <w:r w:rsidDel="00000000" w:rsidR="00000000" w:rsidRPr="00000000">
        <w:rPr>
          <w:i w:val="1"/>
          <w:iCs w:val="1"/>
          <w:rtl w:val="0"/>
        </w:rPr>
        <w:t xml:space="preserve">International Journal of Research Publication and Reviews</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(9), 3629-3644.</w:t>
      </w:r>
    </w:p>
    <w:p w:rsidR="00000000" w:rsidDel="00000000" w:rsidP="00000000" w:rsidRDefault="00000000" w:rsidRPr="00000000" w14:paraId="0000012C">
      <w:pPr>
        <w:rPr/>
      </w:pPr>
      <w:r w:rsidDel="00000000" w:rsidR="00000000" w:rsidRPr="00000000">
        <w:rPr>
          <w:rtl w:val="0"/>
        </w:rPr>
        <w:t xml:space="preserve">All Accor. (2026). </w:t>
      </w:r>
      <w:r w:rsidDel="00000000" w:rsidR="00000000" w:rsidRPr="00000000">
        <w:rPr>
          <w:i w:val="1"/>
          <w:iCs w:val="1"/>
          <w:rtl w:val="0"/>
        </w:rPr>
        <w:t xml:space="preserve">Novotel York Centre | Relaxing &amp; Spacious Hotel - ALL</w:t>
      </w:r>
      <w:r w:rsidDel="00000000" w:rsidR="00000000" w:rsidRPr="00000000">
        <w:rPr>
          <w:rtl w:val="0"/>
        </w:rPr>
        <w:t xml:space="preserve">. Available at: https://all.accor.com/hotel/0949/index.en.shtml (Accessed: 3 February 2026).</w:t>
      </w:r>
    </w:p>
    <w:p w:rsidR="00000000" w:rsidDel="00000000" w:rsidP="00000000" w:rsidRDefault="00000000" w:rsidRPr="00000000" w14:paraId="0000012D">
      <w:pPr>
        <w:rPr/>
      </w:pPr>
      <w:r w:rsidDel="00000000" w:rsidR="00000000" w:rsidRPr="00000000">
        <w:rPr>
          <w:rtl w:val="0"/>
        </w:rPr>
        <w:t xml:space="preserve">Awino, F. B., and Apitz, S. E. (2024). Solid waste management in the context of the waste hierarchy and circular economy frameworks: An international critical review. </w:t>
      </w:r>
      <w:r w:rsidDel="00000000" w:rsidR="00000000" w:rsidRPr="00000000">
        <w:rPr>
          <w:i w:val="1"/>
          <w:iCs w:val="1"/>
          <w:rtl w:val="0"/>
        </w:rPr>
        <w:t xml:space="preserve">Integrated Environmental Assessment and Management</w:t>
      </w:r>
      <w:r w:rsidDel="00000000" w:rsidR="00000000" w:rsidRPr="00000000">
        <w:rPr>
          <w:rtl w:val="0"/>
        </w:rPr>
        <w:t xml:space="preserve">, </w:t>
      </w:r>
      <w:r w:rsidDel="00000000" w:rsidR="00000000" w:rsidRPr="00000000">
        <w:rPr>
          <w:i w:val="1"/>
          <w:iCs w:val="1"/>
          <w:rtl w:val="0"/>
        </w:rPr>
        <w:t xml:space="preserve">20</w:t>
      </w:r>
      <w:r w:rsidDel="00000000" w:rsidR="00000000" w:rsidRPr="00000000">
        <w:rPr>
          <w:rtl w:val="0"/>
        </w:rPr>
        <w:t xml:space="preserve">(1), 9-35.</w:t>
      </w:r>
    </w:p>
    <w:p w:rsidR="00000000" w:rsidDel="00000000" w:rsidP="00000000" w:rsidRDefault="00000000" w:rsidRPr="00000000" w14:paraId="0000012E">
      <w:pPr>
        <w:rPr/>
      </w:pPr>
      <w:r w:rsidDel="00000000" w:rsidR="00000000" w:rsidRPr="00000000">
        <w:rPr>
          <w:rtl w:val="0"/>
        </w:rPr>
        <w:t xml:space="preserve">Bendesa, A. O., Astuti, N. N. S., Astawa, I. K., Susanto, B., and Sarjana, I. M. B. (2022). Optimizing food costs through menu engineering, portion control, supplier negotiations, waste reduction, and technology integration. </w:t>
      </w:r>
      <w:r w:rsidDel="00000000" w:rsidR="00000000" w:rsidRPr="00000000">
        <w:rPr>
          <w:i w:val="1"/>
          <w:iCs w:val="1"/>
          <w:rtl w:val="0"/>
        </w:rPr>
        <w:t xml:space="preserve">Journal of Commerce, Management, and Tourism Studies</w:t>
      </w:r>
      <w:r w:rsidDel="00000000" w:rsidR="00000000" w:rsidRPr="00000000">
        <w:rPr>
          <w:rtl w:val="0"/>
        </w:rPr>
        <w:t xml:space="preserve">, </w:t>
      </w:r>
      <w:r w:rsidDel="00000000" w:rsidR="00000000" w:rsidRPr="00000000">
        <w:rPr>
          <w:i w:val="1"/>
          <w:iCs w:val="1"/>
          <w:rtl w:val="0"/>
        </w:rPr>
        <w:t xml:space="preserve">1</w:t>
      </w:r>
      <w:r w:rsidDel="00000000" w:rsidR="00000000" w:rsidRPr="00000000">
        <w:rPr>
          <w:rtl w:val="0"/>
        </w:rPr>
        <w:t xml:space="preserve">(1), 1-13.</w:t>
      </w:r>
    </w:p>
    <w:p w:rsidR="00000000" w:rsidDel="00000000" w:rsidP="00000000" w:rsidRDefault="00000000" w:rsidRPr="00000000" w14:paraId="0000012F">
      <w:pPr>
        <w:rPr/>
      </w:pPr>
      <w:r w:rsidDel="00000000" w:rsidR="00000000" w:rsidRPr="00000000">
        <w:rPr>
          <w:rtl w:val="0"/>
        </w:rPr>
        <w:t xml:space="preserve">Berger, T., Steghöfer, J. P., Ziadi, T., Robin, J., and Martinez, J. (2020). The state of adoption and the challenges of systematic variability management in industry. </w:t>
      </w:r>
      <w:r w:rsidDel="00000000" w:rsidR="00000000" w:rsidRPr="00000000">
        <w:rPr>
          <w:i w:val="1"/>
          <w:iCs w:val="1"/>
          <w:rtl w:val="0"/>
        </w:rPr>
        <w:t xml:space="preserve">Empirical Software Engineering</w:t>
      </w:r>
      <w:r w:rsidDel="00000000" w:rsidR="00000000" w:rsidRPr="00000000">
        <w:rPr>
          <w:rtl w:val="0"/>
        </w:rPr>
        <w:t xml:space="preserve">, </w:t>
      </w:r>
      <w:r w:rsidDel="00000000" w:rsidR="00000000" w:rsidRPr="00000000">
        <w:rPr>
          <w:i w:val="1"/>
          <w:iCs w:val="1"/>
          <w:rtl w:val="0"/>
        </w:rPr>
        <w:t xml:space="preserve">25</w:t>
      </w:r>
      <w:r w:rsidDel="00000000" w:rsidR="00000000" w:rsidRPr="00000000">
        <w:rPr>
          <w:rtl w:val="0"/>
        </w:rPr>
        <w:t xml:space="preserve">(3), 1755-1797.</w:t>
      </w:r>
    </w:p>
    <w:p w:rsidR="00000000" w:rsidDel="00000000" w:rsidP="00000000" w:rsidRDefault="00000000" w:rsidRPr="00000000" w14:paraId="00000130">
      <w:pPr>
        <w:spacing w:before="240" w:lineRule="auto"/>
        <w:rPr/>
      </w:pPr>
      <w:r w:rsidDel="00000000" w:rsidR="00000000" w:rsidRPr="00000000">
        <w:rPr>
          <w:rtl w:val="0"/>
        </w:rPr>
        <w:t xml:space="preserve">Betz, A., Buchli, J., Göbel, C., and Müller, C. (2015). Food waste in the Swiss food service industry–Magnitude and potential for reduction. </w:t>
      </w:r>
      <w:r w:rsidDel="00000000" w:rsidR="00000000" w:rsidRPr="00000000">
        <w:rPr>
          <w:i w:val="1"/>
          <w:iCs w:val="1"/>
          <w:rtl w:val="0"/>
        </w:rPr>
        <w:t xml:space="preserve">Waste management</w:t>
      </w:r>
      <w:r w:rsidDel="00000000" w:rsidR="00000000" w:rsidRPr="00000000">
        <w:rPr>
          <w:rtl w:val="0"/>
        </w:rPr>
        <w:t xml:space="preserve">, </w:t>
      </w:r>
      <w:r w:rsidDel="00000000" w:rsidR="00000000" w:rsidRPr="00000000">
        <w:rPr>
          <w:i w:val="1"/>
          <w:iCs w:val="1"/>
          <w:rtl w:val="0"/>
        </w:rPr>
        <w:t xml:space="preserve">35</w:t>
      </w:r>
      <w:r w:rsidDel="00000000" w:rsidR="00000000" w:rsidRPr="00000000">
        <w:rPr>
          <w:rtl w:val="0"/>
        </w:rPr>
        <w:t xml:space="preserve">, 218-226.</w:t>
      </w:r>
    </w:p>
    <w:p w:rsidR="00000000" w:rsidDel="00000000" w:rsidP="00000000" w:rsidRDefault="00000000" w:rsidRPr="00000000" w14:paraId="00000131">
      <w:pPr>
        <w:rPr/>
      </w:pPr>
      <w:r w:rsidDel="00000000" w:rsidR="00000000" w:rsidRPr="00000000">
        <w:rPr>
          <w:rtl w:val="0"/>
        </w:rPr>
        <w:t xml:space="preserve">Bienert, S., Höhn, B., and Schmidt, Y. (2024). Green Governance–A holistic approach for feasible and successful Net Zero Transition Plans in the real estate industry, Wörgl, Austria. </w:t>
      </w:r>
      <w:r w:rsidDel="00000000" w:rsidR="00000000" w:rsidRPr="00000000">
        <w:rPr>
          <w:i w:val="1"/>
          <w:iCs w:val="1"/>
          <w:rtl w:val="0"/>
        </w:rPr>
        <w:t xml:space="preserve">IIÖ Institut für Immobilienökonomie GmbH, Josef-Steinbacher-Straße</w:t>
      </w:r>
      <w:r w:rsidDel="00000000" w:rsidR="00000000" w:rsidRPr="00000000">
        <w:rPr>
          <w:rtl w:val="0"/>
        </w:rPr>
        <w:t xml:space="preserve">, </w:t>
      </w:r>
      <w:r w:rsidDel="00000000" w:rsidR="00000000" w:rsidRPr="00000000">
        <w:rPr>
          <w:i w:val="1"/>
          <w:iCs w:val="1"/>
          <w:rtl w:val="0"/>
        </w:rPr>
        <w:t xml:space="preserve">1</w:t>
      </w:r>
      <w:r w:rsidDel="00000000" w:rsidR="00000000" w:rsidRPr="00000000">
        <w:rPr>
          <w:rtl w:val="0"/>
        </w:rPr>
        <w:t xml:space="preserve">.</w:t>
      </w:r>
    </w:p>
    <w:p w:rsidR="00000000" w:rsidDel="00000000" w:rsidP="00000000" w:rsidRDefault="00000000" w:rsidRPr="00000000" w14:paraId="00000132">
      <w:pPr>
        <w:rPr/>
      </w:pPr>
      <w:r w:rsidDel="00000000" w:rsidR="00000000" w:rsidRPr="00000000">
        <w:rPr>
          <w:rtl w:val="0"/>
        </w:rPr>
        <w:t xml:space="preserve">Bryman, A. and Bell, E. (2015)</w:t>
      </w:r>
      <w:r w:rsidDel="00000000" w:rsidR="00000000" w:rsidRPr="00000000">
        <w:rPr>
          <w:i w:val="1"/>
          <w:iCs w:val="1"/>
          <w:rtl w:val="0"/>
        </w:rPr>
        <w:t xml:space="preserve"> Business Research Methods.</w:t>
      </w:r>
      <w:r w:rsidDel="00000000" w:rsidR="00000000" w:rsidRPr="00000000">
        <w:rPr>
          <w:rtl w:val="0"/>
        </w:rPr>
        <w:t xml:space="preserve"> 4th ed. Oxford University Press.</w:t>
      </w:r>
    </w:p>
    <w:p w:rsidR="00000000" w:rsidDel="00000000" w:rsidP="00000000" w:rsidRDefault="00000000" w:rsidRPr="00000000" w14:paraId="00000133">
      <w:pPr>
        <w:spacing w:before="240" w:lineRule="auto"/>
        <w:rPr/>
      </w:pPr>
      <w:r w:rsidDel="00000000" w:rsidR="00000000" w:rsidRPr="00000000">
        <w:rPr>
          <w:rtl w:val="0"/>
        </w:rPr>
        <w:t xml:space="preserve">Business Waste (2026) </w:t>
      </w:r>
      <w:r w:rsidDel="00000000" w:rsidR="00000000" w:rsidRPr="00000000">
        <w:rPr>
          <w:i w:val="1"/>
          <w:iCs w:val="1"/>
          <w:rtl w:val="0"/>
        </w:rPr>
        <w:t xml:space="preserve">Hotel Waste Statistics</w:t>
      </w:r>
      <w:r w:rsidDel="00000000" w:rsidR="00000000" w:rsidRPr="00000000">
        <w:rPr>
          <w:rtl w:val="0"/>
        </w:rPr>
        <w:t xml:space="preserve">. Available at:</w:t>
      </w:r>
      <w:hyperlink r:id="rId13">
        <w:r w:rsidDel="00000000" w:rsidR="00000000" w:rsidRPr="00000000">
          <w:rPr>
            <w:rtl w:val="0"/>
          </w:rPr>
          <w:t xml:space="preserve"> https://www.businesswaste.co.uk/waste-facts/hotel-waste-statistics/</w:t>
        </w:r>
      </w:hyperlink>
      <w:r w:rsidDel="00000000" w:rsidR="00000000" w:rsidRPr="00000000">
        <w:rPr>
          <w:rtl w:val="0"/>
        </w:rPr>
        <w:t xml:space="preserve"> (Accessed: 14 February 2026).</w:t>
      </w:r>
    </w:p>
    <w:p w:rsidR="00000000" w:rsidDel="00000000" w:rsidP="00000000" w:rsidRDefault="00000000" w:rsidRPr="00000000" w14:paraId="00000134">
      <w:pPr>
        <w:spacing w:before="240" w:lineRule="auto"/>
        <w:rPr/>
      </w:pPr>
      <w:r w:rsidDel="00000000" w:rsidR="00000000" w:rsidRPr="00000000">
        <w:rPr>
          <w:rtl w:val="0"/>
        </w:rPr>
        <w:t xml:space="preserve">Cardenas, M., Schivinski, B., and Brennan, L. (2024). Circular practices in the hospitality sector regarding food waste. </w:t>
      </w:r>
      <w:r w:rsidDel="00000000" w:rsidR="00000000" w:rsidRPr="00000000">
        <w:rPr>
          <w:i w:val="1"/>
          <w:iCs w:val="1"/>
          <w:rtl w:val="0"/>
        </w:rPr>
        <w:t xml:space="preserve">Journal of Cleaner Production</w:t>
      </w:r>
      <w:r w:rsidDel="00000000" w:rsidR="00000000" w:rsidRPr="00000000">
        <w:rPr>
          <w:rtl w:val="0"/>
        </w:rPr>
        <w:t xml:space="preserve">, </w:t>
      </w:r>
      <w:r w:rsidDel="00000000" w:rsidR="00000000" w:rsidRPr="00000000">
        <w:rPr>
          <w:i w:val="1"/>
          <w:iCs w:val="1"/>
          <w:rtl w:val="0"/>
        </w:rPr>
        <w:t xml:space="preserve">472</w:t>
      </w:r>
      <w:r w:rsidDel="00000000" w:rsidR="00000000" w:rsidRPr="00000000">
        <w:rPr>
          <w:rtl w:val="0"/>
        </w:rPr>
        <w:t xml:space="preserve">, 143452.</w:t>
      </w:r>
    </w:p>
    <w:p w:rsidR="00000000" w:rsidDel="00000000" w:rsidP="00000000" w:rsidRDefault="00000000" w:rsidRPr="00000000" w14:paraId="00000135">
      <w:pPr>
        <w:rPr/>
      </w:pPr>
      <w:r w:rsidDel="00000000" w:rsidR="00000000" w:rsidRPr="00000000">
        <w:rPr>
          <w:rtl w:val="0"/>
        </w:rPr>
        <w:t xml:space="preserve">Chase, C. W. (2021). </w:t>
      </w:r>
      <w:r w:rsidDel="00000000" w:rsidR="00000000" w:rsidRPr="00000000">
        <w:rPr>
          <w:i w:val="1"/>
          <w:iCs w:val="1"/>
          <w:rtl w:val="0"/>
        </w:rPr>
        <w:t xml:space="preserve">Consumption-based forecasting and planning: predicting changing demand patterns in the new digital economy</w:t>
      </w:r>
      <w:r w:rsidDel="00000000" w:rsidR="00000000" w:rsidRPr="00000000">
        <w:rPr>
          <w:rtl w:val="0"/>
        </w:rPr>
        <w:t xml:space="preserve">. John Wiley and Sons.</w:t>
      </w:r>
    </w:p>
    <w:p w:rsidR="00000000" w:rsidDel="00000000" w:rsidP="00000000" w:rsidRDefault="00000000" w:rsidRPr="00000000" w14:paraId="00000136">
      <w:pPr>
        <w:rPr/>
      </w:pPr>
      <w:r w:rsidDel="00000000" w:rsidR="00000000" w:rsidRPr="00000000">
        <w:rPr>
          <w:rtl w:val="0"/>
        </w:rPr>
        <w:t xml:space="preserve">Chawla, G., Lugosi, P., and Hawkins, R. (2022). Factors influencing hospitality employees’ pro-environmental behaviours toward food waste.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(15), 9015.</w:t>
      </w:r>
    </w:p>
    <w:p w:rsidR="00000000" w:rsidDel="00000000" w:rsidP="00000000" w:rsidRDefault="00000000" w:rsidRPr="00000000" w14:paraId="00000137">
      <w:pPr>
        <w:rPr/>
      </w:pPr>
      <w:r w:rsidDel="00000000" w:rsidR="00000000" w:rsidRPr="00000000">
        <w:rPr>
          <w:rtl w:val="0"/>
        </w:rPr>
        <w:t xml:space="preserve">Collis, J and Hussey, R (2014), </w:t>
      </w:r>
      <w:r w:rsidDel="00000000" w:rsidR="00000000" w:rsidRPr="00000000">
        <w:rPr>
          <w:i w:val="1"/>
          <w:iCs w:val="1"/>
          <w:rtl w:val="0"/>
        </w:rPr>
        <w:t xml:space="preserve">Business Research, A Practical Guide for Undergraduate and Post Graduate Students</w:t>
      </w:r>
      <w:r w:rsidDel="00000000" w:rsidR="00000000" w:rsidRPr="00000000">
        <w:rPr>
          <w:rtl w:val="0"/>
        </w:rPr>
        <w:t xml:space="preserve">, Palgrave, London</w:t>
      </w:r>
    </w:p>
    <w:p w:rsidR="00000000" w:rsidDel="00000000" w:rsidP="00000000" w:rsidRDefault="00000000" w:rsidRPr="00000000" w14:paraId="00000138">
      <w:pPr>
        <w:rPr/>
      </w:pPr>
      <w:r w:rsidDel="00000000" w:rsidR="00000000" w:rsidRPr="00000000">
        <w:rPr>
          <w:rtl w:val="0"/>
        </w:rPr>
        <w:t xml:space="preserve">Cook, N., Collins, J., Goodwin, D., and Porter, J. (2022). Factors influencing implementation of food and food-related waste audits in hospital foodservices. </w:t>
      </w:r>
      <w:r w:rsidDel="00000000" w:rsidR="00000000" w:rsidRPr="00000000">
        <w:rPr>
          <w:i w:val="1"/>
          <w:iCs w:val="1"/>
          <w:rtl w:val="0"/>
        </w:rPr>
        <w:t xml:space="preserve">Frontiers in Nutrition</w:t>
      </w:r>
      <w:r w:rsidDel="00000000" w:rsidR="00000000" w:rsidRPr="00000000">
        <w:rPr>
          <w:rtl w:val="0"/>
        </w:rPr>
        <w:t xml:space="preserve">, </w:t>
      </w:r>
      <w:r w:rsidDel="00000000" w:rsidR="00000000" w:rsidRPr="00000000">
        <w:rPr>
          <w:i w:val="1"/>
          <w:iCs w:val="1"/>
          <w:rtl w:val="0"/>
        </w:rPr>
        <w:t xml:space="preserve">9</w:t>
      </w:r>
      <w:r w:rsidDel="00000000" w:rsidR="00000000" w:rsidRPr="00000000">
        <w:rPr>
          <w:rtl w:val="0"/>
        </w:rPr>
        <w:t xml:space="preserve">, 1062619.</w:t>
      </w:r>
    </w:p>
    <w:p w:rsidR="00000000" w:rsidDel="00000000" w:rsidP="00000000" w:rsidRDefault="00000000" w:rsidRPr="00000000" w14:paraId="00000139">
      <w:pPr>
        <w:rPr/>
      </w:pPr>
      <w:r w:rsidDel="00000000" w:rsidR="00000000" w:rsidRPr="00000000">
        <w:rPr>
          <w:rtl w:val="0"/>
        </w:rPr>
        <w:t xml:space="preserve">Cottrel, S. (2014), </w:t>
      </w:r>
      <w:r w:rsidDel="00000000" w:rsidR="00000000" w:rsidRPr="00000000">
        <w:rPr>
          <w:i w:val="1"/>
          <w:iCs w:val="1"/>
          <w:rtl w:val="0"/>
        </w:rPr>
        <w:t xml:space="preserve">Dissertation and Project Reports - A step by Step Guide</w:t>
      </w:r>
      <w:r w:rsidDel="00000000" w:rsidR="00000000" w:rsidRPr="00000000">
        <w:rPr>
          <w:rtl w:val="0"/>
        </w:rPr>
        <w:t xml:space="preserve">, Palgrave Macmillan: Basingstoke.</w:t>
      </w:r>
    </w:p>
    <w:p w:rsidR="00000000" w:rsidDel="00000000" w:rsidP="00000000" w:rsidRDefault="00000000" w:rsidRPr="00000000" w14:paraId="0000013A">
      <w:pPr>
        <w:rPr/>
      </w:pPr>
      <w:r w:rsidDel="00000000" w:rsidR="00000000" w:rsidRPr="00000000">
        <w:rPr>
          <w:rtl w:val="0"/>
        </w:rPr>
        <w:t xml:space="preserve">Csikósová, A., Janošková, M., and Čulková, K. (2020). Providing of tourism organizations sustainability through Tripple Bottom Line approach. </w:t>
      </w:r>
      <w:r w:rsidDel="00000000" w:rsidR="00000000" w:rsidRPr="00000000">
        <w:rPr>
          <w:i w:val="1"/>
          <w:iCs w:val="1"/>
          <w:rtl w:val="0"/>
        </w:rPr>
        <w:t xml:space="preserve">Entrepreneurship and Sustainability Issues</w:t>
      </w:r>
      <w:r w:rsidDel="00000000" w:rsidR="00000000" w:rsidRPr="00000000">
        <w:rPr>
          <w:rtl w:val="0"/>
        </w:rPr>
        <w:t xml:space="preserve">, </w:t>
      </w:r>
      <w:r w:rsidDel="00000000" w:rsidR="00000000" w:rsidRPr="00000000">
        <w:rPr>
          <w:i w:val="1"/>
          <w:iCs w:val="1"/>
          <w:rtl w:val="0"/>
        </w:rPr>
        <w:t xml:space="preserve">8</w:t>
      </w:r>
      <w:r w:rsidDel="00000000" w:rsidR="00000000" w:rsidRPr="00000000">
        <w:rPr>
          <w:rtl w:val="0"/>
        </w:rPr>
        <w:t xml:space="preserve">(2), 764.</w:t>
      </w:r>
    </w:p>
    <w:p w:rsidR="00000000" w:rsidDel="00000000" w:rsidP="00000000" w:rsidRDefault="00000000" w:rsidRPr="00000000" w14:paraId="0000013B">
      <w:pPr>
        <w:spacing w:before="240" w:lineRule="auto"/>
        <w:rPr/>
      </w:pPr>
      <w:r w:rsidDel="00000000" w:rsidR="00000000" w:rsidRPr="00000000">
        <w:rPr>
          <w:rtl w:val="0"/>
        </w:rPr>
        <w:t xml:space="preserve">Dominik, L., Javier, F., and Mattias, E. (2026). How accurate are food waste tracking systems? Insights from healthcare and hotel kitchens. </w:t>
      </w:r>
      <w:r w:rsidDel="00000000" w:rsidR="00000000" w:rsidRPr="00000000">
        <w:rPr>
          <w:i w:val="1"/>
          <w:iCs w:val="1"/>
          <w:rtl w:val="0"/>
        </w:rPr>
        <w:t xml:space="preserve">Resources, Conservation and Recycling</w:t>
      </w:r>
      <w:r w:rsidDel="00000000" w:rsidR="00000000" w:rsidRPr="00000000">
        <w:rPr>
          <w:rtl w:val="0"/>
        </w:rPr>
        <w:t xml:space="preserve">, </w:t>
      </w:r>
      <w:r w:rsidDel="00000000" w:rsidR="00000000" w:rsidRPr="00000000">
        <w:rPr>
          <w:i w:val="1"/>
          <w:iCs w:val="1"/>
          <w:rtl w:val="0"/>
        </w:rPr>
        <w:t xml:space="preserve">226</w:t>
      </w:r>
      <w:r w:rsidDel="00000000" w:rsidR="00000000" w:rsidRPr="00000000">
        <w:rPr>
          <w:rtl w:val="0"/>
        </w:rPr>
        <w:t xml:space="preserve">, 108689.</w:t>
      </w:r>
    </w:p>
    <w:p w:rsidR="00000000" w:rsidDel="00000000" w:rsidP="00000000" w:rsidRDefault="00000000" w:rsidRPr="00000000" w14:paraId="0000013C">
      <w:pPr>
        <w:spacing w:before="240" w:lineRule="auto"/>
        <w:rPr/>
      </w:pPr>
      <w:r w:rsidDel="00000000" w:rsidR="00000000" w:rsidRPr="00000000">
        <w:rPr>
          <w:rtl w:val="0"/>
        </w:rPr>
        <w:t xml:space="preserve">Duran, O., Erabi, N. and Gökce, H. (2022) 'Food waste in a hotel foodservice', </w:t>
      </w:r>
      <w:r w:rsidDel="00000000" w:rsidR="00000000" w:rsidRPr="00000000">
        <w:rPr>
          <w:i w:val="1"/>
          <w:iCs w:val="1"/>
          <w:rtl w:val="0"/>
        </w:rPr>
        <w:t xml:space="preserve">Journal of Cleaner Production</w:t>
      </w:r>
      <w:r w:rsidDel="00000000" w:rsidR="00000000" w:rsidRPr="00000000">
        <w:rPr>
          <w:rtl w:val="0"/>
        </w:rPr>
        <w:t xml:space="preserve">, 338, 130541. Available at:</w:t>
      </w:r>
      <w:hyperlink r:id="rId14">
        <w:r w:rsidDel="00000000" w:rsidR="00000000" w:rsidRPr="00000000">
          <w:rPr>
            <w:rtl w:val="0"/>
          </w:rPr>
          <w:t xml:space="preserve"> https://www.sciencedirect.com/science/article/abs/pii/S1878450X22001354</w:t>
        </w:r>
      </w:hyperlink>
      <w:r w:rsidDel="00000000" w:rsidR="00000000" w:rsidRPr="00000000">
        <w:rPr>
          <w:rtl w:val="0"/>
        </w:rPr>
        <w:t xml:space="preserve"> (Accessed: 14 February 2026).</w:t>
      </w:r>
    </w:p>
    <w:p w:rsidR="00000000" w:rsidDel="00000000" w:rsidP="00000000" w:rsidRDefault="00000000" w:rsidRPr="00000000" w14:paraId="0000013D">
      <w:pPr>
        <w:rPr>
          <w:i w:val="1"/>
          <w:iCs w:val="1"/>
        </w:rPr>
      </w:pPr>
      <w:r w:rsidDel="00000000" w:rsidR="00000000" w:rsidRPr="00000000">
        <w:rPr>
          <w:rtl w:val="0"/>
        </w:rPr>
        <w:t xml:space="preserve">Elkhwesky, Z., Castañeda-García, J. A., El Manzani, Y., Ur Rehman, S., and Hassan, H. (2024). Hotel employees’ intention not to waste food: The role of environmental concern. </w:t>
      </w:r>
      <w:r w:rsidDel="00000000" w:rsidR="00000000" w:rsidRPr="00000000">
        <w:rPr>
          <w:i w:val="1"/>
          <w:iCs w:val="1"/>
          <w:rtl w:val="0"/>
        </w:rPr>
        <w:t xml:space="preserve">Current Psychology, 43</w:t>
      </w:r>
      <w:r w:rsidDel="00000000" w:rsidR="00000000" w:rsidRPr="00000000">
        <w:rPr>
          <w:rtl w:val="0"/>
        </w:rPr>
        <w:t xml:space="preserve">(26), 22593-22610.</w:t>
      </w:r>
      <w:r w:rsidDel="00000000" w:rsidR="00000000" w:rsidRPr="00000000">
        <w:rPr>
          <w:rtl w:val="0"/>
        </w:rPr>
      </w:r>
    </w:p>
    <w:p w:rsidR="00000000" w:rsidDel="00000000" w:rsidP="00000000" w:rsidRDefault="00000000" w:rsidRPr="00000000" w14:paraId="0000013E">
      <w:pPr>
        <w:spacing w:before="240" w:lineRule="auto"/>
        <w:rPr/>
      </w:pPr>
      <w:r w:rsidDel="00000000" w:rsidR="00000000" w:rsidRPr="00000000">
        <w:rPr>
          <w:rtl w:val="0"/>
        </w:rPr>
        <w:t xml:space="preserve">Elkington, J. (2001). The triple bottom line for 21st century business. </w:t>
      </w:r>
      <w:r w:rsidDel="00000000" w:rsidR="00000000" w:rsidRPr="00000000">
        <w:rPr>
          <w:i w:val="1"/>
          <w:iCs w:val="1"/>
          <w:rtl w:val="0"/>
        </w:rPr>
        <w:t xml:space="preserve">The Earthscan reader in business and sustainable development</w:t>
      </w:r>
      <w:r w:rsidDel="00000000" w:rsidR="00000000" w:rsidRPr="00000000">
        <w:rPr>
          <w:rtl w:val="0"/>
        </w:rPr>
        <w:t xml:space="preserve">, </w:t>
      </w:r>
      <w:r w:rsidDel="00000000" w:rsidR="00000000" w:rsidRPr="00000000">
        <w:rPr>
          <w:i w:val="1"/>
          <w:iCs w:val="1"/>
          <w:rtl w:val="0"/>
        </w:rPr>
        <w:t xml:space="preserve">136</w:t>
      </w:r>
      <w:r w:rsidDel="00000000" w:rsidR="00000000" w:rsidRPr="00000000">
        <w:rPr>
          <w:rtl w:val="0"/>
        </w:rPr>
        <w:t xml:space="preserve">, 20-43.</w:t>
      </w:r>
    </w:p>
    <w:p w:rsidR="00000000" w:rsidDel="00000000" w:rsidP="00000000" w:rsidRDefault="00000000" w:rsidRPr="00000000" w14:paraId="0000013F">
      <w:pPr>
        <w:rPr/>
      </w:pPr>
      <w:r w:rsidDel="00000000" w:rsidR="00000000" w:rsidRPr="00000000">
        <w:rPr>
          <w:rtl w:val="0"/>
        </w:rPr>
        <w:t xml:space="preserve">Eriksson, M., Strid, I., and Hansson, P. A. (2015). Carbon footprint of food waste management options in the waste hierarchy–a Swedish case study. </w:t>
      </w:r>
      <w:r w:rsidDel="00000000" w:rsidR="00000000" w:rsidRPr="00000000">
        <w:rPr>
          <w:i w:val="1"/>
          <w:iCs w:val="1"/>
          <w:rtl w:val="0"/>
        </w:rPr>
        <w:t xml:space="preserve">Journal of Cleaner Production</w:t>
      </w:r>
      <w:r w:rsidDel="00000000" w:rsidR="00000000" w:rsidRPr="00000000">
        <w:rPr>
          <w:rtl w:val="0"/>
        </w:rPr>
        <w:t xml:space="preserve">, </w:t>
      </w:r>
      <w:r w:rsidDel="00000000" w:rsidR="00000000" w:rsidRPr="00000000">
        <w:rPr>
          <w:i w:val="1"/>
          <w:iCs w:val="1"/>
          <w:rtl w:val="0"/>
        </w:rPr>
        <w:t xml:space="preserve">93</w:t>
      </w:r>
      <w:r w:rsidDel="00000000" w:rsidR="00000000" w:rsidRPr="00000000">
        <w:rPr>
          <w:rtl w:val="0"/>
        </w:rPr>
        <w:t xml:space="preserve">, 115-125.</w:t>
      </w:r>
    </w:p>
    <w:p w:rsidR="00000000" w:rsidDel="00000000" w:rsidP="00000000" w:rsidRDefault="00000000" w:rsidRPr="00000000" w14:paraId="00000140">
      <w:pPr>
        <w:spacing w:before="240" w:lineRule="auto"/>
        <w:rPr/>
      </w:pPr>
      <w:r w:rsidDel="00000000" w:rsidR="00000000" w:rsidRPr="00000000">
        <w:rPr>
          <w:rtl w:val="0"/>
        </w:rPr>
        <w:t xml:space="preserve">Exeter Centre for Circular Economy. (2022). </w:t>
      </w:r>
      <w:r w:rsidDel="00000000" w:rsidR="00000000" w:rsidRPr="00000000">
        <w:rPr>
          <w:i w:val="1"/>
          <w:iCs w:val="1"/>
          <w:rtl w:val="0"/>
        </w:rPr>
        <w:t xml:space="preserve">Case Study: Winnow Solutions - Exeter Centre for Circular Economy.</w:t>
      </w:r>
      <w:r w:rsidDel="00000000" w:rsidR="00000000" w:rsidRPr="00000000">
        <w:rPr>
          <w:rtl w:val="0"/>
        </w:rPr>
        <w:t xml:space="preserve"> Available at: https://exeterce.org/knowledge-hub/case-study-winnow-solutions/.</w:t>
      </w:r>
    </w:p>
    <w:p w:rsidR="00000000" w:rsidDel="00000000" w:rsidP="00000000" w:rsidRDefault="00000000" w:rsidRPr="00000000" w14:paraId="00000141">
      <w:pPr>
        <w:rPr/>
      </w:pPr>
      <w:r w:rsidDel="00000000" w:rsidR="00000000" w:rsidRPr="00000000">
        <w:rPr>
          <w:rtl w:val="0"/>
        </w:rPr>
        <w:t xml:space="preserve">Filimonau, V. (2021). The prospects of waste management in the hospitality sector post COVID-19. </w:t>
      </w:r>
      <w:r w:rsidDel="00000000" w:rsidR="00000000" w:rsidRPr="00000000">
        <w:rPr>
          <w:i w:val="1"/>
          <w:iCs w:val="1"/>
          <w:rtl w:val="0"/>
        </w:rPr>
        <w:t xml:space="preserve">Resources, Conservation and Recycling</w:t>
      </w:r>
      <w:r w:rsidDel="00000000" w:rsidR="00000000" w:rsidRPr="00000000">
        <w:rPr>
          <w:rtl w:val="0"/>
        </w:rPr>
        <w:t xml:space="preserve">, </w:t>
      </w:r>
      <w:r w:rsidDel="00000000" w:rsidR="00000000" w:rsidRPr="00000000">
        <w:rPr>
          <w:i w:val="1"/>
          <w:iCs w:val="1"/>
          <w:rtl w:val="0"/>
        </w:rPr>
        <w:t xml:space="preserve">168</w:t>
      </w:r>
      <w:r w:rsidDel="00000000" w:rsidR="00000000" w:rsidRPr="00000000">
        <w:rPr>
          <w:rtl w:val="0"/>
        </w:rPr>
        <w:t xml:space="preserve">, 105272.</w:t>
      </w:r>
    </w:p>
    <w:p w:rsidR="00000000" w:rsidDel="00000000" w:rsidP="00000000" w:rsidRDefault="00000000" w:rsidRPr="00000000" w14:paraId="00000142">
      <w:pPr>
        <w:spacing w:before="240" w:lineRule="auto"/>
        <w:rPr/>
      </w:pPr>
      <w:r w:rsidDel="00000000" w:rsidR="00000000" w:rsidRPr="00000000">
        <w:rPr>
          <w:rtl w:val="0"/>
        </w:rPr>
        <w:t xml:space="preserve">Filimonau, V., and Delysia, A. (2019). Food waste management in hospitality operations: A critical review. </w:t>
      </w:r>
      <w:r w:rsidDel="00000000" w:rsidR="00000000" w:rsidRPr="00000000">
        <w:rPr>
          <w:i w:val="1"/>
          <w:iCs w:val="1"/>
          <w:rtl w:val="0"/>
        </w:rPr>
        <w:t xml:space="preserve">Tourism management</w:t>
      </w:r>
      <w:r w:rsidDel="00000000" w:rsidR="00000000" w:rsidRPr="00000000">
        <w:rPr>
          <w:rtl w:val="0"/>
        </w:rPr>
        <w:t xml:space="preserve">, </w:t>
      </w:r>
      <w:r w:rsidDel="00000000" w:rsidR="00000000" w:rsidRPr="00000000">
        <w:rPr>
          <w:i w:val="1"/>
          <w:iCs w:val="1"/>
          <w:rtl w:val="0"/>
        </w:rPr>
        <w:t xml:space="preserve">71</w:t>
      </w:r>
      <w:r w:rsidDel="00000000" w:rsidR="00000000" w:rsidRPr="00000000">
        <w:rPr>
          <w:rtl w:val="0"/>
        </w:rPr>
        <w:t xml:space="preserve">, 234-245.</w:t>
      </w:r>
    </w:p>
    <w:p w:rsidR="00000000" w:rsidDel="00000000" w:rsidP="00000000" w:rsidRDefault="00000000" w:rsidRPr="00000000" w14:paraId="00000143">
      <w:pPr>
        <w:rPr/>
      </w:pPr>
      <w:r w:rsidDel="00000000" w:rsidR="00000000" w:rsidRPr="00000000">
        <w:rPr>
          <w:rtl w:val="0"/>
        </w:rPr>
        <w:t xml:space="preserve">Food Hygiene Rankings. (2026). Food Hygiene Inspection Ratings Awarded by City of York Council - Food Hygiene Rankings. Available at: https://www.foodhygienerankings.co.uk/authorities/york (Accessed: 17 February 2026).</w:t>
      </w:r>
    </w:p>
    <w:p w:rsidR="00000000" w:rsidDel="00000000" w:rsidP="00000000" w:rsidRDefault="00000000" w:rsidRPr="00000000" w14:paraId="00000144">
      <w:pPr>
        <w:spacing w:before="240" w:lineRule="auto"/>
        <w:rPr/>
      </w:pPr>
      <w:r w:rsidDel="00000000" w:rsidR="00000000" w:rsidRPr="00000000">
        <w:rPr>
          <w:rtl w:val="0"/>
        </w:rPr>
        <w:t xml:space="preserve">FoodSight (2024a) </w:t>
      </w:r>
      <w:r w:rsidDel="00000000" w:rsidR="00000000" w:rsidRPr="00000000">
        <w:rPr>
          <w:i w:val="1"/>
          <w:iCs w:val="1"/>
          <w:rtl w:val="0"/>
        </w:rPr>
        <w:t xml:space="preserve">Food Waste Benchmarks by Sector</w:t>
      </w:r>
      <w:r w:rsidDel="00000000" w:rsidR="00000000" w:rsidRPr="00000000">
        <w:rPr>
          <w:rtl w:val="0"/>
        </w:rPr>
        <w:t xml:space="preserve">. Available at:</w:t>
      </w:r>
      <w:hyperlink r:id="rId15">
        <w:r w:rsidDel="00000000" w:rsidR="00000000" w:rsidRPr="00000000">
          <w:rPr>
            <w:rtl w:val="0"/>
          </w:rPr>
          <w:t xml:space="preserve"> https://www.foodsight.com/sv/ebocker/benchmarks</w:t>
        </w:r>
      </w:hyperlink>
      <w:r w:rsidDel="00000000" w:rsidR="00000000" w:rsidRPr="00000000">
        <w:rPr>
          <w:rtl w:val="0"/>
        </w:rPr>
        <w:t xml:space="preserve"> (Accessed: 15 February 2026).</w:t>
      </w:r>
    </w:p>
    <w:p w:rsidR="00000000" w:rsidDel="00000000" w:rsidP="00000000" w:rsidRDefault="00000000" w:rsidRPr="00000000" w14:paraId="00000145">
      <w:pPr>
        <w:spacing w:before="240" w:lineRule="auto"/>
        <w:rPr/>
      </w:pPr>
      <w:r w:rsidDel="00000000" w:rsidR="00000000" w:rsidRPr="00000000">
        <w:rPr>
          <w:rtl w:val="0"/>
        </w:rPr>
        <w:t xml:space="preserve">FoodSight (2024b) </w:t>
      </w:r>
      <w:r w:rsidDel="00000000" w:rsidR="00000000" w:rsidRPr="00000000">
        <w:rPr>
          <w:i w:val="1"/>
          <w:iCs w:val="1"/>
          <w:rtl w:val="0"/>
        </w:rPr>
        <w:t xml:space="preserve">Hotel Food Waste Statistics</w:t>
      </w:r>
      <w:r w:rsidDel="00000000" w:rsidR="00000000" w:rsidRPr="00000000">
        <w:rPr>
          <w:rtl w:val="0"/>
        </w:rPr>
        <w:t xml:space="preserve">. Available at:</w:t>
      </w:r>
      <w:hyperlink r:id="rId16">
        <w:r w:rsidDel="00000000" w:rsidR="00000000" w:rsidRPr="00000000">
          <w:rPr>
            <w:rtl w:val="0"/>
          </w:rPr>
          <w:t xml:space="preserve"> https://www.foodsight.com/blog/hotel-food-waste-statistics</w:t>
        </w:r>
      </w:hyperlink>
      <w:r w:rsidDel="00000000" w:rsidR="00000000" w:rsidRPr="00000000">
        <w:rPr>
          <w:rtl w:val="0"/>
        </w:rPr>
        <w:t xml:space="preserve"> (Accessed: 15 February 2026).</w:t>
      </w:r>
    </w:p>
    <w:p w:rsidR="00000000" w:rsidDel="00000000" w:rsidP="00000000" w:rsidRDefault="00000000" w:rsidRPr="00000000" w14:paraId="00000146">
      <w:pPr>
        <w:rPr/>
      </w:pPr>
      <w:r w:rsidDel="00000000" w:rsidR="00000000" w:rsidRPr="00000000">
        <w:rPr>
          <w:rtl w:val="0"/>
        </w:rPr>
        <w:t xml:space="preserve">Gnanaweera, K. K., and Kunori, N. (2018). Corporate sustainability reporting: Linkage of corporate disclosure information and performance indicators. </w:t>
      </w:r>
      <w:r w:rsidDel="00000000" w:rsidR="00000000" w:rsidRPr="00000000">
        <w:rPr>
          <w:i w:val="1"/>
          <w:iCs w:val="1"/>
          <w:rtl w:val="0"/>
        </w:rPr>
        <w:t xml:space="preserve">Cogent Business and Management</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1423872.</w:t>
      </w:r>
    </w:p>
    <w:p w:rsidR="00000000" w:rsidDel="00000000" w:rsidP="00000000" w:rsidRDefault="00000000" w:rsidRPr="00000000" w14:paraId="00000147">
      <w:pPr>
        <w:rPr/>
      </w:pPr>
      <w:r w:rsidDel="00000000" w:rsidR="00000000" w:rsidRPr="00000000">
        <w:rPr>
          <w:rtl w:val="0"/>
        </w:rPr>
        <w:t xml:space="preserve">Grewal, J., and Serafeim, G. (2020). Research on corporate sustainability: Review and directions for future research. </w:t>
      </w:r>
      <w:r w:rsidDel="00000000" w:rsidR="00000000" w:rsidRPr="00000000">
        <w:rPr>
          <w:i w:val="1"/>
          <w:iCs w:val="1"/>
          <w:rtl w:val="0"/>
        </w:rPr>
        <w:t xml:space="preserve">Foundations and Trends® in accounting</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(2), 73-127.</w:t>
      </w:r>
    </w:p>
    <w:p w:rsidR="00000000" w:rsidDel="00000000" w:rsidP="00000000" w:rsidRDefault="00000000" w:rsidRPr="00000000" w14:paraId="00000148">
      <w:pPr>
        <w:spacing w:before="240" w:lineRule="auto"/>
        <w:rPr/>
      </w:pPr>
      <w:r w:rsidDel="00000000" w:rsidR="00000000" w:rsidRPr="00000000">
        <w:rPr>
          <w:rtl w:val="0"/>
        </w:rPr>
        <w:t xml:space="preserve">Harmon, M. E. (2019). Have product substitution carbon benefits been overestimated? A sensitivity analysis of key assumptions. </w:t>
      </w:r>
      <w:r w:rsidDel="00000000" w:rsidR="00000000" w:rsidRPr="00000000">
        <w:rPr>
          <w:i w:val="1"/>
          <w:iCs w:val="1"/>
          <w:rtl w:val="0"/>
        </w:rPr>
        <w:t xml:space="preserve">Environmental Research Letters</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(6), 065008.</w:t>
      </w:r>
    </w:p>
    <w:p w:rsidR="00000000" w:rsidDel="00000000" w:rsidP="00000000" w:rsidRDefault="00000000" w:rsidRPr="00000000" w14:paraId="00000149">
      <w:pPr>
        <w:spacing w:before="240" w:lineRule="auto"/>
        <w:rPr/>
      </w:pPr>
      <w:r w:rsidDel="00000000" w:rsidR="00000000" w:rsidRPr="00000000">
        <w:rPr>
          <w:rtl w:val="0"/>
        </w:rPr>
        <w:t xml:space="preserve">Hwang, B. N., Jitanugoon, S., and Puntha, P. (2025). AI integration in service delivery: enhancing business and sustainability performance amid challenges. </w:t>
      </w:r>
      <w:r w:rsidDel="00000000" w:rsidR="00000000" w:rsidRPr="00000000">
        <w:rPr>
          <w:i w:val="1"/>
          <w:iCs w:val="1"/>
          <w:rtl w:val="0"/>
        </w:rPr>
        <w:t xml:space="preserve">Journal of Services Marketing</w:t>
      </w:r>
      <w:r w:rsidDel="00000000" w:rsidR="00000000" w:rsidRPr="00000000">
        <w:rPr>
          <w:rtl w:val="0"/>
        </w:rPr>
        <w:t xml:space="preserve">.</w:t>
      </w:r>
    </w:p>
    <w:p w:rsidR="00000000" w:rsidDel="00000000" w:rsidP="00000000" w:rsidRDefault="00000000" w:rsidRPr="00000000" w14:paraId="0000014A">
      <w:pPr>
        <w:spacing w:before="240" w:lineRule="auto"/>
        <w:rPr/>
      </w:pPr>
      <w:r w:rsidDel="00000000" w:rsidR="00000000" w:rsidRPr="00000000">
        <w:rPr>
          <w:rtl w:val="0"/>
        </w:rPr>
        <w:t xml:space="preserve">International Food Waste Coalition (2024) </w:t>
      </w:r>
      <w:r w:rsidDel="00000000" w:rsidR="00000000" w:rsidRPr="00000000">
        <w:rPr>
          <w:i w:val="1"/>
          <w:iCs w:val="1"/>
          <w:rtl w:val="0"/>
        </w:rPr>
        <w:t xml:space="preserve">Food Waste Measurement &amp; Reporting Methodology</w:t>
      </w:r>
      <w:r w:rsidDel="00000000" w:rsidR="00000000" w:rsidRPr="00000000">
        <w:rPr>
          <w:rtl w:val="0"/>
        </w:rPr>
        <w:t xml:space="preserve">. Available at:</w:t>
      </w:r>
      <w:hyperlink r:id="rId17">
        <w:r w:rsidDel="00000000" w:rsidR="00000000" w:rsidRPr="00000000">
          <w:rPr>
            <w:rtl w:val="0"/>
          </w:rPr>
          <w:t xml:space="preserve"> https://internationalfoodwastecoalition.org/wp-content/uploads/2024/11/IFWC-methodology-hospitality-2024.pdf</w:t>
        </w:r>
      </w:hyperlink>
      <w:r w:rsidDel="00000000" w:rsidR="00000000" w:rsidRPr="00000000">
        <w:rPr>
          <w:rtl w:val="0"/>
        </w:rPr>
        <w:t xml:space="preserve"> (Accessed: 15 February 2026).</w:t>
      </w:r>
    </w:p>
    <w:p w:rsidR="00000000" w:rsidDel="00000000" w:rsidP="00000000" w:rsidRDefault="00000000" w:rsidRPr="00000000" w14:paraId="0000014B">
      <w:pPr>
        <w:spacing w:before="240" w:lineRule="auto"/>
        <w:rPr/>
      </w:pPr>
      <w:r w:rsidDel="00000000" w:rsidR="00000000" w:rsidRPr="00000000">
        <w:rPr>
          <w:rtl w:val="0"/>
        </w:rPr>
        <w:t xml:space="preserve">Jones, P., Hillier, D., and Comfort, D. (2014). Sustainability in the global hotel industry. </w:t>
      </w:r>
      <w:r w:rsidDel="00000000" w:rsidR="00000000" w:rsidRPr="00000000">
        <w:rPr>
          <w:i w:val="1"/>
          <w:iCs w:val="1"/>
          <w:rtl w:val="0"/>
        </w:rPr>
        <w:t xml:space="preserve">International Journal of Contemporary Hospitality Management</w:t>
      </w:r>
      <w:r w:rsidDel="00000000" w:rsidR="00000000" w:rsidRPr="00000000">
        <w:rPr>
          <w:rtl w:val="0"/>
        </w:rPr>
        <w:t xml:space="preserve">, </w:t>
      </w:r>
      <w:r w:rsidDel="00000000" w:rsidR="00000000" w:rsidRPr="00000000">
        <w:rPr>
          <w:i w:val="1"/>
          <w:iCs w:val="1"/>
          <w:rtl w:val="0"/>
        </w:rPr>
        <w:t xml:space="preserve">26</w:t>
      </w:r>
      <w:r w:rsidDel="00000000" w:rsidR="00000000" w:rsidRPr="00000000">
        <w:rPr>
          <w:rtl w:val="0"/>
        </w:rPr>
        <w:t xml:space="preserve">(1), 5-17.</w:t>
      </w:r>
    </w:p>
    <w:p w:rsidR="00000000" w:rsidDel="00000000" w:rsidP="00000000" w:rsidRDefault="00000000" w:rsidRPr="00000000" w14:paraId="0000014C">
      <w:pPr>
        <w:rPr/>
      </w:pPr>
      <w:r w:rsidDel="00000000" w:rsidR="00000000" w:rsidRPr="00000000">
        <w:rPr>
          <w:rtl w:val="0"/>
        </w:rPr>
        <w:t xml:space="preserve">Julies, M., Bhuiyan, S., and McMurtrey, M. (2025). Hotel Supply Chain: Enhancing Operational Efficiency, Sustainability, and Resilience. </w:t>
      </w:r>
      <w:r w:rsidDel="00000000" w:rsidR="00000000" w:rsidRPr="00000000">
        <w:rPr>
          <w:i w:val="1"/>
          <w:iCs w:val="1"/>
          <w:rtl w:val="0"/>
        </w:rPr>
        <w:t xml:space="preserve">Journal of Strategic Innovation and Sustainability</w:t>
      </w:r>
      <w:r w:rsidDel="00000000" w:rsidR="00000000" w:rsidRPr="00000000">
        <w:rPr>
          <w:rtl w:val="0"/>
        </w:rPr>
        <w:t xml:space="preserve">, </w:t>
      </w:r>
      <w:r w:rsidDel="00000000" w:rsidR="00000000" w:rsidRPr="00000000">
        <w:rPr>
          <w:i w:val="1"/>
          <w:iCs w:val="1"/>
          <w:rtl w:val="0"/>
        </w:rPr>
        <w:t xml:space="preserve">20</w:t>
      </w:r>
      <w:r w:rsidDel="00000000" w:rsidR="00000000" w:rsidRPr="00000000">
        <w:rPr>
          <w:rtl w:val="0"/>
        </w:rPr>
        <w:t xml:space="preserve">(4), 1-13.</w:t>
      </w:r>
    </w:p>
    <w:p w:rsidR="00000000" w:rsidDel="00000000" w:rsidP="00000000" w:rsidRDefault="00000000" w:rsidRPr="00000000" w14:paraId="0000014D">
      <w:pPr>
        <w:rPr/>
      </w:pPr>
      <w:r w:rsidDel="00000000" w:rsidR="00000000" w:rsidRPr="00000000">
        <w:rPr>
          <w:rtl w:val="0"/>
        </w:rPr>
        <w:t xml:space="preserve">Kenyon, G. N., Meixell, M. J., and Westfall, P. H. (2016). Production outsourcing and operational performance: An empirical study using secondary data. </w:t>
      </w:r>
      <w:r w:rsidDel="00000000" w:rsidR="00000000" w:rsidRPr="00000000">
        <w:rPr>
          <w:i w:val="1"/>
          <w:iCs w:val="1"/>
          <w:rtl w:val="0"/>
        </w:rPr>
        <w:t xml:space="preserve">International Journal of Production Economics</w:t>
      </w:r>
      <w:r w:rsidDel="00000000" w:rsidR="00000000" w:rsidRPr="00000000">
        <w:rPr>
          <w:rtl w:val="0"/>
        </w:rPr>
        <w:t xml:space="preserve">, </w:t>
      </w:r>
      <w:r w:rsidDel="00000000" w:rsidR="00000000" w:rsidRPr="00000000">
        <w:rPr>
          <w:i w:val="1"/>
          <w:iCs w:val="1"/>
          <w:rtl w:val="0"/>
        </w:rPr>
        <w:t xml:space="preserve">171</w:t>
      </w:r>
      <w:r w:rsidDel="00000000" w:rsidR="00000000" w:rsidRPr="00000000">
        <w:rPr>
          <w:rtl w:val="0"/>
        </w:rPr>
        <w:t xml:space="preserve">, 336-349.</w:t>
      </w:r>
    </w:p>
    <w:p w:rsidR="00000000" w:rsidDel="00000000" w:rsidP="00000000" w:rsidRDefault="00000000" w:rsidRPr="00000000" w14:paraId="0000014E">
      <w:pPr>
        <w:rPr/>
      </w:pPr>
      <w:r w:rsidDel="00000000" w:rsidR="00000000" w:rsidRPr="00000000">
        <w:rPr>
          <w:rtl w:val="0"/>
        </w:rPr>
        <w:t xml:space="preserve">Landau, A., Rochell, J., Klein, C., and Zwergel, B. (2020). Integrated reporting of environmental, social, and governance and financial data: does the market value integrated reports?. </w:t>
      </w:r>
      <w:r w:rsidDel="00000000" w:rsidR="00000000" w:rsidRPr="00000000">
        <w:rPr>
          <w:i w:val="1"/>
          <w:iCs w:val="1"/>
          <w:rtl w:val="0"/>
        </w:rPr>
        <w:t xml:space="preserve">Business Strategy and the Environment</w:t>
      </w:r>
      <w:r w:rsidDel="00000000" w:rsidR="00000000" w:rsidRPr="00000000">
        <w:rPr>
          <w:rtl w:val="0"/>
        </w:rPr>
        <w:t xml:space="preserve">, </w:t>
      </w:r>
      <w:r w:rsidDel="00000000" w:rsidR="00000000" w:rsidRPr="00000000">
        <w:rPr>
          <w:i w:val="1"/>
          <w:iCs w:val="1"/>
          <w:rtl w:val="0"/>
        </w:rPr>
        <w:t xml:space="preserve">29</w:t>
      </w:r>
      <w:r w:rsidDel="00000000" w:rsidR="00000000" w:rsidRPr="00000000">
        <w:rPr>
          <w:rtl w:val="0"/>
        </w:rPr>
        <w:t xml:space="preserve">(4), 1750-1763.</w:t>
      </w:r>
    </w:p>
    <w:p w:rsidR="00000000" w:rsidDel="00000000" w:rsidP="00000000" w:rsidRDefault="00000000" w:rsidRPr="00000000" w14:paraId="0000014F">
      <w:pPr>
        <w:rPr/>
      </w:pPr>
      <w:r w:rsidDel="00000000" w:rsidR="00000000" w:rsidRPr="00000000">
        <w:rPr>
          <w:rtl w:val="0"/>
        </w:rPr>
        <w:t xml:space="preserve">Laner, D., and Rechberger, H. (2009). Quantitative evaluation of waste prevention on the level of small and medium sized enterprises (SMEs). </w:t>
      </w:r>
      <w:r w:rsidDel="00000000" w:rsidR="00000000" w:rsidRPr="00000000">
        <w:rPr>
          <w:i w:val="1"/>
          <w:iCs w:val="1"/>
          <w:rtl w:val="0"/>
        </w:rPr>
        <w:t xml:space="preserve">Waste Management</w:t>
      </w:r>
      <w:r w:rsidDel="00000000" w:rsidR="00000000" w:rsidRPr="00000000">
        <w:rPr>
          <w:rtl w:val="0"/>
        </w:rPr>
        <w:t xml:space="preserve">, </w:t>
      </w:r>
      <w:r w:rsidDel="00000000" w:rsidR="00000000" w:rsidRPr="00000000">
        <w:rPr>
          <w:i w:val="1"/>
          <w:iCs w:val="1"/>
          <w:rtl w:val="0"/>
        </w:rPr>
        <w:t xml:space="preserve">29</w:t>
      </w:r>
      <w:r w:rsidDel="00000000" w:rsidR="00000000" w:rsidRPr="00000000">
        <w:rPr>
          <w:rtl w:val="0"/>
        </w:rPr>
        <w:t xml:space="preserve">(2), 606-613.</w:t>
      </w:r>
    </w:p>
    <w:p w:rsidR="00000000" w:rsidDel="00000000" w:rsidP="00000000" w:rsidRDefault="00000000" w:rsidRPr="00000000" w14:paraId="00000150">
      <w:pPr>
        <w:rPr/>
      </w:pPr>
      <w:r w:rsidDel="00000000" w:rsidR="00000000" w:rsidRPr="00000000">
        <w:rPr>
          <w:rtl w:val="0"/>
        </w:rPr>
        <w:t xml:space="preserve">Layode, O., Naiho, H. N. N., Adeleke, G. S., Udeh, E. O., and Labake, T. T. (2024). Data privacy and security challenges in environmental research: Approaches to safeguarding sensitive information. </w:t>
      </w:r>
      <w:r w:rsidDel="00000000" w:rsidR="00000000" w:rsidRPr="00000000">
        <w:rPr>
          <w:i w:val="1"/>
          <w:iCs w:val="1"/>
          <w:rtl w:val="0"/>
        </w:rPr>
        <w:t xml:space="preserve">International Journal of Applied Research in Social Sciences</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(6), 1193-1214.</w:t>
      </w:r>
    </w:p>
    <w:p w:rsidR="00000000" w:rsidDel="00000000" w:rsidP="00000000" w:rsidRDefault="00000000" w:rsidRPr="00000000" w14:paraId="00000151">
      <w:pPr>
        <w:rPr/>
      </w:pPr>
      <w:r w:rsidDel="00000000" w:rsidR="00000000" w:rsidRPr="00000000">
        <w:rPr>
          <w:rtl w:val="0"/>
        </w:rPr>
        <w:t xml:space="preserve">Lévesque, J., Perreault, V., Bazinet, L., and Mikhaylin, S. (2022). Food waste in a hotel foodservice: A case study identifying hot spots and strategies to prioritize towards a reduction.</w:t>
      </w:r>
      <w:r w:rsidDel="00000000" w:rsidR="00000000" w:rsidRPr="00000000">
        <w:rPr>
          <w:i w:val="1"/>
          <w:iCs w:val="1"/>
          <w:rtl w:val="0"/>
        </w:rPr>
        <w:t xml:space="preserve"> International Journal of Gastronomy and Food Science, </w:t>
      </w:r>
      <w:r w:rsidDel="00000000" w:rsidR="00000000" w:rsidRPr="00000000">
        <w:rPr>
          <w:rtl w:val="0"/>
        </w:rPr>
        <w:t xml:space="preserve">30, 100600.</w:t>
      </w:r>
    </w:p>
    <w:p w:rsidR="00000000" w:rsidDel="00000000" w:rsidP="00000000" w:rsidRDefault="00000000" w:rsidRPr="00000000" w14:paraId="00000152">
      <w:pPr>
        <w:rPr/>
      </w:pPr>
      <w:r w:rsidDel="00000000" w:rsidR="00000000" w:rsidRPr="00000000">
        <w:rPr>
          <w:rtl w:val="0"/>
        </w:rPr>
        <w:t xml:space="preserve">Ling, M., Xu, L., and Xiang, L. (2021). Social-contextual influences on public participation in incentive programs of household waste separation. </w:t>
      </w:r>
      <w:r w:rsidDel="00000000" w:rsidR="00000000" w:rsidRPr="00000000">
        <w:rPr>
          <w:i w:val="1"/>
          <w:iCs w:val="1"/>
          <w:rtl w:val="0"/>
        </w:rPr>
        <w:t xml:space="preserve">Journal of Environmental Management</w:t>
      </w:r>
      <w:r w:rsidDel="00000000" w:rsidR="00000000" w:rsidRPr="00000000">
        <w:rPr>
          <w:rtl w:val="0"/>
        </w:rPr>
        <w:t xml:space="preserve">, </w:t>
      </w:r>
      <w:r w:rsidDel="00000000" w:rsidR="00000000" w:rsidRPr="00000000">
        <w:rPr>
          <w:i w:val="1"/>
          <w:iCs w:val="1"/>
          <w:rtl w:val="0"/>
        </w:rPr>
        <w:t xml:space="preserve">281</w:t>
      </w:r>
      <w:r w:rsidDel="00000000" w:rsidR="00000000" w:rsidRPr="00000000">
        <w:rPr>
          <w:rtl w:val="0"/>
        </w:rPr>
        <w:t xml:space="preserve">, 111914.</w:t>
      </w:r>
    </w:p>
    <w:p w:rsidR="00000000" w:rsidDel="00000000" w:rsidP="00000000" w:rsidRDefault="00000000" w:rsidRPr="00000000" w14:paraId="00000153">
      <w:pPr>
        <w:rPr/>
      </w:pPr>
      <w:r w:rsidDel="00000000" w:rsidR="00000000" w:rsidRPr="00000000">
        <w:rPr>
          <w:rtl w:val="0"/>
        </w:rPr>
        <w:t xml:space="preserve">Lins, M., Puppin Zandonadi, R., Raposo, A., and Ginani, V. C. (2021). Food waste on foodservice: An overview through the perspective of sustainable dimensions. </w:t>
      </w:r>
      <w:r w:rsidDel="00000000" w:rsidR="00000000" w:rsidRPr="00000000">
        <w:rPr>
          <w:i w:val="1"/>
          <w:iCs w:val="1"/>
          <w:rtl w:val="0"/>
        </w:rPr>
        <w:t xml:space="preserve">Foods</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(6), 1175.</w:t>
      </w:r>
    </w:p>
    <w:p w:rsidR="00000000" w:rsidDel="00000000" w:rsidP="00000000" w:rsidRDefault="00000000" w:rsidRPr="00000000" w14:paraId="00000154">
      <w:pPr>
        <w:rPr/>
      </w:pPr>
      <w:r w:rsidDel="00000000" w:rsidR="00000000" w:rsidRPr="00000000">
        <w:rPr>
          <w:rtl w:val="0"/>
        </w:rPr>
        <w:t xml:space="preserve">Lu, M. Y., and Ko, W. H. (2023). Sustainable preparation behavior for kitchen staff in order to limit food waste. </w:t>
      </w:r>
      <w:r w:rsidDel="00000000" w:rsidR="00000000" w:rsidRPr="00000000">
        <w:rPr>
          <w:i w:val="1"/>
          <w:iCs w:val="1"/>
          <w:rtl w:val="0"/>
        </w:rPr>
        <w:t xml:space="preserve">Foods</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(16), 3028.</w:t>
      </w:r>
    </w:p>
    <w:p w:rsidR="00000000" w:rsidDel="00000000" w:rsidP="00000000" w:rsidRDefault="00000000" w:rsidRPr="00000000" w14:paraId="00000155">
      <w:pPr>
        <w:rPr/>
      </w:pPr>
      <w:r w:rsidDel="00000000" w:rsidR="00000000" w:rsidRPr="00000000">
        <w:rPr>
          <w:rtl w:val="0"/>
        </w:rPr>
        <w:t xml:space="preserve">McCauley, E., and Jestratijevic, I. (2023). Exploring the business case for textile-to-textile recycling using post-consumer waste in the US: challenges and opportunities.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(2), 1473.</w:t>
      </w:r>
    </w:p>
    <w:p w:rsidR="00000000" w:rsidDel="00000000" w:rsidP="00000000" w:rsidRDefault="00000000" w:rsidRPr="00000000" w14:paraId="00000156">
      <w:pPr>
        <w:rPr/>
      </w:pPr>
      <w:r w:rsidDel="00000000" w:rsidR="00000000" w:rsidRPr="00000000">
        <w:rPr>
          <w:rtl w:val="0"/>
        </w:rPr>
        <w:t xml:space="preserve">Morténius, H., Baigi, A., Palm, L., Fridlund, B., Björkelund, C., and Hedberg, B. (2015). Impact of the organisational culture on primary care staff members’ intention to engage in research and development. </w:t>
      </w:r>
      <w:r w:rsidDel="00000000" w:rsidR="00000000" w:rsidRPr="00000000">
        <w:rPr>
          <w:i w:val="1"/>
          <w:iCs w:val="1"/>
          <w:rtl w:val="0"/>
        </w:rPr>
        <w:t xml:space="preserve">Journal of health organization and management</w:t>
      </w:r>
      <w:r w:rsidDel="00000000" w:rsidR="00000000" w:rsidRPr="00000000">
        <w:rPr>
          <w:rtl w:val="0"/>
        </w:rPr>
        <w:t xml:space="preserve">, </w:t>
      </w:r>
      <w:r w:rsidDel="00000000" w:rsidR="00000000" w:rsidRPr="00000000">
        <w:rPr>
          <w:i w:val="1"/>
          <w:iCs w:val="1"/>
          <w:rtl w:val="0"/>
        </w:rPr>
        <w:t xml:space="preserve">29</w:t>
      </w:r>
      <w:r w:rsidDel="00000000" w:rsidR="00000000" w:rsidRPr="00000000">
        <w:rPr>
          <w:rtl w:val="0"/>
        </w:rPr>
        <w:t xml:space="preserve">(2), 234-251.</w:t>
      </w:r>
    </w:p>
    <w:p w:rsidR="00000000" w:rsidDel="00000000" w:rsidP="00000000" w:rsidRDefault="00000000" w:rsidRPr="00000000" w14:paraId="00000157">
      <w:pPr>
        <w:spacing w:before="240" w:lineRule="auto"/>
        <w:rPr/>
      </w:pPr>
      <w:r w:rsidDel="00000000" w:rsidR="00000000" w:rsidRPr="00000000">
        <w:rPr>
          <w:rtl w:val="0"/>
        </w:rPr>
        <w:t xml:space="preserve">Novotel York Centre (n.d.) </w:t>
      </w:r>
      <w:r w:rsidDel="00000000" w:rsidR="00000000" w:rsidRPr="00000000">
        <w:rPr>
          <w:i w:val="1"/>
          <w:iCs w:val="1"/>
          <w:rtl w:val="0"/>
        </w:rPr>
        <w:t xml:space="preserve">Hotel Details</w:t>
      </w:r>
      <w:r w:rsidDel="00000000" w:rsidR="00000000" w:rsidRPr="00000000">
        <w:rPr>
          <w:rtl w:val="0"/>
        </w:rPr>
        <w:t xml:space="preserve">. Available at:</w:t>
      </w:r>
      <w:hyperlink r:id="rId18">
        <w:r w:rsidDel="00000000" w:rsidR="00000000" w:rsidRPr="00000000">
          <w:rPr>
            <w:rtl w:val="0"/>
          </w:rPr>
          <w:t xml:space="preserve"> https://all.accor.com/hotel/0949/index.en.shtml</w:t>
        </w:r>
      </w:hyperlink>
      <w:r w:rsidDel="00000000" w:rsidR="00000000" w:rsidRPr="00000000">
        <w:rPr>
          <w:rtl w:val="0"/>
        </w:rPr>
        <w:t xml:space="preserve"> (Accessed: 17 February 2026).</w:t>
      </w:r>
    </w:p>
    <w:p w:rsidR="00000000" w:rsidDel="00000000" w:rsidP="00000000" w:rsidRDefault="00000000" w:rsidRPr="00000000" w14:paraId="00000158">
      <w:pPr>
        <w:rPr/>
      </w:pPr>
      <w:r w:rsidDel="00000000" w:rsidR="00000000" w:rsidRPr="00000000">
        <w:rPr>
          <w:rtl w:val="0"/>
        </w:rPr>
        <w:t xml:space="preserve">O'Brien, J. (2023). </w:t>
      </w:r>
      <w:r w:rsidDel="00000000" w:rsidR="00000000" w:rsidRPr="00000000">
        <w:rPr>
          <w:i w:val="1"/>
          <w:iCs w:val="1"/>
          <w:rtl w:val="0"/>
        </w:rPr>
        <w:t xml:space="preserve">Sustainable Procurement: A Practical Guide to Corporate Social Responsibility in the Supply Chain</w:t>
      </w:r>
      <w:r w:rsidDel="00000000" w:rsidR="00000000" w:rsidRPr="00000000">
        <w:rPr>
          <w:rtl w:val="0"/>
        </w:rPr>
        <w:t xml:space="preserve">. Kogan Page Publishers.</w:t>
      </w:r>
    </w:p>
    <w:p w:rsidR="00000000" w:rsidDel="00000000" w:rsidP="00000000" w:rsidRDefault="00000000" w:rsidRPr="00000000" w14:paraId="00000159">
      <w:pPr>
        <w:rPr/>
      </w:pPr>
      <w:r w:rsidDel="00000000" w:rsidR="00000000" w:rsidRPr="00000000">
        <w:rPr>
          <w:rtl w:val="0"/>
        </w:rPr>
        <w:t xml:space="preserve">Odhiambo, G. M., Waiganjo, E. W., and Simiyu, A. N. (2023). Incentivizing employee pro-environmental behaviour: Harnessing the potential of green rewards. </w:t>
      </w:r>
      <w:r w:rsidDel="00000000" w:rsidR="00000000" w:rsidRPr="00000000">
        <w:rPr>
          <w:i w:val="1"/>
          <w:iCs w:val="1"/>
          <w:rtl w:val="0"/>
        </w:rPr>
        <w:t xml:space="preserve">African Journal of Empirical Research</w:t>
      </w:r>
      <w:r w:rsidDel="00000000" w:rsidR="00000000" w:rsidRPr="00000000">
        <w:rPr>
          <w:rtl w:val="0"/>
        </w:rPr>
        <w:t xml:space="preserve">, </w:t>
      </w:r>
      <w:r w:rsidDel="00000000" w:rsidR="00000000" w:rsidRPr="00000000">
        <w:rPr>
          <w:i w:val="1"/>
          <w:iCs w:val="1"/>
          <w:rtl w:val="0"/>
        </w:rPr>
        <w:t xml:space="preserve">4</w:t>
      </w:r>
      <w:r w:rsidDel="00000000" w:rsidR="00000000" w:rsidRPr="00000000">
        <w:rPr>
          <w:rtl w:val="0"/>
        </w:rPr>
        <w:t xml:space="preserve">(2), 601-611.</w:t>
      </w:r>
    </w:p>
    <w:p w:rsidR="00000000" w:rsidDel="00000000" w:rsidP="00000000" w:rsidRDefault="00000000" w:rsidRPr="00000000" w14:paraId="0000015A">
      <w:pPr>
        <w:spacing w:before="240" w:lineRule="auto"/>
        <w:rPr/>
      </w:pPr>
      <w:r w:rsidDel="00000000" w:rsidR="00000000" w:rsidRPr="00000000">
        <w:rPr>
          <w:rtl w:val="0"/>
        </w:rPr>
        <w:t xml:space="preserve">Olajide, J. O., Otokiti, B. O., Nwani, S., Ogunmokun, A. S., and Iyanu, B. (2022). Integrating Financial Strategy with Operational Cost Structures in Manufacturing Cost Management Models. </w:t>
      </w:r>
      <w:r w:rsidDel="00000000" w:rsidR="00000000" w:rsidRPr="00000000">
        <w:rPr>
          <w:i w:val="1"/>
          <w:iCs w:val="1"/>
          <w:rtl w:val="0"/>
        </w:rPr>
        <w:t xml:space="preserve">Journal of Frontiers in Multidisciplinary Research</w:t>
      </w:r>
      <w:r w:rsidDel="00000000" w:rsidR="00000000" w:rsidRPr="00000000">
        <w:rPr>
          <w:rtl w:val="0"/>
        </w:rPr>
        <w:t xml:space="preserve">, </w:t>
      </w:r>
      <w:r w:rsidDel="00000000" w:rsidR="00000000" w:rsidRPr="00000000">
        <w:rPr>
          <w:i w:val="1"/>
          <w:iCs w:val="1"/>
          <w:rtl w:val="0"/>
        </w:rPr>
        <w:t xml:space="preserve">3</w:t>
      </w:r>
      <w:r w:rsidDel="00000000" w:rsidR="00000000" w:rsidRPr="00000000">
        <w:rPr>
          <w:rtl w:val="0"/>
        </w:rPr>
        <w:t xml:space="preserve">(1), 372-377.</w:t>
      </w:r>
    </w:p>
    <w:p w:rsidR="00000000" w:rsidDel="00000000" w:rsidP="00000000" w:rsidRDefault="00000000" w:rsidRPr="00000000" w14:paraId="0000015B">
      <w:pPr>
        <w:spacing w:before="240" w:lineRule="auto"/>
        <w:rPr/>
      </w:pPr>
      <w:r w:rsidDel="00000000" w:rsidR="00000000" w:rsidRPr="00000000">
        <w:rPr>
          <w:rtl w:val="0"/>
        </w:rPr>
        <w:t xml:space="preserve">Orbisk (2025) </w:t>
      </w:r>
      <w:r w:rsidDel="00000000" w:rsidR="00000000" w:rsidRPr="00000000">
        <w:rPr>
          <w:i w:val="1"/>
          <w:iCs w:val="1"/>
          <w:rtl w:val="0"/>
        </w:rPr>
        <w:t xml:space="preserve">Sustainable hotel practices: Novotel Warszawa</w:t>
      </w:r>
      <w:r w:rsidDel="00000000" w:rsidR="00000000" w:rsidRPr="00000000">
        <w:rPr>
          <w:rtl w:val="0"/>
        </w:rPr>
        <w:t xml:space="preserve">. Available at:</w:t>
      </w:r>
      <w:hyperlink r:id="rId19">
        <w:r w:rsidDel="00000000" w:rsidR="00000000" w:rsidRPr="00000000">
          <w:rPr>
            <w:rtl w:val="0"/>
          </w:rPr>
          <w:t xml:space="preserve"> https://orbisk.com/blog/sustainable-hotel-practices/</w:t>
        </w:r>
      </w:hyperlink>
      <w:r w:rsidDel="00000000" w:rsidR="00000000" w:rsidRPr="00000000">
        <w:rPr>
          <w:rtl w:val="0"/>
        </w:rPr>
        <w:t xml:space="preserve"> (Accessed: 17 February 2026).</w:t>
      </w:r>
    </w:p>
    <w:p w:rsidR="00000000" w:rsidDel="00000000" w:rsidP="00000000" w:rsidRDefault="00000000" w:rsidRPr="00000000" w14:paraId="0000015C">
      <w:pPr>
        <w:rPr/>
      </w:pPr>
      <w:r w:rsidDel="00000000" w:rsidR="00000000" w:rsidRPr="00000000">
        <w:rPr>
          <w:rtl w:val="0"/>
        </w:rPr>
        <w:t xml:space="preserve">Ozturkoglu, Y., Sari, F. O., and Saygili, E. (2021). A new holistic conceptual framework for sustainability-oriented hospitality innovation with triple bottom line perspective. </w:t>
      </w:r>
      <w:r w:rsidDel="00000000" w:rsidR="00000000" w:rsidRPr="00000000">
        <w:rPr>
          <w:i w:val="1"/>
          <w:iCs w:val="1"/>
          <w:rtl w:val="0"/>
        </w:rPr>
        <w:t xml:space="preserve">Journal of Hospitality and Tourism Technology</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(1), 39-57.</w:t>
      </w:r>
    </w:p>
    <w:p w:rsidR="00000000" w:rsidDel="00000000" w:rsidP="00000000" w:rsidRDefault="00000000" w:rsidRPr="00000000" w14:paraId="0000015D">
      <w:pPr>
        <w:spacing w:before="240" w:lineRule="auto"/>
        <w:rPr/>
      </w:pPr>
      <w:r w:rsidDel="00000000" w:rsidR="00000000" w:rsidRPr="00000000">
        <w:rPr>
          <w:rtl w:val="0"/>
        </w:rPr>
        <w:t xml:space="preserve">Papargyropoulou, E., Lozano, R., Steinberger, J. K., Wright, N., and Bin Ujang, Z. (2014). The food waste hierarchy as a framework for the management of food surplus and food waste. </w:t>
      </w:r>
      <w:r w:rsidDel="00000000" w:rsidR="00000000" w:rsidRPr="00000000">
        <w:rPr>
          <w:i w:val="1"/>
          <w:iCs w:val="1"/>
          <w:rtl w:val="0"/>
        </w:rPr>
        <w:t xml:space="preserve">Journal of cleaner production</w:t>
      </w:r>
      <w:r w:rsidDel="00000000" w:rsidR="00000000" w:rsidRPr="00000000">
        <w:rPr>
          <w:rtl w:val="0"/>
        </w:rPr>
        <w:t xml:space="preserve">, </w:t>
      </w:r>
      <w:r w:rsidDel="00000000" w:rsidR="00000000" w:rsidRPr="00000000">
        <w:rPr>
          <w:i w:val="1"/>
          <w:iCs w:val="1"/>
          <w:rtl w:val="0"/>
        </w:rPr>
        <w:t xml:space="preserve">76</w:t>
      </w:r>
      <w:r w:rsidDel="00000000" w:rsidR="00000000" w:rsidRPr="00000000">
        <w:rPr>
          <w:rtl w:val="0"/>
        </w:rPr>
        <w:t xml:space="preserve">, 106-115.</w:t>
      </w:r>
    </w:p>
    <w:p w:rsidR="00000000" w:rsidDel="00000000" w:rsidP="00000000" w:rsidRDefault="00000000" w:rsidRPr="00000000" w14:paraId="0000015E">
      <w:pPr>
        <w:rPr/>
      </w:pPr>
      <w:r w:rsidDel="00000000" w:rsidR="00000000" w:rsidRPr="00000000">
        <w:rPr>
          <w:rtl w:val="0"/>
        </w:rPr>
        <w:t xml:space="preserve">Papargyropoulou, E., Steinberger, J. K., Wright, N., Lozano, R., Padfield, R., and Ujang, Z. (2019). Patterns and causes of food waste in the hospitality and food service sector: Food waste prevention insights from Malaysia.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(21), 6016.</w:t>
      </w:r>
    </w:p>
    <w:p w:rsidR="00000000" w:rsidDel="00000000" w:rsidP="00000000" w:rsidRDefault="00000000" w:rsidRPr="00000000" w14:paraId="0000015F">
      <w:pPr>
        <w:rPr/>
      </w:pPr>
      <w:r w:rsidDel="00000000" w:rsidR="00000000" w:rsidRPr="00000000">
        <w:rPr>
          <w:rtl w:val="0"/>
        </w:rPr>
        <w:t xml:space="preserve">Qian, L., Rao, Q., Liu, H., McCarthy, B., Liu, L. X., and Wang, L. (2022). Food waste and associated carbon footprint: evidence from Chinese universities. </w:t>
      </w:r>
      <w:r w:rsidDel="00000000" w:rsidR="00000000" w:rsidRPr="00000000">
        <w:rPr>
          <w:i w:val="1"/>
          <w:iCs w:val="1"/>
          <w:rtl w:val="0"/>
        </w:rPr>
        <w:t xml:space="preserve">Ecosystem Health and Sustainability</w:t>
      </w:r>
      <w:r w:rsidDel="00000000" w:rsidR="00000000" w:rsidRPr="00000000">
        <w:rPr>
          <w:rtl w:val="0"/>
        </w:rPr>
        <w:t xml:space="preserve">, </w:t>
      </w:r>
      <w:r w:rsidDel="00000000" w:rsidR="00000000" w:rsidRPr="00000000">
        <w:rPr>
          <w:i w:val="1"/>
          <w:iCs w:val="1"/>
          <w:rtl w:val="0"/>
        </w:rPr>
        <w:t xml:space="preserve">8</w:t>
      </w:r>
      <w:r w:rsidDel="00000000" w:rsidR="00000000" w:rsidRPr="00000000">
        <w:rPr>
          <w:rtl w:val="0"/>
        </w:rPr>
        <w:t xml:space="preserve">(1), 2130094.</w:t>
      </w:r>
    </w:p>
    <w:p w:rsidR="00000000" w:rsidDel="00000000" w:rsidP="00000000" w:rsidRDefault="00000000" w:rsidRPr="00000000" w14:paraId="00000160">
      <w:pPr>
        <w:rPr/>
      </w:pPr>
      <w:r w:rsidDel="00000000" w:rsidR="00000000" w:rsidRPr="00000000">
        <w:rPr>
          <w:rtl w:val="0"/>
        </w:rPr>
        <w:t xml:space="preserve">Rodríguez-Antón, J. M., and Alonso-Almeida, M. D. M. (2019). The circular economy strategy in hospitality: A multicase approach.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(20), 5665.</w:t>
      </w:r>
    </w:p>
    <w:p w:rsidR="00000000" w:rsidDel="00000000" w:rsidP="00000000" w:rsidRDefault="00000000" w:rsidRPr="00000000" w14:paraId="00000161">
      <w:pPr>
        <w:rPr/>
      </w:pPr>
      <w:r w:rsidDel="00000000" w:rsidR="00000000" w:rsidRPr="00000000">
        <w:rPr>
          <w:rtl w:val="0"/>
        </w:rPr>
        <w:t xml:space="preserve">Rosa, F. S. D., Lunkes, R. J., Schäfer, J. D., and Codesso, M. M. (2025). Digital innovation for food waste reduction in hotels: the complementary effect of digital capabilities and innovation ecosystem coopetition. </w:t>
      </w:r>
      <w:r w:rsidDel="00000000" w:rsidR="00000000" w:rsidRPr="00000000">
        <w:rPr>
          <w:i w:val="1"/>
          <w:iCs w:val="1"/>
          <w:rtl w:val="0"/>
        </w:rPr>
        <w:t xml:space="preserve">Journal of Sustainable Tourism</w:t>
      </w:r>
      <w:r w:rsidDel="00000000" w:rsidR="00000000" w:rsidRPr="00000000">
        <w:rPr>
          <w:rtl w:val="0"/>
        </w:rPr>
        <w:t xml:space="preserve">, </w:t>
      </w:r>
      <w:r w:rsidDel="00000000" w:rsidR="00000000" w:rsidRPr="00000000">
        <w:rPr>
          <w:i w:val="1"/>
          <w:iCs w:val="1"/>
          <w:rtl w:val="0"/>
        </w:rPr>
        <w:t xml:space="preserve">33</w:t>
      </w:r>
      <w:r w:rsidDel="00000000" w:rsidR="00000000" w:rsidRPr="00000000">
        <w:rPr>
          <w:rtl w:val="0"/>
        </w:rPr>
        <w:t xml:space="preserve">(10), 2225-2239.</w:t>
      </w:r>
    </w:p>
    <w:p w:rsidR="00000000" w:rsidDel="00000000" w:rsidP="00000000" w:rsidRDefault="00000000" w:rsidRPr="00000000" w14:paraId="00000162">
      <w:pPr>
        <w:rPr/>
      </w:pPr>
      <w:r w:rsidDel="00000000" w:rsidR="00000000" w:rsidRPr="00000000">
        <w:rPr>
          <w:rtl w:val="0"/>
        </w:rPr>
        <w:t xml:space="preserve">Saunders, M.N.K., Lewis, P. and Thornhill, A. (2019) </w:t>
      </w:r>
      <w:r w:rsidDel="00000000" w:rsidR="00000000" w:rsidRPr="00000000">
        <w:rPr>
          <w:i w:val="1"/>
          <w:iCs w:val="1"/>
          <w:rtl w:val="0"/>
        </w:rPr>
        <w:t xml:space="preserve">Research Methods for Business Students. </w:t>
      </w:r>
      <w:r w:rsidDel="00000000" w:rsidR="00000000" w:rsidRPr="00000000">
        <w:rPr>
          <w:rtl w:val="0"/>
        </w:rPr>
        <w:t xml:space="preserve">8th Edition, Pearson, New York.</w:t>
      </w:r>
    </w:p>
    <w:p w:rsidR="00000000" w:rsidDel="00000000" w:rsidP="00000000" w:rsidRDefault="00000000" w:rsidRPr="00000000" w14:paraId="00000163">
      <w:pPr>
        <w:rPr/>
      </w:pPr>
      <w:r w:rsidDel="00000000" w:rsidR="00000000" w:rsidRPr="00000000">
        <w:rPr>
          <w:rtl w:val="0"/>
        </w:rPr>
        <w:t xml:space="preserve">Schäufele-Elbers, I., Schamel, G., and Perathoner, M. (2025). Nudging food waste off the plate? An explorative study investigating the generation of plate waste over time and the effectiveness of information nudges to bridge the attitude-behavior gap. </w:t>
      </w:r>
      <w:r w:rsidDel="00000000" w:rsidR="00000000" w:rsidRPr="00000000">
        <w:rPr>
          <w:i w:val="1"/>
          <w:iCs w:val="1"/>
          <w:rtl w:val="0"/>
        </w:rPr>
        <w:t xml:space="preserve">Journal of Foodservice Business Research</w:t>
      </w:r>
      <w:r w:rsidDel="00000000" w:rsidR="00000000" w:rsidRPr="00000000">
        <w:rPr>
          <w:rtl w:val="0"/>
        </w:rPr>
        <w:t xml:space="preserve">, </w:t>
      </w:r>
      <w:r w:rsidDel="00000000" w:rsidR="00000000" w:rsidRPr="00000000">
        <w:rPr>
          <w:i w:val="1"/>
          <w:iCs w:val="1"/>
          <w:rtl w:val="0"/>
        </w:rPr>
        <w:t xml:space="preserve">28</w:t>
      </w:r>
      <w:r w:rsidDel="00000000" w:rsidR="00000000" w:rsidRPr="00000000">
        <w:rPr>
          <w:rtl w:val="0"/>
        </w:rPr>
        <w:t xml:space="preserve">(4), 774-792.</w:t>
      </w:r>
    </w:p>
    <w:p w:rsidR="00000000" w:rsidDel="00000000" w:rsidP="00000000" w:rsidRDefault="00000000" w:rsidRPr="00000000" w14:paraId="00000164">
      <w:pPr>
        <w:spacing w:before="240" w:lineRule="auto"/>
        <w:rPr/>
      </w:pPr>
      <w:r w:rsidDel="00000000" w:rsidR="00000000" w:rsidRPr="00000000">
        <w:rPr>
          <w:rtl w:val="0"/>
        </w:rPr>
        <w:t xml:space="preserve">Seele, P. (2017). Predictive Sustainability Control: A review assessing the potential to transfer big data driven ‘predictive policing’to corporate sustainability management. </w:t>
      </w:r>
      <w:r w:rsidDel="00000000" w:rsidR="00000000" w:rsidRPr="00000000">
        <w:rPr>
          <w:i w:val="1"/>
          <w:iCs w:val="1"/>
          <w:rtl w:val="0"/>
        </w:rPr>
        <w:t xml:space="preserve">Journal of cleaner production</w:t>
      </w:r>
      <w:r w:rsidDel="00000000" w:rsidR="00000000" w:rsidRPr="00000000">
        <w:rPr>
          <w:rtl w:val="0"/>
        </w:rPr>
        <w:t xml:space="preserve">, </w:t>
      </w:r>
      <w:r w:rsidDel="00000000" w:rsidR="00000000" w:rsidRPr="00000000">
        <w:rPr>
          <w:i w:val="1"/>
          <w:iCs w:val="1"/>
          <w:rtl w:val="0"/>
        </w:rPr>
        <w:t xml:space="preserve">153</w:t>
      </w:r>
      <w:r w:rsidDel="00000000" w:rsidR="00000000" w:rsidRPr="00000000">
        <w:rPr>
          <w:rtl w:val="0"/>
        </w:rPr>
        <w:t xml:space="preserve">, 673-686.</w:t>
      </w:r>
    </w:p>
    <w:p w:rsidR="00000000" w:rsidDel="00000000" w:rsidP="00000000" w:rsidRDefault="00000000" w:rsidRPr="00000000" w14:paraId="00000165">
      <w:pPr>
        <w:rPr/>
      </w:pPr>
      <w:r w:rsidDel="00000000" w:rsidR="00000000" w:rsidRPr="00000000">
        <w:rPr>
          <w:rtl w:val="0"/>
        </w:rPr>
        <w:t xml:space="preserve">Sekaran, U. and Bougie, R. (2013), </w:t>
      </w:r>
      <w:r w:rsidDel="00000000" w:rsidR="00000000" w:rsidRPr="00000000">
        <w:rPr>
          <w:i w:val="1"/>
          <w:iCs w:val="1"/>
          <w:rtl w:val="0"/>
        </w:rPr>
        <w:t xml:space="preserve">Research Methods for Business: A Skill Building</w:t>
      </w:r>
      <w:r w:rsidDel="00000000" w:rsidR="00000000" w:rsidRPr="00000000">
        <w:rPr>
          <w:rtl w:val="0"/>
        </w:rPr>
        <w:t xml:space="preserve">. 6th ed., Wiley.</w:t>
      </w:r>
    </w:p>
    <w:p w:rsidR="00000000" w:rsidDel="00000000" w:rsidP="00000000" w:rsidRDefault="00000000" w:rsidRPr="00000000" w14:paraId="00000166">
      <w:pPr>
        <w:spacing w:before="240" w:lineRule="auto"/>
        <w:rPr/>
      </w:pPr>
      <w:r w:rsidDel="00000000" w:rsidR="00000000" w:rsidRPr="00000000">
        <w:rPr>
          <w:rtl w:val="0"/>
        </w:rPr>
        <w:t xml:space="preserve">Silva, A. S., and de Almeida, L. F. (2024). Determinants and effects of food waste in restaurants: A systematic literature review. </w:t>
      </w:r>
      <w:r w:rsidDel="00000000" w:rsidR="00000000" w:rsidRPr="00000000">
        <w:rPr>
          <w:i w:val="1"/>
          <w:iCs w:val="1"/>
          <w:rtl w:val="0"/>
        </w:rPr>
        <w:t xml:space="preserve">International Journal on Food System Dynamics</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(4), 344-357.</w:t>
      </w:r>
    </w:p>
    <w:p w:rsidR="00000000" w:rsidDel="00000000" w:rsidP="00000000" w:rsidRDefault="00000000" w:rsidRPr="00000000" w14:paraId="00000167">
      <w:pPr>
        <w:spacing w:before="240" w:lineRule="auto"/>
        <w:rPr/>
      </w:pPr>
      <w:r w:rsidDel="00000000" w:rsidR="00000000" w:rsidRPr="00000000">
        <w:rPr>
          <w:rtl w:val="0"/>
        </w:rPr>
        <w:t xml:space="preserve">Sustainable Hotel News (2023) </w:t>
      </w:r>
      <w:r w:rsidDel="00000000" w:rsidR="00000000" w:rsidRPr="00000000">
        <w:rPr>
          <w:i w:val="1"/>
          <w:iCs w:val="1"/>
          <w:rtl w:val="0"/>
        </w:rPr>
        <w:t xml:space="preserve">Accor adopts food waste AI to half excess</w:t>
      </w:r>
      <w:r w:rsidDel="00000000" w:rsidR="00000000" w:rsidRPr="00000000">
        <w:rPr>
          <w:rtl w:val="0"/>
        </w:rPr>
        <w:t xml:space="preserve">. Available at:</w:t>
      </w:r>
      <w:hyperlink r:id="rId20">
        <w:r w:rsidDel="00000000" w:rsidR="00000000" w:rsidRPr="00000000">
          <w:rPr>
            <w:rtl w:val="0"/>
          </w:rPr>
          <w:t xml:space="preserve"> https://sustainablehotelnews.com/accor-adopts-food-waste-ai-to-half-excess/</w:t>
        </w:r>
      </w:hyperlink>
      <w:r w:rsidDel="00000000" w:rsidR="00000000" w:rsidRPr="00000000">
        <w:rPr>
          <w:rtl w:val="0"/>
        </w:rPr>
        <w:t xml:space="preserve"> (Accessed: 18 February 2026).</w:t>
      </w:r>
    </w:p>
    <w:p w:rsidR="00000000" w:rsidDel="00000000" w:rsidP="00000000" w:rsidRDefault="00000000" w:rsidRPr="00000000" w14:paraId="00000168">
      <w:pPr>
        <w:rPr/>
      </w:pPr>
      <w:r w:rsidDel="00000000" w:rsidR="00000000" w:rsidRPr="00000000">
        <w:rPr>
          <w:rtl w:val="0"/>
        </w:rPr>
        <w:t xml:space="preserve">Tolstov, V. (2024). Innovative Approaches to Optimising Bar Menu Design: Enhancing Operational Profitability and Service Quality. </w:t>
      </w:r>
      <w:r w:rsidDel="00000000" w:rsidR="00000000" w:rsidRPr="00000000">
        <w:rPr>
          <w:i w:val="1"/>
          <w:iCs w:val="1"/>
          <w:rtl w:val="0"/>
        </w:rPr>
        <w:t xml:space="preserve">Universal Library of Business and Economics</w:t>
      </w:r>
      <w:r w:rsidDel="00000000" w:rsidR="00000000" w:rsidRPr="00000000">
        <w:rPr>
          <w:rtl w:val="0"/>
        </w:rPr>
        <w:t xml:space="preserve">, </w:t>
      </w:r>
      <w:r w:rsidDel="00000000" w:rsidR="00000000" w:rsidRPr="00000000">
        <w:rPr>
          <w:i w:val="1"/>
          <w:iCs w:val="1"/>
          <w:rtl w:val="0"/>
        </w:rPr>
        <w:t xml:space="preserve">1</w:t>
      </w:r>
      <w:r w:rsidDel="00000000" w:rsidR="00000000" w:rsidRPr="00000000">
        <w:rPr>
          <w:rtl w:val="0"/>
        </w:rPr>
        <w:t xml:space="preserve">(1).</w:t>
      </w:r>
    </w:p>
    <w:p w:rsidR="00000000" w:rsidDel="00000000" w:rsidP="00000000" w:rsidRDefault="00000000" w:rsidRPr="00000000" w14:paraId="00000169">
      <w:pPr>
        <w:rPr/>
      </w:pPr>
      <w:r w:rsidDel="00000000" w:rsidR="00000000" w:rsidRPr="00000000">
        <w:rPr>
          <w:rtl w:val="0"/>
        </w:rPr>
        <w:t xml:space="preserve">Tomaszewska, M., Bilska, B., Tul-Krzyszczuk, A., and Kołożyn-Krajewska, D. (2021). Estimation of the scale of food waste in hotel food services—A case study.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(1), 421.</w:t>
      </w:r>
    </w:p>
    <w:p w:rsidR="00000000" w:rsidDel="00000000" w:rsidP="00000000" w:rsidRDefault="00000000" w:rsidRPr="00000000" w14:paraId="0000016A">
      <w:pPr>
        <w:spacing w:before="240" w:lineRule="auto"/>
        <w:rPr/>
      </w:pPr>
      <w:r w:rsidDel="00000000" w:rsidR="00000000" w:rsidRPr="00000000">
        <w:rPr>
          <w:rtl w:val="0"/>
        </w:rPr>
        <w:t xml:space="preserve">United Nations (2023) </w:t>
      </w:r>
      <w:r w:rsidDel="00000000" w:rsidR="00000000" w:rsidRPr="00000000">
        <w:rPr>
          <w:i w:val="1"/>
          <w:iCs w:val="1"/>
          <w:rtl w:val="0"/>
        </w:rPr>
        <w:t xml:space="preserve">The Sustainable Development Goals report 2023: special edition</w:t>
      </w:r>
      <w:r w:rsidDel="00000000" w:rsidR="00000000" w:rsidRPr="00000000">
        <w:rPr>
          <w:rtl w:val="0"/>
        </w:rPr>
        <w:t xml:space="preserve">. New York: United Nations. Available at: https://unstats.un.org/sdgs/report/2023/ (Accessed: 5 February 2026).</w:t>
      </w:r>
    </w:p>
    <w:p w:rsidR="00000000" w:rsidDel="00000000" w:rsidP="00000000" w:rsidRDefault="00000000" w:rsidRPr="00000000" w14:paraId="0000016B">
      <w:pPr>
        <w:rPr/>
      </w:pPr>
      <w:r w:rsidDel="00000000" w:rsidR="00000000" w:rsidRPr="00000000">
        <w:rPr>
          <w:rtl w:val="0"/>
        </w:rPr>
        <w:t xml:space="preserve">Voukkali, I., Papamichael, I., Loizia, P., and Zorpas, A. A. (2023). The importance of KPIs to calibrate waste strategy in the hospitality sector. </w:t>
      </w:r>
      <w:r w:rsidDel="00000000" w:rsidR="00000000" w:rsidRPr="00000000">
        <w:rPr>
          <w:i w:val="1"/>
          <w:iCs w:val="1"/>
          <w:rtl w:val="0"/>
        </w:rPr>
        <w:t xml:space="preserve">Energy Nexus</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 100211.</w:t>
      </w:r>
    </w:p>
    <w:p w:rsidR="00000000" w:rsidDel="00000000" w:rsidP="00000000" w:rsidRDefault="00000000" w:rsidRPr="00000000" w14:paraId="0000016C">
      <w:pPr>
        <w:spacing w:before="240" w:lineRule="auto"/>
        <w:rPr/>
      </w:pPr>
      <w:r w:rsidDel="00000000" w:rsidR="00000000" w:rsidRPr="00000000">
        <w:rPr>
          <w:rtl w:val="0"/>
        </w:rPr>
        <w:t xml:space="preserve">Winnow (2020) </w:t>
      </w:r>
      <w:r w:rsidDel="00000000" w:rsidR="00000000" w:rsidRPr="00000000">
        <w:rPr>
          <w:i w:val="1"/>
          <w:iCs w:val="1"/>
          <w:rtl w:val="0"/>
        </w:rPr>
        <w:t xml:space="preserve">Reducing food waste with Novotel</w:t>
      </w:r>
      <w:r w:rsidDel="00000000" w:rsidR="00000000" w:rsidRPr="00000000">
        <w:rPr>
          <w:rtl w:val="0"/>
        </w:rPr>
        <w:t xml:space="preserve">. Available at:</w:t>
      </w:r>
      <w:hyperlink r:id="rId21">
        <w:r w:rsidDel="00000000" w:rsidR="00000000" w:rsidRPr="00000000">
          <w:rPr>
            <w:rtl w:val="0"/>
          </w:rPr>
          <w:t xml:space="preserve"> https://blog.winnowsolutions.com/reducing-food-waste-with-novotel</w:t>
        </w:r>
      </w:hyperlink>
      <w:r w:rsidDel="00000000" w:rsidR="00000000" w:rsidRPr="00000000">
        <w:rPr>
          <w:rtl w:val="0"/>
        </w:rPr>
        <w:t xml:space="preserve"> (Accessed: 18 February 2026).</w:t>
      </w:r>
    </w:p>
    <w:p w:rsidR="00000000" w:rsidDel="00000000" w:rsidP="00000000" w:rsidRDefault="00000000" w:rsidRPr="00000000" w14:paraId="0000016D">
      <w:pPr>
        <w:spacing w:before="240" w:lineRule="auto"/>
        <w:rPr/>
      </w:pPr>
      <w:r w:rsidDel="00000000" w:rsidR="00000000" w:rsidRPr="00000000">
        <w:rPr>
          <w:rtl w:val="0"/>
        </w:rPr>
        <w:t xml:space="preserve">World Health Organization. (2020). </w:t>
      </w:r>
      <w:r w:rsidDel="00000000" w:rsidR="00000000" w:rsidRPr="00000000">
        <w:rPr>
          <w:i w:val="1"/>
          <w:iCs w:val="1"/>
          <w:rtl w:val="0"/>
        </w:rPr>
        <w:t xml:space="preserve">Digital Implementation Investment Guide (DIIG): integrating digital interventions into health programmes</w:t>
      </w:r>
      <w:r w:rsidDel="00000000" w:rsidR="00000000" w:rsidRPr="00000000">
        <w:rPr>
          <w:rtl w:val="0"/>
        </w:rPr>
        <w:t xml:space="preserve">. World Health Organization.</w:t>
      </w:r>
    </w:p>
    <w:p w:rsidR="00000000" w:rsidDel="00000000" w:rsidP="00000000" w:rsidRDefault="00000000" w:rsidRPr="00000000" w14:paraId="0000016E">
      <w:pPr>
        <w:rPr/>
      </w:pPr>
      <w:r w:rsidDel="00000000" w:rsidR="00000000" w:rsidRPr="00000000">
        <w:rPr>
          <w:rtl w:val="0"/>
        </w:rPr>
        <w:t xml:space="preserve">World Resources Institute. (2018).</w:t>
      </w:r>
      <w:r w:rsidDel="00000000" w:rsidR="00000000" w:rsidRPr="00000000">
        <w:rPr>
          <w:i w:val="1"/>
          <w:iCs w:val="1"/>
          <w:rtl w:val="0"/>
        </w:rPr>
        <w:t xml:space="preserve"> Food Loss &amp; Waste Protocol</w:t>
      </w:r>
      <w:r w:rsidDel="00000000" w:rsidR="00000000" w:rsidRPr="00000000">
        <w:rPr>
          <w:rtl w:val="0"/>
        </w:rPr>
        <w:t xml:space="preserve">. Available at: https://www.wri.org/initiatives/food-loss-waste-protocol (Accessed: 5 February 2026).</w:t>
      </w:r>
    </w:p>
    <w:p w:rsidR="00000000" w:rsidDel="00000000" w:rsidP="00000000" w:rsidRDefault="00000000" w:rsidRPr="00000000" w14:paraId="0000016F">
      <w:pPr>
        <w:spacing w:before="240" w:lineRule="auto"/>
        <w:rPr/>
      </w:pPr>
      <w:r w:rsidDel="00000000" w:rsidR="00000000" w:rsidRPr="00000000">
        <w:rPr>
          <w:rtl w:val="0"/>
        </w:rPr>
        <w:t xml:space="preserve">WRAP (2012) </w:t>
      </w:r>
      <w:r w:rsidDel="00000000" w:rsidR="00000000" w:rsidRPr="00000000">
        <w:rPr>
          <w:i w:val="1"/>
          <w:iCs w:val="1"/>
          <w:rtl w:val="0"/>
        </w:rPr>
        <w:t xml:space="preserve">Waste in the UK Hospitality and Food Service Sector</w:t>
      </w:r>
      <w:r w:rsidDel="00000000" w:rsidR="00000000" w:rsidRPr="00000000">
        <w:rPr>
          <w:rtl w:val="0"/>
        </w:rPr>
        <w:t xml:space="preserve">. Banbury: WRAP. Available at:</w:t>
      </w:r>
      <w:hyperlink r:id="rId22">
        <w:r w:rsidDel="00000000" w:rsidR="00000000" w:rsidRPr="00000000">
          <w:rPr>
            <w:rtl w:val="0"/>
          </w:rPr>
          <w:t xml:space="preserve"> https://bfff.co.uk/wp-content/uploads/2014/01/WRAP-Waste-in-the-UK-Hospitality-and-Food-Service-Sector-2012-Report.pdf</w:t>
        </w:r>
      </w:hyperlink>
      <w:r w:rsidDel="00000000" w:rsidR="00000000" w:rsidRPr="00000000">
        <w:rPr>
          <w:rtl w:val="0"/>
        </w:rPr>
        <w:t xml:space="preserve"> (Accessed: 18 February 2026).</w:t>
      </w:r>
    </w:p>
    <w:p w:rsidR="00000000" w:rsidDel="00000000" w:rsidP="00000000" w:rsidRDefault="00000000" w:rsidRPr="00000000" w14:paraId="00000170">
      <w:pPr>
        <w:spacing w:before="240" w:lineRule="auto"/>
        <w:rPr/>
      </w:pPr>
      <w:r w:rsidDel="00000000" w:rsidR="00000000" w:rsidRPr="00000000">
        <w:rPr>
          <w:rtl w:val="0"/>
        </w:rPr>
        <w:t xml:space="preserve">Yang, Y., Barnes, H., Yang, B., Onofrei, G., and Nguyen, H. (2024). Food waste management for the UK grocery retail sector—a supply chain collaboration perspective. </w:t>
      </w:r>
      <w:r w:rsidDel="00000000" w:rsidR="00000000" w:rsidRPr="00000000">
        <w:rPr>
          <w:i w:val="1"/>
          <w:iCs w:val="1"/>
          <w:rtl w:val="0"/>
        </w:rPr>
        <w:t xml:space="preserve">Production Planning &amp; Control</w:t>
      </w:r>
      <w:r w:rsidDel="00000000" w:rsidR="00000000" w:rsidRPr="00000000">
        <w:rPr>
          <w:rtl w:val="0"/>
        </w:rPr>
        <w:t xml:space="preserve">, </w:t>
      </w:r>
      <w:r w:rsidDel="00000000" w:rsidR="00000000" w:rsidRPr="00000000">
        <w:rPr>
          <w:i w:val="1"/>
          <w:iCs w:val="1"/>
          <w:rtl w:val="0"/>
        </w:rPr>
        <w:t xml:space="preserve">35</w:t>
      </w:r>
      <w:r w:rsidDel="00000000" w:rsidR="00000000" w:rsidRPr="00000000">
        <w:rPr>
          <w:rtl w:val="0"/>
        </w:rPr>
        <w:t xml:space="preserve">(15), 1961-1974.</w:t>
      </w:r>
    </w:p>
    <w:p w:rsidR="00000000" w:rsidDel="00000000" w:rsidP="00000000" w:rsidRDefault="00000000" w:rsidRPr="00000000" w14:paraId="00000171">
      <w:pPr>
        <w:spacing w:before="240" w:lineRule="auto"/>
        <w:rPr/>
      </w:pPr>
      <w:r w:rsidDel="00000000" w:rsidR="00000000" w:rsidRPr="00000000">
        <w:rPr>
          <w:rtl w:val="0"/>
        </w:rPr>
        <w:t xml:space="preserve">York Region (2021) </w:t>
      </w:r>
      <w:r w:rsidDel="00000000" w:rsidR="00000000" w:rsidRPr="00000000">
        <w:rPr>
          <w:i w:val="1"/>
          <w:iCs w:val="1"/>
          <w:rtl w:val="0"/>
        </w:rPr>
        <w:t xml:space="preserve">York Region food waste reduction strategy</w:t>
      </w:r>
      <w:r w:rsidDel="00000000" w:rsidR="00000000" w:rsidRPr="00000000">
        <w:rPr>
          <w:rtl w:val="0"/>
        </w:rPr>
        <w:t xml:space="preserve">. York, Ontario: York Region. Available at:</w:t>
      </w:r>
      <w:hyperlink r:id="rId23">
        <w:r w:rsidDel="00000000" w:rsidR="00000000" w:rsidRPr="00000000">
          <w:rPr>
            <w:rtl w:val="0"/>
          </w:rPr>
          <w:t xml:space="preserve"> https://www.york.ca/media/82361/download</w:t>
        </w:r>
      </w:hyperlink>
      <w:r w:rsidDel="00000000" w:rsidR="00000000" w:rsidRPr="00000000">
        <w:rPr>
          <w:rtl w:val="0"/>
        </w:rPr>
        <w:t xml:space="preserve"> (Accessed: 18 February 2026).</w:t>
      </w:r>
    </w:p>
    <w:p w:rsidR="00000000" w:rsidDel="00000000" w:rsidP="00000000" w:rsidRDefault="00000000" w:rsidRPr="00000000" w14:paraId="00000172">
      <w:pPr>
        <w:rPr/>
      </w:pPr>
      <w:r w:rsidDel="00000000" w:rsidR="00000000" w:rsidRPr="00000000">
        <w:rPr>
          <w:rtl w:val="0"/>
        </w:rPr>
      </w:r>
    </w:p>
    <w:sectPr>
      <w:footerReference r:id="rId24" w:type="defaul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b w:val="1"/>
      <w:bCs w:val="1"/>
      <w:sz w:val="28"/>
      <w:szCs w:val="28"/>
    </w:rPr>
  </w:style>
  <w:style w:type="paragraph" w:styleId="Heading2">
    <w:name w:val="heading 2"/>
    <w:basedOn w:val="Normal"/>
    <w:next w:val="Normal"/>
    <w:pPr>
      <w:keepNext w:val="1"/>
      <w:keepLines w:val="1"/>
      <w:spacing w:after="120" w:before="400" w:lineRule="auto"/>
    </w:pPr>
    <w:rPr>
      <w:b w:val="1"/>
      <w:bCs w:val="1"/>
      <w:sz w:val="26"/>
      <w:szCs w:val="26"/>
    </w:rPr>
  </w:style>
  <w:style w:type="paragraph" w:styleId="Heading3">
    <w:name w:val="heading 3"/>
    <w:basedOn w:val="Normal"/>
    <w:next w:val="Normal"/>
    <w:pPr>
      <w:keepNext w:val="1"/>
      <w:keepLines w:val="1"/>
      <w:spacing w:after="120" w:before="400" w:lineRule="auto"/>
    </w:pPr>
    <w:rPr>
      <w:b w:val="1"/>
      <w:bCs w:val="1"/>
    </w:rPr>
  </w:style>
  <w:style w:type="paragraph" w:styleId="Heading4">
    <w:name w:val="heading 4"/>
    <w:basedOn w:val="Normal"/>
    <w:next w:val="Normal"/>
    <w:pPr>
      <w:keepNext w:val="1"/>
      <w:keepLines w:val="1"/>
      <w:jc w:val="center"/>
    </w:pPr>
    <w:rPr>
      <w:b w:val="1"/>
      <w:bCs w:val="1"/>
    </w:rPr>
  </w:style>
  <w:style w:type="paragraph" w:styleId="Heading5">
    <w:name w:val="heading 5"/>
    <w:basedOn w:val="Normal"/>
    <w:next w:val="Normal"/>
    <w:pPr>
      <w:keepNext w:val="1"/>
      <w:keepLines w:val="1"/>
      <w:spacing w:after="120" w:before="400" w:lineRule="auto"/>
    </w:pPr>
    <w:rPr>
      <w:b w:val="1"/>
      <w:bCs w:val="1"/>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b w:val="1"/>
      <w:bCs w:val="1"/>
      <w:sz w:val="36"/>
      <w:szCs w:val="3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paragraph" w:styleId="ListParagraph">
    <w:name w:val="List Paragraph"/>
    <w:basedOn w:val="Normal"/>
    <w:uiPriority w:val="34"/>
    <w:qFormat w:val="1"/>
    <w:rsid w:val="002936AE"/>
    <w:pPr>
      <w:ind w:left="720"/>
      <w:contextualSpacing w:val="1"/>
    </w:pPr>
  </w:style>
  <w:style w:type="paragraph" w:styleId="TOC1">
    <w:name w:val="toc 1"/>
    <w:basedOn w:val="Normal"/>
    <w:next w:val="Normal"/>
    <w:autoRedefine w:val="1"/>
    <w:uiPriority w:val="39"/>
    <w:unhideWhenUsed w:val="1"/>
    <w:rsid w:val="007C422B"/>
    <w:pPr>
      <w:spacing w:after="100"/>
    </w:pPr>
  </w:style>
  <w:style w:type="paragraph" w:styleId="TOC2">
    <w:name w:val="toc 2"/>
    <w:basedOn w:val="Normal"/>
    <w:next w:val="Normal"/>
    <w:autoRedefine w:val="1"/>
    <w:uiPriority w:val="39"/>
    <w:unhideWhenUsed w:val="1"/>
    <w:rsid w:val="007C422B"/>
    <w:pPr>
      <w:spacing w:after="100"/>
      <w:ind w:left="240"/>
    </w:pPr>
  </w:style>
  <w:style w:type="paragraph" w:styleId="TOC3">
    <w:name w:val="toc 3"/>
    <w:basedOn w:val="Normal"/>
    <w:next w:val="Normal"/>
    <w:autoRedefine w:val="1"/>
    <w:uiPriority w:val="39"/>
    <w:unhideWhenUsed w:val="1"/>
    <w:rsid w:val="007C422B"/>
    <w:pPr>
      <w:spacing w:after="100"/>
      <w:ind w:left="480"/>
    </w:pPr>
  </w:style>
  <w:style w:type="character" w:styleId="Hyperlink">
    <w:name w:val="Hyperlink"/>
    <w:basedOn w:val="DefaultParagraphFont"/>
    <w:uiPriority w:val="99"/>
    <w:unhideWhenUsed w:val="1"/>
    <w:rsid w:val="007C422B"/>
    <w:rPr>
      <w:color w:val="0000ff" w:themeColor="hyperlink"/>
      <w:u w:val="single"/>
    </w:rPr>
  </w:style>
  <w:style w:type="paragraph" w:styleId="Header">
    <w:name w:val="header"/>
    <w:basedOn w:val="Normal"/>
    <w:link w:val="HeaderChar"/>
    <w:uiPriority w:val="99"/>
    <w:unhideWhenUsed w:val="1"/>
    <w:rsid w:val="00A578DB"/>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78DB"/>
  </w:style>
  <w:style w:type="paragraph" w:styleId="Footer">
    <w:name w:val="footer"/>
    <w:basedOn w:val="Normal"/>
    <w:link w:val="FooterChar"/>
    <w:uiPriority w:val="99"/>
    <w:unhideWhenUsed w:val="1"/>
    <w:rsid w:val="00A578DB"/>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78DB"/>
  </w:style>
  <w:style w:type="paragraph" w:styleId="TableofFigures">
    <w:name w:val="table of figures"/>
    <w:basedOn w:val="Normal"/>
    <w:next w:val="Normal"/>
    <w:uiPriority w:val="99"/>
    <w:unhideWhenUsed w:val="1"/>
    <w:rsid w:val="00E45BD9"/>
    <w:pPr>
      <w:spacing w:after="0"/>
    </w:p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sustainablehotelnews.com/accor-adopts-food-waste-ai-to-half-excess/" TargetMode="External"/><Relationship Id="rId11" Type="http://schemas.openxmlformats.org/officeDocument/2006/relationships/image" Target="media/image3.png"/><Relationship Id="rId22" Type="http://schemas.openxmlformats.org/officeDocument/2006/relationships/hyperlink" Target="https://bfff.co.uk/wp-content/uploads/2014/01/WRAP-Waste-in-the-UK-Hospitality-and-Food-Service-Sector-2012-Report.pdf" TargetMode="External"/><Relationship Id="rId10" Type="http://schemas.openxmlformats.org/officeDocument/2006/relationships/image" Target="media/image4.png"/><Relationship Id="rId21" Type="http://schemas.openxmlformats.org/officeDocument/2006/relationships/hyperlink" Target="https://blog.winnowsolutions.com/reducing-food-waste-with-novotel" TargetMode="External"/><Relationship Id="rId13" Type="http://schemas.openxmlformats.org/officeDocument/2006/relationships/hyperlink" Target="https://www.businesswaste.co.uk/waste-facts/hotel-waste-statistics/" TargetMode="External"/><Relationship Id="rId24" Type="http://schemas.openxmlformats.org/officeDocument/2006/relationships/footer" Target="footer1.xml"/><Relationship Id="rId12" Type="http://schemas.openxmlformats.org/officeDocument/2006/relationships/hyperlink" Target="https://group.accor.com/en/news-stories/stories-of-change-food-waste" TargetMode="External"/><Relationship Id="rId23" Type="http://schemas.openxmlformats.org/officeDocument/2006/relationships/hyperlink" Target="https://www.york.ca/media/82361/downloa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foodsight.com/sv/ebocker/benchmarks" TargetMode="External"/><Relationship Id="rId14" Type="http://schemas.openxmlformats.org/officeDocument/2006/relationships/hyperlink" Target="https://www.sciencedirect.com/science/article/abs/pii/S1878450X22001354" TargetMode="External"/><Relationship Id="rId17" Type="http://schemas.openxmlformats.org/officeDocument/2006/relationships/hyperlink" Target="https://internationalfoodwastecoalition.org/wp-content/uploads/2024/11/IFWC-methodology-hospitality-2024.pdf" TargetMode="External"/><Relationship Id="rId16" Type="http://schemas.openxmlformats.org/officeDocument/2006/relationships/hyperlink" Target="https://www.foodsight.com/blog/hotel-food-waste-statistics" TargetMode="External"/><Relationship Id="rId5" Type="http://schemas.openxmlformats.org/officeDocument/2006/relationships/styles" Target="styles.xml"/><Relationship Id="rId19" Type="http://schemas.openxmlformats.org/officeDocument/2006/relationships/hyperlink" Target="https://orbisk.com/blog/sustainable-hotel-practices/" TargetMode="External"/><Relationship Id="rId6" Type="http://schemas.openxmlformats.org/officeDocument/2006/relationships/customXml" Target="../customXML/item1.xml"/><Relationship Id="rId18" Type="http://schemas.openxmlformats.org/officeDocument/2006/relationships/hyperlink" Target="https://all.accor.com/hotel/0949/index.en.shtml" TargetMode="External"/><Relationship Id="rId7" Type="http://schemas.openxmlformats.org/officeDocument/2006/relationships/image" Target="media/image1.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AWPPgojnKaY/dK6biL/17pbdDA==">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2026-02-26T13:20:00Z</dcterms:created>
  <dc:creator>WIN11</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7de94acc-b0cf-4930-8ad5-4f8988d4093d</vt:lpwstr>
  </property>
</Properties>
</file>