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E-portfolio on Self-Weakness on Employability Skills Learned from Academic Writing Thinking Process</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Nicolas Scuka</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2244191</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Employbility Skills</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Chrisitian Felices</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Triniti Saint David University</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24/06/2023</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Executive Summary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examines the creation of an e-portfolio that emphasizes self-weaknesses in employability skills acquired through the academic writing thinking process. The purpose of the e-portfolio is to encourage self-reflection, self-awareness, and the targeted enhancement of employability skills, particularly in academic writing. The tool is developed to document personal development and progress, demonstrating a dedication to self-improvement and lifelong learning. Learners engage in reflective practice as they construct their e-portfolios, identifying their limitations and areas for improvement. This self-awareness enables individuals to develop individualized strategies for enhancing their employability skills, thereby resolving specific obstacles encountered in academic writing. Learners can provide valuable evidence of skill development in academic and professional contexts by documenting their voyage of advancement.</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e-portfolio catalyzes continuous development, encouraging learners to adopt a growth perspective. It enables individuals to take charge of their education and navigate their career paths with confidence and resiliency. Learners refine their employability skills by addressing self-identified deficiencies, increasing their marketability and competitiveness in the job market. As educators, it is crucial to encourage and support students use of e-portfolios to foster self-reflection and self-improvement. By incorporating reflective practices into the curriculum and providing instruction on creating e-portfolios, we can improve students' employability skills, especially in academic writing. This strategy fosters a culture of lifelong learning, self-awareness, and personal development in students.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development of an e-portfolio on self-weaknesses in employability skills learned through the academic writing thinking process provides learners with a valuable opportunity to reflect on their weaknesses, document their growth, and actively improve their employability skills. By engaging in this reflective practice, individuals can improve their academic and professional accomplishments and foster a mindset of continuous learning and self-improvement. As educators, we play a crucial role in assisting and guiding students through this process to equip them with the skills necessary for future endeavors.</w:t>
      </w:r>
    </w:p>
    <w:p>
      <w:pPr>
        <w:keepNext w:val="true"/>
        <w:keepLines w:val="true"/>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keepNext w:val="true"/>
        <w:keepLines w:val="true"/>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E-portfolio on Self-Weakness on Employability Skills Learned from Academic Writing Thinking Process</w:t>
      </w:r>
    </w:p>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Introduction</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development of critical analysis skills fosters personal development, intellectual expansion, and ethical decision-making. This report emphasizes the importance of critical thinking in educational, professional, and personal contexts by highlighting the need for academic writers to elevate their awareness to acquire a global perspective. By including this section, the author intends to emphasize the significance of critical analysis in fostering higher-order thinking, independent thought, effective communication, and holistic comprehension. In addition, it illustrates the relationship between critical analysis and the development of human values and consciousness in students. This report aims to underscore the significance of developing this vital skill for an individual's overall development and success.</w:t>
      </w:r>
    </w:p>
    <w:p>
      <w:pPr>
        <w:keepNext w:val="true"/>
        <w:keepLines w:val="true"/>
        <w:spacing w:before="0" w:after="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Definition of Academic Writing</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Academic writing is a formal writing style used to communicate ideas and information in academic contexts effectively. It is essential to education and beyond for a variety of reasons. First, academic writing encourages the growth of critical reasoning abilities (</w:t>
      </w:r>
      <w:r>
        <w:rPr>
          <w:rFonts w:ascii="Times New Roman" w:hAnsi="Times New Roman" w:cs="Times New Roman" w:eastAsia="Times New Roman"/>
          <w:color w:val="auto"/>
          <w:spacing w:val="0"/>
          <w:position w:val="0"/>
          <w:sz w:val="24"/>
          <w:shd w:fill="FFFFFF" w:val="clear"/>
        </w:rPr>
        <w:t xml:space="preserve">Liang et al., 2019)</w:t>
      </w:r>
      <w:r>
        <w:rPr>
          <w:rFonts w:ascii="Times New Roman" w:hAnsi="Times New Roman" w:cs="Times New Roman" w:eastAsia="Times New Roman"/>
          <w:color w:val="auto"/>
          <w:spacing w:val="0"/>
          <w:position w:val="0"/>
          <w:sz w:val="24"/>
          <w:shd w:fill="auto" w:val="clear"/>
        </w:rPr>
        <w:t xml:space="preserve">. By assessing and evaluating information from various sources, students strengthen their critical thinking ability, which is essential for success in college and future careers. Second, academic writing sharpens students' communication skills by requiring them to express their thoughts concisely and explicitly (</w:t>
      </w:r>
      <w:r>
        <w:rPr>
          <w:rFonts w:ascii="Times New Roman" w:hAnsi="Times New Roman" w:cs="Times New Roman" w:eastAsia="Times New Roman"/>
          <w:color w:val="auto"/>
          <w:spacing w:val="0"/>
          <w:position w:val="0"/>
          <w:sz w:val="24"/>
          <w:shd w:fill="FFFFFF" w:val="clear"/>
        </w:rPr>
        <w:t xml:space="preserve">Biba, 2016</w:t>
      </w:r>
      <w:r>
        <w:rPr>
          <w:rFonts w:ascii="Times New Roman" w:hAnsi="Times New Roman" w:cs="Times New Roman" w:eastAsia="Times New Roman"/>
          <w:color w:val="auto"/>
          <w:spacing w:val="0"/>
          <w:position w:val="0"/>
          <w:sz w:val="24"/>
          <w:shd w:fill="auto" w:val="clear"/>
        </w:rPr>
        <w:t xml:space="preserve">). Communication is crucial in the workplace and many other aspects of life. In addition, academic writing teaches students how to conduct exhaustive investigations and cite sources correctly. This process equips them with valuable research skills and teaches them the significance of author attribution, thereby promoting academic integrity.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the skills acquired through academic writing can be applied to other types of writing, such as business, technical, and creative writing. Therefore, academic writing enables students to triumph in their future academic and professional endeavors (</w:t>
      </w:r>
      <w:r>
        <w:rPr>
          <w:rFonts w:ascii="Times New Roman" w:hAnsi="Times New Roman" w:cs="Times New Roman" w:eastAsia="Times New Roman"/>
          <w:color w:val="auto"/>
          <w:spacing w:val="0"/>
          <w:position w:val="0"/>
          <w:sz w:val="24"/>
          <w:shd w:fill="FFFFFF" w:val="clear"/>
        </w:rPr>
        <w:t xml:space="preserve">Liang et al., 2019)</w:t>
      </w:r>
      <w:r>
        <w:rPr>
          <w:rFonts w:ascii="Times New Roman" w:hAnsi="Times New Roman" w:cs="Times New Roman" w:eastAsia="Times New Roman"/>
          <w:color w:val="auto"/>
          <w:spacing w:val="0"/>
          <w:position w:val="0"/>
          <w:sz w:val="24"/>
          <w:shd w:fill="auto" w:val="clear"/>
        </w:rPr>
        <w:t xml:space="preserve">. The previously mentioned advantage, academic writing fosters students' creativity, imagination, and confidence. When writing about topics of personal interest, students can develop their creative and imaginative abilities by expressing their ideas in an engaging and informative manner. This process also develops students' conviction in their writing abilities, enabling them to communicate their thoughts and perspectives effectively. To excel in academic writing, it is necessary to consider several crucial factors. </w:t>
      </w:r>
    </w:p>
    <w:p>
      <w:pPr>
        <w:keepNext w:val="true"/>
        <w:keepLines w:val="true"/>
        <w:spacing w:before="0" w:after="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Clarity of Thought Gained in Writing</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Clarity is essential, ensuring the writing is comprehensible by employing simple language and avoiding superfluous verbiage. Conciseness is also crucial in focusing on conveying the main argument without excessive verbiage (</w:t>
      </w:r>
      <w:r>
        <w:rPr>
          <w:rFonts w:ascii="Times New Roman" w:hAnsi="Times New Roman" w:cs="Times New Roman" w:eastAsia="Times New Roman"/>
          <w:color w:val="auto"/>
          <w:spacing w:val="0"/>
          <w:position w:val="0"/>
          <w:sz w:val="24"/>
          <w:shd w:fill="FFFFFF" w:val="clear"/>
        </w:rPr>
        <w:t xml:space="preserve">Liang et al., 2019)</w:t>
      </w:r>
      <w:r>
        <w:rPr>
          <w:rFonts w:ascii="Times New Roman" w:hAnsi="Times New Roman" w:cs="Times New Roman" w:eastAsia="Times New Roman"/>
          <w:color w:val="auto"/>
          <w:spacing w:val="0"/>
          <w:position w:val="0"/>
          <w:sz w:val="24"/>
          <w:shd w:fill="auto" w:val="clear"/>
        </w:rPr>
        <w:t xml:space="preserve">. Objectivity is a fundamental principle that requires writers to present facts without expressing personal opinions or biases. Include supporting evidence, properly citing sources, and using pertinent examples. Conformity to discipline-specific formatting guidelines and the correct use of fonts, margins, and indents contribute to the overall quality of academic writing. There are a variety of available resources for those who wish to improve their academic writing abilities. Online resources, such as writing guides and tutorials, provide valuable insight.</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similarity score assesses the degree to which a written work is similar to existing sources. A similarity score below a certain threshold of 10% shows a value that defines minimal similarities with other texts and is deemed original because the ideas have been researched and generated through brainstorming (</w:t>
      </w:r>
      <w:r>
        <w:rPr>
          <w:rFonts w:ascii="Times New Roman" w:hAnsi="Times New Roman" w:cs="Times New Roman" w:eastAsia="Times New Roman"/>
          <w:color w:val="auto"/>
          <w:spacing w:val="0"/>
          <w:position w:val="0"/>
          <w:sz w:val="24"/>
          <w:shd w:fill="FFFFFF" w:val="clear"/>
        </w:rPr>
        <w:t xml:space="preserve">Biba, 2016</w:t>
      </w:r>
      <w:r>
        <w:rPr>
          <w:rFonts w:ascii="Times New Roman" w:hAnsi="Times New Roman" w:cs="Times New Roman" w:eastAsia="Times New Roman"/>
          <w:color w:val="auto"/>
          <w:spacing w:val="0"/>
          <w:position w:val="0"/>
          <w:sz w:val="24"/>
          <w:shd w:fill="auto" w:val="clear"/>
        </w:rPr>
        <w:t xml:space="preserve">). Understanding the similarity score is essential for academic growth as it facilitates the development of appropriate research and writing skills (</w:t>
      </w:r>
      <w:r>
        <w:rPr>
          <w:rFonts w:ascii="Times New Roman" w:hAnsi="Times New Roman" w:cs="Times New Roman" w:eastAsia="Times New Roman"/>
          <w:color w:val="auto"/>
          <w:spacing w:val="0"/>
          <w:position w:val="0"/>
          <w:sz w:val="24"/>
          <w:shd w:fill="FFFFFF" w:val="clear"/>
        </w:rPr>
        <w:t xml:space="preserve">Liang et al., 2019)</w:t>
      </w:r>
      <w:r>
        <w:rPr>
          <w:rFonts w:ascii="Times New Roman" w:hAnsi="Times New Roman" w:cs="Times New Roman" w:eastAsia="Times New Roman"/>
          <w:color w:val="auto"/>
          <w:spacing w:val="0"/>
          <w:position w:val="0"/>
          <w:sz w:val="24"/>
          <w:shd w:fill="auto" w:val="clear"/>
        </w:rPr>
        <w:t xml:space="preserve">. Students are encouraged to conduct comprehensive research, analyze information critically, effectively paraphrase and cite sources, and strive for a low similarity score. This promotes academic integrity, improves their ability to produce original work, and demonstrates their research and critical thinking skills.</w:t>
      </w:r>
    </w:p>
    <w:p>
      <w:pPr>
        <w:keepNext w:val="true"/>
        <w:keepLines w:val="true"/>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Importance of Critical Analysis in the Academic Space</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Critical analysis is a crucial skill that contributes significantly to intellectual and personal development. It requires objectively evaluating information, ideas, and arguments, considering their validity, dependability, and repercussions. In the context of education, critical analysis is of utmost significance for cultivating human value and awareness among students (</w:t>
      </w:r>
      <w:r>
        <w:rPr>
          <w:rFonts w:ascii="Times New Roman" w:hAnsi="Times New Roman" w:cs="Times New Roman" w:eastAsia="Times New Roman"/>
          <w:color w:val="auto"/>
          <w:spacing w:val="0"/>
          <w:position w:val="0"/>
          <w:sz w:val="24"/>
          <w:shd w:fill="FFFFFF" w:val="clear"/>
        </w:rPr>
        <w:t xml:space="preserve">Liang et al., 2019)</w:t>
      </w:r>
      <w:r>
        <w:rPr>
          <w:rFonts w:ascii="Times New Roman" w:hAnsi="Times New Roman" w:cs="Times New Roman" w:eastAsia="Times New Roman"/>
          <w:color w:val="auto"/>
          <w:spacing w:val="0"/>
          <w:position w:val="0"/>
          <w:sz w:val="24"/>
          <w:shd w:fill="auto" w:val="clear"/>
        </w:rPr>
        <w:t xml:space="preserve">. This essay examines the multifaceted significance of critical analysis in fostering personal development, broadening intellectual horizons, and gaining a deeper comprehension of the world. Critical analysis is a potent instrument for developing and enhancing cognitive abilities. When individuals engage in critical analysis, they go beyond a superficial understanding of a topic and delve deeper into it. This procedure fosters higher-order cognitive abilities like analysis, synthesis, and evaluation. Students can recognize patterns, connections, and discrepancies by critically analyzing information and ideas. This analytical mindset improves problem-solving abilities, nurtures creativity, and stimulates intellectual curiosity.</w:t>
      </w:r>
    </w:p>
    <w:p>
      <w:pPr>
        <w:keepNext w:val="true"/>
        <w:keepLines w:val="true"/>
        <w:spacing w:before="0" w:after="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The Gain in Presuppositions and Conventional Wisdom</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Critical analysis encourages students to query presuppositions, challenge conventional wisdom, and form well-informed viewpoints. It fosters independent thought by encouraging the bravery to investigate diverse perspectives and engage in constructive debates. By analyzing information critically, students can identify biases, identify logical fallacies, and make well-informed decisions (</w:t>
      </w:r>
      <w:r>
        <w:rPr>
          <w:rFonts w:ascii="Times New Roman" w:hAnsi="Times New Roman" w:cs="Times New Roman" w:eastAsia="Times New Roman"/>
          <w:color w:val="auto"/>
          <w:spacing w:val="0"/>
          <w:position w:val="0"/>
          <w:sz w:val="24"/>
          <w:shd w:fill="FFFFFF" w:val="clear"/>
        </w:rPr>
        <w:t xml:space="preserve">Liang et al., 2019)</w:t>
      </w:r>
      <w:r>
        <w:rPr>
          <w:rFonts w:ascii="Times New Roman" w:hAnsi="Times New Roman" w:cs="Times New Roman" w:eastAsia="Times New Roman"/>
          <w:color w:val="auto"/>
          <w:spacing w:val="0"/>
          <w:position w:val="0"/>
          <w:sz w:val="24"/>
          <w:shd w:fill="auto" w:val="clear"/>
        </w:rPr>
        <w:t xml:space="preserve">. This enables individuals to think critically in the academic domain and their personal and professional lives, allowing them to navigate complex situations and make rational decisions based on evidence and logic. Complex issues can be comprehended comprehensively with the aid of critical analysis. It enables students to investigate multiple facets of a topic, contemplating diverse perspectives and weighing their relative merits (Parker, 2014). This process leads to a deeper understanding of the topic, surpassing surface-level knowledge. By analyzing multiple perspectives critically, students develop empathy, cultural sensitivity, and the capacity to appreciate diverse ideas and experiences. This comprehensive comprehension enhances intercultural competence and prepares individuals to contribute to society positively.</w:t>
      </w:r>
    </w:p>
    <w:p>
      <w:pPr>
        <w:keepNext w:val="true"/>
        <w:keepLines w:val="true"/>
        <w:spacing w:before="0" w:after="0" w:line="48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Growth of Effective Communication Skills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Analyzing critically contributes to the growth of effective communication skills. By critically analyzing information and arguments, students can articulate their ideas and opinions coherently and persuasively (</w:t>
      </w:r>
      <w:r>
        <w:rPr>
          <w:rFonts w:ascii="Times New Roman" w:hAnsi="Times New Roman" w:cs="Times New Roman" w:eastAsia="Times New Roman"/>
          <w:color w:val="auto"/>
          <w:spacing w:val="0"/>
          <w:position w:val="0"/>
          <w:sz w:val="24"/>
          <w:shd w:fill="FFFFFF" w:val="clear"/>
        </w:rPr>
        <w:t xml:space="preserve">Biba, 2016</w:t>
      </w:r>
      <w:r>
        <w:rPr>
          <w:rFonts w:ascii="Times New Roman" w:hAnsi="Times New Roman" w:cs="Times New Roman" w:eastAsia="Times New Roman"/>
          <w:color w:val="auto"/>
          <w:spacing w:val="0"/>
          <w:position w:val="0"/>
          <w:sz w:val="24"/>
          <w:shd w:fill="auto" w:val="clear"/>
        </w:rPr>
        <w:t xml:space="preserve">). They develop proficiency in structuring logical arguments, supporting claims with evidence, and anticipating counterarguments. These communication skills are indispensable in academic contexts, where the ability to articulate ideas effectively is crucial. In addition, these skills are transferable to both professional and personal contexts, allowing individuals to engage in meaningful conversations, negotiate divergent viewpoints, and collaborate effectively with others.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importance of critical analysis in fostering ethical decision-making cannot be overstated. Individuals who engage in critical analysis become aware of the ethical implications of the information they ingest and their decisions. They learn to evaluate the dependability and credibility of their sources, ensuring that their judgments are based on accurate and ethical data (</w:t>
      </w:r>
      <w:r>
        <w:rPr>
          <w:rFonts w:ascii="Times New Roman" w:hAnsi="Times New Roman" w:cs="Times New Roman" w:eastAsia="Times New Roman"/>
          <w:color w:val="auto"/>
          <w:spacing w:val="0"/>
          <w:position w:val="0"/>
          <w:sz w:val="24"/>
          <w:shd w:fill="FFFFFF" w:val="clear"/>
        </w:rPr>
        <w:t xml:space="preserve">Liang et al., 2019)</w:t>
      </w:r>
      <w:r>
        <w:rPr>
          <w:rFonts w:ascii="Times New Roman" w:hAnsi="Times New Roman" w:cs="Times New Roman" w:eastAsia="Times New Roman"/>
          <w:color w:val="auto"/>
          <w:spacing w:val="0"/>
          <w:position w:val="0"/>
          <w:sz w:val="24"/>
          <w:shd w:fill="auto" w:val="clear"/>
        </w:rPr>
        <w:t xml:space="preserve">. Analyzing critically encourages students to consider the ethical implications of their decisions and actions, promoting responsible conduct and honesty. Individuals with solid ethical foundations can navigate complex moral dilemmas and contribute positively to their communities. Beyond academic achievement, critical analysis contributes to the development and awareness of the learner. Examining ideas critically exposes students to new perspectives and information, broadening their horizons and challenging preconceived conceptions. This process fosters intellectual humility, allowing individuals to perceive the limits of their knowledge and be receptive to ongoing education. The critical analysis also promotes self-reflection, encouraging individuals to examine their biases, assumptions, and thought processes. This introspection fosters personal development, self-awareness, and a more profound comprehension of oneself and the world.</w:t>
      </w:r>
    </w:p>
    <w:p>
      <w:pPr>
        <w:keepNext w:val="true"/>
        <w:keepLines w:val="true"/>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Conclusion</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e-portfolio on self-weaknesses in employability skills discovered through the academic writing thinking process demonstrates the importance of reflective practice and self-awareness for personal and professional growth. By constructing an e-portfolio, individuals can identify their deficiencies and areas for development in employability skills, specifically academic writing. Learners can obtain valuable insights into their assets and limitations through self-reflection, enabling them to develop targeted strategies for development and improvement. In this case, the e-portfolio is a tool for demonstrating improvement and development in employability skills. Individuals can demonstrate their commitment to self-improvement and lifelong learning by documenting the process of enhancing their academic writing thought processes.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evidence-based strategy provides tangible evidence of skill development and is invaluable for future academic and professional endeavors. The e-portfolio on self-weaknesses in employability skills discovered through the academic writing-thinking process ultimately catalyzes continuous improvement. Individuals can refine their employability skills and increase their marketability in a competitive employment market by identifying and addressing their shortcomings. Self-reflection and development contribute to academic and professional success, personal development, and autonomy. Through the e-portfolio, individuals can adopt a growth mindset, assume responsibility for their learning, and navigate their career path with confidence and resiliency.</w: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 List</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Biba, A.H., 2016. </w:t>
      </w:r>
      <w:r>
        <w:rPr>
          <w:rFonts w:ascii="Times New Roman" w:hAnsi="Times New Roman" w:cs="Times New Roman" w:eastAsia="Times New Roman"/>
          <w:i/>
          <w:color w:val="auto"/>
          <w:spacing w:val="0"/>
          <w:position w:val="0"/>
          <w:sz w:val="24"/>
          <w:shd w:fill="FFFFFF" w:val="clear"/>
        </w:rPr>
        <w:t xml:space="preserve">" Whose goals am I meeting" Policy and practice dilemmas in adult education (ABE) in the era of accountability</w:t>
      </w:r>
      <w:r>
        <w:rPr>
          <w:rFonts w:ascii="Times New Roman" w:hAnsi="Times New Roman" w:cs="Times New Roman" w:eastAsia="Times New Roman"/>
          <w:color w:val="auto"/>
          <w:spacing w:val="0"/>
          <w:position w:val="0"/>
          <w:sz w:val="24"/>
          <w:shd w:fill="FFFFFF" w:val="clear"/>
        </w:rPr>
        <w:t xml:space="preserve">. University of Massachusetts Boston.</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Parker, I., 2014. </w:t>
      </w:r>
      <w:r>
        <w:rPr>
          <w:rFonts w:ascii="Times New Roman" w:hAnsi="Times New Roman" w:cs="Times New Roman" w:eastAsia="Times New Roman"/>
          <w:i/>
          <w:color w:val="auto"/>
          <w:spacing w:val="0"/>
          <w:position w:val="0"/>
          <w:sz w:val="24"/>
          <w:shd w:fill="FFFFFF" w:val="clear"/>
        </w:rPr>
        <w:t xml:space="preserve">Discourse dynamics (psychology revivals): Critical analysis for social and individual psychology</w:t>
      </w:r>
      <w:r>
        <w:rPr>
          <w:rFonts w:ascii="Times New Roman" w:hAnsi="Times New Roman" w:cs="Times New Roman" w:eastAsia="Times New Roman"/>
          <w:color w:val="auto"/>
          <w:spacing w:val="0"/>
          <w:position w:val="0"/>
          <w:sz w:val="24"/>
          <w:shd w:fill="FFFFFF" w:val="clear"/>
        </w:rPr>
        <w:t xml:space="preserve">. Routledge.</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Liang, H.F., Wu, K.M., Hung, C.C., Wang, Y.H. and Peng, N.H., 2019. Resilience enhancement among student nurses during clinical practices: a participatory action research study. </w:t>
      </w:r>
      <w:r>
        <w:rPr>
          <w:rFonts w:ascii="Times New Roman" w:hAnsi="Times New Roman" w:cs="Times New Roman" w:eastAsia="Times New Roman"/>
          <w:i/>
          <w:color w:val="auto"/>
          <w:spacing w:val="0"/>
          <w:position w:val="0"/>
          <w:sz w:val="24"/>
          <w:shd w:fill="FFFFFF" w:val="clear"/>
        </w:rPr>
        <w:t xml:space="preserve">Nurse education today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75</w:t>
      </w:r>
      <w:r>
        <w:rPr>
          <w:rFonts w:ascii="Times New Roman" w:hAnsi="Times New Roman" w:cs="Times New Roman" w:eastAsia="Times New Roman"/>
          <w:color w:val="auto"/>
          <w:spacing w:val="0"/>
          <w:position w:val="0"/>
          <w:sz w:val="24"/>
          <w:shd w:fill="FFFFFF" w:val="clear"/>
        </w:rPr>
        <w:t xml:space="preserve">, pp.22-27.</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FFFFFF" w:val="clear"/>
          </w:rPr>
          <w:t xml:space="preserve">https://doi.org/10.1016/j.nedt.2019.01.004</w:t>
        </w:r>
      </w:hyperlink>
      <w:r>
        <w:rPr>
          <w:rFonts w:ascii="Times New Roman" w:hAnsi="Times New Roman" w:cs="Times New Roman" w:eastAsia="Times New Roman"/>
          <w:color w:val="auto"/>
          <w:spacing w:val="0"/>
          <w:position w:val="0"/>
          <w:sz w:val="24"/>
          <w:shd w:fill="FFFFFF" w:val="clear"/>
        </w:rPr>
        <w:t xml:space="preserve">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Parker, I., 2014. </w:t>
      </w:r>
      <w:r>
        <w:rPr>
          <w:rFonts w:ascii="Times New Roman" w:hAnsi="Times New Roman" w:cs="Times New Roman" w:eastAsia="Times New Roman"/>
          <w:i/>
          <w:color w:val="auto"/>
          <w:spacing w:val="0"/>
          <w:position w:val="0"/>
          <w:sz w:val="24"/>
          <w:shd w:fill="FFFFFF" w:val="clear"/>
        </w:rPr>
        <w:t xml:space="preserve">Discourse dynamics (psychology revivals): Critical analysis for social and individual psychology</w:t>
      </w:r>
      <w:r>
        <w:rPr>
          <w:rFonts w:ascii="Times New Roman" w:hAnsi="Times New Roman" w:cs="Times New Roman" w:eastAsia="Times New Roman"/>
          <w:color w:val="auto"/>
          <w:spacing w:val="0"/>
          <w:position w:val="0"/>
          <w:sz w:val="24"/>
          <w:shd w:fill="FFFFFF" w:val="clear"/>
        </w:rPr>
        <w:t xml:space="preserve">. Routledge.</w:t>
      </w:r>
    </w:p>
    <w:p>
      <w:pPr>
        <w:spacing w:before="0" w:after="0" w:line="480"/>
        <w:ind w:right="0" w:left="0" w:firstLine="708"/>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016/j.nedt.2019.01.004"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